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9B9" w:rsidRDefault="00BC1990" w:rsidP="00984B05">
      <w:pPr>
        <w:pBdr>
          <w:top w:val="single" w:sz="6" w:space="0" w:color="000000"/>
          <w:left w:val="single" w:sz="6" w:space="0" w:color="000000"/>
          <w:bottom w:val="single" w:sz="6" w:space="0" w:color="000000"/>
          <w:right w:val="single" w:sz="6" w:space="0" w:color="000000"/>
        </w:pBdr>
        <w:tabs>
          <w:tab w:val="right" w:pos="9360"/>
        </w:tabs>
        <w:wordWrap w:val="0"/>
        <w:jc w:val="right"/>
        <w:rPr>
          <w:b/>
        </w:rPr>
      </w:pPr>
      <w:bookmarkStart w:id="0" w:name="_GoBack"/>
      <w:bookmarkEnd w:id="0"/>
      <w:r>
        <w:rPr>
          <w:b/>
        </w:rPr>
        <w:t>IMDRF/Registry</w:t>
      </w:r>
      <w:r w:rsidR="00D46B01">
        <w:rPr>
          <w:b/>
        </w:rPr>
        <w:t xml:space="preserve"> WG (</w:t>
      </w:r>
      <w:r w:rsidR="00D46B01">
        <w:rPr>
          <w:b/>
          <w:lang w:eastAsia="ja-JP"/>
        </w:rPr>
        <w:t>PD1</w:t>
      </w:r>
      <w:r w:rsidR="00984B05">
        <w:rPr>
          <w:b/>
        </w:rPr>
        <w:t>)</w:t>
      </w:r>
      <w:r w:rsidR="007A7B79">
        <w:rPr>
          <w:b/>
        </w:rPr>
        <w:t>/N</w:t>
      </w:r>
      <w:r w:rsidR="007A7B79">
        <w:rPr>
          <w:b/>
          <w:lang w:eastAsia="ja-JP"/>
        </w:rPr>
        <w:t>33</w:t>
      </w:r>
      <w:r w:rsidR="00984B05">
        <w:rPr>
          <w:b/>
        </w:rPr>
        <w:t>R1</w:t>
      </w: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933580">
      <w:pPr>
        <w:pBdr>
          <w:top w:val="single" w:sz="6" w:space="0" w:color="000000"/>
          <w:left w:val="single" w:sz="6" w:space="0" w:color="000000"/>
          <w:bottom w:val="single" w:sz="6" w:space="0" w:color="000000"/>
          <w:right w:val="single" w:sz="6" w:space="0" w:color="000000"/>
        </w:pBdr>
        <w:jc w:val="center"/>
        <w:rPr>
          <w:sz w:val="28"/>
        </w:rPr>
      </w:pPr>
      <w:r>
        <w:rPr>
          <w:noProof/>
          <w:lang w:val="en-AU" w:eastAsia="en-AU"/>
        </w:rPr>
        <w:drawing>
          <wp:inline distT="0" distB="0" distL="0" distR="0" wp14:anchorId="664DCECA" wp14:editId="520313CB">
            <wp:extent cx="5070475" cy="1199515"/>
            <wp:effectExtent l="0" t="0" r="0" b="635"/>
            <wp:docPr id="1" name="Picture 1" descr="imdrf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drf_logo_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70475" cy="1199515"/>
                    </a:xfrm>
                    <a:prstGeom prst="rect">
                      <a:avLst/>
                    </a:prstGeom>
                    <a:noFill/>
                    <a:ln>
                      <a:noFill/>
                    </a:ln>
                  </pic:spPr>
                </pic:pic>
              </a:graphicData>
            </a:graphic>
          </wp:inline>
        </w:drawing>
      </w: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7A7B79">
      <w:pPr>
        <w:pBdr>
          <w:top w:val="single" w:sz="6" w:space="0" w:color="000000"/>
          <w:left w:val="single" w:sz="6" w:space="0" w:color="000000"/>
          <w:bottom w:val="single" w:sz="6" w:space="0" w:color="000000"/>
          <w:right w:val="single" w:sz="6" w:space="0" w:color="000000"/>
        </w:pBdr>
        <w:tabs>
          <w:tab w:val="center" w:pos="4680"/>
        </w:tabs>
        <w:spacing w:line="360" w:lineRule="auto"/>
        <w:jc w:val="center"/>
        <w:rPr>
          <w:b/>
          <w:sz w:val="40"/>
        </w:rPr>
      </w:pPr>
      <w:r>
        <w:rPr>
          <w:b/>
          <w:sz w:val="40"/>
        </w:rPr>
        <w:t>Proposed</w:t>
      </w:r>
      <w:r w:rsidR="00BC1990">
        <w:rPr>
          <w:b/>
          <w:sz w:val="40"/>
        </w:rPr>
        <w:t xml:space="preserve"> Document</w:t>
      </w:r>
    </w:p>
    <w:p w:rsidR="005219B9" w:rsidRDefault="00825ACA">
      <w:pPr>
        <w:pBdr>
          <w:top w:val="single" w:sz="6" w:space="0" w:color="000000"/>
          <w:left w:val="single" w:sz="6" w:space="0" w:color="000000"/>
          <w:bottom w:val="single" w:sz="6" w:space="0" w:color="000000"/>
          <w:right w:val="single" w:sz="6" w:space="0" w:color="000000"/>
        </w:pBdr>
        <w:tabs>
          <w:tab w:val="center" w:pos="4680"/>
        </w:tabs>
        <w:spacing w:line="360" w:lineRule="auto"/>
        <w:rPr>
          <w:b/>
          <w:sz w:val="32"/>
        </w:rPr>
      </w:pPr>
      <w:r>
        <w:rPr>
          <w:b/>
          <w:sz w:val="32"/>
        </w:rPr>
        <w:tab/>
      </w:r>
      <w:r w:rsidR="009935C1">
        <w:rPr>
          <w:b/>
          <w:sz w:val="32"/>
        </w:rPr>
        <w:t>International Medical Device Regulators Forum</w:t>
      </w:r>
    </w:p>
    <w:p w:rsidR="005219B9" w:rsidRDefault="005219B9">
      <w:pPr>
        <w:pBdr>
          <w:top w:val="single" w:sz="6" w:space="0" w:color="000000"/>
          <w:left w:val="single" w:sz="6" w:space="0" w:color="000000"/>
          <w:bottom w:val="single" w:sz="6" w:space="0" w:color="000000"/>
          <w:right w:val="single" w:sz="6" w:space="0" w:color="000000"/>
        </w:pBdr>
        <w:rPr>
          <w:b/>
          <w:sz w:val="32"/>
        </w:rPr>
      </w:pPr>
    </w:p>
    <w:p w:rsidR="005219B9" w:rsidRDefault="005219B9">
      <w:pPr>
        <w:pBdr>
          <w:top w:val="single" w:sz="6" w:space="0" w:color="000000"/>
          <w:left w:val="single" w:sz="6" w:space="0" w:color="000000"/>
          <w:bottom w:val="single" w:sz="6" w:space="0" w:color="000000"/>
          <w:right w:val="single" w:sz="6" w:space="0" w:color="000000"/>
        </w:pBdr>
        <w:rPr>
          <w:b/>
          <w:sz w:val="32"/>
        </w:rPr>
      </w:pPr>
    </w:p>
    <w:p w:rsidR="005219B9" w:rsidRDefault="005219B9">
      <w:pPr>
        <w:pBdr>
          <w:top w:val="single" w:sz="6" w:space="0" w:color="000000"/>
          <w:left w:val="single" w:sz="6" w:space="0" w:color="000000"/>
          <w:bottom w:val="single" w:sz="6" w:space="0" w:color="000000"/>
          <w:right w:val="single" w:sz="6" w:space="0" w:color="000000"/>
        </w:pBdr>
        <w:rPr>
          <w:b/>
          <w:sz w:val="32"/>
        </w:rPr>
      </w:pPr>
    </w:p>
    <w:p w:rsidR="005219B9" w:rsidRDefault="00825ACA">
      <w:pPr>
        <w:pBdr>
          <w:top w:val="single" w:sz="6" w:space="0" w:color="000000"/>
          <w:left w:val="single" w:sz="6" w:space="0" w:color="000000"/>
          <w:bottom w:val="single" w:sz="6" w:space="0" w:color="000000"/>
          <w:right w:val="single" w:sz="6" w:space="0" w:color="000000"/>
        </w:pBdr>
        <w:rPr>
          <w:b/>
          <w:sz w:val="32"/>
        </w:rPr>
      </w:pPr>
      <w:r>
        <w:rPr>
          <w:b/>
          <w:sz w:val="28"/>
        </w:rPr>
        <w:t xml:space="preserve">   Title: </w:t>
      </w:r>
      <w:r w:rsidR="00993CB5">
        <w:rPr>
          <w:b/>
          <w:sz w:val="28"/>
        </w:rPr>
        <w:t xml:space="preserve">  </w:t>
      </w:r>
      <w:r w:rsidR="002D054E" w:rsidRPr="002D054E">
        <w:rPr>
          <w:sz w:val="28"/>
        </w:rPr>
        <w:t>Patient</w:t>
      </w:r>
      <w:r w:rsidR="002D054E">
        <w:rPr>
          <w:b/>
          <w:sz w:val="28"/>
        </w:rPr>
        <w:t xml:space="preserve"> </w:t>
      </w:r>
      <w:r w:rsidR="00392F71">
        <w:rPr>
          <w:sz w:val="28"/>
        </w:rPr>
        <w:t>Registry</w:t>
      </w:r>
      <w:r w:rsidR="002D054E">
        <w:rPr>
          <w:sz w:val="28"/>
        </w:rPr>
        <w:t>:  Essential Principles</w:t>
      </w:r>
    </w:p>
    <w:p w:rsidR="005219B9" w:rsidRDefault="005219B9">
      <w:pPr>
        <w:pBdr>
          <w:top w:val="single" w:sz="6" w:space="0" w:color="000000"/>
          <w:left w:val="single" w:sz="6" w:space="0" w:color="000000"/>
          <w:bottom w:val="single" w:sz="6" w:space="0" w:color="000000"/>
          <w:right w:val="single" w:sz="6" w:space="0" w:color="000000"/>
        </w:pBdr>
        <w:rPr>
          <w:b/>
          <w:sz w:val="32"/>
        </w:rPr>
      </w:pPr>
    </w:p>
    <w:p w:rsidR="005219B9" w:rsidRDefault="00825ACA">
      <w:pPr>
        <w:pBdr>
          <w:top w:val="single" w:sz="6" w:space="0" w:color="000000"/>
          <w:left w:val="single" w:sz="6" w:space="0" w:color="000000"/>
          <w:bottom w:val="single" w:sz="6" w:space="0" w:color="000000"/>
          <w:right w:val="single" w:sz="6" w:space="0" w:color="000000"/>
        </w:pBdr>
        <w:rPr>
          <w:b/>
          <w:sz w:val="28"/>
        </w:rPr>
      </w:pPr>
      <w:r>
        <w:rPr>
          <w:b/>
          <w:sz w:val="28"/>
        </w:rPr>
        <w:t xml:space="preserve">   Authoring Group: </w:t>
      </w:r>
      <w:r w:rsidR="00993CB5">
        <w:rPr>
          <w:b/>
          <w:sz w:val="28"/>
        </w:rPr>
        <w:t xml:space="preserve">  </w:t>
      </w:r>
      <w:r w:rsidR="00BC1990" w:rsidRPr="00984B05">
        <w:rPr>
          <w:sz w:val="28"/>
        </w:rPr>
        <w:t>IMDRF</w:t>
      </w:r>
      <w:r w:rsidR="00BC1990">
        <w:rPr>
          <w:b/>
          <w:sz w:val="28"/>
        </w:rPr>
        <w:t xml:space="preserve"> </w:t>
      </w:r>
      <w:r w:rsidR="00BC1990">
        <w:rPr>
          <w:sz w:val="28"/>
        </w:rPr>
        <w:t>Registry Working Group</w:t>
      </w:r>
    </w:p>
    <w:p w:rsidR="005219B9" w:rsidRDefault="005219B9">
      <w:pPr>
        <w:pBdr>
          <w:top w:val="single" w:sz="6" w:space="0" w:color="000000"/>
          <w:left w:val="single" w:sz="6" w:space="0" w:color="000000"/>
          <w:bottom w:val="single" w:sz="6" w:space="0" w:color="000000"/>
          <w:right w:val="single" w:sz="6" w:space="0" w:color="000000"/>
        </w:pBdr>
        <w:rPr>
          <w:b/>
          <w:sz w:val="28"/>
        </w:rPr>
      </w:pPr>
    </w:p>
    <w:p w:rsidR="005219B9" w:rsidRDefault="00825ACA">
      <w:pPr>
        <w:pBdr>
          <w:top w:val="single" w:sz="6" w:space="0" w:color="000000"/>
          <w:left w:val="single" w:sz="6" w:space="0" w:color="000000"/>
          <w:bottom w:val="single" w:sz="6" w:space="0" w:color="000000"/>
          <w:right w:val="single" w:sz="6" w:space="0" w:color="000000"/>
        </w:pBdr>
        <w:rPr>
          <w:sz w:val="28"/>
        </w:rPr>
      </w:pPr>
      <w:r>
        <w:rPr>
          <w:b/>
          <w:sz w:val="28"/>
        </w:rPr>
        <w:t xml:space="preserve">   Date: </w:t>
      </w:r>
      <w:r w:rsidR="00993CB5">
        <w:rPr>
          <w:b/>
          <w:sz w:val="28"/>
        </w:rPr>
        <w:t xml:space="preserve">  </w:t>
      </w:r>
      <w:r w:rsidR="000562A2" w:rsidRPr="00993CB5">
        <w:rPr>
          <w:sz w:val="28"/>
        </w:rPr>
        <w:t>2</w:t>
      </w:r>
      <w:r w:rsidR="000562A2">
        <w:rPr>
          <w:b/>
          <w:sz w:val="28"/>
        </w:rPr>
        <w:t xml:space="preserve"> </w:t>
      </w:r>
      <w:r w:rsidR="007A7B79">
        <w:rPr>
          <w:sz w:val="28"/>
          <w:lang w:eastAsia="ja-JP"/>
        </w:rPr>
        <w:t>October</w:t>
      </w:r>
      <w:r w:rsidR="007A7B79">
        <w:rPr>
          <w:sz w:val="28"/>
        </w:rPr>
        <w:t xml:space="preserve"> </w:t>
      </w:r>
      <w:r w:rsidR="00984B05">
        <w:rPr>
          <w:sz w:val="28"/>
        </w:rPr>
        <w:t>2015</w:t>
      </w: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b/>
          <w:sz w:val="28"/>
        </w:rPr>
      </w:pPr>
    </w:p>
    <w:p w:rsidR="005219B9" w:rsidRDefault="005219B9">
      <w:pPr>
        <w:pBdr>
          <w:top w:val="single" w:sz="6" w:space="0" w:color="000000"/>
          <w:left w:val="single" w:sz="6" w:space="0" w:color="000000"/>
          <w:bottom w:val="single" w:sz="6" w:space="0" w:color="000000"/>
          <w:right w:val="single" w:sz="6" w:space="0" w:color="000000"/>
        </w:pBdr>
        <w:rPr>
          <w:sz w:val="22"/>
        </w:rPr>
      </w:pPr>
    </w:p>
    <w:p w:rsidR="005219B9" w:rsidRDefault="005219B9">
      <w:pPr>
        <w:pBdr>
          <w:top w:val="single" w:sz="6" w:space="0" w:color="000000"/>
          <w:left w:val="single" w:sz="6" w:space="0" w:color="000000"/>
          <w:bottom w:val="single" w:sz="6" w:space="0" w:color="000000"/>
          <w:right w:val="single" w:sz="6" w:space="0" w:color="000000"/>
        </w:pBdr>
        <w:rPr>
          <w:sz w:val="22"/>
        </w:rPr>
      </w:pPr>
    </w:p>
    <w:p w:rsidR="005219B9" w:rsidRDefault="005219B9">
      <w:pPr>
        <w:sectPr w:rsidR="005219B9">
          <w:headerReference w:type="even" r:id="rId10"/>
          <w:headerReference w:type="default" r:id="rId11"/>
          <w:footerReference w:type="even" r:id="rId12"/>
          <w:footerReference w:type="default" r:id="rId13"/>
          <w:headerReference w:type="first" r:id="rId14"/>
          <w:footerReference w:type="first" r:id="rId15"/>
          <w:pgSz w:w="12240" w:h="15840" w:code="1"/>
          <w:pgMar w:top="1134" w:right="1440" w:bottom="1440" w:left="1440" w:header="720" w:footer="720" w:gutter="0"/>
          <w:cols w:space="720"/>
        </w:sectPr>
      </w:pPr>
    </w:p>
    <w:p w:rsidR="005219B9" w:rsidRDefault="00825ACA">
      <w:pPr>
        <w:ind w:firstLine="720"/>
        <w:rPr>
          <w:b/>
          <w:sz w:val="28"/>
        </w:rPr>
      </w:pPr>
      <w:r>
        <w:rPr>
          <w:b/>
          <w:sz w:val="28"/>
        </w:rPr>
        <w:lastRenderedPageBreak/>
        <w:t>Table of Contents</w:t>
      </w:r>
    </w:p>
    <w:p w:rsidR="005219B9" w:rsidRDefault="005219B9">
      <w:pPr>
        <w:ind w:firstLine="720"/>
        <w:rPr>
          <w:b/>
          <w:sz w:val="28"/>
        </w:rPr>
      </w:pPr>
    </w:p>
    <w:sdt>
      <w:sdtPr>
        <w:rPr>
          <w:lang w:val="ja-JP"/>
        </w:rPr>
        <w:id w:val="-742414346"/>
        <w:docPartObj>
          <w:docPartGallery w:val="Table of Contents"/>
          <w:docPartUnique/>
        </w:docPartObj>
      </w:sdtPr>
      <w:sdtEndPr>
        <w:rPr>
          <w:b/>
          <w:bCs/>
        </w:rPr>
      </w:sdtEndPr>
      <w:sdtContent>
        <w:p w:rsidR="00131A8F" w:rsidRDefault="00984B05">
          <w:pPr>
            <w:pStyle w:val="TOC1"/>
            <w:tabs>
              <w:tab w:val="left" w:pos="630"/>
              <w:tab w:val="right" w:leader="dot" w:pos="9350"/>
            </w:tabs>
            <w:rPr>
              <w:rFonts w:asciiTheme="minorHAnsi" w:hAnsiTheme="minorHAnsi" w:cstheme="minorBidi"/>
              <w:noProof/>
              <w:kern w:val="2"/>
              <w:sz w:val="21"/>
              <w:szCs w:val="22"/>
              <w:lang w:eastAsia="ja-JP"/>
            </w:rPr>
          </w:pPr>
          <w:r>
            <w:fldChar w:fldCharType="begin"/>
          </w:r>
          <w:r>
            <w:instrText xml:space="preserve"> TOC \o "1-3" \h \z \u </w:instrText>
          </w:r>
          <w:r>
            <w:fldChar w:fldCharType="separate"/>
          </w:r>
          <w:hyperlink w:anchor="_Toc432020360" w:history="1">
            <w:r w:rsidR="00131A8F" w:rsidRPr="00426A65">
              <w:rPr>
                <w:rStyle w:val="Hyperlink"/>
                <w:noProof/>
              </w:rPr>
              <w:t>1.0</w:t>
            </w:r>
            <w:r w:rsidR="00131A8F">
              <w:rPr>
                <w:rFonts w:asciiTheme="minorHAnsi" w:hAnsiTheme="minorHAnsi" w:cstheme="minorBidi"/>
                <w:noProof/>
                <w:kern w:val="2"/>
                <w:sz w:val="21"/>
                <w:szCs w:val="22"/>
                <w:lang w:eastAsia="ja-JP"/>
              </w:rPr>
              <w:tab/>
            </w:r>
            <w:r w:rsidR="00131A8F" w:rsidRPr="00426A65">
              <w:rPr>
                <w:rStyle w:val="Hyperlink"/>
                <w:noProof/>
              </w:rPr>
              <w:t>Introduction</w:t>
            </w:r>
            <w:r w:rsidR="00131A8F">
              <w:rPr>
                <w:noProof/>
                <w:webHidden/>
              </w:rPr>
              <w:tab/>
            </w:r>
            <w:r w:rsidR="00131A8F">
              <w:rPr>
                <w:noProof/>
                <w:webHidden/>
              </w:rPr>
              <w:fldChar w:fldCharType="begin"/>
            </w:r>
            <w:r w:rsidR="00131A8F">
              <w:rPr>
                <w:noProof/>
                <w:webHidden/>
              </w:rPr>
              <w:instrText xml:space="preserve"> PAGEREF _Toc432020360 \h </w:instrText>
            </w:r>
            <w:r w:rsidR="00131A8F">
              <w:rPr>
                <w:noProof/>
                <w:webHidden/>
              </w:rPr>
            </w:r>
            <w:r w:rsidR="00131A8F">
              <w:rPr>
                <w:noProof/>
                <w:webHidden/>
              </w:rPr>
              <w:fldChar w:fldCharType="separate"/>
            </w:r>
            <w:r w:rsidR="003964AD">
              <w:rPr>
                <w:noProof/>
                <w:webHidden/>
              </w:rPr>
              <w:t>4</w:t>
            </w:r>
            <w:r w:rsidR="00131A8F">
              <w:rPr>
                <w:noProof/>
                <w:webHidden/>
              </w:rPr>
              <w:fldChar w:fldCharType="end"/>
            </w:r>
          </w:hyperlink>
        </w:p>
        <w:p w:rsidR="00131A8F" w:rsidRDefault="000F218F">
          <w:pPr>
            <w:pStyle w:val="TOC1"/>
            <w:tabs>
              <w:tab w:val="left" w:pos="630"/>
              <w:tab w:val="right" w:leader="dot" w:pos="9350"/>
            </w:tabs>
            <w:rPr>
              <w:rFonts w:asciiTheme="minorHAnsi" w:hAnsiTheme="minorHAnsi" w:cstheme="minorBidi"/>
              <w:noProof/>
              <w:kern w:val="2"/>
              <w:sz w:val="21"/>
              <w:szCs w:val="22"/>
              <w:lang w:eastAsia="ja-JP"/>
            </w:rPr>
          </w:pPr>
          <w:hyperlink w:anchor="_Toc432020361" w:history="1">
            <w:r w:rsidR="00131A8F" w:rsidRPr="00426A65">
              <w:rPr>
                <w:rStyle w:val="Hyperlink"/>
                <w:noProof/>
              </w:rPr>
              <w:t>2.0</w:t>
            </w:r>
            <w:r w:rsidR="00131A8F">
              <w:rPr>
                <w:rFonts w:asciiTheme="minorHAnsi" w:hAnsiTheme="minorHAnsi" w:cstheme="minorBidi"/>
                <w:noProof/>
                <w:kern w:val="2"/>
                <w:sz w:val="21"/>
                <w:szCs w:val="22"/>
                <w:lang w:eastAsia="ja-JP"/>
              </w:rPr>
              <w:tab/>
            </w:r>
            <w:r w:rsidR="00131A8F" w:rsidRPr="00426A65">
              <w:rPr>
                <w:rStyle w:val="Hyperlink"/>
                <w:noProof/>
              </w:rPr>
              <w:t>Scope</w:t>
            </w:r>
            <w:r w:rsidR="00131A8F">
              <w:rPr>
                <w:noProof/>
                <w:webHidden/>
              </w:rPr>
              <w:tab/>
            </w:r>
            <w:r w:rsidR="00131A8F">
              <w:rPr>
                <w:noProof/>
                <w:webHidden/>
              </w:rPr>
              <w:fldChar w:fldCharType="begin"/>
            </w:r>
            <w:r w:rsidR="00131A8F">
              <w:rPr>
                <w:noProof/>
                <w:webHidden/>
              </w:rPr>
              <w:instrText xml:space="preserve"> PAGEREF _Toc432020361 \h </w:instrText>
            </w:r>
            <w:r w:rsidR="00131A8F">
              <w:rPr>
                <w:noProof/>
                <w:webHidden/>
              </w:rPr>
            </w:r>
            <w:r w:rsidR="00131A8F">
              <w:rPr>
                <w:noProof/>
                <w:webHidden/>
              </w:rPr>
              <w:fldChar w:fldCharType="separate"/>
            </w:r>
            <w:r w:rsidR="003964AD">
              <w:rPr>
                <w:noProof/>
                <w:webHidden/>
              </w:rPr>
              <w:t>4</w:t>
            </w:r>
            <w:r w:rsidR="00131A8F">
              <w:rPr>
                <w:noProof/>
                <w:webHidden/>
              </w:rPr>
              <w:fldChar w:fldCharType="end"/>
            </w:r>
          </w:hyperlink>
        </w:p>
        <w:p w:rsidR="00131A8F" w:rsidRDefault="000F218F">
          <w:pPr>
            <w:pStyle w:val="TOC1"/>
            <w:tabs>
              <w:tab w:val="left" w:pos="630"/>
              <w:tab w:val="right" w:leader="dot" w:pos="9350"/>
            </w:tabs>
            <w:rPr>
              <w:rFonts w:asciiTheme="minorHAnsi" w:hAnsiTheme="minorHAnsi" w:cstheme="minorBidi"/>
              <w:noProof/>
              <w:kern w:val="2"/>
              <w:sz w:val="21"/>
              <w:szCs w:val="22"/>
              <w:lang w:eastAsia="ja-JP"/>
            </w:rPr>
          </w:pPr>
          <w:hyperlink w:anchor="_Toc432020362" w:history="1">
            <w:r w:rsidR="00131A8F" w:rsidRPr="00426A65">
              <w:rPr>
                <w:rStyle w:val="Hyperlink"/>
                <w:noProof/>
              </w:rPr>
              <w:t>3.0</w:t>
            </w:r>
            <w:r w:rsidR="00131A8F">
              <w:rPr>
                <w:rFonts w:asciiTheme="minorHAnsi" w:hAnsiTheme="minorHAnsi" w:cstheme="minorBidi"/>
                <w:noProof/>
                <w:kern w:val="2"/>
                <w:sz w:val="21"/>
                <w:szCs w:val="22"/>
                <w:lang w:eastAsia="ja-JP"/>
              </w:rPr>
              <w:tab/>
            </w:r>
            <w:r w:rsidR="00131A8F" w:rsidRPr="00426A65">
              <w:rPr>
                <w:rStyle w:val="Hyperlink"/>
                <w:noProof/>
              </w:rPr>
              <w:t>Useful References</w:t>
            </w:r>
            <w:r w:rsidR="00131A8F">
              <w:rPr>
                <w:noProof/>
                <w:webHidden/>
              </w:rPr>
              <w:tab/>
            </w:r>
            <w:r w:rsidR="00131A8F">
              <w:rPr>
                <w:noProof/>
                <w:webHidden/>
              </w:rPr>
              <w:fldChar w:fldCharType="begin"/>
            </w:r>
            <w:r w:rsidR="00131A8F">
              <w:rPr>
                <w:noProof/>
                <w:webHidden/>
              </w:rPr>
              <w:instrText xml:space="preserve"> PAGEREF _Toc432020362 \h </w:instrText>
            </w:r>
            <w:r w:rsidR="00131A8F">
              <w:rPr>
                <w:noProof/>
                <w:webHidden/>
              </w:rPr>
            </w:r>
            <w:r w:rsidR="00131A8F">
              <w:rPr>
                <w:noProof/>
                <w:webHidden/>
              </w:rPr>
              <w:fldChar w:fldCharType="separate"/>
            </w:r>
            <w:r w:rsidR="003964AD">
              <w:rPr>
                <w:noProof/>
                <w:webHidden/>
              </w:rPr>
              <w:t>4</w:t>
            </w:r>
            <w:r w:rsidR="00131A8F">
              <w:rPr>
                <w:noProof/>
                <w:webHidden/>
              </w:rPr>
              <w:fldChar w:fldCharType="end"/>
            </w:r>
          </w:hyperlink>
        </w:p>
        <w:p w:rsidR="00131A8F" w:rsidRDefault="000F218F">
          <w:pPr>
            <w:pStyle w:val="TOC1"/>
            <w:tabs>
              <w:tab w:val="left" w:pos="630"/>
              <w:tab w:val="right" w:leader="dot" w:pos="9350"/>
            </w:tabs>
            <w:rPr>
              <w:rFonts w:asciiTheme="minorHAnsi" w:hAnsiTheme="minorHAnsi" w:cstheme="minorBidi"/>
              <w:noProof/>
              <w:kern w:val="2"/>
              <w:sz w:val="21"/>
              <w:szCs w:val="22"/>
              <w:lang w:eastAsia="ja-JP"/>
            </w:rPr>
          </w:pPr>
          <w:hyperlink w:anchor="_Toc432020363" w:history="1">
            <w:r w:rsidR="00131A8F" w:rsidRPr="00426A65">
              <w:rPr>
                <w:rStyle w:val="Hyperlink"/>
                <w:noProof/>
              </w:rPr>
              <w:t>4.0</w:t>
            </w:r>
            <w:r w:rsidR="00131A8F">
              <w:rPr>
                <w:rFonts w:asciiTheme="minorHAnsi" w:hAnsiTheme="minorHAnsi" w:cstheme="minorBidi"/>
                <w:noProof/>
                <w:kern w:val="2"/>
                <w:sz w:val="21"/>
                <w:szCs w:val="22"/>
                <w:lang w:eastAsia="ja-JP"/>
              </w:rPr>
              <w:tab/>
            </w:r>
            <w:r w:rsidR="00131A8F" w:rsidRPr="00426A65">
              <w:rPr>
                <w:rStyle w:val="Hyperlink"/>
                <w:noProof/>
              </w:rPr>
              <w:t>Vision for International System of Registries linked to other data sources and tools.</w:t>
            </w:r>
            <w:r w:rsidR="00131A8F">
              <w:rPr>
                <w:noProof/>
                <w:webHidden/>
              </w:rPr>
              <w:tab/>
            </w:r>
            <w:r w:rsidR="00131A8F">
              <w:rPr>
                <w:noProof/>
                <w:webHidden/>
              </w:rPr>
              <w:fldChar w:fldCharType="begin"/>
            </w:r>
            <w:r w:rsidR="00131A8F">
              <w:rPr>
                <w:noProof/>
                <w:webHidden/>
              </w:rPr>
              <w:instrText xml:space="preserve"> PAGEREF _Toc432020363 \h </w:instrText>
            </w:r>
            <w:r w:rsidR="00131A8F">
              <w:rPr>
                <w:noProof/>
                <w:webHidden/>
              </w:rPr>
            </w:r>
            <w:r w:rsidR="00131A8F">
              <w:rPr>
                <w:noProof/>
                <w:webHidden/>
              </w:rPr>
              <w:fldChar w:fldCharType="separate"/>
            </w:r>
            <w:r w:rsidR="003964AD">
              <w:rPr>
                <w:noProof/>
                <w:webHidden/>
              </w:rPr>
              <w:t>5</w:t>
            </w:r>
            <w:r w:rsidR="00131A8F">
              <w:rPr>
                <w:noProof/>
                <w:webHidden/>
              </w:rPr>
              <w:fldChar w:fldCharType="end"/>
            </w:r>
          </w:hyperlink>
        </w:p>
        <w:p w:rsidR="00131A8F" w:rsidRDefault="000F218F">
          <w:pPr>
            <w:pStyle w:val="TOC2"/>
            <w:tabs>
              <w:tab w:val="left" w:pos="840"/>
              <w:tab w:val="right" w:leader="dot" w:pos="9350"/>
            </w:tabs>
            <w:rPr>
              <w:rFonts w:asciiTheme="minorHAnsi" w:hAnsiTheme="minorHAnsi" w:cstheme="minorBidi"/>
              <w:noProof/>
              <w:kern w:val="2"/>
              <w:sz w:val="21"/>
              <w:szCs w:val="22"/>
              <w:lang w:eastAsia="ja-JP"/>
            </w:rPr>
          </w:pPr>
          <w:hyperlink w:anchor="_Toc432020364" w:history="1">
            <w:r w:rsidR="00131A8F" w:rsidRPr="00426A65">
              <w:rPr>
                <w:rStyle w:val="Hyperlink"/>
                <w:noProof/>
              </w:rPr>
              <w:t>4.1</w:t>
            </w:r>
            <w:r w:rsidR="00131A8F">
              <w:rPr>
                <w:rFonts w:asciiTheme="minorHAnsi" w:hAnsiTheme="minorHAnsi" w:cstheme="minorBidi"/>
                <w:noProof/>
                <w:kern w:val="2"/>
                <w:sz w:val="21"/>
                <w:szCs w:val="22"/>
                <w:lang w:eastAsia="ja-JP"/>
              </w:rPr>
              <w:tab/>
            </w:r>
            <w:r w:rsidR="00131A8F" w:rsidRPr="00426A65">
              <w:rPr>
                <w:rStyle w:val="Hyperlink"/>
                <w:noProof/>
              </w:rPr>
              <w:t>Vision and purpose</w:t>
            </w:r>
            <w:r w:rsidR="00131A8F">
              <w:rPr>
                <w:noProof/>
                <w:webHidden/>
              </w:rPr>
              <w:tab/>
            </w:r>
            <w:r w:rsidR="00131A8F">
              <w:rPr>
                <w:noProof/>
                <w:webHidden/>
              </w:rPr>
              <w:fldChar w:fldCharType="begin"/>
            </w:r>
            <w:r w:rsidR="00131A8F">
              <w:rPr>
                <w:noProof/>
                <w:webHidden/>
              </w:rPr>
              <w:instrText xml:space="preserve"> PAGEREF _Toc432020364 \h </w:instrText>
            </w:r>
            <w:r w:rsidR="00131A8F">
              <w:rPr>
                <w:noProof/>
                <w:webHidden/>
              </w:rPr>
            </w:r>
            <w:r w:rsidR="00131A8F">
              <w:rPr>
                <w:noProof/>
                <w:webHidden/>
              </w:rPr>
              <w:fldChar w:fldCharType="separate"/>
            </w:r>
            <w:r w:rsidR="003964AD">
              <w:rPr>
                <w:noProof/>
                <w:webHidden/>
              </w:rPr>
              <w:t>5</w:t>
            </w:r>
            <w:r w:rsidR="00131A8F">
              <w:rPr>
                <w:noProof/>
                <w:webHidden/>
              </w:rPr>
              <w:fldChar w:fldCharType="end"/>
            </w:r>
          </w:hyperlink>
        </w:p>
        <w:p w:rsidR="00131A8F" w:rsidRDefault="000F218F">
          <w:pPr>
            <w:pStyle w:val="TOC2"/>
            <w:tabs>
              <w:tab w:val="left" w:pos="840"/>
              <w:tab w:val="right" w:leader="dot" w:pos="9350"/>
            </w:tabs>
            <w:rPr>
              <w:rFonts w:asciiTheme="minorHAnsi" w:hAnsiTheme="minorHAnsi" w:cstheme="minorBidi"/>
              <w:noProof/>
              <w:kern w:val="2"/>
              <w:sz w:val="21"/>
              <w:szCs w:val="22"/>
              <w:lang w:eastAsia="ja-JP"/>
            </w:rPr>
          </w:pPr>
          <w:hyperlink w:anchor="_Toc432020365" w:history="1">
            <w:r w:rsidR="00131A8F" w:rsidRPr="00426A65">
              <w:rPr>
                <w:rStyle w:val="Hyperlink"/>
                <w:noProof/>
              </w:rPr>
              <w:t>4.2</w:t>
            </w:r>
            <w:r w:rsidR="00131A8F">
              <w:rPr>
                <w:rFonts w:asciiTheme="minorHAnsi" w:hAnsiTheme="minorHAnsi" w:cstheme="minorBidi"/>
                <w:noProof/>
                <w:kern w:val="2"/>
                <w:sz w:val="21"/>
                <w:szCs w:val="22"/>
                <w:lang w:eastAsia="ja-JP"/>
              </w:rPr>
              <w:tab/>
            </w:r>
            <w:r w:rsidR="00131A8F" w:rsidRPr="00426A65">
              <w:rPr>
                <w:rStyle w:val="Hyperlink"/>
                <w:noProof/>
              </w:rPr>
              <w:t>Definition of medical device registry</w:t>
            </w:r>
            <w:r w:rsidR="00131A8F">
              <w:rPr>
                <w:noProof/>
                <w:webHidden/>
              </w:rPr>
              <w:tab/>
            </w:r>
            <w:r w:rsidR="00131A8F">
              <w:rPr>
                <w:noProof/>
                <w:webHidden/>
              </w:rPr>
              <w:fldChar w:fldCharType="begin"/>
            </w:r>
            <w:r w:rsidR="00131A8F">
              <w:rPr>
                <w:noProof/>
                <w:webHidden/>
              </w:rPr>
              <w:instrText xml:space="preserve"> PAGEREF _Toc432020365 \h </w:instrText>
            </w:r>
            <w:r w:rsidR="00131A8F">
              <w:rPr>
                <w:noProof/>
                <w:webHidden/>
              </w:rPr>
            </w:r>
            <w:r w:rsidR="00131A8F">
              <w:rPr>
                <w:noProof/>
                <w:webHidden/>
              </w:rPr>
              <w:fldChar w:fldCharType="separate"/>
            </w:r>
            <w:r w:rsidR="003964AD">
              <w:rPr>
                <w:noProof/>
                <w:webHidden/>
              </w:rPr>
              <w:t>6</w:t>
            </w:r>
            <w:r w:rsidR="00131A8F">
              <w:rPr>
                <w:noProof/>
                <w:webHidden/>
              </w:rPr>
              <w:fldChar w:fldCharType="end"/>
            </w:r>
          </w:hyperlink>
        </w:p>
        <w:p w:rsidR="00131A8F" w:rsidRDefault="000F218F">
          <w:pPr>
            <w:pStyle w:val="TOC1"/>
            <w:tabs>
              <w:tab w:val="left" w:pos="630"/>
              <w:tab w:val="right" w:leader="dot" w:pos="9350"/>
            </w:tabs>
            <w:rPr>
              <w:rFonts w:asciiTheme="minorHAnsi" w:hAnsiTheme="minorHAnsi" w:cstheme="minorBidi"/>
              <w:noProof/>
              <w:kern w:val="2"/>
              <w:sz w:val="21"/>
              <w:szCs w:val="22"/>
              <w:lang w:eastAsia="ja-JP"/>
            </w:rPr>
          </w:pPr>
          <w:hyperlink w:anchor="_Toc432020366" w:history="1">
            <w:r w:rsidR="00131A8F" w:rsidRPr="00426A65">
              <w:rPr>
                <w:rStyle w:val="Hyperlink"/>
                <w:noProof/>
              </w:rPr>
              <w:t>5.0</w:t>
            </w:r>
            <w:r w:rsidR="00131A8F">
              <w:rPr>
                <w:rFonts w:asciiTheme="minorHAnsi" w:hAnsiTheme="minorHAnsi" w:cstheme="minorBidi"/>
                <w:noProof/>
                <w:kern w:val="2"/>
                <w:sz w:val="21"/>
                <w:szCs w:val="22"/>
                <w:lang w:eastAsia="ja-JP"/>
              </w:rPr>
              <w:tab/>
            </w:r>
            <w:r w:rsidR="00131A8F" w:rsidRPr="00426A65">
              <w:rPr>
                <w:rStyle w:val="Hyperlink"/>
                <w:noProof/>
              </w:rPr>
              <w:t>What can we learn from the existing efforts in orthopedic, vascular and cardiac fields?</w:t>
            </w:r>
            <w:r w:rsidR="00131A8F">
              <w:rPr>
                <w:noProof/>
                <w:webHidden/>
              </w:rPr>
              <w:tab/>
            </w:r>
            <w:r w:rsidR="00131A8F">
              <w:rPr>
                <w:noProof/>
                <w:webHidden/>
              </w:rPr>
              <w:fldChar w:fldCharType="begin"/>
            </w:r>
            <w:r w:rsidR="00131A8F">
              <w:rPr>
                <w:noProof/>
                <w:webHidden/>
              </w:rPr>
              <w:instrText xml:space="preserve"> PAGEREF _Toc432020366 \h </w:instrText>
            </w:r>
            <w:r w:rsidR="00131A8F">
              <w:rPr>
                <w:noProof/>
                <w:webHidden/>
              </w:rPr>
            </w:r>
            <w:r w:rsidR="00131A8F">
              <w:rPr>
                <w:noProof/>
                <w:webHidden/>
              </w:rPr>
              <w:fldChar w:fldCharType="separate"/>
            </w:r>
            <w:r w:rsidR="003964AD">
              <w:rPr>
                <w:noProof/>
                <w:webHidden/>
              </w:rPr>
              <w:t>7</w:t>
            </w:r>
            <w:r w:rsidR="00131A8F">
              <w:rPr>
                <w:noProof/>
                <w:webHidden/>
              </w:rPr>
              <w:fldChar w:fldCharType="end"/>
            </w:r>
          </w:hyperlink>
        </w:p>
        <w:p w:rsidR="00131A8F" w:rsidRDefault="000F218F">
          <w:pPr>
            <w:pStyle w:val="TOC2"/>
            <w:tabs>
              <w:tab w:val="left" w:pos="840"/>
              <w:tab w:val="right" w:leader="dot" w:pos="9350"/>
            </w:tabs>
            <w:rPr>
              <w:rFonts w:asciiTheme="minorHAnsi" w:hAnsiTheme="minorHAnsi" w:cstheme="minorBidi"/>
              <w:noProof/>
              <w:kern w:val="2"/>
              <w:sz w:val="21"/>
              <w:szCs w:val="22"/>
              <w:lang w:eastAsia="ja-JP"/>
            </w:rPr>
          </w:pPr>
          <w:hyperlink w:anchor="_Toc432020367" w:history="1">
            <w:r w:rsidR="00131A8F" w:rsidRPr="00426A65">
              <w:rPr>
                <w:rStyle w:val="Hyperlink"/>
                <w:rFonts w:eastAsia="Calibri"/>
                <w:iCs/>
                <w:noProof/>
              </w:rPr>
              <w:t>5.1</w:t>
            </w:r>
            <w:r w:rsidR="00131A8F">
              <w:rPr>
                <w:rFonts w:asciiTheme="minorHAnsi" w:hAnsiTheme="minorHAnsi" w:cstheme="minorBidi"/>
                <w:noProof/>
                <w:kern w:val="2"/>
                <w:sz w:val="21"/>
                <w:szCs w:val="22"/>
                <w:lang w:eastAsia="ja-JP"/>
              </w:rPr>
              <w:tab/>
            </w:r>
            <w:r w:rsidR="00131A8F" w:rsidRPr="00426A65">
              <w:rPr>
                <w:rStyle w:val="Hyperlink"/>
                <w:noProof/>
              </w:rPr>
              <w:t>Example registries</w:t>
            </w:r>
            <w:r w:rsidR="00131A8F">
              <w:rPr>
                <w:noProof/>
                <w:webHidden/>
              </w:rPr>
              <w:tab/>
            </w:r>
            <w:r w:rsidR="00131A8F">
              <w:rPr>
                <w:noProof/>
                <w:webHidden/>
              </w:rPr>
              <w:fldChar w:fldCharType="begin"/>
            </w:r>
            <w:r w:rsidR="00131A8F">
              <w:rPr>
                <w:noProof/>
                <w:webHidden/>
              </w:rPr>
              <w:instrText xml:space="preserve"> PAGEREF _Toc432020367 \h </w:instrText>
            </w:r>
            <w:r w:rsidR="00131A8F">
              <w:rPr>
                <w:noProof/>
                <w:webHidden/>
              </w:rPr>
            </w:r>
            <w:r w:rsidR="00131A8F">
              <w:rPr>
                <w:noProof/>
                <w:webHidden/>
              </w:rPr>
              <w:fldChar w:fldCharType="separate"/>
            </w:r>
            <w:r w:rsidR="003964AD">
              <w:rPr>
                <w:noProof/>
                <w:webHidden/>
              </w:rPr>
              <w:t>7</w:t>
            </w:r>
            <w:r w:rsidR="00131A8F">
              <w:rPr>
                <w:noProof/>
                <w:webHidden/>
              </w:rPr>
              <w:fldChar w:fldCharType="end"/>
            </w:r>
          </w:hyperlink>
        </w:p>
        <w:p w:rsidR="00131A8F" w:rsidRDefault="000F218F">
          <w:pPr>
            <w:pStyle w:val="TOC3"/>
            <w:tabs>
              <w:tab w:val="left" w:pos="1260"/>
              <w:tab w:val="right" w:leader="dot" w:pos="9350"/>
            </w:tabs>
            <w:rPr>
              <w:rFonts w:asciiTheme="minorHAnsi" w:hAnsiTheme="minorHAnsi" w:cstheme="minorBidi"/>
              <w:noProof/>
              <w:kern w:val="2"/>
              <w:sz w:val="21"/>
              <w:szCs w:val="22"/>
              <w:lang w:eastAsia="ja-JP"/>
            </w:rPr>
          </w:pPr>
          <w:hyperlink w:anchor="_Toc432020368" w:history="1">
            <w:r w:rsidR="00131A8F" w:rsidRPr="00426A65">
              <w:rPr>
                <w:rStyle w:val="Hyperlink"/>
                <w:noProof/>
              </w:rPr>
              <w:t>5.1.1</w:t>
            </w:r>
            <w:r w:rsidR="00131A8F">
              <w:rPr>
                <w:rFonts w:asciiTheme="minorHAnsi" w:hAnsiTheme="minorHAnsi" w:cstheme="minorBidi"/>
                <w:noProof/>
                <w:kern w:val="2"/>
                <w:sz w:val="21"/>
                <w:szCs w:val="22"/>
                <w:lang w:eastAsia="ja-JP"/>
              </w:rPr>
              <w:tab/>
            </w:r>
            <w:r w:rsidR="00131A8F" w:rsidRPr="00426A65">
              <w:rPr>
                <w:rStyle w:val="Hyperlink"/>
                <w:noProof/>
              </w:rPr>
              <w:t>Orthopedic</w:t>
            </w:r>
            <w:r w:rsidR="00131A8F">
              <w:rPr>
                <w:noProof/>
                <w:webHidden/>
              </w:rPr>
              <w:tab/>
            </w:r>
            <w:r w:rsidR="00131A8F">
              <w:rPr>
                <w:noProof/>
                <w:webHidden/>
              </w:rPr>
              <w:fldChar w:fldCharType="begin"/>
            </w:r>
            <w:r w:rsidR="00131A8F">
              <w:rPr>
                <w:noProof/>
                <w:webHidden/>
              </w:rPr>
              <w:instrText xml:space="preserve"> PAGEREF _Toc432020368 \h </w:instrText>
            </w:r>
            <w:r w:rsidR="00131A8F">
              <w:rPr>
                <w:noProof/>
                <w:webHidden/>
              </w:rPr>
            </w:r>
            <w:r w:rsidR="00131A8F">
              <w:rPr>
                <w:noProof/>
                <w:webHidden/>
              </w:rPr>
              <w:fldChar w:fldCharType="separate"/>
            </w:r>
            <w:r w:rsidR="003964AD">
              <w:rPr>
                <w:noProof/>
                <w:webHidden/>
              </w:rPr>
              <w:t>7</w:t>
            </w:r>
            <w:r w:rsidR="00131A8F">
              <w:rPr>
                <w:noProof/>
                <w:webHidden/>
              </w:rPr>
              <w:fldChar w:fldCharType="end"/>
            </w:r>
          </w:hyperlink>
        </w:p>
        <w:p w:rsidR="00131A8F" w:rsidRDefault="000F218F">
          <w:pPr>
            <w:pStyle w:val="TOC3"/>
            <w:tabs>
              <w:tab w:val="left" w:pos="1260"/>
              <w:tab w:val="right" w:leader="dot" w:pos="9350"/>
            </w:tabs>
            <w:rPr>
              <w:rFonts w:asciiTheme="minorHAnsi" w:hAnsiTheme="minorHAnsi" w:cstheme="minorBidi"/>
              <w:noProof/>
              <w:kern w:val="2"/>
              <w:sz w:val="21"/>
              <w:szCs w:val="22"/>
              <w:lang w:eastAsia="ja-JP"/>
            </w:rPr>
          </w:pPr>
          <w:hyperlink w:anchor="_Toc432020369" w:history="1">
            <w:r w:rsidR="00131A8F" w:rsidRPr="00426A65">
              <w:rPr>
                <w:rStyle w:val="Hyperlink"/>
                <w:rFonts w:eastAsia="Times New Roman"/>
                <w:noProof/>
                <w:lang w:val="en-GB" w:eastAsia="en-GB"/>
              </w:rPr>
              <w:t>5.1.2</w:t>
            </w:r>
            <w:r w:rsidR="00131A8F">
              <w:rPr>
                <w:rFonts w:asciiTheme="minorHAnsi" w:hAnsiTheme="minorHAnsi" w:cstheme="minorBidi"/>
                <w:noProof/>
                <w:kern w:val="2"/>
                <w:sz w:val="21"/>
                <w:szCs w:val="22"/>
                <w:lang w:eastAsia="ja-JP"/>
              </w:rPr>
              <w:tab/>
            </w:r>
            <w:r w:rsidR="00131A8F" w:rsidRPr="00426A65">
              <w:rPr>
                <w:rStyle w:val="Hyperlink"/>
                <w:noProof/>
              </w:rPr>
              <w:t>Vascular</w:t>
            </w:r>
            <w:r w:rsidR="00131A8F">
              <w:rPr>
                <w:noProof/>
                <w:webHidden/>
              </w:rPr>
              <w:tab/>
            </w:r>
            <w:r w:rsidR="00131A8F">
              <w:rPr>
                <w:noProof/>
                <w:webHidden/>
              </w:rPr>
              <w:fldChar w:fldCharType="begin"/>
            </w:r>
            <w:r w:rsidR="00131A8F">
              <w:rPr>
                <w:noProof/>
                <w:webHidden/>
              </w:rPr>
              <w:instrText xml:space="preserve"> PAGEREF _Toc432020369 \h </w:instrText>
            </w:r>
            <w:r w:rsidR="00131A8F">
              <w:rPr>
                <w:noProof/>
                <w:webHidden/>
              </w:rPr>
            </w:r>
            <w:r w:rsidR="00131A8F">
              <w:rPr>
                <w:noProof/>
                <w:webHidden/>
              </w:rPr>
              <w:fldChar w:fldCharType="separate"/>
            </w:r>
            <w:r w:rsidR="003964AD">
              <w:rPr>
                <w:noProof/>
                <w:webHidden/>
              </w:rPr>
              <w:t>11</w:t>
            </w:r>
            <w:r w:rsidR="00131A8F">
              <w:rPr>
                <w:noProof/>
                <w:webHidden/>
              </w:rPr>
              <w:fldChar w:fldCharType="end"/>
            </w:r>
          </w:hyperlink>
        </w:p>
        <w:p w:rsidR="00131A8F" w:rsidRDefault="000F218F">
          <w:pPr>
            <w:pStyle w:val="TOC3"/>
            <w:tabs>
              <w:tab w:val="left" w:pos="1260"/>
              <w:tab w:val="right" w:leader="dot" w:pos="9350"/>
            </w:tabs>
            <w:rPr>
              <w:rFonts w:asciiTheme="minorHAnsi" w:hAnsiTheme="minorHAnsi" w:cstheme="minorBidi"/>
              <w:noProof/>
              <w:kern w:val="2"/>
              <w:sz w:val="21"/>
              <w:szCs w:val="22"/>
              <w:lang w:eastAsia="ja-JP"/>
            </w:rPr>
          </w:pPr>
          <w:hyperlink w:anchor="_Toc432020370" w:history="1">
            <w:r w:rsidR="00131A8F" w:rsidRPr="00426A65">
              <w:rPr>
                <w:rStyle w:val="Hyperlink"/>
                <w:noProof/>
              </w:rPr>
              <w:t>5.1.3</w:t>
            </w:r>
            <w:r w:rsidR="00131A8F">
              <w:rPr>
                <w:rFonts w:asciiTheme="minorHAnsi" w:hAnsiTheme="minorHAnsi" w:cstheme="minorBidi"/>
                <w:noProof/>
                <w:kern w:val="2"/>
                <w:sz w:val="21"/>
                <w:szCs w:val="22"/>
                <w:lang w:eastAsia="ja-JP"/>
              </w:rPr>
              <w:tab/>
            </w:r>
            <w:r w:rsidR="00131A8F" w:rsidRPr="00426A65">
              <w:rPr>
                <w:rStyle w:val="Hyperlink"/>
                <w:noProof/>
              </w:rPr>
              <w:t>Cardiac</w:t>
            </w:r>
            <w:r w:rsidR="00131A8F">
              <w:rPr>
                <w:noProof/>
                <w:webHidden/>
              </w:rPr>
              <w:tab/>
            </w:r>
            <w:r w:rsidR="00131A8F">
              <w:rPr>
                <w:noProof/>
                <w:webHidden/>
              </w:rPr>
              <w:fldChar w:fldCharType="begin"/>
            </w:r>
            <w:r w:rsidR="00131A8F">
              <w:rPr>
                <w:noProof/>
                <w:webHidden/>
              </w:rPr>
              <w:instrText xml:space="preserve"> PAGEREF _Toc432020370 \h </w:instrText>
            </w:r>
            <w:r w:rsidR="00131A8F">
              <w:rPr>
                <w:noProof/>
                <w:webHidden/>
              </w:rPr>
            </w:r>
            <w:r w:rsidR="00131A8F">
              <w:rPr>
                <w:noProof/>
                <w:webHidden/>
              </w:rPr>
              <w:fldChar w:fldCharType="separate"/>
            </w:r>
            <w:r w:rsidR="003964AD">
              <w:rPr>
                <w:noProof/>
                <w:webHidden/>
              </w:rPr>
              <w:t>13</w:t>
            </w:r>
            <w:r w:rsidR="00131A8F">
              <w:rPr>
                <w:noProof/>
                <w:webHidden/>
              </w:rPr>
              <w:fldChar w:fldCharType="end"/>
            </w:r>
          </w:hyperlink>
        </w:p>
        <w:p w:rsidR="00131A8F" w:rsidRDefault="000F218F">
          <w:pPr>
            <w:pStyle w:val="TOC2"/>
            <w:tabs>
              <w:tab w:val="left" w:pos="840"/>
              <w:tab w:val="right" w:leader="dot" w:pos="9350"/>
            </w:tabs>
            <w:rPr>
              <w:rFonts w:asciiTheme="minorHAnsi" w:hAnsiTheme="minorHAnsi" w:cstheme="minorBidi"/>
              <w:noProof/>
              <w:kern w:val="2"/>
              <w:sz w:val="21"/>
              <w:szCs w:val="22"/>
              <w:lang w:eastAsia="ja-JP"/>
            </w:rPr>
          </w:pPr>
          <w:hyperlink w:anchor="_Toc432020371" w:history="1">
            <w:r w:rsidR="00131A8F" w:rsidRPr="00426A65">
              <w:rPr>
                <w:rStyle w:val="Hyperlink"/>
                <w:noProof/>
              </w:rPr>
              <w:t>5.2</w:t>
            </w:r>
            <w:r w:rsidR="00131A8F">
              <w:rPr>
                <w:rFonts w:asciiTheme="minorHAnsi" w:hAnsiTheme="minorHAnsi" w:cstheme="minorBidi"/>
                <w:noProof/>
                <w:kern w:val="2"/>
                <w:sz w:val="21"/>
                <w:szCs w:val="22"/>
                <w:lang w:eastAsia="ja-JP"/>
              </w:rPr>
              <w:tab/>
            </w:r>
            <w:r w:rsidR="00131A8F" w:rsidRPr="00426A65">
              <w:rPr>
                <w:rStyle w:val="Hyperlink"/>
                <w:noProof/>
              </w:rPr>
              <w:t>Current Major International Collaborations</w:t>
            </w:r>
            <w:r w:rsidR="00131A8F">
              <w:rPr>
                <w:noProof/>
                <w:webHidden/>
              </w:rPr>
              <w:tab/>
            </w:r>
            <w:r w:rsidR="00131A8F">
              <w:rPr>
                <w:noProof/>
                <w:webHidden/>
              </w:rPr>
              <w:fldChar w:fldCharType="begin"/>
            </w:r>
            <w:r w:rsidR="00131A8F">
              <w:rPr>
                <w:noProof/>
                <w:webHidden/>
              </w:rPr>
              <w:instrText xml:space="preserve"> PAGEREF _Toc432020371 \h </w:instrText>
            </w:r>
            <w:r w:rsidR="00131A8F">
              <w:rPr>
                <w:noProof/>
                <w:webHidden/>
              </w:rPr>
            </w:r>
            <w:r w:rsidR="00131A8F">
              <w:rPr>
                <w:noProof/>
                <w:webHidden/>
              </w:rPr>
              <w:fldChar w:fldCharType="separate"/>
            </w:r>
            <w:r w:rsidR="003964AD">
              <w:rPr>
                <w:noProof/>
                <w:webHidden/>
              </w:rPr>
              <w:t>15</w:t>
            </w:r>
            <w:r w:rsidR="00131A8F">
              <w:rPr>
                <w:noProof/>
                <w:webHidden/>
              </w:rPr>
              <w:fldChar w:fldCharType="end"/>
            </w:r>
          </w:hyperlink>
        </w:p>
        <w:p w:rsidR="00131A8F" w:rsidRDefault="000F218F">
          <w:pPr>
            <w:pStyle w:val="TOC3"/>
            <w:tabs>
              <w:tab w:val="left" w:pos="1260"/>
              <w:tab w:val="right" w:leader="dot" w:pos="9350"/>
            </w:tabs>
            <w:rPr>
              <w:rFonts w:asciiTheme="minorHAnsi" w:hAnsiTheme="minorHAnsi" w:cstheme="minorBidi"/>
              <w:noProof/>
              <w:kern w:val="2"/>
              <w:sz w:val="21"/>
              <w:szCs w:val="22"/>
              <w:lang w:eastAsia="ja-JP"/>
            </w:rPr>
          </w:pPr>
          <w:hyperlink w:anchor="_Toc432020372" w:history="1">
            <w:r w:rsidR="00131A8F" w:rsidRPr="00426A65">
              <w:rPr>
                <w:rStyle w:val="Hyperlink"/>
                <w:noProof/>
              </w:rPr>
              <w:t>5.2.1</w:t>
            </w:r>
            <w:r w:rsidR="00131A8F">
              <w:rPr>
                <w:rFonts w:asciiTheme="minorHAnsi" w:hAnsiTheme="minorHAnsi" w:cstheme="minorBidi"/>
                <w:noProof/>
                <w:kern w:val="2"/>
                <w:sz w:val="21"/>
                <w:szCs w:val="22"/>
                <w:lang w:eastAsia="ja-JP"/>
              </w:rPr>
              <w:tab/>
            </w:r>
            <w:r w:rsidR="00131A8F" w:rsidRPr="00426A65">
              <w:rPr>
                <w:rStyle w:val="Hyperlink"/>
                <w:noProof/>
              </w:rPr>
              <w:t>ICOR</w:t>
            </w:r>
            <w:r w:rsidR="00131A8F">
              <w:rPr>
                <w:noProof/>
                <w:webHidden/>
              </w:rPr>
              <w:tab/>
            </w:r>
            <w:r w:rsidR="00131A8F">
              <w:rPr>
                <w:noProof/>
                <w:webHidden/>
              </w:rPr>
              <w:fldChar w:fldCharType="begin"/>
            </w:r>
            <w:r w:rsidR="00131A8F">
              <w:rPr>
                <w:noProof/>
                <w:webHidden/>
              </w:rPr>
              <w:instrText xml:space="preserve"> PAGEREF _Toc432020372 \h </w:instrText>
            </w:r>
            <w:r w:rsidR="00131A8F">
              <w:rPr>
                <w:noProof/>
                <w:webHidden/>
              </w:rPr>
            </w:r>
            <w:r w:rsidR="00131A8F">
              <w:rPr>
                <w:noProof/>
                <w:webHidden/>
              </w:rPr>
              <w:fldChar w:fldCharType="separate"/>
            </w:r>
            <w:r w:rsidR="003964AD">
              <w:rPr>
                <w:noProof/>
                <w:webHidden/>
              </w:rPr>
              <w:t>15</w:t>
            </w:r>
            <w:r w:rsidR="00131A8F">
              <w:rPr>
                <w:noProof/>
                <w:webHidden/>
              </w:rPr>
              <w:fldChar w:fldCharType="end"/>
            </w:r>
          </w:hyperlink>
        </w:p>
        <w:p w:rsidR="00131A8F" w:rsidRDefault="000F218F">
          <w:pPr>
            <w:pStyle w:val="TOC3"/>
            <w:tabs>
              <w:tab w:val="left" w:pos="1260"/>
              <w:tab w:val="right" w:leader="dot" w:pos="9350"/>
            </w:tabs>
            <w:rPr>
              <w:rFonts w:asciiTheme="minorHAnsi" w:hAnsiTheme="minorHAnsi" w:cstheme="minorBidi"/>
              <w:noProof/>
              <w:kern w:val="2"/>
              <w:sz w:val="21"/>
              <w:szCs w:val="22"/>
              <w:lang w:eastAsia="ja-JP"/>
            </w:rPr>
          </w:pPr>
          <w:hyperlink w:anchor="_Toc432020373" w:history="1">
            <w:r w:rsidR="00131A8F" w:rsidRPr="00426A65">
              <w:rPr>
                <w:rStyle w:val="Hyperlink"/>
                <w:noProof/>
              </w:rPr>
              <w:t>5.2.2</w:t>
            </w:r>
            <w:r w:rsidR="00131A8F">
              <w:rPr>
                <w:rFonts w:asciiTheme="minorHAnsi" w:hAnsiTheme="minorHAnsi" w:cstheme="minorBidi"/>
                <w:noProof/>
                <w:kern w:val="2"/>
                <w:sz w:val="21"/>
                <w:szCs w:val="22"/>
                <w:lang w:eastAsia="ja-JP"/>
              </w:rPr>
              <w:tab/>
            </w:r>
            <w:r w:rsidR="00131A8F" w:rsidRPr="00426A65">
              <w:rPr>
                <w:rStyle w:val="Hyperlink"/>
                <w:noProof/>
              </w:rPr>
              <w:t>ICTVR</w:t>
            </w:r>
            <w:r w:rsidR="00131A8F">
              <w:rPr>
                <w:noProof/>
                <w:webHidden/>
              </w:rPr>
              <w:tab/>
            </w:r>
            <w:r w:rsidR="00131A8F">
              <w:rPr>
                <w:noProof/>
                <w:webHidden/>
              </w:rPr>
              <w:fldChar w:fldCharType="begin"/>
            </w:r>
            <w:r w:rsidR="00131A8F">
              <w:rPr>
                <w:noProof/>
                <w:webHidden/>
              </w:rPr>
              <w:instrText xml:space="preserve"> PAGEREF _Toc432020373 \h </w:instrText>
            </w:r>
            <w:r w:rsidR="00131A8F">
              <w:rPr>
                <w:noProof/>
                <w:webHidden/>
              </w:rPr>
            </w:r>
            <w:r w:rsidR="00131A8F">
              <w:rPr>
                <w:noProof/>
                <w:webHidden/>
              </w:rPr>
              <w:fldChar w:fldCharType="separate"/>
            </w:r>
            <w:r w:rsidR="003964AD">
              <w:rPr>
                <w:noProof/>
                <w:webHidden/>
              </w:rPr>
              <w:t>17</w:t>
            </w:r>
            <w:r w:rsidR="00131A8F">
              <w:rPr>
                <w:noProof/>
                <w:webHidden/>
              </w:rPr>
              <w:fldChar w:fldCharType="end"/>
            </w:r>
          </w:hyperlink>
        </w:p>
        <w:p w:rsidR="00131A8F" w:rsidRDefault="000F218F">
          <w:pPr>
            <w:pStyle w:val="TOC3"/>
            <w:tabs>
              <w:tab w:val="left" w:pos="1260"/>
              <w:tab w:val="right" w:leader="dot" w:pos="9350"/>
            </w:tabs>
            <w:rPr>
              <w:rFonts w:asciiTheme="minorHAnsi" w:hAnsiTheme="minorHAnsi" w:cstheme="minorBidi"/>
              <w:noProof/>
              <w:kern w:val="2"/>
              <w:sz w:val="21"/>
              <w:szCs w:val="22"/>
              <w:lang w:eastAsia="ja-JP"/>
            </w:rPr>
          </w:pPr>
          <w:hyperlink w:anchor="_Toc432020374" w:history="1">
            <w:r w:rsidR="00131A8F" w:rsidRPr="00426A65">
              <w:rPr>
                <w:rStyle w:val="Hyperlink"/>
                <w:noProof/>
              </w:rPr>
              <w:t>5.2.3</w:t>
            </w:r>
            <w:r w:rsidR="00131A8F">
              <w:rPr>
                <w:rFonts w:asciiTheme="minorHAnsi" w:hAnsiTheme="minorHAnsi" w:cstheme="minorBidi"/>
                <w:noProof/>
                <w:kern w:val="2"/>
                <w:sz w:val="21"/>
                <w:szCs w:val="22"/>
                <w:lang w:eastAsia="ja-JP"/>
              </w:rPr>
              <w:tab/>
            </w:r>
            <w:r w:rsidR="00131A8F" w:rsidRPr="00426A65">
              <w:rPr>
                <w:rStyle w:val="Hyperlink"/>
                <w:noProof/>
              </w:rPr>
              <w:t>ICVR</w:t>
            </w:r>
            <w:r w:rsidR="00131A8F">
              <w:rPr>
                <w:noProof/>
                <w:webHidden/>
              </w:rPr>
              <w:tab/>
            </w:r>
            <w:r w:rsidR="00131A8F">
              <w:rPr>
                <w:noProof/>
                <w:webHidden/>
              </w:rPr>
              <w:fldChar w:fldCharType="begin"/>
            </w:r>
            <w:r w:rsidR="00131A8F">
              <w:rPr>
                <w:noProof/>
                <w:webHidden/>
              </w:rPr>
              <w:instrText xml:space="preserve"> PAGEREF _Toc432020374 \h </w:instrText>
            </w:r>
            <w:r w:rsidR="00131A8F">
              <w:rPr>
                <w:noProof/>
                <w:webHidden/>
              </w:rPr>
            </w:r>
            <w:r w:rsidR="00131A8F">
              <w:rPr>
                <w:noProof/>
                <w:webHidden/>
              </w:rPr>
              <w:fldChar w:fldCharType="separate"/>
            </w:r>
            <w:r w:rsidR="003964AD">
              <w:rPr>
                <w:noProof/>
                <w:webHidden/>
              </w:rPr>
              <w:t>17</w:t>
            </w:r>
            <w:r w:rsidR="00131A8F">
              <w:rPr>
                <w:noProof/>
                <w:webHidden/>
              </w:rPr>
              <w:fldChar w:fldCharType="end"/>
            </w:r>
          </w:hyperlink>
        </w:p>
        <w:p w:rsidR="00131A8F" w:rsidRDefault="000F218F">
          <w:pPr>
            <w:pStyle w:val="TOC2"/>
            <w:tabs>
              <w:tab w:val="left" w:pos="840"/>
              <w:tab w:val="right" w:leader="dot" w:pos="9350"/>
            </w:tabs>
            <w:rPr>
              <w:rFonts w:asciiTheme="minorHAnsi" w:hAnsiTheme="minorHAnsi" w:cstheme="minorBidi"/>
              <w:noProof/>
              <w:kern w:val="2"/>
              <w:sz w:val="21"/>
              <w:szCs w:val="22"/>
              <w:lang w:eastAsia="ja-JP"/>
            </w:rPr>
          </w:pPr>
          <w:hyperlink w:anchor="_Toc432020375" w:history="1">
            <w:r w:rsidR="00131A8F" w:rsidRPr="00426A65">
              <w:rPr>
                <w:rStyle w:val="Hyperlink"/>
                <w:noProof/>
              </w:rPr>
              <w:t>5.3</w:t>
            </w:r>
            <w:r w:rsidR="00131A8F">
              <w:rPr>
                <w:rFonts w:asciiTheme="minorHAnsi" w:hAnsiTheme="minorHAnsi" w:cstheme="minorBidi"/>
                <w:noProof/>
                <w:kern w:val="2"/>
                <w:sz w:val="21"/>
                <w:szCs w:val="22"/>
                <w:lang w:eastAsia="ja-JP"/>
              </w:rPr>
              <w:tab/>
            </w:r>
            <w:r w:rsidR="00131A8F" w:rsidRPr="00426A65">
              <w:rPr>
                <w:rStyle w:val="Hyperlink"/>
                <w:noProof/>
              </w:rPr>
              <w:t>Other Collaborations with potential to address devices</w:t>
            </w:r>
            <w:r w:rsidR="00131A8F">
              <w:rPr>
                <w:noProof/>
                <w:webHidden/>
              </w:rPr>
              <w:tab/>
            </w:r>
            <w:r w:rsidR="00131A8F">
              <w:rPr>
                <w:noProof/>
                <w:webHidden/>
              </w:rPr>
              <w:fldChar w:fldCharType="begin"/>
            </w:r>
            <w:r w:rsidR="00131A8F">
              <w:rPr>
                <w:noProof/>
                <w:webHidden/>
              </w:rPr>
              <w:instrText xml:space="preserve"> PAGEREF _Toc432020375 \h </w:instrText>
            </w:r>
            <w:r w:rsidR="00131A8F">
              <w:rPr>
                <w:noProof/>
                <w:webHidden/>
              </w:rPr>
            </w:r>
            <w:r w:rsidR="00131A8F">
              <w:rPr>
                <w:noProof/>
                <w:webHidden/>
              </w:rPr>
              <w:fldChar w:fldCharType="separate"/>
            </w:r>
            <w:r w:rsidR="003964AD">
              <w:rPr>
                <w:noProof/>
                <w:webHidden/>
              </w:rPr>
              <w:t>18</w:t>
            </w:r>
            <w:r w:rsidR="00131A8F">
              <w:rPr>
                <w:noProof/>
                <w:webHidden/>
              </w:rPr>
              <w:fldChar w:fldCharType="end"/>
            </w:r>
          </w:hyperlink>
        </w:p>
        <w:p w:rsidR="00131A8F" w:rsidRDefault="000F218F">
          <w:pPr>
            <w:pStyle w:val="TOC3"/>
            <w:tabs>
              <w:tab w:val="left" w:pos="1260"/>
              <w:tab w:val="right" w:leader="dot" w:pos="9350"/>
            </w:tabs>
            <w:rPr>
              <w:rFonts w:asciiTheme="minorHAnsi" w:hAnsiTheme="minorHAnsi" w:cstheme="minorBidi"/>
              <w:noProof/>
              <w:kern w:val="2"/>
              <w:sz w:val="21"/>
              <w:szCs w:val="22"/>
              <w:lang w:eastAsia="ja-JP"/>
            </w:rPr>
          </w:pPr>
          <w:hyperlink w:anchor="_Toc432020376" w:history="1">
            <w:r w:rsidR="00131A8F" w:rsidRPr="00426A65">
              <w:rPr>
                <w:rStyle w:val="Hyperlink"/>
                <w:noProof/>
              </w:rPr>
              <w:t>5.3.1</w:t>
            </w:r>
            <w:r w:rsidR="00131A8F">
              <w:rPr>
                <w:rFonts w:asciiTheme="minorHAnsi" w:hAnsiTheme="minorHAnsi" w:cstheme="minorBidi"/>
                <w:noProof/>
                <w:kern w:val="2"/>
                <w:sz w:val="21"/>
                <w:szCs w:val="22"/>
                <w:lang w:eastAsia="ja-JP"/>
              </w:rPr>
              <w:tab/>
            </w:r>
            <w:r w:rsidR="00131A8F" w:rsidRPr="00426A65">
              <w:rPr>
                <w:rStyle w:val="Hyperlink"/>
                <w:noProof/>
              </w:rPr>
              <w:t>Vascunet</w:t>
            </w:r>
            <w:r w:rsidR="00131A8F">
              <w:rPr>
                <w:noProof/>
                <w:webHidden/>
              </w:rPr>
              <w:tab/>
            </w:r>
            <w:r w:rsidR="00131A8F">
              <w:rPr>
                <w:noProof/>
                <w:webHidden/>
              </w:rPr>
              <w:fldChar w:fldCharType="begin"/>
            </w:r>
            <w:r w:rsidR="00131A8F">
              <w:rPr>
                <w:noProof/>
                <w:webHidden/>
              </w:rPr>
              <w:instrText xml:space="preserve"> PAGEREF _Toc432020376 \h </w:instrText>
            </w:r>
            <w:r w:rsidR="00131A8F">
              <w:rPr>
                <w:noProof/>
                <w:webHidden/>
              </w:rPr>
            </w:r>
            <w:r w:rsidR="00131A8F">
              <w:rPr>
                <w:noProof/>
                <w:webHidden/>
              </w:rPr>
              <w:fldChar w:fldCharType="separate"/>
            </w:r>
            <w:r w:rsidR="003964AD">
              <w:rPr>
                <w:noProof/>
                <w:webHidden/>
              </w:rPr>
              <w:t>18</w:t>
            </w:r>
            <w:r w:rsidR="00131A8F">
              <w:rPr>
                <w:noProof/>
                <w:webHidden/>
              </w:rPr>
              <w:fldChar w:fldCharType="end"/>
            </w:r>
          </w:hyperlink>
        </w:p>
        <w:p w:rsidR="00131A8F" w:rsidRDefault="000F218F">
          <w:pPr>
            <w:pStyle w:val="TOC3"/>
            <w:tabs>
              <w:tab w:val="left" w:pos="1260"/>
              <w:tab w:val="right" w:leader="dot" w:pos="9350"/>
            </w:tabs>
            <w:rPr>
              <w:rFonts w:asciiTheme="minorHAnsi" w:hAnsiTheme="minorHAnsi" w:cstheme="minorBidi"/>
              <w:noProof/>
              <w:kern w:val="2"/>
              <w:sz w:val="21"/>
              <w:szCs w:val="22"/>
              <w:lang w:eastAsia="ja-JP"/>
            </w:rPr>
          </w:pPr>
          <w:hyperlink w:anchor="_Toc432020377" w:history="1">
            <w:r w:rsidR="00131A8F" w:rsidRPr="00426A65">
              <w:rPr>
                <w:rStyle w:val="Hyperlink"/>
                <w:noProof/>
              </w:rPr>
              <w:t>5.3.2</w:t>
            </w:r>
            <w:r w:rsidR="00131A8F">
              <w:rPr>
                <w:rFonts w:asciiTheme="minorHAnsi" w:hAnsiTheme="minorHAnsi" w:cstheme="minorBidi"/>
                <w:noProof/>
                <w:kern w:val="2"/>
                <w:sz w:val="21"/>
                <w:szCs w:val="22"/>
                <w:lang w:eastAsia="ja-JP"/>
              </w:rPr>
              <w:tab/>
            </w:r>
            <w:r w:rsidR="00131A8F" w:rsidRPr="00426A65">
              <w:rPr>
                <w:rStyle w:val="Hyperlink"/>
                <w:noProof/>
              </w:rPr>
              <w:t>Cross Border Patient Registries Initiative (PARENT)</w:t>
            </w:r>
            <w:r w:rsidR="00131A8F">
              <w:rPr>
                <w:noProof/>
                <w:webHidden/>
              </w:rPr>
              <w:tab/>
            </w:r>
            <w:r w:rsidR="00131A8F">
              <w:rPr>
                <w:noProof/>
                <w:webHidden/>
              </w:rPr>
              <w:fldChar w:fldCharType="begin"/>
            </w:r>
            <w:r w:rsidR="00131A8F">
              <w:rPr>
                <w:noProof/>
                <w:webHidden/>
              </w:rPr>
              <w:instrText xml:space="preserve"> PAGEREF _Toc432020377 \h </w:instrText>
            </w:r>
            <w:r w:rsidR="00131A8F">
              <w:rPr>
                <w:noProof/>
                <w:webHidden/>
              </w:rPr>
            </w:r>
            <w:r w:rsidR="00131A8F">
              <w:rPr>
                <w:noProof/>
                <w:webHidden/>
              </w:rPr>
              <w:fldChar w:fldCharType="separate"/>
            </w:r>
            <w:r w:rsidR="003964AD">
              <w:rPr>
                <w:noProof/>
                <w:webHidden/>
              </w:rPr>
              <w:t>18</w:t>
            </w:r>
            <w:r w:rsidR="00131A8F">
              <w:rPr>
                <w:noProof/>
                <w:webHidden/>
              </w:rPr>
              <w:fldChar w:fldCharType="end"/>
            </w:r>
          </w:hyperlink>
        </w:p>
        <w:p w:rsidR="00131A8F" w:rsidRDefault="000F218F">
          <w:pPr>
            <w:pStyle w:val="TOC3"/>
            <w:tabs>
              <w:tab w:val="left" w:pos="1260"/>
              <w:tab w:val="right" w:leader="dot" w:pos="9350"/>
            </w:tabs>
            <w:rPr>
              <w:rFonts w:asciiTheme="minorHAnsi" w:hAnsiTheme="minorHAnsi" w:cstheme="minorBidi"/>
              <w:noProof/>
              <w:kern w:val="2"/>
              <w:sz w:val="21"/>
              <w:szCs w:val="22"/>
              <w:lang w:eastAsia="ja-JP"/>
            </w:rPr>
          </w:pPr>
          <w:hyperlink w:anchor="_Toc432020378" w:history="1">
            <w:r w:rsidR="00131A8F" w:rsidRPr="00426A65">
              <w:rPr>
                <w:rStyle w:val="Hyperlink"/>
                <w:noProof/>
                <w:lang w:val="en"/>
              </w:rPr>
              <w:t>5.3.3</w:t>
            </w:r>
            <w:r w:rsidR="00131A8F">
              <w:rPr>
                <w:rFonts w:asciiTheme="minorHAnsi" w:hAnsiTheme="minorHAnsi" w:cstheme="minorBidi"/>
                <w:noProof/>
                <w:kern w:val="2"/>
                <w:sz w:val="21"/>
                <w:szCs w:val="22"/>
                <w:lang w:eastAsia="ja-JP"/>
              </w:rPr>
              <w:tab/>
            </w:r>
            <w:r w:rsidR="00131A8F" w:rsidRPr="00426A65">
              <w:rPr>
                <w:rStyle w:val="Hyperlink"/>
                <w:noProof/>
                <w:lang w:val="en"/>
              </w:rPr>
              <w:t>Nordic Arthroplasty Register Association (NARA)</w:t>
            </w:r>
            <w:r w:rsidR="00131A8F">
              <w:rPr>
                <w:noProof/>
                <w:webHidden/>
              </w:rPr>
              <w:tab/>
            </w:r>
            <w:r w:rsidR="00131A8F">
              <w:rPr>
                <w:noProof/>
                <w:webHidden/>
              </w:rPr>
              <w:fldChar w:fldCharType="begin"/>
            </w:r>
            <w:r w:rsidR="00131A8F">
              <w:rPr>
                <w:noProof/>
                <w:webHidden/>
              </w:rPr>
              <w:instrText xml:space="preserve"> PAGEREF _Toc432020378 \h </w:instrText>
            </w:r>
            <w:r w:rsidR="00131A8F">
              <w:rPr>
                <w:noProof/>
                <w:webHidden/>
              </w:rPr>
            </w:r>
            <w:r w:rsidR="00131A8F">
              <w:rPr>
                <w:noProof/>
                <w:webHidden/>
              </w:rPr>
              <w:fldChar w:fldCharType="separate"/>
            </w:r>
            <w:r w:rsidR="003964AD">
              <w:rPr>
                <w:noProof/>
                <w:webHidden/>
              </w:rPr>
              <w:t>19</w:t>
            </w:r>
            <w:r w:rsidR="00131A8F">
              <w:rPr>
                <w:noProof/>
                <w:webHidden/>
              </w:rPr>
              <w:fldChar w:fldCharType="end"/>
            </w:r>
          </w:hyperlink>
        </w:p>
        <w:p w:rsidR="00131A8F" w:rsidRDefault="000F218F">
          <w:pPr>
            <w:pStyle w:val="TOC1"/>
            <w:tabs>
              <w:tab w:val="left" w:pos="630"/>
              <w:tab w:val="right" w:leader="dot" w:pos="9350"/>
            </w:tabs>
            <w:rPr>
              <w:rFonts w:asciiTheme="minorHAnsi" w:hAnsiTheme="minorHAnsi" w:cstheme="minorBidi"/>
              <w:noProof/>
              <w:kern w:val="2"/>
              <w:sz w:val="21"/>
              <w:szCs w:val="22"/>
              <w:lang w:eastAsia="ja-JP"/>
            </w:rPr>
          </w:pPr>
          <w:hyperlink w:anchor="_Toc432020379" w:history="1">
            <w:r w:rsidR="00131A8F" w:rsidRPr="00426A65">
              <w:rPr>
                <w:rStyle w:val="Hyperlink"/>
                <w:noProof/>
              </w:rPr>
              <w:t>6.0</w:t>
            </w:r>
            <w:r w:rsidR="00131A8F">
              <w:rPr>
                <w:rFonts w:asciiTheme="minorHAnsi" w:hAnsiTheme="minorHAnsi" w:cstheme="minorBidi"/>
                <w:noProof/>
                <w:kern w:val="2"/>
                <w:sz w:val="21"/>
                <w:szCs w:val="22"/>
                <w:lang w:eastAsia="ja-JP"/>
              </w:rPr>
              <w:tab/>
            </w:r>
            <w:r w:rsidR="00131A8F" w:rsidRPr="00426A65">
              <w:rPr>
                <w:rStyle w:val="Hyperlink"/>
                <w:noProof/>
              </w:rPr>
              <w:t>Quality and robustness of registry data needed for regulatory decision making.</w:t>
            </w:r>
            <w:r w:rsidR="00131A8F">
              <w:rPr>
                <w:noProof/>
                <w:webHidden/>
              </w:rPr>
              <w:tab/>
            </w:r>
            <w:r w:rsidR="00131A8F">
              <w:rPr>
                <w:noProof/>
                <w:webHidden/>
              </w:rPr>
              <w:fldChar w:fldCharType="begin"/>
            </w:r>
            <w:r w:rsidR="00131A8F">
              <w:rPr>
                <w:noProof/>
                <w:webHidden/>
              </w:rPr>
              <w:instrText xml:space="preserve"> PAGEREF _Toc432020379 \h </w:instrText>
            </w:r>
            <w:r w:rsidR="00131A8F">
              <w:rPr>
                <w:noProof/>
                <w:webHidden/>
              </w:rPr>
            </w:r>
            <w:r w:rsidR="00131A8F">
              <w:rPr>
                <w:noProof/>
                <w:webHidden/>
              </w:rPr>
              <w:fldChar w:fldCharType="separate"/>
            </w:r>
            <w:r w:rsidR="003964AD">
              <w:rPr>
                <w:noProof/>
                <w:webHidden/>
              </w:rPr>
              <w:t>19</w:t>
            </w:r>
            <w:r w:rsidR="00131A8F">
              <w:rPr>
                <w:noProof/>
                <w:webHidden/>
              </w:rPr>
              <w:fldChar w:fldCharType="end"/>
            </w:r>
          </w:hyperlink>
        </w:p>
        <w:p w:rsidR="00131A8F" w:rsidRDefault="000F218F">
          <w:pPr>
            <w:pStyle w:val="TOC2"/>
            <w:tabs>
              <w:tab w:val="left" w:pos="840"/>
              <w:tab w:val="right" w:leader="dot" w:pos="9350"/>
            </w:tabs>
            <w:rPr>
              <w:rFonts w:asciiTheme="minorHAnsi" w:hAnsiTheme="minorHAnsi" w:cstheme="minorBidi"/>
              <w:noProof/>
              <w:kern w:val="2"/>
              <w:sz w:val="21"/>
              <w:szCs w:val="22"/>
              <w:lang w:eastAsia="ja-JP"/>
            </w:rPr>
          </w:pPr>
          <w:hyperlink w:anchor="_Toc432020380" w:history="1">
            <w:r w:rsidR="00131A8F" w:rsidRPr="00426A65">
              <w:rPr>
                <w:rStyle w:val="Hyperlink"/>
                <w:noProof/>
                <w:lang w:eastAsia="nl-NL"/>
              </w:rPr>
              <w:t>6.1</w:t>
            </w:r>
            <w:r w:rsidR="00131A8F">
              <w:rPr>
                <w:rFonts w:asciiTheme="minorHAnsi" w:hAnsiTheme="minorHAnsi" w:cstheme="minorBidi"/>
                <w:noProof/>
                <w:kern w:val="2"/>
                <w:sz w:val="21"/>
                <w:szCs w:val="22"/>
                <w:lang w:eastAsia="ja-JP"/>
              </w:rPr>
              <w:tab/>
            </w:r>
            <w:r w:rsidR="00131A8F" w:rsidRPr="00426A65">
              <w:rPr>
                <w:rStyle w:val="Hyperlink"/>
                <w:noProof/>
                <w:lang w:val="de-CH" w:eastAsia="de-CH"/>
              </w:rPr>
              <w:t>Data Quality</w:t>
            </w:r>
            <w:r w:rsidR="00131A8F">
              <w:rPr>
                <w:noProof/>
                <w:webHidden/>
              </w:rPr>
              <w:tab/>
            </w:r>
            <w:r w:rsidR="00131A8F">
              <w:rPr>
                <w:noProof/>
                <w:webHidden/>
              </w:rPr>
              <w:fldChar w:fldCharType="begin"/>
            </w:r>
            <w:r w:rsidR="00131A8F">
              <w:rPr>
                <w:noProof/>
                <w:webHidden/>
              </w:rPr>
              <w:instrText xml:space="preserve"> PAGEREF _Toc432020380 \h </w:instrText>
            </w:r>
            <w:r w:rsidR="00131A8F">
              <w:rPr>
                <w:noProof/>
                <w:webHidden/>
              </w:rPr>
            </w:r>
            <w:r w:rsidR="00131A8F">
              <w:rPr>
                <w:noProof/>
                <w:webHidden/>
              </w:rPr>
              <w:fldChar w:fldCharType="separate"/>
            </w:r>
            <w:r w:rsidR="003964AD">
              <w:rPr>
                <w:noProof/>
                <w:webHidden/>
              </w:rPr>
              <w:t>19</w:t>
            </w:r>
            <w:r w:rsidR="00131A8F">
              <w:rPr>
                <w:noProof/>
                <w:webHidden/>
              </w:rPr>
              <w:fldChar w:fldCharType="end"/>
            </w:r>
          </w:hyperlink>
        </w:p>
        <w:p w:rsidR="00131A8F" w:rsidRDefault="000F218F">
          <w:pPr>
            <w:pStyle w:val="TOC2"/>
            <w:tabs>
              <w:tab w:val="left" w:pos="840"/>
              <w:tab w:val="right" w:leader="dot" w:pos="9350"/>
            </w:tabs>
            <w:rPr>
              <w:rFonts w:asciiTheme="minorHAnsi" w:hAnsiTheme="minorHAnsi" w:cstheme="minorBidi"/>
              <w:noProof/>
              <w:kern w:val="2"/>
              <w:sz w:val="21"/>
              <w:szCs w:val="22"/>
              <w:lang w:eastAsia="ja-JP"/>
            </w:rPr>
          </w:pPr>
          <w:hyperlink w:anchor="_Toc432020381" w:history="1">
            <w:r w:rsidR="00131A8F" w:rsidRPr="00426A65">
              <w:rPr>
                <w:rStyle w:val="Hyperlink"/>
                <w:noProof/>
              </w:rPr>
              <w:t>6.2</w:t>
            </w:r>
            <w:r w:rsidR="00131A8F">
              <w:rPr>
                <w:rFonts w:asciiTheme="minorHAnsi" w:hAnsiTheme="minorHAnsi" w:cstheme="minorBidi"/>
                <w:noProof/>
                <w:kern w:val="2"/>
                <w:sz w:val="21"/>
                <w:szCs w:val="22"/>
                <w:lang w:eastAsia="ja-JP"/>
              </w:rPr>
              <w:tab/>
            </w:r>
            <w:r w:rsidR="00131A8F" w:rsidRPr="00426A65">
              <w:rPr>
                <w:rStyle w:val="Hyperlink"/>
                <w:noProof/>
              </w:rPr>
              <w:t>Example Best Practices for Total Product Life Cycle (TPLC): Beyond Compliance and Transcatheter Valve Therapy (TVT) Case Study</w:t>
            </w:r>
            <w:r w:rsidR="00131A8F">
              <w:rPr>
                <w:noProof/>
                <w:webHidden/>
              </w:rPr>
              <w:tab/>
            </w:r>
            <w:r w:rsidR="00131A8F">
              <w:rPr>
                <w:noProof/>
                <w:webHidden/>
              </w:rPr>
              <w:fldChar w:fldCharType="begin"/>
            </w:r>
            <w:r w:rsidR="00131A8F">
              <w:rPr>
                <w:noProof/>
                <w:webHidden/>
              </w:rPr>
              <w:instrText xml:space="preserve"> PAGEREF _Toc432020381 \h </w:instrText>
            </w:r>
            <w:r w:rsidR="00131A8F">
              <w:rPr>
                <w:noProof/>
                <w:webHidden/>
              </w:rPr>
            </w:r>
            <w:r w:rsidR="00131A8F">
              <w:rPr>
                <w:noProof/>
                <w:webHidden/>
              </w:rPr>
              <w:fldChar w:fldCharType="separate"/>
            </w:r>
            <w:r w:rsidR="003964AD">
              <w:rPr>
                <w:noProof/>
                <w:webHidden/>
              </w:rPr>
              <w:t>21</w:t>
            </w:r>
            <w:r w:rsidR="00131A8F">
              <w:rPr>
                <w:noProof/>
                <w:webHidden/>
              </w:rPr>
              <w:fldChar w:fldCharType="end"/>
            </w:r>
          </w:hyperlink>
        </w:p>
        <w:p w:rsidR="00131A8F" w:rsidRDefault="000F218F">
          <w:pPr>
            <w:pStyle w:val="TOC1"/>
            <w:tabs>
              <w:tab w:val="left" w:pos="630"/>
              <w:tab w:val="right" w:leader="dot" w:pos="9350"/>
            </w:tabs>
            <w:rPr>
              <w:rFonts w:asciiTheme="minorHAnsi" w:hAnsiTheme="minorHAnsi" w:cstheme="minorBidi"/>
              <w:noProof/>
              <w:kern w:val="2"/>
              <w:sz w:val="21"/>
              <w:szCs w:val="22"/>
              <w:lang w:eastAsia="ja-JP"/>
            </w:rPr>
          </w:pPr>
          <w:hyperlink w:anchor="_Toc432020382" w:history="1">
            <w:r w:rsidR="00131A8F" w:rsidRPr="00426A65">
              <w:rPr>
                <w:rStyle w:val="Hyperlink"/>
                <w:noProof/>
              </w:rPr>
              <w:t>7.0</w:t>
            </w:r>
            <w:r w:rsidR="00131A8F">
              <w:rPr>
                <w:rFonts w:asciiTheme="minorHAnsi" w:hAnsiTheme="minorHAnsi" w:cstheme="minorBidi"/>
                <w:noProof/>
                <w:kern w:val="2"/>
                <w:sz w:val="21"/>
                <w:szCs w:val="22"/>
                <w:lang w:eastAsia="ja-JP"/>
              </w:rPr>
              <w:tab/>
            </w:r>
            <w:r w:rsidR="00131A8F" w:rsidRPr="00426A65">
              <w:rPr>
                <w:rStyle w:val="Hyperlink"/>
                <w:noProof/>
              </w:rPr>
              <w:t>Assuring Analysis Validity when Linking Data Sources</w:t>
            </w:r>
            <w:r w:rsidR="00131A8F">
              <w:rPr>
                <w:noProof/>
                <w:webHidden/>
              </w:rPr>
              <w:tab/>
            </w:r>
            <w:r w:rsidR="00131A8F">
              <w:rPr>
                <w:noProof/>
                <w:webHidden/>
              </w:rPr>
              <w:fldChar w:fldCharType="begin"/>
            </w:r>
            <w:r w:rsidR="00131A8F">
              <w:rPr>
                <w:noProof/>
                <w:webHidden/>
              </w:rPr>
              <w:instrText xml:space="preserve"> PAGEREF _Toc432020382 \h </w:instrText>
            </w:r>
            <w:r w:rsidR="00131A8F">
              <w:rPr>
                <w:noProof/>
                <w:webHidden/>
              </w:rPr>
            </w:r>
            <w:r w:rsidR="00131A8F">
              <w:rPr>
                <w:noProof/>
                <w:webHidden/>
              </w:rPr>
              <w:fldChar w:fldCharType="separate"/>
            </w:r>
            <w:r w:rsidR="003964AD">
              <w:rPr>
                <w:noProof/>
                <w:webHidden/>
              </w:rPr>
              <w:t>22</w:t>
            </w:r>
            <w:r w:rsidR="00131A8F">
              <w:rPr>
                <w:noProof/>
                <w:webHidden/>
              </w:rPr>
              <w:fldChar w:fldCharType="end"/>
            </w:r>
          </w:hyperlink>
        </w:p>
        <w:p w:rsidR="00131A8F" w:rsidRDefault="000F218F">
          <w:pPr>
            <w:pStyle w:val="TOC2"/>
            <w:tabs>
              <w:tab w:val="left" w:pos="840"/>
              <w:tab w:val="right" w:leader="dot" w:pos="9350"/>
            </w:tabs>
            <w:rPr>
              <w:rFonts w:asciiTheme="minorHAnsi" w:hAnsiTheme="minorHAnsi" w:cstheme="minorBidi"/>
              <w:noProof/>
              <w:kern w:val="2"/>
              <w:sz w:val="21"/>
              <w:szCs w:val="22"/>
              <w:lang w:eastAsia="ja-JP"/>
            </w:rPr>
          </w:pPr>
          <w:hyperlink w:anchor="_Toc432020383" w:history="1">
            <w:r w:rsidR="00131A8F" w:rsidRPr="00426A65">
              <w:rPr>
                <w:rStyle w:val="Hyperlink"/>
                <w:noProof/>
              </w:rPr>
              <w:t>7.1</w:t>
            </w:r>
            <w:r w:rsidR="00131A8F">
              <w:rPr>
                <w:rFonts w:asciiTheme="minorHAnsi" w:hAnsiTheme="minorHAnsi" w:cstheme="minorBidi"/>
                <w:noProof/>
                <w:kern w:val="2"/>
                <w:sz w:val="21"/>
                <w:szCs w:val="22"/>
                <w:lang w:eastAsia="ja-JP"/>
              </w:rPr>
              <w:tab/>
            </w:r>
            <w:r w:rsidR="00131A8F" w:rsidRPr="00426A65">
              <w:rPr>
                <w:rStyle w:val="Hyperlink"/>
                <w:noProof/>
              </w:rPr>
              <w:t>Key Recommendations of the IMDRF Registry Workgroup.</w:t>
            </w:r>
            <w:r w:rsidR="00131A8F">
              <w:rPr>
                <w:noProof/>
                <w:webHidden/>
              </w:rPr>
              <w:tab/>
            </w:r>
            <w:r w:rsidR="00131A8F">
              <w:rPr>
                <w:noProof/>
                <w:webHidden/>
              </w:rPr>
              <w:fldChar w:fldCharType="begin"/>
            </w:r>
            <w:r w:rsidR="00131A8F">
              <w:rPr>
                <w:noProof/>
                <w:webHidden/>
              </w:rPr>
              <w:instrText xml:space="preserve"> PAGEREF _Toc432020383 \h </w:instrText>
            </w:r>
            <w:r w:rsidR="00131A8F">
              <w:rPr>
                <w:noProof/>
                <w:webHidden/>
              </w:rPr>
            </w:r>
            <w:r w:rsidR="00131A8F">
              <w:rPr>
                <w:noProof/>
                <w:webHidden/>
              </w:rPr>
              <w:fldChar w:fldCharType="separate"/>
            </w:r>
            <w:r w:rsidR="003964AD">
              <w:rPr>
                <w:noProof/>
                <w:webHidden/>
              </w:rPr>
              <w:t>23</w:t>
            </w:r>
            <w:r w:rsidR="00131A8F">
              <w:rPr>
                <w:noProof/>
                <w:webHidden/>
              </w:rPr>
              <w:fldChar w:fldCharType="end"/>
            </w:r>
          </w:hyperlink>
        </w:p>
        <w:p w:rsidR="00131A8F" w:rsidRDefault="000F218F">
          <w:pPr>
            <w:pStyle w:val="TOC2"/>
            <w:tabs>
              <w:tab w:val="left" w:pos="840"/>
              <w:tab w:val="right" w:leader="dot" w:pos="9350"/>
            </w:tabs>
            <w:rPr>
              <w:rFonts w:asciiTheme="minorHAnsi" w:hAnsiTheme="minorHAnsi" w:cstheme="minorBidi"/>
              <w:noProof/>
              <w:kern w:val="2"/>
              <w:sz w:val="21"/>
              <w:szCs w:val="22"/>
              <w:lang w:eastAsia="ja-JP"/>
            </w:rPr>
          </w:pPr>
          <w:hyperlink w:anchor="_Toc432020384" w:history="1">
            <w:r w:rsidR="00131A8F" w:rsidRPr="00426A65">
              <w:rPr>
                <w:rStyle w:val="Hyperlink"/>
                <w:noProof/>
              </w:rPr>
              <w:t>7.2</w:t>
            </w:r>
            <w:r w:rsidR="00131A8F">
              <w:rPr>
                <w:rFonts w:asciiTheme="minorHAnsi" w:hAnsiTheme="minorHAnsi" w:cstheme="minorBidi"/>
                <w:noProof/>
                <w:kern w:val="2"/>
                <w:sz w:val="21"/>
                <w:szCs w:val="22"/>
                <w:lang w:eastAsia="ja-JP"/>
              </w:rPr>
              <w:tab/>
            </w:r>
            <w:r w:rsidR="00131A8F" w:rsidRPr="00426A65">
              <w:rPr>
                <w:rStyle w:val="Hyperlink"/>
                <w:noProof/>
              </w:rPr>
              <w:t>Registries and Unique Device Identification.</w:t>
            </w:r>
            <w:r w:rsidR="00131A8F">
              <w:rPr>
                <w:noProof/>
                <w:webHidden/>
              </w:rPr>
              <w:tab/>
            </w:r>
            <w:r w:rsidR="00131A8F">
              <w:rPr>
                <w:noProof/>
                <w:webHidden/>
              </w:rPr>
              <w:fldChar w:fldCharType="begin"/>
            </w:r>
            <w:r w:rsidR="00131A8F">
              <w:rPr>
                <w:noProof/>
                <w:webHidden/>
              </w:rPr>
              <w:instrText xml:space="preserve"> PAGEREF _Toc432020384 \h </w:instrText>
            </w:r>
            <w:r w:rsidR="00131A8F">
              <w:rPr>
                <w:noProof/>
                <w:webHidden/>
              </w:rPr>
            </w:r>
            <w:r w:rsidR="00131A8F">
              <w:rPr>
                <w:noProof/>
                <w:webHidden/>
              </w:rPr>
              <w:fldChar w:fldCharType="separate"/>
            </w:r>
            <w:r w:rsidR="003964AD">
              <w:rPr>
                <w:noProof/>
                <w:webHidden/>
              </w:rPr>
              <w:t>25</w:t>
            </w:r>
            <w:r w:rsidR="00131A8F">
              <w:rPr>
                <w:noProof/>
                <w:webHidden/>
              </w:rPr>
              <w:fldChar w:fldCharType="end"/>
            </w:r>
          </w:hyperlink>
        </w:p>
        <w:p w:rsidR="00131A8F" w:rsidRDefault="000F218F">
          <w:pPr>
            <w:pStyle w:val="TOC2"/>
            <w:tabs>
              <w:tab w:val="left" w:pos="840"/>
              <w:tab w:val="right" w:leader="dot" w:pos="9350"/>
            </w:tabs>
            <w:rPr>
              <w:rFonts w:asciiTheme="minorHAnsi" w:hAnsiTheme="minorHAnsi" w:cstheme="minorBidi"/>
              <w:noProof/>
              <w:kern w:val="2"/>
              <w:sz w:val="21"/>
              <w:szCs w:val="22"/>
              <w:lang w:eastAsia="ja-JP"/>
            </w:rPr>
          </w:pPr>
          <w:hyperlink w:anchor="_Toc432020385" w:history="1">
            <w:r w:rsidR="00131A8F" w:rsidRPr="00426A65">
              <w:rPr>
                <w:rStyle w:val="Hyperlink"/>
                <w:noProof/>
              </w:rPr>
              <w:t>7.3</w:t>
            </w:r>
            <w:r w:rsidR="00131A8F">
              <w:rPr>
                <w:rFonts w:asciiTheme="minorHAnsi" w:hAnsiTheme="minorHAnsi" w:cstheme="minorBidi"/>
                <w:noProof/>
                <w:kern w:val="2"/>
                <w:sz w:val="21"/>
                <w:szCs w:val="22"/>
                <w:lang w:eastAsia="ja-JP"/>
              </w:rPr>
              <w:tab/>
            </w:r>
            <w:r w:rsidR="00131A8F" w:rsidRPr="00426A65">
              <w:rPr>
                <w:rStyle w:val="Hyperlink"/>
                <w:noProof/>
              </w:rPr>
              <w:t>Registries and Unique Patient Identification.</w:t>
            </w:r>
            <w:r w:rsidR="00131A8F">
              <w:rPr>
                <w:noProof/>
                <w:webHidden/>
              </w:rPr>
              <w:tab/>
            </w:r>
            <w:r w:rsidR="00131A8F">
              <w:rPr>
                <w:noProof/>
                <w:webHidden/>
              </w:rPr>
              <w:fldChar w:fldCharType="begin"/>
            </w:r>
            <w:r w:rsidR="00131A8F">
              <w:rPr>
                <w:noProof/>
                <w:webHidden/>
              </w:rPr>
              <w:instrText xml:space="preserve"> PAGEREF _Toc432020385 \h </w:instrText>
            </w:r>
            <w:r w:rsidR="00131A8F">
              <w:rPr>
                <w:noProof/>
                <w:webHidden/>
              </w:rPr>
            </w:r>
            <w:r w:rsidR="00131A8F">
              <w:rPr>
                <w:noProof/>
                <w:webHidden/>
              </w:rPr>
              <w:fldChar w:fldCharType="separate"/>
            </w:r>
            <w:r w:rsidR="003964AD">
              <w:rPr>
                <w:noProof/>
                <w:webHidden/>
              </w:rPr>
              <w:t>26</w:t>
            </w:r>
            <w:r w:rsidR="00131A8F">
              <w:rPr>
                <w:noProof/>
                <w:webHidden/>
              </w:rPr>
              <w:fldChar w:fldCharType="end"/>
            </w:r>
          </w:hyperlink>
        </w:p>
        <w:p w:rsidR="00131A8F" w:rsidRDefault="000F218F">
          <w:pPr>
            <w:pStyle w:val="TOC2"/>
            <w:tabs>
              <w:tab w:val="left" w:pos="840"/>
              <w:tab w:val="right" w:leader="dot" w:pos="9350"/>
            </w:tabs>
            <w:rPr>
              <w:rFonts w:asciiTheme="minorHAnsi" w:hAnsiTheme="minorHAnsi" w:cstheme="minorBidi"/>
              <w:noProof/>
              <w:kern w:val="2"/>
              <w:sz w:val="21"/>
              <w:szCs w:val="22"/>
              <w:lang w:eastAsia="ja-JP"/>
            </w:rPr>
          </w:pPr>
          <w:hyperlink w:anchor="_Toc432020386" w:history="1">
            <w:r w:rsidR="00131A8F" w:rsidRPr="00426A65">
              <w:rPr>
                <w:rStyle w:val="Hyperlink"/>
                <w:rFonts w:eastAsia="Times New Roman"/>
                <w:bCs/>
                <w:iCs/>
                <w:noProof/>
              </w:rPr>
              <w:t>7.4</w:t>
            </w:r>
            <w:r w:rsidR="00131A8F">
              <w:rPr>
                <w:rFonts w:asciiTheme="minorHAnsi" w:hAnsiTheme="minorHAnsi" w:cstheme="minorBidi"/>
                <w:noProof/>
                <w:kern w:val="2"/>
                <w:sz w:val="21"/>
                <w:szCs w:val="22"/>
                <w:lang w:eastAsia="ja-JP"/>
              </w:rPr>
              <w:tab/>
            </w:r>
            <w:r w:rsidR="00131A8F" w:rsidRPr="00426A65">
              <w:rPr>
                <w:rStyle w:val="Hyperlink"/>
                <w:rFonts w:eastAsia="Times New Roman"/>
                <w:bCs/>
                <w:iCs/>
                <w:noProof/>
              </w:rPr>
              <w:t>Registry Governance to Encourage Data Linkage.</w:t>
            </w:r>
            <w:r w:rsidR="00131A8F">
              <w:rPr>
                <w:noProof/>
                <w:webHidden/>
              </w:rPr>
              <w:tab/>
            </w:r>
            <w:r w:rsidR="00131A8F">
              <w:rPr>
                <w:noProof/>
                <w:webHidden/>
              </w:rPr>
              <w:fldChar w:fldCharType="begin"/>
            </w:r>
            <w:r w:rsidR="00131A8F">
              <w:rPr>
                <w:noProof/>
                <w:webHidden/>
              </w:rPr>
              <w:instrText xml:space="preserve"> PAGEREF _Toc432020386 \h </w:instrText>
            </w:r>
            <w:r w:rsidR="00131A8F">
              <w:rPr>
                <w:noProof/>
                <w:webHidden/>
              </w:rPr>
            </w:r>
            <w:r w:rsidR="00131A8F">
              <w:rPr>
                <w:noProof/>
                <w:webHidden/>
              </w:rPr>
              <w:fldChar w:fldCharType="separate"/>
            </w:r>
            <w:r w:rsidR="003964AD">
              <w:rPr>
                <w:noProof/>
                <w:webHidden/>
              </w:rPr>
              <w:t>27</w:t>
            </w:r>
            <w:r w:rsidR="00131A8F">
              <w:rPr>
                <w:noProof/>
                <w:webHidden/>
              </w:rPr>
              <w:fldChar w:fldCharType="end"/>
            </w:r>
          </w:hyperlink>
        </w:p>
        <w:p w:rsidR="00131A8F" w:rsidRDefault="000F218F">
          <w:pPr>
            <w:pStyle w:val="TOC2"/>
            <w:tabs>
              <w:tab w:val="left" w:pos="840"/>
              <w:tab w:val="right" w:leader="dot" w:pos="9350"/>
            </w:tabs>
            <w:rPr>
              <w:rFonts w:asciiTheme="minorHAnsi" w:hAnsiTheme="minorHAnsi" w:cstheme="minorBidi"/>
              <w:noProof/>
              <w:kern w:val="2"/>
              <w:sz w:val="21"/>
              <w:szCs w:val="22"/>
              <w:lang w:eastAsia="ja-JP"/>
            </w:rPr>
          </w:pPr>
          <w:hyperlink w:anchor="_Toc432020387" w:history="1">
            <w:r w:rsidR="00131A8F" w:rsidRPr="00426A65">
              <w:rPr>
                <w:rStyle w:val="Hyperlink"/>
                <w:rFonts w:eastAsia="Times New Roman"/>
                <w:bCs/>
                <w:iCs/>
                <w:noProof/>
              </w:rPr>
              <w:t>7.5</w:t>
            </w:r>
            <w:r w:rsidR="00131A8F">
              <w:rPr>
                <w:rFonts w:asciiTheme="minorHAnsi" w:hAnsiTheme="minorHAnsi" w:cstheme="minorBidi"/>
                <w:noProof/>
                <w:kern w:val="2"/>
                <w:sz w:val="21"/>
                <w:szCs w:val="22"/>
                <w:lang w:eastAsia="ja-JP"/>
              </w:rPr>
              <w:tab/>
            </w:r>
            <w:r w:rsidR="00131A8F" w:rsidRPr="00426A65">
              <w:rPr>
                <w:rStyle w:val="Hyperlink"/>
                <w:rFonts w:eastAsia="Times New Roman"/>
                <w:bCs/>
                <w:iCs/>
                <w:noProof/>
              </w:rPr>
              <w:t>Envisioning Linkage of Registry and Patient Reported Information.</w:t>
            </w:r>
            <w:r w:rsidR="00131A8F">
              <w:rPr>
                <w:noProof/>
                <w:webHidden/>
              </w:rPr>
              <w:tab/>
            </w:r>
            <w:r w:rsidR="00131A8F">
              <w:rPr>
                <w:noProof/>
                <w:webHidden/>
              </w:rPr>
              <w:fldChar w:fldCharType="begin"/>
            </w:r>
            <w:r w:rsidR="00131A8F">
              <w:rPr>
                <w:noProof/>
                <w:webHidden/>
              </w:rPr>
              <w:instrText xml:space="preserve"> PAGEREF _Toc432020387 \h </w:instrText>
            </w:r>
            <w:r w:rsidR="00131A8F">
              <w:rPr>
                <w:noProof/>
                <w:webHidden/>
              </w:rPr>
            </w:r>
            <w:r w:rsidR="00131A8F">
              <w:rPr>
                <w:noProof/>
                <w:webHidden/>
              </w:rPr>
              <w:fldChar w:fldCharType="separate"/>
            </w:r>
            <w:r w:rsidR="003964AD">
              <w:rPr>
                <w:noProof/>
                <w:webHidden/>
              </w:rPr>
              <w:t>28</w:t>
            </w:r>
            <w:r w:rsidR="00131A8F">
              <w:rPr>
                <w:noProof/>
                <w:webHidden/>
              </w:rPr>
              <w:fldChar w:fldCharType="end"/>
            </w:r>
          </w:hyperlink>
        </w:p>
        <w:p w:rsidR="00131A8F" w:rsidRDefault="000F218F">
          <w:pPr>
            <w:pStyle w:val="TOC1"/>
            <w:tabs>
              <w:tab w:val="right" w:leader="dot" w:pos="9350"/>
            </w:tabs>
            <w:rPr>
              <w:rFonts w:asciiTheme="minorHAnsi" w:hAnsiTheme="minorHAnsi" w:cstheme="minorBidi"/>
              <w:noProof/>
              <w:kern w:val="2"/>
              <w:sz w:val="21"/>
              <w:szCs w:val="22"/>
              <w:lang w:eastAsia="ja-JP"/>
            </w:rPr>
          </w:pPr>
          <w:hyperlink w:anchor="_Toc432020388" w:history="1">
            <w:r w:rsidR="00131A8F" w:rsidRPr="00426A65">
              <w:rPr>
                <w:rStyle w:val="Hyperlink"/>
                <w:noProof/>
              </w:rPr>
              <w:t>Appendix</w:t>
            </w:r>
            <w:r w:rsidR="00131A8F">
              <w:rPr>
                <w:noProof/>
                <w:webHidden/>
              </w:rPr>
              <w:tab/>
            </w:r>
            <w:r w:rsidR="00131A8F">
              <w:rPr>
                <w:noProof/>
                <w:webHidden/>
              </w:rPr>
              <w:fldChar w:fldCharType="begin"/>
            </w:r>
            <w:r w:rsidR="00131A8F">
              <w:rPr>
                <w:noProof/>
                <w:webHidden/>
              </w:rPr>
              <w:instrText xml:space="preserve"> PAGEREF _Toc432020388 \h </w:instrText>
            </w:r>
            <w:r w:rsidR="00131A8F">
              <w:rPr>
                <w:noProof/>
                <w:webHidden/>
              </w:rPr>
            </w:r>
            <w:r w:rsidR="00131A8F">
              <w:rPr>
                <w:noProof/>
                <w:webHidden/>
              </w:rPr>
              <w:fldChar w:fldCharType="separate"/>
            </w:r>
            <w:r w:rsidR="003964AD">
              <w:rPr>
                <w:noProof/>
                <w:webHidden/>
              </w:rPr>
              <w:t>29</w:t>
            </w:r>
            <w:r w:rsidR="00131A8F">
              <w:rPr>
                <w:noProof/>
                <w:webHidden/>
              </w:rPr>
              <w:fldChar w:fldCharType="end"/>
            </w:r>
          </w:hyperlink>
        </w:p>
        <w:p w:rsidR="00131A8F" w:rsidRDefault="000F218F">
          <w:pPr>
            <w:pStyle w:val="TOC1"/>
            <w:tabs>
              <w:tab w:val="right" w:leader="dot" w:pos="9350"/>
            </w:tabs>
            <w:rPr>
              <w:rFonts w:asciiTheme="minorHAnsi" w:hAnsiTheme="minorHAnsi" w:cstheme="minorBidi"/>
              <w:noProof/>
              <w:kern w:val="2"/>
              <w:sz w:val="21"/>
              <w:szCs w:val="22"/>
              <w:lang w:eastAsia="ja-JP"/>
            </w:rPr>
          </w:pPr>
          <w:hyperlink w:anchor="_Toc432020389" w:history="1">
            <w:r w:rsidR="00131A8F" w:rsidRPr="00426A65">
              <w:rPr>
                <w:rStyle w:val="Hyperlink"/>
                <w:noProof/>
              </w:rPr>
              <w:t xml:space="preserve">Appendix A: Unedited information provided by IMDRF representatives related to registries </w:t>
            </w:r>
            <w:r w:rsidR="00131A8F" w:rsidRPr="00426A65">
              <w:rPr>
                <w:rStyle w:val="Hyperlink"/>
                <w:noProof/>
              </w:rPr>
              <w:fldChar w:fldCharType="begin"/>
            </w:r>
            <w:r w:rsidR="00131A8F" w:rsidRPr="00426A65">
              <w:rPr>
                <w:rStyle w:val="Hyperlink"/>
                <w:noProof/>
              </w:rPr>
              <w:instrText xml:space="preserve"> MACROBUTTON NoMacro [Click here to enter appendix title] </w:instrText>
            </w:r>
            <w:r w:rsidR="00131A8F" w:rsidRPr="00426A65">
              <w:rPr>
                <w:rStyle w:val="Hyperlink"/>
                <w:noProof/>
              </w:rPr>
              <w:fldChar w:fldCharType="end"/>
            </w:r>
            <w:r w:rsidR="00131A8F">
              <w:rPr>
                <w:noProof/>
                <w:webHidden/>
              </w:rPr>
              <w:tab/>
            </w:r>
            <w:r w:rsidR="00131A8F">
              <w:rPr>
                <w:noProof/>
                <w:webHidden/>
              </w:rPr>
              <w:fldChar w:fldCharType="begin"/>
            </w:r>
            <w:r w:rsidR="00131A8F">
              <w:rPr>
                <w:noProof/>
                <w:webHidden/>
              </w:rPr>
              <w:instrText xml:space="preserve"> PAGEREF _Toc432020389 \h </w:instrText>
            </w:r>
            <w:r w:rsidR="00131A8F">
              <w:rPr>
                <w:noProof/>
                <w:webHidden/>
              </w:rPr>
            </w:r>
            <w:r w:rsidR="00131A8F">
              <w:rPr>
                <w:noProof/>
                <w:webHidden/>
              </w:rPr>
              <w:fldChar w:fldCharType="separate"/>
            </w:r>
            <w:r w:rsidR="003964AD">
              <w:rPr>
                <w:noProof/>
                <w:webHidden/>
              </w:rPr>
              <w:t>29</w:t>
            </w:r>
            <w:r w:rsidR="00131A8F">
              <w:rPr>
                <w:noProof/>
                <w:webHidden/>
              </w:rPr>
              <w:fldChar w:fldCharType="end"/>
            </w:r>
          </w:hyperlink>
        </w:p>
        <w:p w:rsidR="00131A8F" w:rsidRDefault="000F218F">
          <w:pPr>
            <w:pStyle w:val="TOC3"/>
            <w:tabs>
              <w:tab w:val="right" w:leader="dot" w:pos="9350"/>
            </w:tabs>
            <w:rPr>
              <w:rFonts w:asciiTheme="minorHAnsi" w:hAnsiTheme="minorHAnsi" w:cstheme="minorBidi"/>
              <w:noProof/>
              <w:kern w:val="2"/>
              <w:sz w:val="21"/>
              <w:szCs w:val="22"/>
              <w:lang w:eastAsia="ja-JP"/>
            </w:rPr>
          </w:pPr>
          <w:hyperlink w:anchor="_Toc432020390" w:history="1">
            <w:r w:rsidR="00131A8F" w:rsidRPr="00426A65">
              <w:rPr>
                <w:rStyle w:val="Hyperlink"/>
                <w:i/>
                <w:noProof/>
              </w:rPr>
              <w:t>Orthopedic</w:t>
            </w:r>
            <w:r w:rsidR="00131A8F">
              <w:rPr>
                <w:noProof/>
                <w:webHidden/>
              </w:rPr>
              <w:tab/>
            </w:r>
            <w:r w:rsidR="00131A8F">
              <w:rPr>
                <w:noProof/>
                <w:webHidden/>
              </w:rPr>
              <w:fldChar w:fldCharType="begin"/>
            </w:r>
            <w:r w:rsidR="00131A8F">
              <w:rPr>
                <w:noProof/>
                <w:webHidden/>
              </w:rPr>
              <w:instrText xml:space="preserve"> PAGEREF _Toc432020390 \h </w:instrText>
            </w:r>
            <w:r w:rsidR="00131A8F">
              <w:rPr>
                <w:noProof/>
                <w:webHidden/>
              </w:rPr>
            </w:r>
            <w:r w:rsidR="00131A8F">
              <w:rPr>
                <w:noProof/>
                <w:webHidden/>
              </w:rPr>
              <w:fldChar w:fldCharType="separate"/>
            </w:r>
            <w:r w:rsidR="003964AD">
              <w:rPr>
                <w:noProof/>
                <w:webHidden/>
              </w:rPr>
              <w:t>29</w:t>
            </w:r>
            <w:r w:rsidR="00131A8F">
              <w:rPr>
                <w:noProof/>
                <w:webHidden/>
              </w:rPr>
              <w:fldChar w:fldCharType="end"/>
            </w:r>
          </w:hyperlink>
        </w:p>
        <w:p w:rsidR="00131A8F" w:rsidRDefault="000F218F">
          <w:pPr>
            <w:pStyle w:val="TOC3"/>
            <w:tabs>
              <w:tab w:val="right" w:leader="dot" w:pos="9350"/>
            </w:tabs>
            <w:rPr>
              <w:rFonts w:asciiTheme="minorHAnsi" w:hAnsiTheme="minorHAnsi" w:cstheme="minorBidi"/>
              <w:noProof/>
              <w:kern w:val="2"/>
              <w:sz w:val="21"/>
              <w:szCs w:val="22"/>
              <w:lang w:eastAsia="ja-JP"/>
            </w:rPr>
          </w:pPr>
          <w:hyperlink w:anchor="_Toc432020391" w:history="1">
            <w:r w:rsidR="00131A8F" w:rsidRPr="00426A65">
              <w:rPr>
                <w:rStyle w:val="Hyperlink"/>
                <w:i/>
                <w:noProof/>
              </w:rPr>
              <w:t>Canadian Orthopedic Registry</w:t>
            </w:r>
            <w:r w:rsidR="00131A8F">
              <w:rPr>
                <w:noProof/>
                <w:webHidden/>
              </w:rPr>
              <w:tab/>
            </w:r>
            <w:r w:rsidR="00131A8F">
              <w:rPr>
                <w:noProof/>
                <w:webHidden/>
              </w:rPr>
              <w:fldChar w:fldCharType="begin"/>
            </w:r>
            <w:r w:rsidR="00131A8F">
              <w:rPr>
                <w:noProof/>
                <w:webHidden/>
              </w:rPr>
              <w:instrText xml:space="preserve"> PAGEREF _Toc432020391 \h </w:instrText>
            </w:r>
            <w:r w:rsidR="00131A8F">
              <w:rPr>
                <w:noProof/>
                <w:webHidden/>
              </w:rPr>
            </w:r>
            <w:r w:rsidR="00131A8F">
              <w:rPr>
                <w:noProof/>
                <w:webHidden/>
              </w:rPr>
              <w:fldChar w:fldCharType="separate"/>
            </w:r>
            <w:r w:rsidR="003964AD">
              <w:rPr>
                <w:noProof/>
                <w:webHidden/>
              </w:rPr>
              <w:t>32</w:t>
            </w:r>
            <w:r w:rsidR="00131A8F">
              <w:rPr>
                <w:noProof/>
                <w:webHidden/>
              </w:rPr>
              <w:fldChar w:fldCharType="end"/>
            </w:r>
          </w:hyperlink>
        </w:p>
        <w:p w:rsidR="00131A8F" w:rsidRDefault="000F218F">
          <w:pPr>
            <w:pStyle w:val="TOC3"/>
            <w:tabs>
              <w:tab w:val="right" w:leader="dot" w:pos="9350"/>
            </w:tabs>
            <w:rPr>
              <w:rFonts w:asciiTheme="minorHAnsi" w:hAnsiTheme="minorHAnsi" w:cstheme="minorBidi"/>
              <w:noProof/>
              <w:kern w:val="2"/>
              <w:sz w:val="21"/>
              <w:szCs w:val="22"/>
              <w:lang w:eastAsia="ja-JP"/>
            </w:rPr>
          </w:pPr>
          <w:hyperlink w:anchor="_Toc432020392" w:history="1">
            <w:r w:rsidR="00131A8F" w:rsidRPr="00426A65">
              <w:rPr>
                <w:rStyle w:val="Hyperlink"/>
                <w:i/>
                <w:noProof/>
              </w:rPr>
              <w:t>Vascular</w:t>
            </w:r>
            <w:r w:rsidR="00131A8F">
              <w:rPr>
                <w:noProof/>
                <w:webHidden/>
              </w:rPr>
              <w:tab/>
            </w:r>
            <w:r w:rsidR="00131A8F">
              <w:rPr>
                <w:noProof/>
                <w:webHidden/>
              </w:rPr>
              <w:fldChar w:fldCharType="begin"/>
            </w:r>
            <w:r w:rsidR="00131A8F">
              <w:rPr>
                <w:noProof/>
                <w:webHidden/>
              </w:rPr>
              <w:instrText xml:space="preserve"> PAGEREF _Toc432020392 \h </w:instrText>
            </w:r>
            <w:r w:rsidR="00131A8F">
              <w:rPr>
                <w:noProof/>
                <w:webHidden/>
              </w:rPr>
            </w:r>
            <w:r w:rsidR="00131A8F">
              <w:rPr>
                <w:noProof/>
                <w:webHidden/>
              </w:rPr>
              <w:fldChar w:fldCharType="separate"/>
            </w:r>
            <w:r w:rsidR="003964AD">
              <w:rPr>
                <w:noProof/>
                <w:webHidden/>
              </w:rPr>
              <w:t>33</w:t>
            </w:r>
            <w:r w:rsidR="00131A8F">
              <w:rPr>
                <w:noProof/>
                <w:webHidden/>
              </w:rPr>
              <w:fldChar w:fldCharType="end"/>
            </w:r>
          </w:hyperlink>
        </w:p>
        <w:p w:rsidR="00131A8F" w:rsidRDefault="000F218F">
          <w:pPr>
            <w:pStyle w:val="TOC3"/>
            <w:tabs>
              <w:tab w:val="right" w:leader="dot" w:pos="9350"/>
            </w:tabs>
            <w:rPr>
              <w:rFonts w:asciiTheme="minorHAnsi" w:hAnsiTheme="minorHAnsi" w:cstheme="minorBidi"/>
              <w:noProof/>
              <w:kern w:val="2"/>
              <w:sz w:val="21"/>
              <w:szCs w:val="22"/>
              <w:lang w:eastAsia="ja-JP"/>
            </w:rPr>
          </w:pPr>
          <w:hyperlink w:anchor="_Toc432020393" w:history="1">
            <w:r w:rsidR="00131A8F" w:rsidRPr="00426A65">
              <w:rPr>
                <w:rStyle w:val="Hyperlink"/>
                <w:i/>
                <w:noProof/>
              </w:rPr>
              <w:t>Cardiac</w:t>
            </w:r>
            <w:r w:rsidR="00131A8F">
              <w:rPr>
                <w:noProof/>
                <w:webHidden/>
              </w:rPr>
              <w:tab/>
            </w:r>
            <w:r w:rsidR="00131A8F">
              <w:rPr>
                <w:noProof/>
                <w:webHidden/>
              </w:rPr>
              <w:fldChar w:fldCharType="begin"/>
            </w:r>
            <w:r w:rsidR="00131A8F">
              <w:rPr>
                <w:noProof/>
                <w:webHidden/>
              </w:rPr>
              <w:instrText xml:space="preserve"> PAGEREF _Toc432020393 \h </w:instrText>
            </w:r>
            <w:r w:rsidR="00131A8F">
              <w:rPr>
                <w:noProof/>
                <w:webHidden/>
              </w:rPr>
            </w:r>
            <w:r w:rsidR="00131A8F">
              <w:rPr>
                <w:noProof/>
                <w:webHidden/>
              </w:rPr>
              <w:fldChar w:fldCharType="separate"/>
            </w:r>
            <w:r w:rsidR="003964AD">
              <w:rPr>
                <w:noProof/>
                <w:webHidden/>
              </w:rPr>
              <w:t>34</w:t>
            </w:r>
            <w:r w:rsidR="00131A8F">
              <w:rPr>
                <w:noProof/>
                <w:webHidden/>
              </w:rPr>
              <w:fldChar w:fldCharType="end"/>
            </w:r>
          </w:hyperlink>
        </w:p>
        <w:p w:rsidR="00984B05" w:rsidRDefault="00984B05">
          <w:r>
            <w:rPr>
              <w:b/>
              <w:bCs/>
              <w:lang w:val="ja-JP"/>
            </w:rPr>
            <w:fldChar w:fldCharType="end"/>
          </w:r>
        </w:p>
      </w:sdtContent>
    </w:sdt>
    <w:p w:rsidR="005219B9" w:rsidRDefault="00825ACA">
      <w:pPr>
        <w:pStyle w:val="Heading4"/>
      </w:pPr>
      <w:r>
        <w:br w:type="page"/>
      </w:r>
      <w:r>
        <w:lastRenderedPageBreak/>
        <w:t>Preface</w:t>
      </w:r>
    </w:p>
    <w:p w:rsidR="005219B9" w:rsidRDefault="005219B9">
      <w:pPr>
        <w:rPr>
          <w:b/>
          <w:sz w:val="28"/>
        </w:rPr>
      </w:pPr>
    </w:p>
    <w:p w:rsidR="005219B9" w:rsidRDefault="009935C1">
      <w:r>
        <w:t xml:space="preserve">The document herein was produced by the International Medical Device Regulators Forum (IMDRF), </w:t>
      </w:r>
      <w:r w:rsidRPr="00D42425">
        <w:t>a voluntary group of medical device r</w:t>
      </w:r>
      <w:r>
        <w:t xml:space="preserve">egulators from around the world.  </w:t>
      </w:r>
      <w:r w:rsidR="00825ACA">
        <w:t xml:space="preserve">The </w:t>
      </w:r>
      <w:r>
        <w:t>document has</w:t>
      </w:r>
      <w:r w:rsidR="00825ACA">
        <w:t xml:space="preserve"> been subject to consultation throughout its development.</w:t>
      </w:r>
    </w:p>
    <w:p w:rsidR="005219B9" w:rsidRDefault="005219B9"/>
    <w:p w:rsidR="009935C1" w:rsidRDefault="009935C1" w:rsidP="009935C1">
      <w:r>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 International Medical Device Regulators Forum.</w:t>
      </w:r>
    </w:p>
    <w:p w:rsidR="005219B9" w:rsidRPr="00984B05" w:rsidRDefault="00825ACA" w:rsidP="00984B05">
      <w:pPr>
        <w:pStyle w:val="Heading1"/>
      </w:pPr>
      <w:r>
        <w:br w:type="page"/>
      </w:r>
      <w:bookmarkStart w:id="1" w:name="_Toc432020360"/>
      <w:r w:rsidRPr="00984B05">
        <w:lastRenderedPageBreak/>
        <w:t>Introduction</w:t>
      </w:r>
      <w:bookmarkEnd w:id="1"/>
    </w:p>
    <w:p w:rsidR="0069621A" w:rsidRPr="00A744B2" w:rsidRDefault="0069621A" w:rsidP="00E73A7C">
      <w:pPr>
        <w:jc w:val="both"/>
      </w:pPr>
      <w:bookmarkStart w:id="2" w:name="_Toc426478994"/>
      <w:r w:rsidRPr="00A744B2">
        <w:t>The International Medical Device Regulators Forum (IMDRF) Registry Working Group had been created with the purpose of developing:</w:t>
      </w:r>
      <w:bookmarkEnd w:id="2"/>
    </w:p>
    <w:p w:rsidR="002C7A2C" w:rsidRPr="00644A49" w:rsidRDefault="0069621A" w:rsidP="00E73A7C">
      <w:pPr>
        <w:pStyle w:val="ListParagraph"/>
        <w:numPr>
          <w:ilvl w:val="0"/>
          <w:numId w:val="40"/>
        </w:numPr>
        <w:jc w:val="both"/>
        <w:rPr>
          <w:rFonts w:ascii="Times New Roman" w:hAnsi="Times New Roman"/>
          <w:sz w:val="24"/>
          <w:szCs w:val="24"/>
        </w:rPr>
      </w:pPr>
      <w:bookmarkStart w:id="3" w:name="_Toc426478995"/>
      <w:r w:rsidRPr="00644A49">
        <w:rPr>
          <w:rFonts w:ascii="Times New Roman" w:hAnsi="Times New Roman"/>
          <w:sz w:val="24"/>
          <w:szCs w:val="24"/>
        </w:rPr>
        <w:t>Essential principles related to linkage of electronic patient, device and outcome registries and/or related data repositories or identifiers (such as UDIs), including the principles of data access, security, informatics formats, governance and other key areas related to global regulatory applications for medical device evaluation; and</w:t>
      </w:r>
      <w:bookmarkEnd w:id="3"/>
      <w:r w:rsidR="002C7A2C" w:rsidRPr="00644A49">
        <w:rPr>
          <w:rFonts w:ascii="Times New Roman" w:hAnsi="Times New Roman"/>
          <w:sz w:val="24"/>
          <w:szCs w:val="24"/>
        </w:rPr>
        <w:t xml:space="preserve"> </w:t>
      </w:r>
    </w:p>
    <w:p w:rsidR="005219B9" w:rsidRPr="00C23DEA" w:rsidRDefault="0069621A" w:rsidP="00E73A7C">
      <w:pPr>
        <w:pStyle w:val="ListParagraph"/>
        <w:numPr>
          <w:ilvl w:val="0"/>
          <w:numId w:val="40"/>
        </w:numPr>
        <w:jc w:val="both"/>
        <w:rPr>
          <w:rFonts w:ascii="Times New Roman" w:hAnsi="Times New Roman"/>
          <w:sz w:val="24"/>
          <w:szCs w:val="24"/>
        </w:rPr>
      </w:pPr>
      <w:bookmarkStart w:id="4" w:name="_Toc426478996"/>
      <w:r w:rsidRPr="00644A49">
        <w:rPr>
          <w:rFonts w:ascii="Times New Roman" w:hAnsi="Times New Roman"/>
          <w:sz w:val="24"/>
          <w:szCs w:val="24"/>
        </w:rPr>
        <w:t>Essential principles related to optimal methodologies for analysis of heterogeneous data sources applied to medical device safety, signal detection, performance and r</w:t>
      </w:r>
      <w:r w:rsidRPr="00C23DEA">
        <w:rPr>
          <w:rFonts w:ascii="Times New Roman" w:hAnsi="Times New Roman"/>
          <w:sz w:val="24"/>
          <w:szCs w:val="24"/>
        </w:rPr>
        <w:t>eliability.</w:t>
      </w:r>
      <w:bookmarkEnd w:id="4"/>
    </w:p>
    <w:p w:rsidR="00C23DEA" w:rsidRPr="00C23DEA" w:rsidRDefault="00C23DEA" w:rsidP="00C23DEA">
      <w:pPr>
        <w:pStyle w:val="ListParagraph"/>
        <w:ind w:left="926"/>
        <w:jc w:val="both"/>
        <w:rPr>
          <w:rFonts w:ascii="Times New Roman" w:hAnsi="Times New Roman"/>
          <w:i/>
          <w:sz w:val="24"/>
          <w:szCs w:val="24"/>
        </w:rPr>
      </w:pPr>
      <w:r w:rsidRPr="00C23DEA">
        <w:rPr>
          <w:rFonts w:ascii="Times New Roman" w:hAnsi="Times New Roman"/>
          <w:sz w:val="24"/>
          <w:szCs w:val="24"/>
        </w:rPr>
        <w:t>This report focuses on the task described in (1).</w:t>
      </w:r>
    </w:p>
    <w:p w:rsidR="005219B9" w:rsidRDefault="00825ACA" w:rsidP="00E73A7C">
      <w:pPr>
        <w:pStyle w:val="Heading1"/>
        <w:jc w:val="both"/>
      </w:pPr>
      <w:bookmarkStart w:id="5" w:name="_Toc432020361"/>
      <w:r>
        <w:t>Scope</w:t>
      </w:r>
      <w:bookmarkEnd w:id="5"/>
    </w:p>
    <w:p w:rsidR="00AE402F" w:rsidRPr="00AE402F" w:rsidRDefault="00AE402F" w:rsidP="00AE402F">
      <w:pPr>
        <w:pStyle w:val="NoSpacing1"/>
        <w:jc w:val="both"/>
        <w:rPr>
          <w:rFonts w:ascii="Times New Roman" w:hAnsi="Times New Roman"/>
          <w:sz w:val="24"/>
          <w:szCs w:val="24"/>
          <w:lang w:val="en-AU"/>
        </w:rPr>
      </w:pPr>
      <w:r w:rsidRPr="00AE402F">
        <w:rPr>
          <w:rFonts w:ascii="Times New Roman" w:hAnsi="Times New Roman"/>
          <w:sz w:val="24"/>
          <w:szCs w:val="24"/>
          <w:lang w:val="en-AU"/>
        </w:rPr>
        <w:t>This document provides information and guidance on:</w:t>
      </w:r>
    </w:p>
    <w:p w:rsidR="00AE402F" w:rsidRPr="00AE402F" w:rsidRDefault="00AE402F" w:rsidP="00AE402F">
      <w:pPr>
        <w:pStyle w:val="NoSpacing1"/>
        <w:numPr>
          <w:ilvl w:val="0"/>
          <w:numId w:val="42"/>
        </w:numPr>
        <w:jc w:val="both"/>
        <w:rPr>
          <w:rFonts w:ascii="Times New Roman" w:hAnsi="Times New Roman"/>
          <w:sz w:val="24"/>
          <w:szCs w:val="24"/>
          <w:lang w:val="en-AU"/>
        </w:rPr>
      </w:pPr>
      <w:r w:rsidRPr="00AE402F">
        <w:rPr>
          <w:rFonts w:ascii="Times New Roman" w:hAnsi="Times New Roman"/>
          <w:sz w:val="24"/>
          <w:szCs w:val="24"/>
          <w:lang w:val="en-AU"/>
        </w:rPr>
        <w:t>Registry definition and qualifier</w:t>
      </w:r>
      <w:r w:rsidR="00DD2484">
        <w:rPr>
          <w:rFonts w:ascii="Times New Roman" w:hAnsi="Times New Roman"/>
          <w:sz w:val="24"/>
          <w:szCs w:val="24"/>
          <w:lang w:val="en-AU"/>
        </w:rPr>
        <w:t>s</w:t>
      </w:r>
      <w:r w:rsidRPr="00AE402F">
        <w:rPr>
          <w:rFonts w:ascii="Times New Roman" w:hAnsi="Times New Roman"/>
          <w:sz w:val="24"/>
          <w:szCs w:val="24"/>
          <w:lang w:val="en-AU"/>
        </w:rPr>
        <w:t xml:space="preserve"> that </w:t>
      </w:r>
      <w:r w:rsidRPr="00AE402F">
        <w:rPr>
          <w:rFonts w:ascii="Times New Roman" w:hAnsi="Times New Roman"/>
          <w:bCs/>
          <w:sz w:val="24"/>
          <w:szCs w:val="24"/>
        </w:rPr>
        <w:t>define the impact, value and sustainability</w:t>
      </w:r>
    </w:p>
    <w:p w:rsidR="00AE402F" w:rsidRPr="00AE402F" w:rsidRDefault="00AE402F" w:rsidP="00AE402F">
      <w:pPr>
        <w:pStyle w:val="NoSpacing1"/>
        <w:numPr>
          <w:ilvl w:val="0"/>
          <w:numId w:val="42"/>
        </w:numPr>
        <w:jc w:val="both"/>
        <w:rPr>
          <w:rFonts w:ascii="Times New Roman" w:hAnsi="Times New Roman"/>
          <w:sz w:val="24"/>
          <w:szCs w:val="24"/>
          <w:lang w:val="en-AU"/>
        </w:rPr>
      </w:pPr>
      <w:r w:rsidRPr="00AE402F">
        <w:rPr>
          <w:rFonts w:ascii="Times New Roman" w:hAnsi="Times New Roman"/>
          <w:sz w:val="24"/>
          <w:szCs w:val="24"/>
          <w:lang w:val="en-AU"/>
        </w:rPr>
        <w:t>Successes in building registries and international collaborations</w:t>
      </w:r>
    </w:p>
    <w:p w:rsidR="00AE402F" w:rsidRPr="00AE402F" w:rsidRDefault="00DD2484" w:rsidP="00AE402F">
      <w:pPr>
        <w:pStyle w:val="NoSpacing1"/>
        <w:numPr>
          <w:ilvl w:val="0"/>
          <w:numId w:val="42"/>
        </w:numPr>
        <w:jc w:val="both"/>
        <w:rPr>
          <w:rFonts w:ascii="Times New Roman" w:hAnsi="Times New Roman"/>
          <w:sz w:val="24"/>
          <w:szCs w:val="24"/>
          <w:lang w:val="en-AU"/>
        </w:rPr>
      </w:pPr>
      <w:r>
        <w:rPr>
          <w:rFonts w:ascii="Times New Roman" w:hAnsi="Times New Roman"/>
          <w:sz w:val="24"/>
          <w:szCs w:val="24"/>
          <w:lang w:val="en-AU"/>
        </w:rPr>
        <w:t>Data f</w:t>
      </w:r>
      <w:r w:rsidR="00AE402F" w:rsidRPr="00AE402F">
        <w:rPr>
          <w:rFonts w:ascii="Times New Roman" w:hAnsi="Times New Roman"/>
          <w:sz w:val="24"/>
          <w:szCs w:val="24"/>
          <w:lang w:val="en-AU"/>
        </w:rPr>
        <w:t xml:space="preserve">eatures and quality requirements for registries </w:t>
      </w:r>
    </w:p>
    <w:p w:rsidR="00AE402F" w:rsidRPr="00AE402F" w:rsidRDefault="00AE402F" w:rsidP="00AE402F">
      <w:pPr>
        <w:pStyle w:val="NoSpacing1"/>
        <w:numPr>
          <w:ilvl w:val="0"/>
          <w:numId w:val="42"/>
        </w:numPr>
        <w:jc w:val="both"/>
        <w:rPr>
          <w:rFonts w:ascii="Times New Roman" w:hAnsi="Times New Roman"/>
          <w:sz w:val="24"/>
          <w:szCs w:val="24"/>
          <w:lang w:val="en-AU"/>
        </w:rPr>
      </w:pPr>
      <w:r w:rsidRPr="00AE402F">
        <w:rPr>
          <w:rFonts w:ascii="Times New Roman" w:hAnsi="Times New Roman"/>
          <w:sz w:val="24"/>
          <w:szCs w:val="24"/>
        </w:rPr>
        <w:t xml:space="preserve">Desirable dimensions of data to assuring analysis validity when linking registries and other relevant data sources </w:t>
      </w:r>
      <w:r w:rsidRPr="00AE402F">
        <w:rPr>
          <w:rFonts w:ascii="Times New Roman" w:hAnsi="Times New Roman"/>
          <w:sz w:val="24"/>
          <w:szCs w:val="24"/>
          <w:lang w:val="en-AU"/>
        </w:rPr>
        <w:t xml:space="preserve">  </w:t>
      </w:r>
    </w:p>
    <w:p w:rsidR="005219B9" w:rsidRDefault="003A7A52" w:rsidP="00E73A7C">
      <w:pPr>
        <w:pStyle w:val="Heading1"/>
        <w:jc w:val="both"/>
      </w:pPr>
      <w:bookmarkStart w:id="6" w:name="_Toc432020362"/>
      <w:r>
        <w:t xml:space="preserve">Useful </w:t>
      </w:r>
      <w:r w:rsidR="00825ACA">
        <w:t>References</w:t>
      </w:r>
      <w:bookmarkEnd w:id="6"/>
    </w:p>
    <w:p w:rsidR="008050CC" w:rsidRPr="00AE402F" w:rsidRDefault="008050CC" w:rsidP="008050CC">
      <w:pPr>
        <w:pStyle w:val="CommentText"/>
        <w:jc w:val="both"/>
        <w:rPr>
          <w:i/>
        </w:rPr>
      </w:pPr>
      <w:r w:rsidRPr="00AE402F">
        <w:t xml:space="preserve">Krucoff M, Sedrakyan A, Normand ST et al. Bridging Unmet Medical Device Ecosystem Needs with Strategically Coordinated Registry Networks: An Overview of Recommendations of the National Medical Device Registry Task Force. </w:t>
      </w:r>
      <w:r w:rsidRPr="00AE402F">
        <w:rPr>
          <w:i/>
        </w:rPr>
        <w:t>In press- JAMA</w:t>
      </w:r>
    </w:p>
    <w:p w:rsidR="008050CC" w:rsidRPr="00AE402F" w:rsidRDefault="008050CC" w:rsidP="008050CC">
      <w:pPr>
        <w:pStyle w:val="CommentText"/>
        <w:jc w:val="both"/>
      </w:pPr>
    </w:p>
    <w:p w:rsidR="008050CC" w:rsidRPr="00AE402F" w:rsidRDefault="008050CC" w:rsidP="008050CC">
      <w:pPr>
        <w:pStyle w:val="CommentText"/>
        <w:jc w:val="both"/>
      </w:pPr>
      <w:r w:rsidRPr="00AE402F">
        <w:t xml:space="preserve">Methodological guidelines and recommendations for efficient and rational governance of patient registries. The PARENT cross border PAtient REgistries iNITiative. </w:t>
      </w:r>
      <w:r w:rsidRPr="00AE402F">
        <w:rPr>
          <w:i/>
        </w:rPr>
        <w:t>Submitted for publication</w:t>
      </w:r>
      <w:r w:rsidRPr="00AE402F">
        <w:t>.</w:t>
      </w:r>
    </w:p>
    <w:p w:rsidR="008050CC" w:rsidRPr="00AE402F" w:rsidRDefault="008050CC" w:rsidP="008050CC">
      <w:pPr>
        <w:pStyle w:val="CommentText"/>
        <w:jc w:val="both"/>
      </w:pPr>
    </w:p>
    <w:p w:rsidR="008050CC" w:rsidRPr="00AE402F" w:rsidRDefault="008050CC" w:rsidP="008050CC">
      <w:pPr>
        <w:pStyle w:val="CommentText"/>
        <w:jc w:val="both"/>
      </w:pPr>
      <w:r w:rsidRPr="00AE402F">
        <w:t>Sanborn TA, Tcheng JE, Anderson HV, et al. ACC/AHA/SCAI 2014 health policy statement on structured reporting for the cardiac catheterization laboratory: a report of the American College of Cardiology Clinical Quality Committee. J Am Coll Cardiol. 2014; 63:2591-623.</w:t>
      </w:r>
    </w:p>
    <w:p w:rsidR="008050CC" w:rsidRPr="00AE402F" w:rsidRDefault="008050CC" w:rsidP="008050CC">
      <w:pPr>
        <w:pStyle w:val="CommentText"/>
        <w:jc w:val="both"/>
      </w:pPr>
    </w:p>
    <w:p w:rsidR="008050CC" w:rsidRPr="00AE402F" w:rsidRDefault="008050CC" w:rsidP="008050CC">
      <w:pPr>
        <w:pStyle w:val="CommentText"/>
        <w:jc w:val="both"/>
      </w:pPr>
      <w:r w:rsidRPr="00AE402F">
        <w:t>Sedrakyan A, Paxton E, Graves S, Love R, Marinac-Dabic D. National and international postmarket research and surveillance implementation: achievements of the International Consortium of Orthopaedic Registries initiative. J Bone Joint Surg Am. 2014 Dec 17;96 Suppl 1:1-6.</w:t>
      </w:r>
    </w:p>
    <w:p w:rsidR="008050CC" w:rsidRPr="00AE402F" w:rsidRDefault="008050CC" w:rsidP="008050CC">
      <w:pPr>
        <w:pStyle w:val="CommentText"/>
        <w:jc w:val="both"/>
      </w:pPr>
    </w:p>
    <w:p w:rsidR="008050CC" w:rsidRPr="00AE402F" w:rsidRDefault="008050CC" w:rsidP="008050CC">
      <w:pPr>
        <w:pStyle w:val="CommentText"/>
        <w:jc w:val="both"/>
      </w:pPr>
      <w:r w:rsidRPr="00AE402F">
        <w:t>Tcheng JE, Crowley J, Tomes M, Reed TL, Dudas JM, Thompson KP, Garratt KN, Drozda JP. Unique Device Identifiers for coronary stent postmarket surveillance and research: a report from the Food and Drug Administration Medical Device Epidemiology Network Unique Device Identifier Demonstration. Am Heart J. 2014 Oct;168(4):405-413.</w:t>
      </w:r>
    </w:p>
    <w:p w:rsidR="008050CC" w:rsidRPr="00AE402F" w:rsidRDefault="008050CC" w:rsidP="008050CC">
      <w:pPr>
        <w:jc w:val="both"/>
        <w:rPr>
          <w:sz w:val="20"/>
        </w:rPr>
      </w:pPr>
    </w:p>
    <w:p w:rsidR="008050CC" w:rsidRPr="00AE402F" w:rsidRDefault="008050CC" w:rsidP="008050CC">
      <w:pPr>
        <w:pStyle w:val="CommentText"/>
        <w:jc w:val="both"/>
      </w:pPr>
      <w:r w:rsidRPr="00AE402F">
        <w:t>Gliklich R, Dreyer N, Leavy M, eds. Registries for Evaluating Patient Outcomes: A User’s Guide. Third Edition. Two Volumes. Agency for Healthcare Research and Quality, Rockville, MD. April 2014.</w:t>
      </w:r>
    </w:p>
    <w:p w:rsidR="008050CC" w:rsidRPr="00AE402F" w:rsidRDefault="008050CC" w:rsidP="008050CC">
      <w:pPr>
        <w:pStyle w:val="CommentText"/>
        <w:jc w:val="both"/>
      </w:pPr>
    </w:p>
    <w:p w:rsidR="008050CC" w:rsidRPr="00AE402F" w:rsidRDefault="008050CC" w:rsidP="008050CC">
      <w:pPr>
        <w:pStyle w:val="CommentText"/>
        <w:jc w:val="both"/>
      </w:pPr>
      <w:r w:rsidRPr="00AE402F">
        <w:t>Daniel G, McClellan M, Gardina S et al. Unique Device Identifiers (UDIs): A Roadmap for Effective Implementation.  The Brookings Institution, Washington, DC. December 2014.</w:t>
      </w:r>
    </w:p>
    <w:p w:rsidR="008050CC" w:rsidRPr="00AE402F" w:rsidRDefault="008050CC" w:rsidP="008050CC">
      <w:pPr>
        <w:pStyle w:val="CommentText"/>
        <w:jc w:val="both"/>
      </w:pPr>
    </w:p>
    <w:p w:rsidR="008050CC" w:rsidRPr="00AE402F" w:rsidRDefault="008050CC" w:rsidP="008050CC">
      <w:pPr>
        <w:pStyle w:val="CommentText"/>
        <w:jc w:val="both"/>
      </w:pPr>
      <w:r w:rsidRPr="00AE402F">
        <w:lastRenderedPageBreak/>
        <w:t>Daniel G, McClellan M, Colvin H et al. Strengthening Patient Care: Building an Effective National Medical Device Surveillance System. The Brookings Institution, Washington, DC. February 2015.</w:t>
      </w:r>
    </w:p>
    <w:p w:rsidR="008050CC" w:rsidRPr="00AE402F" w:rsidRDefault="008050CC" w:rsidP="008050CC">
      <w:pPr>
        <w:pStyle w:val="CommentText"/>
        <w:jc w:val="both"/>
      </w:pPr>
    </w:p>
    <w:p w:rsidR="008050CC" w:rsidRPr="00AE402F" w:rsidRDefault="008050CC" w:rsidP="008050CC">
      <w:pPr>
        <w:pStyle w:val="CommentText"/>
        <w:jc w:val="both"/>
      </w:pPr>
      <w:r w:rsidRPr="00AE402F">
        <w:t>Connecting Health and Care for the Nation. A Shared Nationwide Interoperability Roadmap. The Office of the National Coordinator for Health Information Technology.</w:t>
      </w:r>
    </w:p>
    <w:p w:rsidR="008050CC" w:rsidRPr="00AE402F" w:rsidRDefault="008050CC" w:rsidP="008050CC">
      <w:pPr>
        <w:pStyle w:val="title1"/>
        <w:shd w:val="clear" w:color="auto" w:fill="FFFFFF"/>
        <w:rPr>
          <w:bCs/>
          <w:sz w:val="20"/>
          <w:szCs w:val="20"/>
          <w:lang w:val="nl-NL"/>
        </w:rPr>
      </w:pPr>
    </w:p>
    <w:p w:rsidR="008050CC" w:rsidRPr="00AE402F" w:rsidRDefault="008050CC" w:rsidP="008050CC">
      <w:pPr>
        <w:pStyle w:val="title1"/>
        <w:shd w:val="clear" w:color="auto" w:fill="FFFFFF"/>
        <w:rPr>
          <w:sz w:val="20"/>
          <w:szCs w:val="20"/>
          <w:lang w:val="nl-NL"/>
        </w:rPr>
      </w:pPr>
      <w:r w:rsidRPr="00AE402F">
        <w:rPr>
          <w:bCs/>
          <w:sz w:val="20"/>
          <w:szCs w:val="20"/>
          <w:lang w:val="nl-NL"/>
        </w:rPr>
        <w:t>Dekkers</w:t>
      </w:r>
      <w:r w:rsidRPr="00AE402F">
        <w:rPr>
          <w:sz w:val="20"/>
          <w:szCs w:val="20"/>
          <w:lang w:val="nl-NL"/>
        </w:rPr>
        <w:t xml:space="preserve"> OM, von Elm E,  Vandenbroucke JP. </w:t>
      </w:r>
      <w:hyperlink r:id="rId16" w:history="1">
        <w:r w:rsidRPr="00AE402F">
          <w:rPr>
            <w:sz w:val="20"/>
            <w:szCs w:val="20"/>
          </w:rPr>
          <w:t>How to assess the external validity of therapeutic trials: a conceptual approach.</w:t>
        </w:r>
      </w:hyperlink>
      <w:r w:rsidRPr="00AE402F">
        <w:rPr>
          <w:rStyle w:val="jrnl"/>
          <w:bCs/>
          <w:sz w:val="20"/>
          <w:szCs w:val="20"/>
          <w:lang w:val="nl-NL"/>
        </w:rPr>
        <w:t>Int J Epidemiol</w:t>
      </w:r>
      <w:r w:rsidRPr="00AE402F">
        <w:rPr>
          <w:sz w:val="20"/>
          <w:szCs w:val="20"/>
          <w:lang w:val="nl-NL"/>
        </w:rPr>
        <w:t xml:space="preserve">. </w:t>
      </w:r>
      <w:r w:rsidRPr="00AE402F">
        <w:rPr>
          <w:bCs/>
          <w:sz w:val="20"/>
          <w:szCs w:val="20"/>
          <w:lang w:val="nl-NL"/>
        </w:rPr>
        <w:t>2010</w:t>
      </w:r>
      <w:r w:rsidRPr="00AE402F">
        <w:rPr>
          <w:sz w:val="20"/>
          <w:szCs w:val="20"/>
          <w:lang w:val="nl-NL"/>
        </w:rPr>
        <w:t xml:space="preserve"> Feb;39(1):89-94</w:t>
      </w:r>
    </w:p>
    <w:p w:rsidR="008050CC" w:rsidRPr="00AE402F" w:rsidRDefault="008050CC" w:rsidP="008050CC">
      <w:pPr>
        <w:rPr>
          <w:sz w:val="20"/>
        </w:rPr>
      </w:pPr>
    </w:p>
    <w:p w:rsidR="008050CC" w:rsidRPr="00AE402F" w:rsidRDefault="000F218F" w:rsidP="008050CC">
      <w:pPr>
        <w:pStyle w:val="CommentText"/>
        <w:rPr>
          <w:rStyle w:val="Hyperlink"/>
        </w:rPr>
      </w:pPr>
      <w:hyperlink r:id="rId17" w:anchor="howtoreport" w:history="1">
        <w:r w:rsidR="008050CC" w:rsidRPr="00AE402F">
          <w:rPr>
            <w:rStyle w:val="Hyperlink"/>
          </w:rPr>
          <w:t>http://www.fda.gov/MedicalDevices/Safety/ReportaProblem/default.htm#howtoreport</w:t>
        </w:r>
      </w:hyperlink>
    </w:p>
    <w:p w:rsidR="008050CC" w:rsidRPr="00AE402F" w:rsidRDefault="000F218F" w:rsidP="008050CC">
      <w:pPr>
        <w:pStyle w:val="CommentText"/>
        <w:jc w:val="both"/>
      </w:pPr>
      <w:hyperlink r:id="rId18" w:history="1">
        <w:r w:rsidR="008050CC" w:rsidRPr="00AE402F">
          <w:rPr>
            <w:rStyle w:val="Hyperlink"/>
          </w:rPr>
          <w:t>http://omop.org/CDM</w:t>
        </w:r>
      </w:hyperlink>
    </w:p>
    <w:p w:rsidR="008050CC" w:rsidRPr="00AE402F" w:rsidRDefault="000F218F" w:rsidP="008050CC">
      <w:pPr>
        <w:pStyle w:val="CommentText"/>
        <w:jc w:val="both"/>
        <w:rPr>
          <w:rStyle w:val="Hyperlink"/>
          <w:rFonts w:eastAsia="Times New Roman"/>
          <w:lang w:val="de-CH" w:eastAsia="de-CH"/>
        </w:rPr>
      </w:pPr>
      <w:hyperlink r:id="rId19" w:history="1">
        <w:r w:rsidR="008050CC" w:rsidRPr="00AE402F">
          <w:rPr>
            <w:rStyle w:val="Hyperlink"/>
            <w:rFonts w:eastAsia="Times New Roman"/>
            <w:lang w:val="de-CH" w:eastAsia="de-CH"/>
          </w:rPr>
          <w:t>www.strobe-statement.org</w:t>
        </w:r>
      </w:hyperlink>
    </w:p>
    <w:p w:rsidR="008050CC" w:rsidRPr="00213BB6" w:rsidRDefault="000F218F" w:rsidP="008050CC">
      <w:pPr>
        <w:pStyle w:val="CommentText"/>
        <w:jc w:val="both"/>
        <w:rPr>
          <w:rStyle w:val="Hyperlink"/>
          <w:lang w:val="de-CH"/>
        </w:rPr>
      </w:pPr>
      <w:hyperlink r:id="rId20" w:history="1">
        <w:r w:rsidR="008050CC" w:rsidRPr="00213BB6">
          <w:rPr>
            <w:rStyle w:val="Hyperlink"/>
            <w:lang w:val="de-CH"/>
          </w:rPr>
          <w:t>http://patientregistries.eu</w:t>
        </w:r>
      </w:hyperlink>
    </w:p>
    <w:p w:rsidR="008050CC" w:rsidRPr="00AE402F" w:rsidRDefault="000F218F" w:rsidP="008050CC">
      <w:pPr>
        <w:pStyle w:val="CommentText"/>
        <w:jc w:val="both"/>
        <w:rPr>
          <w:rStyle w:val="Hyperlink"/>
          <w:rFonts w:eastAsia="Times New Roman"/>
          <w:lang w:val="de-CH" w:eastAsia="de-CH"/>
        </w:rPr>
      </w:pPr>
      <w:hyperlink r:id="rId21" w:history="1">
        <w:r w:rsidR="008050CC" w:rsidRPr="00AE402F">
          <w:rPr>
            <w:rStyle w:val="Hyperlink"/>
            <w:rFonts w:eastAsia="Times New Roman"/>
            <w:lang w:val="de-CH" w:eastAsia="de-CH"/>
          </w:rPr>
          <w:t>www.beyondcompliance.uk</w:t>
        </w:r>
      </w:hyperlink>
    </w:p>
    <w:p w:rsidR="005B4FF5" w:rsidRPr="00213BB6" w:rsidRDefault="000F218F" w:rsidP="008050CC">
      <w:pPr>
        <w:rPr>
          <w:sz w:val="20"/>
          <w:lang w:val="de-CH"/>
        </w:rPr>
      </w:pPr>
      <w:hyperlink r:id="rId22" w:history="1">
        <w:r w:rsidR="008050CC" w:rsidRPr="00AE402F">
          <w:rPr>
            <w:rStyle w:val="Hyperlink"/>
            <w:rFonts w:eastAsia="Times New Roman"/>
            <w:sz w:val="20"/>
            <w:lang w:val="de-CH" w:eastAsia="de-CH"/>
          </w:rPr>
          <w:t>www.knaw.nl/en/news/publications/evaluation-of-new-technology-in-health-care-1</w:t>
        </w:r>
      </w:hyperlink>
    </w:p>
    <w:p w:rsidR="005219B9" w:rsidRPr="00AE402F" w:rsidRDefault="00614716" w:rsidP="00614716">
      <w:pPr>
        <w:pStyle w:val="Heading1"/>
        <w:rPr>
          <w:sz w:val="24"/>
          <w:szCs w:val="24"/>
        </w:rPr>
      </w:pPr>
      <w:bookmarkStart w:id="7" w:name="_Toc417479979"/>
      <w:bookmarkStart w:id="8" w:name="_Toc417480075"/>
      <w:bookmarkStart w:id="9" w:name="_Toc432020363"/>
      <w:r w:rsidRPr="00AE402F">
        <w:rPr>
          <w:rStyle w:val="Heading2Char"/>
          <w:b/>
          <w:szCs w:val="24"/>
        </w:rPr>
        <w:t xml:space="preserve">Vision for International </w:t>
      </w:r>
      <w:r w:rsidR="000332A6" w:rsidRPr="00AE402F">
        <w:rPr>
          <w:rStyle w:val="Heading2Char"/>
          <w:b/>
          <w:szCs w:val="24"/>
        </w:rPr>
        <w:t>S</w:t>
      </w:r>
      <w:r w:rsidRPr="00AE402F">
        <w:rPr>
          <w:rStyle w:val="Heading2Char"/>
          <w:b/>
          <w:szCs w:val="24"/>
        </w:rPr>
        <w:t xml:space="preserve">ystem of </w:t>
      </w:r>
      <w:r w:rsidR="000332A6" w:rsidRPr="00AE402F">
        <w:rPr>
          <w:rStyle w:val="Heading2Char"/>
          <w:b/>
          <w:szCs w:val="24"/>
        </w:rPr>
        <w:t>R</w:t>
      </w:r>
      <w:r w:rsidRPr="00AE402F">
        <w:rPr>
          <w:rStyle w:val="Heading2Char"/>
          <w:b/>
          <w:szCs w:val="24"/>
        </w:rPr>
        <w:t>egistries linked to other data sources and tools</w:t>
      </w:r>
      <w:r w:rsidRPr="00AE402F">
        <w:rPr>
          <w:sz w:val="24"/>
          <w:szCs w:val="24"/>
        </w:rPr>
        <w:t>.</w:t>
      </w:r>
      <w:bookmarkEnd w:id="7"/>
      <w:bookmarkEnd w:id="8"/>
      <w:bookmarkEnd w:id="9"/>
    </w:p>
    <w:p w:rsidR="00614716" w:rsidRPr="00AE402F" w:rsidRDefault="00614716" w:rsidP="00614716">
      <w:pPr>
        <w:pStyle w:val="Heading2"/>
        <w:rPr>
          <w:szCs w:val="24"/>
        </w:rPr>
      </w:pPr>
      <w:bookmarkStart w:id="10" w:name="_Toc432020364"/>
      <w:r w:rsidRPr="00AE402F">
        <w:rPr>
          <w:szCs w:val="24"/>
        </w:rPr>
        <w:t>Vision and purpose</w:t>
      </w:r>
      <w:bookmarkEnd w:id="10"/>
    </w:p>
    <w:p w:rsidR="00614716" w:rsidRPr="00AE402F" w:rsidRDefault="00614716" w:rsidP="00614716">
      <w:pPr>
        <w:numPr>
          <w:ilvl w:val="0"/>
          <w:numId w:val="7"/>
        </w:numPr>
        <w:spacing w:after="160" w:line="259" w:lineRule="auto"/>
        <w:ind w:left="1276"/>
        <w:jc w:val="both"/>
        <w:rPr>
          <w:szCs w:val="24"/>
        </w:rPr>
      </w:pPr>
      <w:r w:rsidRPr="00AE402F">
        <w:rPr>
          <w:bCs/>
          <w:szCs w:val="24"/>
        </w:rPr>
        <w:t>We envision international c</w:t>
      </w:r>
      <w:r w:rsidR="00C23DEA" w:rsidRPr="00AE402F">
        <w:rPr>
          <w:bCs/>
          <w:szCs w:val="24"/>
        </w:rPr>
        <w:t>ollaboration to undertake m</w:t>
      </w:r>
      <w:r w:rsidRPr="00AE402F">
        <w:rPr>
          <w:bCs/>
          <w:szCs w:val="24"/>
        </w:rPr>
        <w:t>edical device safety and performance evaluation</w:t>
      </w:r>
      <w:r w:rsidR="00C23DEA" w:rsidRPr="00AE402F">
        <w:rPr>
          <w:bCs/>
          <w:szCs w:val="24"/>
        </w:rPr>
        <w:t>s</w:t>
      </w:r>
      <w:r w:rsidRPr="00AE402F">
        <w:rPr>
          <w:bCs/>
          <w:szCs w:val="24"/>
        </w:rPr>
        <w:t xml:space="preserve">. Strong registries and collaborative distributed data consortia are key pillars of this international collaboration. </w:t>
      </w:r>
    </w:p>
    <w:p w:rsidR="00C23DEA" w:rsidRPr="00AE402F" w:rsidRDefault="00C23DEA" w:rsidP="00C23DEA">
      <w:pPr>
        <w:numPr>
          <w:ilvl w:val="0"/>
          <w:numId w:val="7"/>
        </w:numPr>
        <w:spacing w:after="160" w:line="259" w:lineRule="auto"/>
        <w:ind w:left="1276"/>
        <w:jc w:val="both"/>
        <w:rPr>
          <w:szCs w:val="24"/>
        </w:rPr>
      </w:pPr>
      <w:r w:rsidRPr="00AE402F">
        <w:rPr>
          <w:bCs/>
          <w:szCs w:val="24"/>
        </w:rPr>
        <w:t>The international collaboration will harness the global strength of international experience with devices, and leverage individual country strengths in cardiac, vascular and orthopedic areas. While not all countries will contribute data to every device evaluation, all countries will benefit from the global collaborative.</w:t>
      </w:r>
    </w:p>
    <w:p w:rsidR="00614716" w:rsidRPr="00AE402F" w:rsidRDefault="00C23DEA" w:rsidP="00614716">
      <w:pPr>
        <w:numPr>
          <w:ilvl w:val="0"/>
          <w:numId w:val="7"/>
        </w:numPr>
        <w:spacing w:after="160" w:line="259" w:lineRule="auto"/>
        <w:ind w:left="1276"/>
        <w:jc w:val="both"/>
        <w:rPr>
          <w:szCs w:val="24"/>
        </w:rPr>
      </w:pPr>
      <w:r w:rsidRPr="00AE402F">
        <w:rPr>
          <w:bCs/>
          <w:szCs w:val="24"/>
        </w:rPr>
        <w:t>Worldwide, regulators will initiate early engagement with their respective registries and other data sources to (a) commence multi-stakeholder communication of their needs and (b) establish a value proposition for implementation/strengthening of device registries within existing registry systems</w:t>
      </w:r>
      <w:r w:rsidR="00614716" w:rsidRPr="00AE402F">
        <w:rPr>
          <w:bCs/>
          <w:szCs w:val="24"/>
        </w:rPr>
        <w:t>.</w:t>
      </w:r>
    </w:p>
    <w:p w:rsidR="00614716" w:rsidRPr="00AE402F" w:rsidRDefault="00C23DEA" w:rsidP="00614716">
      <w:pPr>
        <w:numPr>
          <w:ilvl w:val="0"/>
          <w:numId w:val="7"/>
        </w:numPr>
        <w:spacing w:after="160" w:line="259" w:lineRule="auto"/>
        <w:ind w:left="1276"/>
        <w:jc w:val="both"/>
        <w:rPr>
          <w:szCs w:val="24"/>
        </w:rPr>
      </w:pPr>
      <w:r w:rsidRPr="00AE402F">
        <w:rPr>
          <w:bCs/>
          <w:szCs w:val="24"/>
        </w:rPr>
        <w:t>The international collaboration will establish a forum and a set of priority device safety and effectiveness questions in collaboration with registry leaders and other stakeholders</w:t>
      </w:r>
      <w:r w:rsidR="00614716" w:rsidRPr="00AE402F">
        <w:rPr>
          <w:bCs/>
          <w:szCs w:val="24"/>
        </w:rPr>
        <w:t xml:space="preserve">. </w:t>
      </w:r>
    </w:p>
    <w:p w:rsidR="00614716" w:rsidRPr="00AE402F" w:rsidRDefault="00C23DEA" w:rsidP="00614716">
      <w:pPr>
        <w:numPr>
          <w:ilvl w:val="0"/>
          <w:numId w:val="7"/>
        </w:numPr>
        <w:spacing w:after="160" w:line="259" w:lineRule="auto"/>
        <w:ind w:left="1276"/>
        <w:jc w:val="both"/>
        <w:rPr>
          <w:szCs w:val="24"/>
        </w:rPr>
      </w:pPr>
      <w:r w:rsidRPr="00AE402F">
        <w:rPr>
          <w:bCs/>
          <w:szCs w:val="24"/>
        </w:rPr>
        <w:t>The priority device questions in cardiac, vascular, orthopedic, and other clinical areas will be sufficiently broad to facilitate registry creation/collaboration but also sufficiently specific informed by international dialogue and intelligence sharing</w:t>
      </w:r>
      <w:r w:rsidR="00614716" w:rsidRPr="00AE402F">
        <w:rPr>
          <w:bCs/>
          <w:szCs w:val="24"/>
        </w:rPr>
        <w:t>.</w:t>
      </w:r>
    </w:p>
    <w:p w:rsidR="00C23DEA" w:rsidRPr="00AE402F" w:rsidRDefault="00C23DEA" w:rsidP="00C23DEA">
      <w:pPr>
        <w:numPr>
          <w:ilvl w:val="4"/>
          <w:numId w:val="7"/>
        </w:numPr>
        <w:spacing w:after="160" w:line="259" w:lineRule="auto"/>
        <w:ind w:left="1276"/>
        <w:jc w:val="both"/>
        <w:rPr>
          <w:szCs w:val="24"/>
        </w:rPr>
      </w:pPr>
      <w:r w:rsidRPr="00AE402F">
        <w:rPr>
          <w:bCs/>
          <w:szCs w:val="24"/>
        </w:rPr>
        <w:t xml:space="preserve">Priority device questions will be dynamic, changing over time as they are answered and as new questions emerge. </w:t>
      </w:r>
    </w:p>
    <w:p w:rsidR="00614716" w:rsidRPr="00AE402F" w:rsidRDefault="00C23DEA" w:rsidP="00C23DEA">
      <w:pPr>
        <w:numPr>
          <w:ilvl w:val="4"/>
          <w:numId w:val="7"/>
        </w:numPr>
        <w:spacing w:after="160" w:line="259" w:lineRule="auto"/>
        <w:ind w:left="1276"/>
        <w:jc w:val="both"/>
        <w:rPr>
          <w:szCs w:val="24"/>
        </w:rPr>
      </w:pPr>
      <w:r w:rsidRPr="00AE402F">
        <w:rPr>
          <w:bCs/>
          <w:szCs w:val="24"/>
        </w:rPr>
        <w:t>Continuous (e.g. semi- annual) analyses of safety issues found by registry consortia (e.g. ICOR, ICVR, ICCR) will be undertaken in order to keep stakeholders informed about consistent or changing risk posed by devices.</w:t>
      </w:r>
    </w:p>
    <w:p w:rsidR="008A7308" w:rsidRDefault="008A7308">
      <w:r>
        <w:br w:type="page"/>
      </w:r>
    </w:p>
    <w:p w:rsidR="00614716" w:rsidRDefault="00614716" w:rsidP="00984B05">
      <w:pPr>
        <w:pStyle w:val="Heading2"/>
      </w:pPr>
      <w:bookmarkStart w:id="11" w:name="_Toc432020365"/>
      <w:r w:rsidRPr="00A744B2">
        <w:lastRenderedPageBreak/>
        <w:t xml:space="preserve">Definition of </w:t>
      </w:r>
      <w:r w:rsidR="006C11A7">
        <w:t xml:space="preserve">medical device </w:t>
      </w:r>
      <w:r w:rsidRPr="00A744B2">
        <w:t>registry</w:t>
      </w:r>
      <w:bookmarkEnd w:id="11"/>
      <w:r w:rsidRPr="00A744B2">
        <w:t xml:space="preserve"> </w:t>
      </w:r>
    </w:p>
    <w:p w:rsidR="00614716" w:rsidRPr="00A744B2" w:rsidRDefault="00862AAA" w:rsidP="00C23DEA">
      <w:pPr>
        <w:spacing w:after="160" w:line="259" w:lineRule="auto"/>
        <w:rPr>
          <w:bCs/>
          <w:szCs w:val="24"/>
        </w:rPr>
      </w:pPr>
      <w:r w:rsidRPr="00A744B2">
        <w:rPr>
          <w:noProof/>
          <w:szCs w:val="24"/>
          <w:lang w:val="en-AU" w:eastAsia="en-AU"/>
        </w:rPr>
        <mc:AlternateContent>
          <mc:Choice Requires="wps">
            <w:drawing>
              <wp:anchor distT="0" distB="228600" distL="114300" distR="114300" simplePos="0" relativeHeight="251623936" behindDoc="1" locked="0" layoutInCell="0" allowOverlap="1" wp14:anchorId="51790F82" wp14:editId="2C54CD3D">
                <wp:simplePos x="0" y="0"/>
                <wp:positionH relativeFrom="margin">
                  <wp:posOffset>619125</wp:posOffset>
                </wp:positionH>
                <wp:positionV relativeFrom="margin">
                  <wp:posOffset>761365</wp:posOffset>
                </wp:positionV>
                <wp:extent cx="4739640" cy="2828925"/>
                <wp:effectExtent l="19050" t="19050" r="22860" b="28575"/>
                <wp:wrapThrough wrapText="bothSides">
                  <wp:wrapPolygon edited="0">
                    <wp:start x="9203" y="-145"/>
                    <wp:lineTo x="7640" y="-145"/>
                    <wp:lineTo x="3733" y="1455"/>
                    <wp:lineTo x="3733" y="2182"/>
                    <wp:lineTo x="3386" y="2182"/>
                    <wp:lineTo x="1650" y="4073"/>
                    <wp:lineTo x="434" y="6545"/>
                    <wp:lineTo x="-87" y="6836"/>
                    <wp:lineTo x="-87" y="12655"/>
                    <wp:lineTo x="87" y="13818"/>
                    <wp:lineTo x="955" y="16145"/>
                    <wp:lineTo x="2778" y="18618"/>
                    <wp:lineTo x="5817" y="20800"/>
                    <wp:lineTo x="6077" y="20800"/>
                    <wp:lineTo x="8682" y="21673"/>
                    <wp:lineTo x="8855" y="21673"/>
                    <wp:lineTo x="12675" y="21673"/>
                    <wp:lineTo x="12762" y="21673"/>
                    <wp:lineTo x="15540" y="20800"/>
                    <wp:lineTo x="15627" y="20800"/>
                    <wp:lineTo x="18752" y="18473"/>
                    <wp:lineTo x="18839" y="18473"/>
                    <wp:lineTo x="20576" y="16145"/>
                    <wp:lineTo x="21444" y="13818"/>
                    <wp:lineTo x="21617" y="11636"/>
                    <wp:lineTo x="21617" y="9164"/>
                    <wp:lineTo x="21531" y="8727"/>
                    <wp:lineTo x="21096" y="6836"/>
                    <wp:lineTo x="19881" y="4364"/>
                    <wp:lineTo x="18232" y="2473"/>
                    <wp:lineTo x="17797" y="2182"/>
                    <wp:lineTo x="17797" y="1600"/>
                    <wp:lineTo x="13717" y="-145"/>
                    <wp:lineTo x="12415" y="-145"/>
                    <wp:lineTo x="9203" y="-145"/>
                  </wp:wrapPolygon>
                </wp:wrapThrough>
                <wp:docPr id="2" name="円/楕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39640" cy="2828925"/>
                        </a:xfrm>
                        <a:prstGeom prst="ellipse">
                          <a:avLst/>
                        </a:prstGeom>
                        <a:solidFill>
                          <a:srgbClr val="9FE6FF"/>
                        </a:solidFill>
                        <a:ln w="28575">
                          <a:solidFill>
                            <a:srgbClr val="5A5A5A"/>
                          </a:solidFill>
                          <a:round/>
                          <a:headEnd/>
                          <a:tailEnd/>
                        </a:ln>
                      </wps:spPr>
                      <wps:txbx>
                        <w:txbxContent>
                          <w:p w:rsidR="001F7563" w:rsidRPr="0006717D" w:rsidRDefault="001F7563" w:rsidP="00614716">
                            <w:pPr>
                              <w:contextualSpacing/>
                              <w:jc w:val="center"/>
                              <w:rPr>
                                <w:b/>
                                <w:bCs/>
                              </w:rPr>
                            </w:pPr>
                            <w:r w:rsidRPr="00D6391E">
                              <w:rPr>
                                <w:b/>
                                <w:bCs/>
                                <w:color w:val="404040"/>
                              </w:rPr>
                              <w:t>Organized system with a primary aim</w:t>
                            </w:r>
                            <w:r>
                              <w:rPr>
                                <w:b/>
                                <w:bCs/>
                                <w:color w:val="404040"/>
                              </w:rPr>
                              <w:t xml:space="preserve"> </w:t>
                            </w:r>
                            <w:r w:rsidRPr="00D6391E">
                              <w:rPr>
                                <w:b/>
                                <w:bCs/>
                                <w:color w:val="404040"/>
                              </w:rPr>
                              <w:t xml:space="preserve">to improve the quality of </w:t>
                            </w:r>
                            <w:r>
                              <w:rPr>
                                <w:b/>
                                <w:bCs/>
                                <w:color w:val="404040"/>
                              </w:rPr>
                              <w:t xml:space="preserve">patient </w:t>
                            </w:r>
                            <w:r w:rsidRPr="00D6391E">
                              <w:rPr>
                                <w:b/>
                                <w:bCs/>
                                <w:color w:val="404040"/>
                              </w:rPr>
                              <w:t>care that continuously collects</w:t>
                            </w:r>
                            <w:r>
                              <w:rPr>
                                <w:b/>
                                <w:bCs/>
                                <w:color w:val="404040"/>
                              </w:rPr>
                              <w:t xml:space="preserve"> </w:t>
                            </w:r>
                            <w:r w:rsidRPr="00D6391E">
                              <w:rPr>
                                <w:b/>
                                <w:bCs/>
                                <w:color w:val="404040"/>
                              </w:rPr>
                              <w:t xml:space="preserve">relevant data, </w:t>
                            </w:r>
                            <w:r>
                              <w:rPr>
                                <w:b/>
                                <w:bCs/>
                                <w:color w:val="404040"/>
                              </w:rPr>
                              <w:t>e</w:t>
                            </w:r>
                            <w:r w:rsidRPr="00D6391E">
                              <w:rPr>
                                <w:b/>
                                <w:bCs/>
                                <w:color w:val="404040"/>
                              </w:rPr>
                              <w:t>valuates meaningful outcomes and comprehensively covers the population defined by exposure to particular device(s) at a reasonably generalizable scale (e.g. international, national, regional, and health system</w:t>
                            </w:r>
                            <w:r w:rsidRPr="0006717D">
                              <w:rPr>
                                <w:b/>
                                <w:bCs/>
                              </w:rPr>
                              <w:t>)’</w:t>
                            </w:r>
                          </w:p>
                          <w:p w:rsidR="001F7563" w:rsidRPr="0006717D" w:rsidRDefault="001F7563" w:rsidP="00614716">
                            <w:pPr>
                              <w:jc w:val="center"/>
                              <w:rPr>
                                <w:i/>
                                <w:iCs/>
                                <w:color w:val="FFFFFF"/>
                              </w:rPr>
                            </w:pPr>
                          </w:p>
                        </w:txbxContent>
                      </wps:txbx>
                      <wps:bodyPr rot="0" vert="horz" wrap="square" lIns="365760" tIns="182880" rIns="182880" bIns="18288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51790F82" id="円/楕円 2" o:spid="_x0000_s1026" style="position:absolute;margin-left:48.75pt;margin-top:59.95pt;width:373.2pt;height:222.75pt;z-index:-251692544;visibility:visible;mso-wrap-style:square;mso-width-percent:0;mso-height-percent:0;mso-wrap-distance-left:9pt;mso-wrap-distance-top:0;mso-wrap-distance-right:9pt;mso-wrap-distance-bottom:18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" o:allowincell="f" fillcolor="#9fe6ff" strokecolor="#5a5a5a" strokeweight="2.25pt">
                <o:lock v:ext="edit" aspectratio="t"/>
                <v:textbox inset="28.8pt,14.4pt,14.4pt,14.4pt">
                  <w:txbxContent>
                    <w:p w:rsidR="001F7563" w:rsidRPr="0006717D" w:rsidRDefault="001F7563" w:rsidP="00614716">
                      <w:pPr>
                        <w:contextualSpacing/>
                        <w:jc w:val="center"/>
                        <w:rPr>
                          <w:b/>
                          <w:bCs/>
                        </w:rPr>
                      </w:pPr>
                      <w:r w:rsidRPr="00D6391E">
                        <w:rPr>
                          <w:b/>
                          <w:bCs/>
                          <w:color w:val="404040"/>
                        </w:rPr>
                        <w:t>Organized system with a primary aim</w:t>
                      </w:r>
                      <w:r>
                        <w:rPr>
                          <w:b/>
                          <w:bCs/>
                          <w:color w:val="404040"/>
                        </w:rPr>
                        <w:t xml:space="preserve"> </w:t>
                      </w:r>
                      <w:r w:rsidRPr="00D6391E">
                        <w:rPr>
                          <w:b/>
                          <w:bCs/>
                          <w:color w:val="404040"/>
                        </w:rPr>
                        <w:t xml:space="preserve">to improve the quality of </w:t>
                      </w:r>
                      <w:r>
                        <w:rPr>
                          <w:b/>
                          <w:bCs/>
                          <w:color w:val="404040"/>
                        </w:rPr>
                        <w:t xml:space="preserve">patient </w:t>
                      </w:r>
                      <w:r w:rsidRPr="00D6391E">
                        <w:rPr>
                          <w:b/>
                          <w:bCs/>
                          <w:color w:val="404040"/>
                        </w:rPr>
                        <w:t>care that continuously collects</w:t>
                      </w:r>
                      <w:r>
                        <w:rPr>
                          <w:b/>
                          <w:bCs/>
                          <w:color w:val="404040"/>
                        </w:rPr>
                        <w:t xml:space="preserve"> </w:t>
                      </w:r>
                      <w:r w:rsidRPr="00D6391E">
                        <w:rPr>
                          <w:b/>
                          <w:bCs/>
                          <w:color w:val="404040"/>
                        </w:rPr>
                        <w:t xml:space="preserve">relevant data, </w:t>
                      </w:r>
                      <w:r>
                        <w:rPr>
                          <w:b/>
                          <w:bCs/>
                          <w:color w:val="404040"/>
                        </w:rPr>
                        <w:t>e</w:t>
                      </w:r>
                      <w:r w:rsidRPr="00D6391E">
                        <w:rPr>
                          <w:b/>
                          <w:bCs/>
                          <w:color w:val="404040"/>
                        </w:rPr>
                        <w:t>valuates meaningful outcomes and comprehensively covers the population defined by exposure to particular device(s) at a reasonably generalizable scale (e.g. international, national, regional, and health system</w:t>
                      </w:r>
                      <w:r w:rsidRPr="0006717D">
                        <w:rPr>
                          <w:b/>
                          <w:bCs/>
                        </w:rPr>
                        <w:t>)’</w:t>
                      </w:r>
                    </w:p>
                    <w:p w:rsidR="001F7563" w:rsidRPr="0006717D" w:rsidRDefault="001F7563" w:rsidP="00614716">
                      <w:pPr>
                        <w:jc w:val="center"/>
                        <w:rPr>
                          <w:i/>
                          <w:iCs/>
                          <w:color w:val="FFFFFF"/>
                        </w:rPr>
                      </w:pPr>
                    </w:p>
                  </w:txbxContent>
                </v:textbox>
                <w10:wrap type="through" anchorx="margin" anchory="margin"/>
              </v:oval>
            </w:pict>
          </mc:Fallback>
        </mc:AlternateContent>
      </w:r>
      <w:r w:rsidR="00614716" w:rsidRPr="00A744B2">
        <w:rPr>
          <w:szCs w:val="24"/>
        </w:rPr>
        <w:t>For the purpose of the</w:t>
      </w:r>
      <w:r w:rsidR="006C11A7">
        <w:rPr>
          <w:szCs w:val="24"/>
        </w:rPr>
        <w:t xml:space="preserve"> development of the IMDRF registry essential principles document </w:t>
      </w:r>
      <w:r w:rsidR="00C23DEA">
        <w:rPr>
          <w:szCs w:val="24"/>
        </w:rPr>
        <w:t>the</w:t>
      </w:r>
      <w:r w:rsidR="00614716" w:rsidRPr="00A744B2">
        <w:rPr>
          <w:szCs w:val="24"/>
        </w:rPr>
        <w:t xml:space="preserve"> medical device registry</w:t>
      </w:r>
      <w:r w:rsidR="00C23DEA">
        <w:rPr>
          <w:szCs w:val="24"/>
        </w:rPr>
        <w:t xml:space="preserve"> is defined as</w:t>
      </w:r>
      <w:r w:rsidR="00614716" w:rsidRPr="00A744B2">
        <w:rPr>
          <w:szCs w:val="24"/>
        </w:rPr>
        <w:t>:</w:t>
      </w:r>
    </w:p>
    <w:p w:rsidR="00614716" w:rsidRPr="00A744B2" w:rsidRDefault="00614716" w:rsidP="00614716">
      <w:pPr>
        <w:spacing w:after="160" w:line="259" w:lineRule="auto"/>
        <w:jc w:val="both"/>
        <w:rPr>
          <w:bCs/>
          <w:szCs w:val="24"/>
        </w:rPr>
      </w:pPr>
    </w:p>
    <w:p w:rsidR="00614716" w:rsidRPr="00A744B2" w:rsidRDefault="00614716" w:rsidP="00614716">
      <w:pPr>
        <w:spacing w:after="160" w:line="259" w:lineRule="auto"/>
        <w:jc w:val="both"/>
        <w:rPr>
          <w:bCs/>
          <w:szCs w:val="24"/>
        </w:rPr>
      </w:pPr>
    </w:p>
    <w:p w:rsidR="00614716" w:rsidRPr="00A744B2" w:rsidRDefault="00614716" w:rsidP="00614716">
      <w:pPr>
        <w:spacing w:after="160" w:line="259" w:lineRule="auto"/>
        <w:jc w:val="both"/>
        <w:rPr>
          <w:bCs/>
          <w:szCs w:val="24"/>
        </w:rPr>
      </w:pPr>
    </w:p>
    <w:p w:rsidR="00614716" w:rsidRPr="00A744B2" w:rsidRDefault="00614716" w:rsidP="00614716">
      <w:pPr>
        <w:spacing w:after="160" w:line="259" w:lineRule="auto"/>
        <w:jc w:val="both"/>
        <w:rPr>
          <w:bCs/>
          <w:szCs w:val="24"/>
        </w:rPr>
      </w:pPr>
    </w:p>
    <w:p w:rsidR="00614716" w:rsidRPr="00A744B2" w:rsidRDefault="00614716" w:rsidP="00614716">
      <w:pPr>
        <w:spacing w:after="160" w:line="259" w:lineRule="auto"/>
        <w:jc w:val="both"/>
        <w:rPr>
          <w:bCs/>
          <w:szCs w:val="24"/>
        </w:rPr>
      </w:pPr>
    </w:p>
    <w:p w:rsidR="00614716" w:rsidRPr="00A744B2" w:rsidRDefault="00614716" w:rsidP="00614716">
      <w:pPr>
        <w:spacing w:after="160" w:line="259" w:lineRule="auto"/>
        <w:jc w:val="both"/>
        <w:rPr>
          <w:szCs w:val="24"/>
        </w:rPr>
      </w:pPr>
    </w:p>
    <w:p w:rsidR="00614716" w:rsidRPr="00A744B2" w:rsidRDefault="00614716" w:rsidP="00614716">
      <w:pPr>
        <w:contextualSpacing/>
        <w:jc w:val="both"/>
        <w:rPr>
          <w:bCs/>
          <w:szCs w:val="24"/>
        </w:rPr>
      </w:pPr>
    </w:p>
    <w:p w:rsidR="003A321C" w:rsidRDefault="003A321C" w:rsidP="00614716">
      <w:pPr>
        <w:contextualSpacing/>
        <w:jc w:val="both"/>
        <w:rPr>
          <w:bCs/>
          <w:szCs w:val="24"/>
        </w:rPr>
      </w:pPr>
    </w:p>
    <w:p w:rsidR="003A321C" w:rsidRDefault="003A321C" w:rsidP="00614716">
      <w:pPr>
        <w:contextualSpacing/>
        <w:jc w:val="both"/>
        <w:rPr>
          <w:bCs/>
          <w:szCs w:val="24"/>
        </w:rPr>
      </w:pPr>
    </w:p>
    <w:p w:rsidR="003A321C" w:rsidRDefault="003A321C" w:rsidP="00614716">
      <w:pPr>
        <w:contextualSpacing/>
        <w:jc w:val="both"/>
        <w:rPr>
          <w:bCs/>
          <w:szCs w:val="24"/>
        </w:rPr>
      </w:pPr>
    </w:p>
    <w:p w:rsidR="003A321C" w:rsidRDefault="003A321C" w:rsidP="00614716">
      <w:pPr>
        <w:contextualSpacing/>
        <w:jc w:val="both"/>
        <w:rPr>
          <w:bCs/>
          <w:szCs w:val="24"/>
        </w:rPr>
      </w:pPr>
    </w:p>
    <w:p w:rsidR="003A321C" w:rsidRDefault="003A321C" w:rsidP="00614716">
      <w:pPr>
        <w:contextualSpacing/>
        <w:jc w:val="both"/>
        <w:rPr>
          <w:bCs/>
          <w:szCs w:val="24"/>
        </w:rPr>
      </w:pPr>
    </w:p>
    <w:p w:rsidR="003A321C" w:rsidRDefault="003A321C" w:rsidP="00614716">
      <w:pPr>
        <w:contextualSpacing/>
        <w:jc w:val="both"/>
        <w:rPr>
          <w:bCs/>
          <w:szCs w:val="24"/>
        </w:rPr>
      </w:pPr>
    </w:p>
    <w:p w:rsidR="003A4331" w:rsidRDefault="003A4331" w:rsidP="00614716">
      <w:pPr>
        <w:contextualSpacing/>
        <w:jc w:val="both"/>
        <w:rPr>
          <w:bCs/>
          <w:szCs w:val="24"/>
        </w:rPr>
      </w:pPr>
    </w:p>
    <w:p w:rsidR="00614716" w:rsidRPr="00A744B2" w:rsidRDefault="00614716" w:rsidP="00614716">
      <w:pPr>
        <w:contextualSpacing/>
        <w:jc w:val="both"/>
        <w:rPr>
          <w:szCs w:val="24"/>
        </w:rPr>
      </w:pPr>
      <w:r w:rsidRPr="00A744B2">
        <w:rPr>
          <w:bCs/>
          <w:szCs w:val="24"/>
        </w:rPr>
        <w:t xml:space="preserve">Additionally, the following qualifiers define the impact, value and sustainability of the </w:t>
      </w:r>
      <w:r w:rsidR="002A417C">
        <w:rPr>
          <w:bCs/>
          <w:szCs w:val="24"/>
        </w:rPr>
        <w:t xml:space="preserve">medical device </w:t>
      </w:r>
      <w:r w:rsidRPr="00A744B2">
        <w:rPr>
          <w:bCs/>
          <w:szCs w:val="24"/>
        </w:rPr>
        <w:t>registry:</w:t>
      </w:r>
    </w:p>
    <w:p w:rsidR="00C23DEA" w:rsidRPr="00A744B2" w:rsidRDefault="00614716" w:rsidP="004E0800">
      <w:pPr>
        <w:numPr>
          <w:ilvl w:val="0"/>
          <w:numId w:val="8"/>
        </w:numPr>
        <w:contextualSpacing/>
        <w:rPr>
          <w:szCs w:val="24"/>
        </w:rPr>
      </w:pPr>
      <w:r w:rsidRPr="00C23DEA">
        <w:rPr>
          <w:bCs/>
          <w:szCs w:val="24"/>
        </w:rPr>
        <w:t xml:space="preserve">DEVICE: </w:t>
      </w:r>
      <w:r w:rsidR="00C23DEA">
        <w:rPr>
          <w:bCs/>
          <w:szCs w:val="24"/>
        </w:rPr>
        <w:t xml:space="preserve">the registry contains </w:t>
      </w:r>
      <w:r w:rsidR="00C23DEA" w:rsidRPr="00A744B2">
        <w:rPr>
          <w:bCs/>
          <w:szCs w:val="24"/>
        </w:rPr>
        <w:t xml:space="preserve">sufficient information </w:t>
      </w:r>
      <w:r w:rsidR="00C23DEA">
        <w:rPr>
          <w:bCs/>
          <w:szCs w:val="24"/>
        </w:rPr>
        <w:t xml:space="preserve">to uniquely identify the device (e.g. catalog number and manufacturer) or relevant attributes </w:t>
      </w:r>
      <w:r w:rsidR="00C23DEA" w:rsidRPr="00A744B2">
        <w:rPr>
          <w:bCs/>
          <w:szCs w:val="24"/>
        </w:rPr>
        <w:t>and, in</w:t>
      </w:r>
      <w:r w:rsidR="00C23DEA">
        <w:rPr>
          <w:bCs/>
          <w:szCs w:val="24"/>
        </w:rPr>
        <w:t xml:space="preserve"> the </w:t>
      </w:r>
      <w:r w:rsidR="00C23DEA" w:rsidRPr="00A744B2">
        <w:rPr>
          <w:bCs/>
          <w:szCs w:val="24"/>
        </w:rPr>
        <w:t xml:space="preserve">future, </w:t>
      </w:r>
      <w:r w:rsidR="00C23DEA">
        <w:rPr>
          <w:bCs/>
          <w:szCs w:val="24"/>
        </w:rPr>
        <w:t xml:space="preserve">includes the </w:t>
      </w:r>
      <w:r w:rsidR="00C23DEA" w:rsidRPr="00A744B2">
        <w:rPr>
          <w:bCs/>
          <w:szCs w:val="24"/>
        </w:rPr>
        <w:t>unique device identifi</w:t>
      </w:r>
      <w:r w:rsidR="00C23DEA">
        <w:rPr>
          <w:bCs/>
          <w:szCs w:val="24"/>
        </w:rPr>
        <w:t>er</w:t>
      </w:r>
      <w:r w:rsidR="00C23DEA" w:rsidRPr="00A744B2">
        <w:rPr>
          <w:bCs/>
          <w:szCs w:val="24"/>
        </w:rPr>
        <w:t>.</w:t>
      </w:r>
    </w:p>
    <w:p w:rsidR="00614716" w:rsidRPr="00C23DEA" w:rsidRDefault="00614716" w:rsidP="004E0800">
      <w:pPr>
        <w:numPr>
          <w:ilvl w:val="0"/>
          <w:numId w:val="8"/>
        </w:numPr>
        <w:contextualSpacing/>
        <w:rPr>
          <w:szCs w:val="24"/>
        </w:rPr>
      </w:pPr>
      <w:r w:rsidRPr="00C23DEA">
        <w:rPr>
          <w:bCs/>
          <w:szCs w:val="24"/>
        </w:rPr>
        <w:t xml:space="preserve">QUALITY SYSTEM: Is part of quality assurance system or evolving into one as device technologies </w:t>
      </w:r>
      <w:r w:rsidR="004E0800">
        <w:rPr>
          <w:bCs/>
          <w:szCs w:val="24"/>
        </w:rPr>
        <w:t xml:space="preserve">are diffused into practice </w:t>
      </w:r>
      <w:r w:rsidRPr="00C23DEA">
        <w:rPr>
          <w:bCs/>
          <w:szCs w:val="24"/>
        </w:rPr>
        <w:t>and need continuing evaluation (including outlier identification).</w:t>
      </w:r>
    </w:p>
    <w:p w:rsidR="00614716" w:rsidRPr="00A744B2" w:rsidRDefault="00614716" w:rsidP="004E0800">
      <w:pPr>
        <w:numPr>
          <w:ilvl w:val="0"/>
          <w:numId w:val="8"/>
        </w:numPr>
        <w:contextualSpacing/>
        <w:rPr>
          <w:bCs/>
          <w:szCs w:val="24"/>
        </w:rPr>
      </w:pPr>
      <w:r>
        <w:rPr>
          <w:bCs/>
          <w:szCs w:val="24"/>
        </w:rPr>
        <w:t xml:space="preserve">BENEFICIAL CHANGE: </w:t>
      </w:r>
      <w:r w:rsidRPr="00A744B2">
        <w:rPr>
          <w:bCs/>
          <w:szCs w:val="24"/>
        </w:rPr>
        <w:t>Has established mechanisms to bring about beneficial change in health care delivery through stakeholder participation, ownership and integration into the relevant health care systems.</w:t>
      </w:r>
    </w:p>
    <w:p w:rsidR="00614716" w:rsidRPr="00A744B2" w:rsidRDefault="00614716" w:rsidP="004E0800">
      <w:pPr>
        <w:numPr>
          <w:ilvl w:val="0"/>
          <w:numId w:val="8"/>
        </w:numPr>
        <w:contextualSpacing/>
        <w:rPr>
          <w:szCs w:val="24"/>
        </w:rPr>
      </w:pPr>
      <w:r>
        <w:rPr>
          <w:bCs/>
          <w:szCs w:val="24"/>
        </w:rPr>
        <w:t xml:space="preserve">EFFICIENCY: </w:t>
      </w:r>
      <w:r w:rsidR="004E0800">
        <w:rPr>
          <w:bCs/>
          <w:szCs w:val="24"/>
        </w:rPr>
        <w:t>the registry is</w:t>
      </w:r>
      <w:r w:rsidR="004E0800" w:rsidRPr="00A744B2">
        <w:rPr>
          <w:bCs/>
          <w:szCs w:val="24"/>
        </w:rPr>
        <w:t xml:space="preserve"> embedded in the </w:t>
      </w:r>
      <w:r w:rsidR="004E0800">
        <w:rPr>
          <w:bCs/>
          <w:szCs w:val="24"/>
        </w:rPr>
        <w:t xml:space="preserve">health </w:t>
      </w:r>
      <w:r w:rsidR="004E0800" w:rsidRPr="00A744B2">
        <w:rPr>
          <w:bCs/>
          <w:szCs w:val="24"/>
        </w:rPr>
        <w:t>care delivery system</w:t>
      </w:r>
      <w:r w:rsidR="004E0800">
        <w:rPr>
          <w:bCs/>
          <w:szCs w:val="24"/>
        </w:rPr>
        <w:t xml:space="preserve"> so that data collection occurs </w:t>
      </w:r>
      <w:r w:rsidR="004E0800" w:rsidRPr="00A744B2">
        <w:rPr>
          <w:bCs/>
          <w:szCs w:val="24"/>
        </w:rPr>
        <w:t>as part of care delivery (i.e., not overly burdensome, not highly complicated, not overly costly, etc.) and integrated with work flow of clinical teams</w:t>
      </w:r>
      <w:r w:rsidRPr="00A744B2">
        <w:rPr>
          <w:bCs/>
          <w:szCs w:val="24"/>
        </w:rPr>
        <w:t>.</w:t>
      </w:r>
    </w:p>
    <w:p w:rsidR="00614716" w:rsidRPr="00A744B2" w:rsidRDefault="00614716" w:rsidP="004E0800">
      <w:pPr>
        <w:numPr>
          <w:ilvl w:val="0"/>
          <w:numId w:val="8"/>
        </w:numPr>
        <w:contextualSpacing/>
        <w:rPr>
          <w:szCs w:val="24"/>
        </w:rPr>
      </w:pPr>
      <w:r>
        <w:rPr>
          <w:bCs/>
          <w:szCs w:val="24"/>
        </w:rPr>
        <w:t xml:space="preserve">ACTIONABLE DATA: </w:t>
      </w:r>
      <w:r w:rsidR="004E0800">
        <w:rPr>
          <w:bCs/>
          <w:szCs w:val="24"/>
        </w:rPr>
        <w:t>The registry p</w:t>
      </w:r>
      <w:r w:rsidRPr="00A744B2">
        <w:rPr>
          <w:bCs/>
          <w:szCs w:val="24"/>
        </w:rPr>
        <w:t xml:space="preserve">rovides actionable information in a relevant and timely manner to decision makers. </w:t>
      </w:r>
    </w:p>
    <w:p w:rsidR="004E0800" w:rsidRPr="004E0800" w:rsidRDefault="00614716" w:rsidP="00B773B2">
      <w:pPr>
        <w:numPr>
          <w:ilvl w:val="0"/>
          <w:numId w:val="8"/>
        </w:numPr>
        <w:contextualSpacing/>
        <w:rPr>
          <w:szCs w:val="24"/>
        </w:rPr>
      </w:pPr>
      <w:r w:rsidRPr="004E0800">
        <w:rPr>
          <w:bCs/>
          <w:szCs w:val="24"/>
        </w:rPr>
        <w:t xml:space="preserve">TRANPARENCY: </w:t>
      </w:r>
      <w:r w:rsidR="004E0800">
        <w:rPr>
          <w:bCs/>
          <w:szCs w:val="24"/>
        </w:rPr>
        <w:t>the</w:t>
      </w:r>
      <w:r w:rsidR="004E0800" w:rsidRPr="00A744B2">
        <w:rPr>
          <w:bCs/>
          <w:szCs w:val="24"/>
        </w:rPr>
        <w:t xml:space="preserve"> governance structure, data access</w:t>
      </w:r>
      <w:r w:rsidR="004E0800">
        <w:rPr>
          <w:bCs/>
          <w:szCs w:val="24"/>
        </w:rPr>
        <w:t>,</w:t>
      </w:r>
      <w:r w:rsidR="004E0800" w:rsidRPr="00A744B2">
        <w:rPr>
          <w:bCs/>
          <w:szCs w:val="24"/>
        </w:rPr>
        <w:t xml:space="preserve"> and analytic</w:t>
      </w:r>
      <w:r w:rsidR="004E0800">
        <w:rPr>
          <w:bCs/>
          <w:szCs w:val="24"/>
        </w:rPr>
        <w:t>al</w:t>
      </w:r>
      <w:r w:rsidR="004E0800" w:rsidRPr="00A744B2">
        <w:rPr>
          <w:bCs/>
          <w:szCs w:val="24"/>
        </w:rPr>
        <w:t xml:space="preserve"> processes</w:t>
      </w:r>
      <w:r w:rsidR="004E0800">
        <w:rPr>
          <w:bCs/>
          <w:szCs w:val="24"/>
        </w:rPr>
        <w:t xml:space="preserve"> of the registry are transparent</w:t>
      </w:r>
      <w:r w:rsidR="004E0800" w:rsidRPr="004E0800">
        <w:rPr>
          <w:bCs/>
          <w:szCs w:val="24"/>
        </w:rPr>
        <w:t xml:space="preserve"> </w:t>
      </w:r>
    </w:p>
    <w:p w:rsidR="00614716" w:rsidRPr="004E0800" w:rsidRDefault="00614716" w:rsidP="00B773B2">
      <w:pPr>
        <w:numPr>
          <w:ilvl w:val="0"/>
          <w:numId w:val="8"/>
        </w:numPr>
        <w:contextualSpacing/>
        <w:rPr>
          <w:szCs w:val="24"/>
        </w:rPr>
      </w:pPr>
      <w:r w:rsidRPr="004E0800">
        <w:rPr>
          <w:bCs/>
          <w:szCs w:val="24"/>
        </w:rPr>
        <w:t xml:space="preserve">LINKABILITY: </w:t>
      </w:r>
      <w:r w:rsidR="004E0800">
        <w:rPr>
          <w:bCs/>
          <w:szCs w:val="24"/>
        </w:rPr>
        <w:t>information in the registry c</w:t>
      </w:r>
      <w:r w:rsidRPr="004E0800">
        <w:rPr>
          <w:bCs/>
          <w:szCs w:val="24"/>
        </w:rPr>
        <w:t>an be linked with other data sources for enhancement including adequate follow up achievement.</w:t>
      </w:r>
    </w:p>
    <w:p w:rsidR="00614716" w:rsidRPr="003506F4" w:rsidRDefault="00614716" w:rsidP="004E0800">
      <w:pPr>
        <w:numPr>
          <w:ilvl w:val="0"/>
          <w:numId w:val="8"/>
        </w:numPr>
        <w:contextualSpacing/>
        <w:rPr>
          <w:szCs w:val="24"/>
        </w:rPr>
      </w:pPr>
      <w:r>
        <w:rPr>
          <w:bCs/>
          <w:szCs w:val="24"/>
        </w:rPr>
        <w:t xml:space="preserve">TOTAL </w:t>
      </w:r>
      <w:r w:rsidR="002A417C">
        <w:rPr>
          <w:bCs/>
          <w:szCs w:val="24"/>
        </w:rPr>
        <w:t xml:space="preserve">DEVICE </w:t>
      </w:r>
      <w:r>
        <w:rPr>
          <w:bCs/>
          <w:szCs w:val="24"/>
        </w:rPr>
        <w:t xml:space="preserve">LIFE-CYCLE: </w:t>
      </w:r>
      <w:r w:rsidR="004E0800">
        <w:rPr>
          <w:bCs/>
          <w:szCs w:val="24"/>
        </w:rPr>
        <w:t>The registry c</w:t>
      </w:r>
      <w:r w:rsidRPr="00A744B2">
        <w:rPr>
          <w:bCs/>
          <w:szCs w:val="24"/>
        </w:rPr>
        <w:t xml:space="preserve">an serve as infrastructure for seamless </w:t>
      </w:r>
      <w:r w:rsidR="002A417C">
        <w:rPr>
          <w:bCs/>
          <w:szCs w:val="24"/>
        </w:rPr>
        <w:t xml:space="preserve">integration of evidence </w:t>
      </w:r>
      <w:r w:rsidR="0076378B">
        <w:rPr>
          <w:bCs/>
          <w:szCs w:val="24"/>
        </w:rPr>
        <w:t>throughout the</w:t>
      </w:r>
      <w:r w:rsidR="002A417C">
        <w:rPr>
          <w:bCs/>
          <w:szCs w:val="24"/>
        </w:rPr>
        <w:t xml:space="preserve"> </w:t>
      </w:r>
      <w:r w:rsidR="0076378B">
        <w:rPr>
          <w:bCs/>
          <w:szCs w:val="24"/>
        </w:rPr>
        <w:t xml:space="preserve">device </w:t>
      </w:r>
      <w:r w:rsidR="0076378B" w:rsidRPr="00A744B2">
        <w:rPr>
          <w:bCs/>
          <w:szCs w:val="24"/>
        </w:rPr>
        <w:t>life</w:t>
      </w:r>
      <w:r w:rsidRPr="00A744B2">
        <w:rPr>
          <w:bCs/>
          <w:szCs w:val="24"/>
        </w:rPr>
        <w:t xml:space="preserve"> cycle.</w:t>
      </w:r>
    </w:p>
    <w:p w:rsidR="00614716" w:rsidRPr="00614716" w:rsidRDefault="00614716" w:rsidP="00614716"/>
    <w:p w:rsidR="00614716" w:rsidRDefault="002510C3" w:rsidP="002510C3">
      <w:pPr>
        <w:pStyle w:val="Heading1"/>
      </w:pPr>
      <w:bookmarkStart w:id="12" w:name="_Toc417479981"/>
      <w:bookmarkStart w:id="13" w:name="_Toc417480077"/>
      <w:bookmarkStart w:id="14" w:name="_Toc432020366"/>
      <w:r w:rsidRPr="00A744B2">
        <w:lastRenderedPageBreak/>
        <w:t>What can we learn from the existing efforts in orthopedic, vascular and cardiac fields?</w:t>
      </w:r>
      <w:bookmarkEnd w:id="12"/>
      <w:bookmarkEnd w:id="13"/>
      <w:bookmarkEnd w:id="14"/>
    </w:p>
    <w:p w:rsidR="00984B05" w:rsidRPr="00984B05" w:rsidRDefault="002510C3" w:rsidP="002510C3">
      <w:pPr>
        <w:pStyle w:val="Heading2"/>
        <w:rPr>
          <w:rFonts w:eastAsia="Calibri"/>
          <w:b w:val="0"/>
          <w:iCs/>
          <w:szCs w:val="24"/>
        </w:rPr>
      </w:pPr>
      <w:bookmarkStart w:id="15" w:name="_Toc432020367"/>
      <w:r w:rsidRPr="002510C3">
        <w:rPr>
          <w:szCs w:val="24"/>
        </w:rPr>
        <w:t>Example registries</w:t>
      </w:r>
      <w:bookmarkEnd w:id="15"/>
    </w:p>
    <w:p w:rsidR="00B773B2" w:rsidRDefault="00B773B2" w:rsidP="00B773B2">
      <w:pPr>
        <w:jc w:val="both"/>
      </w:pPr>
      <w:bookmarkStart w:id="16" w:name="_Toc426479005"/>
      <w:bookmarkStart w:id="17" w:name="_Toc426479928"/>
      <w:r>
        <w:rPr>
          <w:lang w:eastAsia="ja-JP"/>
        </w:rPr>
        <w:t xml:space="preserve">Several registries currently exist </w:t>
      </w:r>
      <w:r w:rsidRPr="008031CE">
        <w:t>that fully or partially meet the registry definition and desirable elements.</w:t>
      </w:r>
      <w:r w:rsidRPr="002510C3">
        <w:rPr>
          <w:i/>
        </w:rPr>
        <w:t xml:space="preserve"> </w:t>
      </w:r>
      <w:r w:rsidRPr="002510C3">
        <w:t xml:space="preserve">The descriptions </w:t>
      </w:r>
      <w:r>
        <w:t xml:space="preserve">below </w:t>
      </w:r>
      <w:r w:rsidRPr="002510C3">
        <w:t xml:space="preserve">illustrate the strengths and limitations of these registries for regulatory process and global post-market surveillance system creation. Additional aim </w:t>
      </w:r>
      <w:r>
        <w:t xml:space="preserve">of this </w:t>
      </w:r>
      <w:r w:rsidR="00E2346A">
        <w:t xml:space="preserve">description </w:t>
      </w:r>
      <w:r w:rsidRPr="002510C3">
        <w:t>is the encouragement of dialog between regulators and registries for establishment of value proposition</w:t>
      </w:r>
      <w:r>
        <w:t xml:space="preserve"> </w:t>
      </w:r>
      <w:r w:rsidRPr="002510C3">
        <w:t>for implementation/strengthening of device registry within these existing registry systems (see vision and purpose).</w:t>
      </w:r>
      <w:bookmarkEnd w:id="16"/>
    </w:p>
    <w:p w:rsidR="0076378B" w:rsidRPr="00652985" w:rsidRDefault="0076378B" w:rsidP="0076378B">
      <w:pPr>
        <w:pStyle w:val="Heading3"/>
      </w:pPr>
      <w:bookmarkStart w:id="18" w:name="_Toc432020368"/>
      <w:r w:rsidRPr="00652985">
        <w:t>Orthopedic</w:t>
      </w:r>
      <w:bookmarkEnd w:id="17"/>
      <w:bookmarkEnd w:id="18"/>
    </w:p>
    <w:p w:rsidR="0076378B" w:rsidRPr="00652985" w:rsidRDefault="0076378B" w:rsidP="0076378B">
      <w:pPr>
        <w:pStyle w:val="Heading4"/>
        <w:jc w:val="both"/>
        <w:rPr>
          <w:i/>
          <w:sz w:val="24"/>
          <w:szCs w:val="24"/>
          <w:u w:val="single"/>
        </w:rPr>
      </w:pPr>
      <w:r w:rsidRPr="00652985">
        <w:rPr>
          <w:noProof/>
          <w:lang w:val="en-AU" w:eastAsia="en-AU"/>
        </w:rPr>
        <mc:AlternateContent>
          <mc:Choice Requires="wps">
            <w:drawing>
              <wp:anchor distT="182880" distB="182880" distL="274320" distR="274320" simplePos="0" relativeHeight="251654144" behindDoc="0" locked="0" layoutInCell="1" allowOverlap="1" wp14:anchorId="21D66209" wp14:editId="387BAE3D">
                <wp:simplePos x="0" y="0"/>
                <wp:positionH relativeFrom="page">
                  <wp:posOffset>4057650</wp:posOffset>
                </wp:positionH>
                <wp:positionV relativeFrom="paragraph">
                  <wp:posOffset>13970</wp:posOffset>
                </wp:positionV>
                <wp:extent cx="3086100" cy="4133850"/>
                <wp:effectExtent l="0" t="0" r="0" b="0"/>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13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7563" w:rsidRPr="00BD2E41" w:rsidRDefault="001F7563" w:rsidP="0076378B">
                            <w:pPr>
                              <w:pBdr>
                                <w:top w:val="single" w:sz="24" w:space="8" w:color="4F81BD"/>
                                <w:bottom w:val="single" w:sz="24" w:space="8" w:color="4F81BD"/>
                              </w:pBdr>
                              <w:jc w:val="center"/>
                              <w:rPr>
                                <w:rFonts w:ascii="Cambria" w:hAnsi="Cambria"/>
                                <w:b/>
                                <w:i/>
                                <w:iCs/>
                                <w:color w:val="4F81BD"/>
                                <w:sz w:val="20"/>
                                <w:u w:val="single"/>
                              </w:rPr>
                            </w:pPr>
                            <w:r w:rsidRPr="00BD2E41">
                              <w:rPr>
                                <w:rFonts w:ascii="Cambria" w:hAnsi="Cambria"/>
                                <w:b/>
                                <w:i/>
                                <w:iCs/>
                                <w:color w:val="4F81BD"/>
                                <w:sz w:val="20"/>
                                <w:u w:val="single"/>
                              </w:rPr>
                              <w:t>NJR of England, Wales, and Northern Ireland</w:t>
                            </w:r>
                          </w:p>
                          <w:p w:rsidR="001F7563" w:rsidRPr="00BD2E41" w:rsidRDefault="001F7563" w:rsidP="0076378B">
                            <w:pPr>
                              <w:pBdr>
                                <w:top w:val="single" w:sz="24" w:space="8" w:color="4F81BD"/>
                                <w:bottom w:val="single" w:sz="24" w:space="8" w:color="4F81BD"/>
                              </w:pBdr>
                              <w:rPr>
                                <w:rFonts w:ascii="Cambria" w:eastAsia="Times New Roman" w:hAnsi="Cambria"/>
                                <w:color w:val="4F81BD"/>
                                <w:sz w:val="16"/>
                                <w:szCs w:val="16"/>
                                <w:lang w:val="en-GB" w:eastAsia="en-GB"/>
                              </w:rPr>
                            </w:pPr>
                            <w:r w:rsidRPr="00AA5757">
                              <w:rPr>
                                <w:rFonts w:ascii="Cambria Math" w:hAnsi="Cambria Math" w:cs="Cambria Math"/>
                                <w:b/>
                                <w:color w:val="4F81BD"/>
                                <w:sz w:val="16"/>
                                <w:szCs w:val="16"/>
                              </w:rPr>
                              <w:t xml:space="preserve">⇾ </w:t>
                            </w:r>
                            <w:r w:rsidRPr="00BD2E41">
                              <w:rPr>
                                <w:rFonts w:ascii="Cambria" w:hAnsi="Cambria"/>
                                <w:b/>
                                <w:color w:val="4F81BD"/>
                                <w:sz w:val="16"/>
                                <w:szCs w:val="16"/>
                              </w:rPr>
                              <w:t xml:space="preserve">DEVICE: </w:t>
                            </w:r>
                            <w:r w:rsidRPr="00BD2E41">
                              <w:rPr>
                                <w:rFonts w:ascii="Cambria" w:eastAsia="Times New Roman" w:hAnsi="Cambria"/>
                                <w:color w:val="4F81BD"/>
                                <w:sz w:val="16"/>
                                <w:szCs w:val="16"/>
                                <w:lang w:val="en-GB" w:eastAsia="en-GB"/>
                              </w:rPr>
                              <w:t xml:space="preserve">Has detailed information on each device component </w:t>
                            </w:r>
                          </w:p>
                          <w:p w:rsidR="001F7563" w:rsidRPr="00BD2E41" w:rsidRDefault="001F7563" w:rsidP="0076378B">
                            <w:pPr>
                              <w:pBdr>
                                <w:top w:val="single" w:sz="24" w:space="8" w:color="4F81BD"/>
                                <w:bottom w:val="single" w:sz="24" w:space="8" w:color="4F81BD"/>
                              </w:pBdr>
                              <w:rPr>
                                <w:rFonts w:ascii="Cambria" w:eastAsia="Times New Roman" w:hAnsi="Cambria"/>
                                <w:color w:val="4F81BD"/>
                                <w:sz w:val="16"/>
                                <w:szCs w:val="16"/>
                                <w:lang w:val="en-GB" w:eastAsia="en-GB"/>
                              </w:rPr>
                            </w:pPr>
                            <w:r w:rsidRPr="00AA5757">
                              <w:rPr>
                                <w:rFonts w:ascii="Cambria Math" w:hAnsi="Cambria Math" w:cs="Cambria Math"/>
                                <w:b/>
                                <w:color w:val="4F81BD"/>
                                <w:sz w:val="16"/>
                                <w:szCs w:val="16"/>
                              </w:rPr>
                              <w:t xml:space="preserve">⇾ </w:t>
                            </w:r>
                            <w:r w:rsidRPr="00BD2E41">
                              <w:rPr>
                                <w:rFonts w:ascii="Cambria" w:eastAsia="Times New Roman" w:hAnsi="Cambria"/>
                                <w:b/>
                                <w:color w:val="4F81BD"/>
                                <w:sz w:val="16"/>
                                <w:szCs w:val="16"/>
                                <w:lang w:val="en-GB" w:eastAsia="en-GB"/>
                              </w:rPr>
                              <w:t xml:space="preserve">QUALITY SYSTEM: </w:t>
                            </w:r>
                            <w:r w:rsidRPr="00BD2E41">
                              <w:rPr>
                                <w:rFonts w:ascii="Cambria" w:eastAsia="Times New Roman" w:hAnsi="Cambria"/>
                                <w:color w:val="4F81BD"/>
                                <w:sz w:val="16"/>
                                <w:szCs w:val="16"/>
                                <w:lang w:val="en-GB" w:eastAsia="en-GB"/>
                              </w:rPr>
                              <w:t xml:space="preserve">Is a quality assurance system: regularly monitors surgeon and device performance and has “surgeon outlier” and “implant scrutiny” groups. </w:t>
                            </w:r>
                          </w:p>
                          <w:p w:rsidR="001F7563" w:rsidRPr="00BD2E41" w:rsidRDefault="001F7563" w:rsidP="0076378B">
                            <w:pPr>
                              <w:pBdr>
                                <w:top w:val="single" w:sz="24" w:space="8" w:color="4F81BD"/>
                                <w:bottom w:val="single" w:sz="24" w:space="8" w:color="4F81BD"/>
                              </w:pBdr>
                              <w:rPr>
                                <w:rFonts w:ascii="Cambria" w:eastAsia="Times New Roman" w:hAnsi="Cambria"/>
                                <w:color w:val="4F81BD"/>
                                <w:sz w:val="16"/>
                                <w:szCs w:val="16"/>
                                <w:lang w:val="en-GB" w:eastAsia="en-GB"/>
                              </w:rPr>
                            </w:pPr>
                            <w:r w:rsidRPr="00AA5757">
                              <w:rPr>
                                <w:rFonts w:ascii="Cambria Math" w:hAnsi="Cambria Math" w:cs="Cambria Math"/>
                                <w:b/>
                                <w:color w:val="4F81BD"/>
                                <w:sz w:val="16"/>
                                <w:szCs w:val="16"/>
                              </w:rPr>
                              <w:t xml:space="preserve">⇾ </w:t>
                            </w:r>
                            <w:r w:rsidRPr="00BD2E41">
                              <w:rPr>
                                <w:rFonts w:ascii="Cambria" w:eastAsia="Times New Roman" w:hAnsi="Cambria"/>
                                <w:b/>
                                <w:color w:val="4F81BD"/>
                                <w:sz w:val="16"/>
                                <w:szCs w:val="16"/>
                                <w:lang w:val="en-GB" w:eastAsia="en-GB"/>
                              </w:rPr>
                              <w:t xml:space="preserve">BENEFICIAL CHANGE: </w:t>
                            </w:r>
                            <w:r w:rsidRPr="00BD2E41">
                              <w:rPr>
                                <w:rFonts w:ascii="Cambria" w:eastAsia="Times New Roman" w:hAnsi="Cambria"/>
                                <w:color w:val="4F81BD"/>
                                <w:sz w:val="16"/>
                                <w:szCs w:val="16"/>
                                <w:lang w:val="en-GB" w:eastAsia="en-GB"/>
                              </w:rPr>
                              <w:t>Informs professionals, regulators and manufacturers about device use, choices and performance. Number of documented outlier devices were no longer used as a result.</w:t>
                            </w:r>
                          </w:p>
                          <w:p w:rsidR="001F7563" w:rsidRPr="00BD2E41" w:rsidRDefault="001F7563" w:rsidP="0076378B">
                            <w:pPr>
                              <w:pBdr>
                                <w:top w:val="single" w:sz="24" w:space="8" w:color="4F81BD"/>
                                <w:bottom w:val="single" w:sz="24" w:space="8" w:color="4F81BD"/>
                              </w:pBdr>
                              <w:rPr>
                                <w:rFonts w:ascii="Cambria" w:eastAsia="Times New Roman" w:hAnsi="Cambria"/>
                                <w:color w:val="4F81BD"/>
                                <w:sz w:val="16"/>
                                <w:szCs w:val="16"/>
                                <w:lang w:val="en-GB" w:eastAsia="en-GB"/>
                              </w:rPr>
                            </w:pPr>
                            <w:r w:rsidRPr="00AA5757">
                              <w:rPr>
                                <w:rFonts w:ascii="Cambria Math" w:hAnsi="Cambria Math" w:cs="Cambria Math"/>
                                <w:b/>
                                <w:color w:val="4F81BD"/>
                                <w:sz w:val="16"/>
                                <w:szCs w:val="16"/>
                              </w:rPr>
                              <w:t xml:space="preserve">⇾ </w:t>
                            </w:r>
                            <w:r w:rsidRPr="00BD2E41">
                              <w:rPr>
                                <w:rFonts w:ascii="Cambria" w:eastAsia="Times New Roman" w:hAnsi="Cambria"/>
                                <w:b/>
                                <w:color w:val="4F81BD"/>
                                <w:sz w:val="16"/>
                                <w:szCs w:val="16"/>
                                <w:lang w:val="en-GB" w:eastAsia="en-GB"/>
                              </w:rPr>
                              <w:t xml:space="preserve">EFFICIENCY: </w:t>
                            </w:r>
                            <w:r w:rsidRPr="00E2346A">
                              <w:rPr>
                                <w:rFonts w:ascii="Cambria" w:eastAsia="Times New Roman" w:hAnsi="Cambria"/>
                                <w:color w:val="4F81BD"/>
                                <w:sz w:val="16"/>
                                <w:szCs w:val="16"/>
                                <w:lang w:val="en-GB" w:eastAsia="en-GB"/>
                              </w:rPr>
                              <w:t>Data collection is not be embedded in the delivery of care in some delivery sites, is extensive but easy to complete. Submission is mandatory for NHS. Data capture is electronic including bar code scanning but the majority of the data are collected on paper first.</w:t>
                            </w:r>
                            <w:r w:rsidRPr="00BD2E41">
                              <w:rPr>
                                <w:rFonts w:ascii="Cambria" w:eastAsia="Times New Roman" w:hAnsi="Cambria"/>
                                <w:color w:val="4F81BD"/>
                                <w:sz w:val="16"/>
                                <w:szCs w:val="16"/>
                                <w:lang w:val="en-GB" w:eastAsia="en-GB"/>
                              </w:rPr>
                              <w:t xml:space="preserve"> </w:t>
                            </w:r>
                          </w:p>
                          <w:p w:rsidR="001F7563" w:rsidRPr="00BD2E41" w:rsidRDefault="001F7563" w:rsidP="0076378B">
                            <w:pPr>
                              <w:pBdr>
                                <w:top w:val="single" w:sz="24" w:space="8" w:color="4F81BD"/>
                                <w:bottom w:val="single" w:sz="24" w:space="8" w:color="4F81BD"/>
                              </w:pBdr>
                              <w:rPr>
                                <w:rFonts w:ascii="Cambria" w:eastAsia="Times New Roman" w:hAnsi="Cambria"/>
                                <w:color w:val="4F81BD"/>
                                <w:sz w:val="16"/>
                                <w:szCs w:val="16"/>
                                <w:lang w:val="en-GB" w:eastAsia="en-GB"/>
                              </w:rPr>
                            </w:pPr>
                            <w:r w:rsidRPr="00AA5757">
                              <w:rPr>
                                <w:rFonts w:ascii="Cambria Math" w:hAnsi="Cambria Math" w:cs="Cambria Math"/>
                                <w:b/>
                                <w:color w:val="4F81BD"/>
                                <w:sz w:val="16"/>
                                <w:szCs w:val="16"/>
                              </w:rPr>
                              <w:t xml:space="preserve">⇾ </w:t>
                            </w:r>
                            <w:r w:rsidRPr="00BD2E41">
                              <w:rPr>
                                <w:rFonts w:ascii="Cambria" w:eastAsia="Times New Roman" w:hAnsi="Cambria"/>
                                <w:b/>
                                <w:color w:val="4F81BD"/>
                                <w:sz w:val="16"/>
                                <w:szCs w:val="16"/>
                                <w:lang w:val="en-GB" w:eastAsia="en-GB"/>
                              </w:rPr>
                              <w:t xml:space="preserve">ACTIONABLE DATA: </w:t>
                            </w:r>
                            <w:r w:rsidRPr="00BD2E41">
                              <w:rPr>
                                <w:rFonts w:ascii="Cambria" w:eastAsia="Times New Roman" w:hAnsi="Cambria"/>
                                <w:color w:val="4F81BD"/>
                                <w:sz w:val="16"/>
                                <w:szCs w:val="16"/>
                                <w:lang w:val="en-GB" w:eastAsia="en-GB"/>
                              </w:rPr>
                              <w:t>Reports back to each participating hospitals to compare against others. Device and surgeon outcome analysis is done twice yearly and is reviewed by a designated panel. Device outliers are reported to manufacturers and competent authorities.</w:t>
                            </w:r>
                          </w:p>
                          <w:p w:rsidR="001F7563" w:rsidRPr="00BD2E41" w:rsidRDefault="001F7563" w:rsidP="0076378B">
                            <w:pPr>
                              <w:pBdr>
                                <w:top w:val="single" w:sz="24" w:space="8" w:color="4F81BD"/>
                                <w:bottom w:val="single" w:sz="24" w:space="8" w:color="4F81BD"/>
                              </w:pBdr>
                              <w:rPr>
                                <w:rFonts w:ascii="Cambria" w:eastAsia="Times New Roman" w:hAnsi="Cambria"/>
                                <w:color w:val="4F81BD"/>
                                <w:sz w:val="16"/>
                                <w:szCs w:val="16"/>
                                <w:lang w:val="en-GB" w:eastAsia="en-GB"/>
                              </w:rPr>
                            </w:pPr>
                            <w:r w:rsidRPr="00AA5757">
                              <w:rPr>
                                <w:rFonts w:ascii="Cambria Math" w:hAnsi="Cambria Math" w:cs="Cambria Math"/>
                                <w:b/>
                                <w:color w:val="4F81BD"/>
                                <w:sz w:val="16"/>
                                <w:szCs w:val="16"/>
                              </w:rPr>
                              <w:t xml:space="preserve">⇾ </w:t>
                            </w:r>
                            <w:r w:rsidRPr="00BD2E41">
                              <w:rPr>
                                <w:rFonts w:ascii="Cambria" w:eastAsia="Times New Roman" w:hAnsi="Cambria"/>
                                <w:b/>
                                <w:color w:val="4F81BD"/>
                                <w:sz w:val="16"/>
                                <w:szCs w:val="16"/>
                                <w:lang w:val="en-GB" w:eastAsia="en-GB"/>
                              </w:rPr>
                              <w:t xml:space="preserve">TRANSPARENCY: </w:t>
                            </w:r>
                            <w:r w:rsidRPr="00BD2E41">
                              <w:rPr>
                                <w:rFonts w:ascii="Cambria" w:eastAsia="Times New Roman" w:hAnsi="Cambria"/>
                                <w:color w:val="4F81BD"/>
                                <w:sz w:val="16"/>
                                <w:szCs w:val="16"/>
                                <w:lang w:val="en-GB" w:eastAsia="en-GB"/>
                              </w:rPr>
                              <w:t xml:space="preserve">Has a formal governance system overseen by a steering committee. The NJR publishes annual detailed report. Provides manufacturers, clinicians and the </w:t>
                            </w:r>
                            <w:r>
                              <w:rPr>
                                <w:rFonts w:ascii="Cambria" w:eastAsia="Times New Roman" w:hAnsi="Cambria"/>
                                <w:color w:val="4F81BD"/>
                                <w:sz w:val="16"/>
                                <w:szCs w:val="16"/>
                                <w:lang w:val="en-GB" w:eastAsia="en-GB"/>
                              </w:rPr>
                              <w:t>UK regulator has</w:t>
                            </w:r>
                            <w:r w:rsidRPr="00BD2E41">
                              <w:rPr>
                                <w:rFonts w:ascii="Cambria" w:eastAsia="Times New Roman" w:hAnsi="Cambria"/>
                                <w:color w:val="4F81BD"/>
                                <w:sz w:val="16"/>
                                <w:szCs w:val="16"/>
                                <w:lang w:val="en-GB" w:eastAsia="en-GB"/>
                              </w:rPr>
                              <w:t xml:space="preserve"> "real-time" electronic access to relevant information to conduct their own analyses.</w:t>
                            </w:r>
                          </w:p>
                          <w:p w:rsidR="001F7563" w:rsidRPr="00BD2E41" w:rsidRDefault="001F7563" w:rsidP="0076378B">
                            <w:pPr>
                              <w:pBdr>
                                <w:top w:val="single" w:sz="24" w:space="8" w:color="4F81BD"/>
                                <w:bottom w:val="single" w:sz="24" w:space="8" w:color="4F81BD"/>
                              </w:pBdr>
                              <w:rPr>
                                <w:rFonts w:ascii="Cambria" w:eastAsia="Times New Roman" w:hAnsi="Cambria"/>
                                <w:color w:val="4F81BD"/>
                                <w:sz w:val="16"/>
                                <w:szCs w:val="16"/>
                                <w:lang w:val="en-GB" w:eastAsia="en-GB"/>
                              </w:rPr>
                            </w:pPr>
                            <w:r w:rsidRPr="00AA5757">
                              <w:rPr>
                                <w:rFonts w:ascii="Cambria Math" w:hAnsi="Cambria Math" w:cs="Cambria Math"/>
                                <w:b/>
                                <w:color w:val="4F81BD"/>
                                <w:sz w:val="16"/>
                                <w:szCs w:val="16"/>
                              </w:rPr>
                              <w:t xml:space="preserve">⇾ </w:t>
                            </w:r>
                            <w:r w:rsidRPr="00BD2E41">
                              <w:rPr>
                                <w:rFonts w:ascii="Cambria" w:eastAsia="Times New Roman" w:hAnsi="Cambria"/>
                                <w:b/>
                                <w:color w:val="4F81BD"/>
                                <w:sz w:val="16"/>
                                <w:szCs w:val="16"/>
                                <w:lang w:val="en-GB" w:eastAsia="en-GB"/>
                              </w:rPr>
                              <w:t xml:space="preserve">LINKABILITY: </w:t>
                            </w:r>
                            <w:r w:rsidRPr="00BD2E41">
                              <w:rPr>
                                <w:rFonts w:ascii="Cambria" w:eastAsia="Times New Roman" w:hAnsi="Cambria"/>
                                <w:color w:val="4F81BD"/>
                                <w:sz w:val="16"/>
                                <w:szCs w:val="16"/>
                                <w:lang w:val="en-GB" w:eastAsia="en-GB"/>
                              </w:rPr>
                              <w:t xml:space="preserve">Linkages are carried out with hospital episode statistics. </w:t>
                            </w:r>
                            <w:r>
                              <w:rPr>
                                <w:rFonts w:ascii="Cambria" w:eastAsia="Times New Roman" w:hAnsi="Cambria"/>
                                <w:color w:val="4F81BD"/>
                                <w:sz w:val="16"/>
                                <w:szCs w:val="16"/>
                                <w:lang w:val="en-GB" w:eastAsia="en-GB"/>
                              </w:rPr>
                              <w:t>UK regulator</w:t>
                            </w:r>
                            <w:r w:rsidRPr="00BD2E41">
                              <w:rPr>
                                <w:rFonts w:ascii="Cambria" w:eastAsia="Times New Roman" w:hAnsi="Cambria"/>
                                <w:color w:val="4F81BD"/>
                                <w:sz w:val="16"/>
                                <w:szCs w:val="16"/>
                                <w:lang w:val="en-GB" w:eastAsia="en-GB"/>
                              </w:rPr>
                              <w:t xml:space="preserve"> can cross-correlate NJR data on implants with manufacturer vigilance reports.</w:t>
                            </w:r>
                          </w:p>
                          <w:p w:rsidR="001F7563" w:rsidRPr="00BD2E41" w:rsidRDefault="001F7563" w:rsidP="0076378B">
                            <w:pPr>
                              <w:pBdr>
                                <w:top w:val="single" w:sz="24" w:space="8" w:color="4F81BD"/>
                                <w:bottom w:val="single" w:sz="24" w:space="8" w:color="4F81BD"/>
                              </w:pBdr>
                              <w:rPr>
                                <w:rFonts w:ascii="Cambria" w:hAnsi="Cambria"/>
                                <w:color w:val="4F81BD"/>
                                <w:sz w:val="16"/>
                                <w:szCs w:val="16"/>
                                <w:u w:val="single"/>
                              </w:rPr>
                            </w:pPr>
                            <w:r w:rsidRPr="00AA5757">
                              <w:rPr>
                                <w:rFonts w:ascii="Cambria Math" w:hAnsi="Cambria Math" w:cs="Cambria Math"/>
                                <w:b/>
                                <w:color w:val="4F81BD"/>
                                <w:sz w:val="16"/>
                                <w:szCs w:val="16"/>
                              </w:rPr>
                              <w:t xml:space="preserve">⇾ </w:t>
                            </w:r>
                            <w:r w:rsidRPr="00BD2E41">
                              <w:rPr>
                                <w:rFonts w:ascii="Cambria" w:eastAsia="Times New Roman" w:hAnsi="Cambria"/>
                                <w:b/>
                                <w:color w:val="4F81BD"/>
                                <w:sz w:val="16"/>
                                <w:szCs w:val="16"/>
                                <w:lang w:val="en-GB" w:eastAsia="en-GB"/>
                              </w:rPr>
                              <w:t xml:space="preserve">TOTAL LIFE-CYCLE: </w:t>
                            </w:r>
                            <w:r w:rsidRPr="00BD2E41">
                              <w:rPr>
                                <w:rFonts w:ascii="Cambria" w:eastAsia="Times New Roman" w:hAnsi="Cambria"/>
                                <w:color w:val="4F81BD"/>
                                <w:sz w:val="16"/>
                                <w:szCs w:val="16"/>
                                <w:lang w:val="en-GB" w:eastAsia="en-GB"/>
                              </w:rPr>
                              <w:t>NJR can be used to collect data on joint replacement performance for both pre-market and post-market phases. It is also used to collect/analyse data for post-market clinical follow-up.</w:t>
                            </w:r>
                          </w:p>
                        </w:txbxContent>
                      </wps:txbx>
                      <wps:bodyPr rot="0" vert="horz" wrap="square" lIns="137160" tIns="45720" rIns="13716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1D66209" id="_x0000_t202" coordsize="21600,21600" o:spt="202" path="m,l,21600r21600,l21600,xe">
                <v:stroke joinstyle="miter"/>
                <v:path gradientshapeok="t" o:connecttype="rect"/>
              </v:shapetype>
              <v:shape id="テキスト ボックス 8" o:spid="_x0000_s1027" type="#_x0000_t202" style="position:absolute;left:0;text-align:left;margin-left:319.5pt;margin-top:1.1pt;width:243pt;height:325.5pt;z-index:251654144;visibility:visible;mso-wrap-style:square;mso-width-percent:0;mso-height-percent:0;mso-wrap-distance-left:21.6pt;mso-wrap-distance-top:14.4pt;mso-wrap-distance-right:21.6pt;mso-wrap-distance-bottom:14.4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" filled="f" stroked="f">
                <v:textbox inset="10.8pt,,10.8pt">
                  <w:txbxContent>
                    <w:p w:rsidR="001F7563" w:rsidRPr="00BD2E41" w:rsidRDefault="001F7563" w:rsidP="0076378B">
                      <w:pPr>
                        <w:pBdr>
                          <w:top w:val="single" w:sz="24" w:space="8" w:color="4F81BD"/>
                          <w:bottom w:val="single" w:sz="24" w:space="8" w:color="4F81BD"/>
                        </w:pBdr>
                        <w:jc w:val="center"/>
                        <w:rPr>
                          <w:rFonts w:ascii="Cambria" w:hAnsi="Cambria"/>
                          <w:b/>
                          <w:i/>
                          <w:iCs/>
                          <w:color w:val="4F81BD"/>
                          <w:sz w:val="20"/>
                          <w:u w:val="single"/>
                        </w:rPr>
                      </w:pPr>
                      <w:r w:rsidRPr="00BD2E41">
                        <w:rPr>
                          <w:rFonts w:ascii="Cambria" w:hAnsi="Cambria"/>
                          <w:b/>
                          <w:i/>
                          <w:iCs/>
                          <w:color w:val="4F81BD"/>
                          <w:sz w:val="20"/>
                          <w:u w:val="single"/>
                        </w:rPr>
                        <w:t>NJR of England, Wales, and Northern Ireland</w:t>
                      </w:r>
                    </w:p>
                    <w:p w:rsidR="001F7563" w:rsidRPr="00BD2E41" w:rsidRDefault="001F7563" w:rsidP="0076378B">
                      <w:pPr>
                        <w:pBdr>
                          <w:top w:val="single" w:sz="24" w:space="8" w:color="4F81BD"/>
                          <w:bottom w:val="single" w:sz="24" w:space="8" w:color="4F81BD"/>
                        </w:pBdr>
                        <w:rPr>
                          <w:rFonts w:ascii="Cambria" w:eastAsia="Times New Roman" w:hAnsi="Cambria"/>
                          <w:color w:val="4F81BD"/>
                          <w:sz w:val="16"/>
                          <w:szCs w:val="16"/>
                          <w:lang w:val="en-GB" w:eastAsia="en-GB"/>
                        </w:rPr>
                      </w:pPr>
                      <w:r w:rsidRPr="00AA5757">
                        <w:rPr>
                          <w:rFonts w:ascii="Cambria Math" w:hAnsi="Cambria Math" w:cs="Cambria Math"/>
                          <w:b/>
                          <w:color w:val="4F81BD"/>
                          <w:sz w:val="16"/>
                          <w:szCs w:val="16"/>
                        </w:rPr>
                        <w:t xml:space="preserve">⇾ </w:t>
                      </w:r>
                      <w:r w:rsidRPr="00BD2E41">
                        <w:rPr>
                          <w:rFonts w:ascii="Cambria" w:hAnsi="Cambria"/>
                          <w:b/>
                          <w:color w:val="4F81BD"/>
                          <w:sz w:val="16"/>
                          <w:szCs w:val="16"/>
                        </w:rPr>
                        <w:t xml:space="preserve">DEVICE: </w:t>
                      </w:r>
                      <w:r w:rsidRPr="00BD2E41">
                        <w:rPr>
                          <w:rFonts w:ascii="Cambria" w:eastAsia="Times New Roman" w:hAnsi="Cambria"/>
                          <w:color w:val="4F81BD"/>
                          <w:sz w:val="16"/>
                          <w:szCs w:val="16"/>
                          <w:lang w:val="en-GB" w:eastAsia="en-GB"/>
                        </w:rPr>
                        <w:t xml:space="preserve">Has detailed information on each device component </w:t>
                      </w:r>
                    </w:p>
                    <w:p w:rsidR="001F7563" w:rsidRPr="00BD2E41" w:rsidRDefault="001F7563" w:rsidP="0076378B">
                      <w:pPr>
                        <w:pBdr>
                          <w:top w:val="single" w:sz="24" w:space="8" w:color="4F81BD"/>
                          <w:bottom w:val="single" w:sz="24" w:space="8" w:color="4F81BD"/>
                        </w:pBdr>
                        <w:rPr>
                          <w:rFonts w:ascii="Cambria" w:eastAsia="Times New Roman" w:hAnsi="Cambria"/>
                          <w:color w:val="4F81BD"/>
                          <w:sz w:val="16"/>
                          <w:szCs w:val="16"/>
                          <w:lang w:val="en-GB" w:eastAsia="en-GB"/>
                        </w:rPr>
                      </w:pPr>
                      <w:r w:rsidRPr="00AA5757">
                        <w:rPr>
                          <w:rFonts w:ascii="Cambria Math" w:hAnsi="Cambria Math" w:cs="Cambria Math"/>
                          <w:b/>
                          <w:color w:val="4F81BD"/>
                          <w:sz w:val="16"/>
                          <w:szCs w:val="16"/>
                        </w:rPr>
                        <w:t xml:space="preserve">⇾ </w:t>
                      </w:r>
                      <w:r w:rsidRPr="00BD2E41">
                        <w:rPr>
                          <w:rFonts w:ascii="Cambria" w:eastAsia="Times New Roman" w:hAnsi="Cambria"/>
                          <w:b/>
                          <w:color w:val="4F81BD"/>
                          <w:sz w:val="16"/>
                          <w:szCs w:val="16"/>
                          <w:lang w:val="en-GB" w:eastAsia="en-GB"/>
                        </w:rPr>
                        <w:t xml:space="preserve">QUALITY SYSTEM: </w:t>
                      </w:r>
                      <w:r w:rsidRPr="00BD2E41">
                        <w:rPr>
                          <w:rFonts w:ascii="Cambria" w:eastAsia="Times New Roman" w:hAnsi="Cambria"/>
                          <w:color w:val="4F81BD"/>
                          <w:sz w:val="16"/>
                          <w:szCs w:val="16"/>
                          <w:lang w:val="en-GB" w:eastAsia="en-GB"/>
                        </w:rPr>
                        <w:t xml:space="preserve">Is a quality assurance system: regularly monitors surgeon and device performance and has “surgeon outlier” and “implant scrutiny” groups. </w:t>
                      </w:r>
                    </w:p>
                    <w:p w:rsidR="001F7563" w:rsidRPr="00BD2E41" w:rsidRDefault="001F7563" w:rsidP="0076378B">
                      <w:pPr>
                        <w:pBdr>
                          <w:top w:val="single" w:sz="24" w:space="8" w:color="4F81BD"/>
                          <w:bottom w:val="single" w:sz="24" w:space="8" w:color="4F81BD"/>
                        </w:pBdr>
                        <w:rPr>
                          <w:rFonts w:ascii="Cambria" w:eastAsia="Times New Roman" w:hAnsi="Cambria"/>
                          <w:color w:val="4F81BD"/>
                          <w:sz w:val="16"/>
                          <w:szCs w:val="16"/>
                          <w:lang w:val="en-GB" w:eastAsia="en-GB"/>
                        </w:rPr>
                      </w:pPr>
                      <w:r w:rsidRPr="00AA5757">
                        <w:rPr>
                          <w:rFonts w:ascii="Cambria Math" w:hAnsi="Cambria Math" w:cs="Cambria Math"/>
                          <w:b/>
                          <w:color w:val="4F81BD"/>
                          <w:sz w:val="16"/>
                          <w:szCs w:val="16"/>
                        </w:rPr>
                        <w:t xml:space="preserve">⇾ </w:t>
                      </w:r>
                      <w:r w:rsidRPr="00BD2E41">
                        <w:rPr>
                          <w:rFonts w:ascii="Cambria" w:eastAsia="Times New Roman" w:hAnsi="Cambria"/>
                          <w:b/>
                          <w:color w:val="4F81BD"/>
                          <w:sz w:val="16"/>
                          <w:szCs w:val="16"/>
                          <w:lang w:val="en-GB" w:eastAsia="en-GB"/>
                        </w:rPr>
                        <w:t xml:space="preserve">BENEFICIAL CHANGE: </w:t>
                      </w:r>
                      <w:r w:rsidRPr="00BD2E41">
                        <w:rPr>
                          <w:rFonts w:ascii="Cambria" w:eastAsia="Times New Roman" w:hAnsi="Cambria"/>
                          <w:color w:val="4F81BD"/>
                          <w:sz w:val="16"/>
                          <w:szCs w:val="16"/>
                          <w:lang w:val="en-GB" w:eastAsia="en-GB"/>
                        </w:rPr>
                        <w:t>Informs professionals, regulators and manufacturers about device use, choices and performance. Number of documented outlier devices were no longer used as a result.</w:t>
                      </w:r>
                    </w:p>
                    <w:p w:rsidR="001F7563" w:rsidRPr="00BD2E41" w:rsidRDefault="001F7563" w:rsidP="0076378B">
                      <w:pPr>
                        <w:pBdr>
                          <w:top w:val="single" w:sz="24" w:space="8" w:color="4F81BD"/>
                          <w:bottom w:val="single" w:sz="24" w:space="8" w:color="4F81BD"/>
                        </w:pBdr>
                        <w:rPr>
                          <w:rFonts w:ascii="Cambria" w:eastAsia="Times New Roman" w:hAnsi="Cambria"/>
                          <w:color w:val="4F81BD"/>
                          <w:sz w:val="16"/>
                          <w:szCs w:val="16"/>
                          <w:lang w:val="en-GB" w:eastAsia="en-GB"/>
                        </w:rPr>
                      </w:pPr>
                      <w:r w:rsidRPr="00AA5757">
                        <w:rPr>
                          <w:rFonts w:ascii="Cambria Math" w:hAnsi="Cambria Math" w:cs="Cambria Math"/>
                          <w:b/>
                          <w:color w:val="4F81BD"/>
                          <w:sz w:val="16"/>
                          <w:szCs w:val="16"/>
                        </w:rPr>
                        <w:t xml:space="preserve">⇾ </w:t>
                      </w:r>
                      <w:r w:rsidRPr="00BD2E41">
                        <w:rPr>
                          <w:rFonts w:ascii="Cambria" w:eastAsia="Times New Roman" w:hAnsi="Cambria"/>
                          <w:b/>
                          <w:color w:val="4F81BD"/>
                          <w:sz w:val="16"/>
                          <w:szCs w:val="16"/>
                          <w:lang w:val="en-GB" w:eastAsia="en-GB"/>
                        </w:rPr>
                        <w:t xml:space="preserve">EFFICIENCY: </w:t>
                      </w:r>
                      <w:r w:rsidRPr="00E2346A">
                        <w:rPr>
                          <w:rFonts w:ascii="Cambria" w:eastAsia="Times New Roman" w:hAnsi="Cambria"/>
                          <w:color w:val="4F81BD"/>
                          <w:sz w:val="16"/>
                          <w:szCs w:val="16"/>
                          <w:lang w:val="en-GB" w:eastAsia="en-GB"/>
                        </w:rPr>
                        <w:t>Data collection is not be embedded in the delivery of care in some delivery sites, is extensive but easy to complete. Submission is mandatory for NHS. Data capture is electronic including bar code scanning but the majority of the data are collected on paper first.</w:t>
                      </w:r>
                      <w:r w:rsidRPr="00BD2E41">
                        <w:rPr>
                          <w:rFonts w:ascii="Cambria" w:eastAsia="Times New Roman" w:hAnsi="Cambria"/>
                          <w:color w:val="4F81BD"/>
                          <w:sz w:val="16"/>
                          <w:szCs w:val="16"/>
                          <w:lang w:val="en-GB" w:eastAsia="en-GB"/>
                        </w:rPr>
                        <w:t xml:space="preserve"> </w:t>
                      </w:r>
                    </w:p>
                    <w:p w:rsidR="001F7563" w:rsidRPr="00BD2E41" w:rsidRDefault="001F7563" w:rsidP="0076378B">
                      <w:pPr>
                        <w:pBdr>
                          <w:top w:val="single" w:sz="24" w:space="8" w:color="4F81BD"/>
                          <w:bottom w:val="single" w:sz="24" w:space="8" w:color="4F81BD"/>
                        </w:pBdr>
                        <w:rPr>
                          <w:rFonts w:ascii="Cambria" w:eastAsia="Times New Roman" w:hAnsi="Cambria"/>
                          <w:color w:val="4F81BD"/>
                          <w:sz w:val="16"/>
                          <w:szCs w:val="16"/>
                          <w:lang w:val="en-GB" w:eastAsia="en-GB"/>
                        </w:rPr>
                      </w:pPr>
                      <w:r w:rsidRPr="00AA5757">
                        <w:rPr>
                          <w:rFonts w:ascii="Cambria Math" w:hAnsi="Cambria Math" w:cs="Cambria Math"/>
                          <w:b/>
                          <w:color w:val="4F81BD"/>
                          <w:sz w:val="16"/>
                          <w:szCs w:val="16"/>
                        </w:rPr>
                        <w:t xml:space="preserve">⇾ </w:t>
                      </w:r>
                      <w:r w:rsidRPr="00BD2E41">
                        <w:rPr>
                          <w:rFonts w:ascii="Cambria" w:eastAsia="Times New Roman" w:hAnsi="Cambria"/>
                          <w:b/>
                          <w:color w:val="4F81BD"/>
                          <w:sz w:val="16"/>
                          <w:szCs w:val="16"/>
                          <w:lang w:val="en-GB" w:eastAsia="en-GB"/>
                        </w:rPr>
                        <w:t xml:space="preserve">ACTIONABLE DATA: </w:t>
                      </w:r>
                      <w:r w:rsidRPr="00BD2E41">
                        <w:rPr>
                          <w:rFonts w:ascii="Cambria" w:eastAsia="Times New Roman" w:hAnsi="Cambria"/>
                          <w:color w:val="4F81BD"/>
                          <w:sz w:val="16"/>
                          <w:szCs w:val="16"/>
                          <w:lang w:val="en-GB" w:eastAsia="en-GB"/>
                        </w:rPr>
                        <w:t>Reports back to each participating hospitals to compare against others. Device and surgeon outcome analysis is done twice yearly and is reviewed by a designated panel. Device outliers are reported to manufacturers and competent authorities.</w:t>
                      </w:r>
                    </w:p>
                    <w:p w:rsidR="001F7563" w:rsidRPr="00BD2E41" w:rsidRDefault="001F7563" w:rsidP="0076378B">
                      <w:pPr>
                        <w:pBdr>
                          <w:top w:val="single" w:sz="24" w:space="8" w:color="4F81BD"/>
                          <w:bottom w:val="single" w:sz="24" w:space="8" w:color="4F81BD"/>
                        </w:pBdr>
                        <w:rPr>
                          <w:rFonts w:ascii="Cambria" w:eastAsia="Times New Roman" w:hAnsi="Cambria"/>
                          <w:color w:val="4F81BD"/>
                          <w:sz w:val="16"/>
                          <w:szCs w:val="16"/>
                          <w:lang w:val="en-GB" w:eastAsia="en-GB"/>
                        </w:rPr>
                      </w:pPr>
                      <w:r w:rsidRPr="00AA5757">
                        <w:rPr>
                          <w:rFonts w:ascii="Cambria Math" w:hAnsi="Cambria Math" w:cs="Cambria Math"/>
                          <w:b/>
                          <w:color w:val="4F81BD"/>
                          <w:sz w:val="16"/>
                          <w:szCs w:val="16"/>
                        </w:rPr>
                        <w:t xml:space="preserve">⇾ </w:t>
                      </w:r>
                      <w:r w:rsidRPr="00BD2E41">
                        <w:rPr>
                          <w:rFonts w:ascii="Cambria" w:eastAsia="Times New Roman" w:hAnsi="Cambria"/>
                          <w:b/>
                          <w:color w:val="4F81BD"/>
                          <w:sz w:val="16"/>
                          <w:szCs w:val="16"/>
                          <w:lang w:val="en-GB" w:eastAsia="en-GB"/>
                        </w:rPr>
                        <w:t xml:space="preserve">TRANSPARENCY: </w:t>
                      </w:r>
                      <w:r w:rsidRPr="00BD2E41">
                        <w:rPr>
                          <w:rFonts w:ascii="Cambria" w:eastAsia="Times New Roman" w:hAnsi="Cambria"/>
                          <w:color w:val="4F81BD"/>
                          <w:sz w:val="16"/>
                          <w:szCs w:val="16"/>
                          <w:lang w:val="en-GB" w:eastAsia="en-GB"/>
                        </w:rPr>
                        <w:t xml:space="preserve">Has a formal governance system overseen by a steering committee. The NJR publishes annual detailed report. Provides manufacturers, clinicians and the </w:t>
                      </w:r>
                      <w:r>
                        <w:rPr>
                          <w:rFonts w:ascii="Cambria" w:eastAsia="Times New Roman" w:hAnsi="Cambria"/>
                          <w:color w:val="4F81BD"/>
                          <w:sz w:val="16"/>
                          <w:szCs w:val="16"/>
                          <w:lang w:val="en-GB" w:eastAsia="en-GB"/>
                        </w:rPr>
                        <w:t>UK regulator has</w:t>
                      </w:r>
                      <w:r w:rsidRPr="00BD2E41">
                        <w:rPr>
                          <w:rFonts w:ascii="Cambria" w:eastAsia="Times New Roman" w:hAnsi="Cambria"/>
                          <w:color w:val="4F81BD"/>
                          <w:sz w:val="16"/>
                          <w:szCs w:val="16"/>
                          <w:lang w:val="en-GB" w:eastAsia="en-GB"/>
                        </w:rPr>
                        <w:t xml:space="preserve"> "real-time" electronic access to relevant information to conduct their own analyses.</w:t>
                      </w:r>
                    </w:p>
                    <w:p w:rsidR="001F7563" w:rsidRPr="00BD2E41" w:rsidRDefault="001F7563" w:rsidP="0076378B">
                      <w:pPr>
                        <w:pBdr>
                          <w:top w:val="single" w:sz="24" w:space="8" w:color="4F81BD"/>
                          <w:bottom w:val="single" w:sz="24" w:space="8" w:color="4F81BD"/>
                        </w:pBdr>
                        <w:rPr>
                          <w:rFonts w:ascii="Cambria" w:eastAsia="Times New Roman" w:hAnsi="Cambria"/>
                          <w:color w:val="4F81BD"/>
                          <w:sz w:val="16"/>
                          <w:szCs w:val="16"/>
                          <w:lang w:val="en-GB" w:eastAsia="en-GB"/>
                        </w:rPr>
                      </w:pPr>
                      <w:r w:rsidRPr="00AA5757">
                        <w:rPr>
                          <w:rFonts w:ascii="Cambria Math" w:hAnsi="Cambria Math" w:cs="Cambria Math"/>
                          <w:b/>
                          <w:color w:val="4F81BD"/>
                          <w:sz w:val="16"/>
                          <w:szCs w:val="16"/>
                        </w:rPr>
                        <w:t xml:space="preserve">⇾ </w:t>
                      </w:r>
                      <w:r w:rsidRPr="00BD2E41">
                        <w:rPr>
                          <w:rFonts w:ascii="Cambria" w:eastAsia="Times New Roman" w:hAnsi="Cambria"/>
                          <w:b/>
                          <w:color w:val="4F81BD"/>
                          <w:sz w:val="16"/>
                          <w:szCs w:val="16"/>
                          <w:lang w:val="en-GB" w:eastAsia="en-GB"/>
                        </w:rPr>
                        <w:t xml:space="preserve">LINKABILITY: </w:t>
                      </w:r>
                      <w:r w:rsidRPr="00BD2E41">
                        <w:rPr>
                          <w:rFonts w:ascii="Cambria" w:eastAsia="Times New Roman" w:hAnsi="Cambria"/>
                          <w:color w:val="4F81BD"/>
                          <w:sz w:val="16"/>
                          <w:szCs w:val="16"/>
                          <w:lang w:val="en-GB" w:eastAsia="en-GB"/>
                        </w:rPr>
                        <w:t xml:space="preserve">Linkages are carried out with hospital episode statistics. </w:t>
                      </w:r>
                      <w:r>
                        <w:rPr>
                          <w:rFonts w:ascii="Cambria" w:eastAsia="Times New Roman" w:hAnsi="Cambria"/>
                          <w:color w:val="4F81BD"/>
                          <w:sz w:val="16"/>
                          <w:szCs w:val="16"/>
                          <w:lang w:val="en-GB" w:eastAsia="en-GB"/>
                        </w:rPr>
                        <w:t>UK regulator</w:t>
                      </w:r>
                      <w:r w:rsidRPr="00BD2E41">
                        <w:rPr>
                          <w:rFonts w:ascii="Cambria" w:eastAsia="Times New Roman" w:hAnsi="Cambria"/>
                          <w:color w:val="4F81BD"/>
                          <w:sz w:val="16"/>
                          <w:szCs w:val="16"/>
                          <w:lang w:val="en-GB" w:eastAsia="en-GB"/>
                        </w:rPr>
                        <w:t xml:space="preserve"> can cross-correlate NJR data on implants with manufacturer vigilance reports.</w:t>
                      </w:r>
                    </w:p>
                    <w:p w:rsidR="001F7563" w:rsidRPr="00BD2E41" w:rsidRDefault="001F7563" w:rsidP="0076378B">
                      <w:pPr>
                        <w:pBdr>
                          <w:top w:val="single" w:sz="24" w:space="8" w:color="4F81BD"/>
                          <w:bottom w:val="single" w:sz="24" w:space="8" w:color="4F81BD"/>
                        </w:pBdr>
                        <w:rPr>
                          <w:rFonts w:ascii="Cambria" w:hAnsi="Cambria"/>
                          <w:color w:val="4F81BD"/>
                          <w:sz w:val="16"/>
                          <w:szCs w:val="16"/>
                          <w:u w:val="single"/>
                        </w:rPr>
                      </w:pPr>
                      <w:r w:rsidRPr="00AA5757">
                        <w:rPr>
                          <w:rFonts w:ascii="Cambria Math" w:hAnsi="Cambria Math" w:cs="Cambria Math"/>
                          <w:b/>
                          <w:color w:val="4F81BD"/>
                          <w:sz w:val="16"/>
                          <w:szCs w:val="16"/>
                        </w:rPr>
                        <w:t xml:space="preserve">⇾ </w:t>
                      </w:r>
                      <w:r w:rsidRPr="00BD2E41">
                        <w:rPr>
                          <w:rFonts w:ascii="Cambria" w:eastAsia="Times New Roman" w:hAnsi="Cambria"/>
                          <w:b/>
                          <w:color w:val="4F81BD"/>
                          <w:sz w:val="16"/>
                          <w:szCs w:val="16"/>
                          <w:lang w:val="en-GB" w:eastAsia="en-GB"/>
                        </w:rPr>
                        <w:t xml:space="preserve">TOTAL LIFE-CYCLE: </w:t>
                      </w:r>
                      <w:r w:rsidRPr="00BD2E41">
                        <w:rPr>
                          <w:rFonts w:ascii="Cambria" w:eastAsia="Times New Roman" w:hAnsi="Cambria"/>
                          <w:color w:val="4F81BD"/>
                          <w:sz w:val="16"/>
                          <w:szCs w:val="16"/>
                          <w:lang w:val="en-GB" w:eastAsia="en-GB"/>
                        </w:rPr>
                        <w:t>NJR can be used to collect data on joint replacement performance for both pre-market and post-market phases. It is also used to collect/analyse data for post-market clinical follow-up.</w:t>
                      </w:r>
                    </w:p>
                  </w:txbxContent>
                </v:textbox>
                <w10:wrap type="square" anchorx="page"/>
              </v:shape>
            </w:pict>
          </mc:Fallback>
        </mc:AlternateContent>
      </w:r>
      <w:hyperlink w:anchor="UKNJR" w:history="1">
        <w:r w:rsidRPr="00652985">
          <w:rPr>
            <w:rStyle w:val="Hyperlink"/>
            <w:rFonts w:eastAsia="Calibri"/>
            <w:i/>
            <w:sz w:val="24"/>
            <w:szCs w:val="24"/>
          </w:rPr>
          <w:t>The National Joint Registry (NJR) of England, Wales and Northern Ireland</w:t>
        </w:r>
      </w:hyperlink>
    </w:p>
    <w:p w:rsidR="0076378B" w:rsidRPr="0010650E" w:rsidRDefault="00625246" w:rsidP="0076378B">
      <w:pPr>
        <w:rPr>
          <w:iCs/>
          <w:color w:val="000000"/>
          <w:szCs w:val="24"/>
          <w:lang w:val="en-GB"/>
        </w:rPr>
      </w:pPr>
      <w:r w:rsidRPr="0010650E">
        <w:rPr>
          <w:iCs/>
          <w:color w:val="000000"/>
          <w:szCs w:val="24"/>
          <w:lang w:val="en-GB"/>
        </w:rPr>
        <w:t xml:space="preserve">The National Joint Registry (NJR) was established by the Department of Health and Welsh Government in April 2003 to collect information on and to monitor the performance of joint replacement implants. Northern Ireland joined </w:t>
      </w:r>
      <w:r>
        <w:rPr>
          <w:iCs/>
          <w:color w:val="000000"/>
          <w:szCs w:val="24"/>
          <w:lang w:val="en-GB"/>
        </w:rPr>
        <w:t xml:space="preserve">the NJR </w:t>
      </w:r>
      <w:r w:rsidRPr="0010650E">
        <w:rPr>
          <w:iCs/>
          <w:color w:val="000000"/>
          <w:szCs w:val="24"/>
          <w:lang w:val="en-GB"/>
        </w:rPr>
        <w:t xml:space="preserve">in 2013.  </w:t>
      </w:r>
      <w:r>
        <w:rPr>
          <w:iCs/>
          <w:color w:val="000000"/>
          <w:szCs w:val="24"/>
          <w:lang w:val="en-GB"/>
        </w:rPr>
        <w:t xml:space="preserve">The registry includes </w:t>
      </w:r>
      <w:r w:rsidRPr="0010650E">
        <w:rPr>
          <w:iCs/>
          <w:color w:val="000000"/>
          <w:szCs w:val="24"/>
          <w:lang w:val="en-GB"/>
        </w:rPr>
        <w:t>data on all hip, knee, ankle, elbow</w:t>
      </w:r>
      <w:r>
        <w:rPr>
          <w:iCs/>
          <w:color w:val="000000"/>
          <w:szCs w:val="24"/>
          <w:lang w:val="en-GB"/>
        </w:rPr>
        <w:t>,</w:t>
      </w:r>
      <w:r w:rsidRPr="0010650E">
        <w:rPr>
          <w:iCs/>
          <w:color w:val="000000"/>
          <w:szCs w:val="24"/>
          <w:lang w:val="en-GB"/>
        </w:rPr>
        <w:t xml:space="preserve"> and shoulder joint replacements across the N</w:t>
      </w:r>
      <w:r>
        <w:rPr>
          <w:iCs/>
          <w:color w:val="000000"/>
          <w:szCs w:val="24"/>
          <w:lang w:val="en-GB"/>
        </w:rPr>
        <w:t>ational Health System (N</w:t>
      </w:r>
      <w:r w:rsidRPr="0010650E">
        <w:rPr>
          <w:iCs/>
          <w:color w:val="000000"/>
          <w:szCs w:val="24"/>
          <w:lang w:val="en-GB"/>
        </w:rPr>
        <w:t>HS</w:t>
      </w:r>
      <w:r>
        <w:rPr>
          <w:iCs/>
          <w:color w:val="000000"/>
          <w:szCs w:val="24"/>
          <w:lang w:val="en-GB"/>
        </w:rPr>
        <w:t>)</w:t>
      </w:r>
      <w:r w:rsidRPr="0010650E">
        <w:rPr>
          <w:iCs/>
          <w:color w:val="000000"/>
          <w:szCs w:val="24"/>
          <w:lang w:val="en-GB"/>
        </w:rPr>
        <w:t xml:space="preserve"> and </w:t>
      </w:r>
      <w:r>
        <w:rPr>
          <w:iCs/>
          <w:color w:val="000000"/>
          <w:szCs w:val="24"/>
          <w:lang w:val="en-GB"/>
        </w:rPr>
        <w:t xml:space="preserve">the </w:t>
      </w:r>
      <w:r w:rsidRPr="0010650E">
        <w:rPr>
          <w:iCs/>
          <w:color w:val="000000"/>
          <w:szCs w:val="24"/>
          <w:lang w:val="en-GB"/>
        </w:rPr>
        <w:t>independent healthcare sector, and is the largest joint replacement registry in the world</w:t>
      </w:r>
      <w:r>
        <w:rPr>
          <w:iCs/>
          <w:color w:val="000000"/>
          <w:szCs w:val="24"/>
          <w:lang w:val="en-GB"/>
        </w:rPr>
        <w:t xml:space="preserve"> – currently the registry includes approximately </w:t>
      </w:r>
      <w:r w:rsidRPr="0010650E">
        <w:rPr>
          <w:iCs/>
          <w:color w:val="000000"/>
          <w:szCs w:val="24"/>
          <w:lang w:val="en-GB"/>
        </w:rPr>
        <w:t xml:space="preserve">2 million records.  </w:t>
      </w:r>
      <w:r>
        <w:rPr>
          <w:iCs/>
          <w:color w:val="000000"/>
          <w:szCs w:val="24"/>
          <w:lang w:val="en-GB"/>
        </w:rPr>
        <w:t xml:space="preserve">The data from the NJR are used to </w:t>
      </w:r>
      <w:r w:rsidRPr="0010650E">
        <w:rPr>
          <w:iCs/>
          <w:color w:val="000000"/>
          <w:szCs w:val="24"/>
          <w:lang w:val="en-GB"/>
        </w:rPr>
        <w:t>monitor clinical outcomes data (rates of mortality) following surgery and also implant survivorship (measured as the time between procedures), at the level of hospital, surgeon and implant, tracking and linking information on primary and revision procedures</w:t>
      </w:r>
      <w:r w:rsidR="0076378B" w:rsidRPr="0010650E">
        <w:rPr>
          <w:iCs/>
          <w:color w:val="000000"/>
          <w:szCs w:val="24"/>
          <w:lang w:val="en-GB"/>
        </w:rPr>
        <w:t>.</w:t>
      </w:r>
    </w:p>
    <w:p w:rsidR="0076378B" w:rsidRPr="0010650E" w:rsidRDefault="0076378B" w:rsidP="00625246">
      <w:pPr>
        <w:rPr>
          <w:iCs/>
          <w:color w:val="000000"/>
          <w:szCs w:val="24"/>
          <w:lang w:val="en-GB"/>
        </w:rPr>
      </w:pPr>
      <w:r w:rsidRPr="0010650E">
        <w:rPr>
          <w:iCs/>
          <w:color w:val="000000"/>
          <w:szCs w:val="24"/>
          <w:lang w:val="en-GB"/>
        </w:rPr>
        <w:t xml:space="preserve">The NJR is managed by the Health Quality Improvement Partnership (HQIP) on behalf of the Department of Health and the Governments of Wales and Northern Ireland.  </w:t>
      </w:r>
      <w:r w:rsidR="00625246" w:rsidRPr="0010650E">
        <w:rPr>
          <w:iCs/>
          <w:color w:val="000000"/>
          <w:szCs w:val="24"/>
          <w:lang w:val="en-GB"/>
        </w:rPr>
        <w:t>Day-to-day operation</w:t>
      </w:r>
      <w:r w:rsidR="00625246">
        <w:rPr>
          <w:iCs/>
          <w:color w:val="000000"/>
          <w:szCs w:val="24"/>
          <w:lang w:val="en-GB"/>
        </w:rPr>
        <w:t>s</w:t>
      </w:r>
      <w:r w:rsidR="00625246" w:rsidRPr="0010650E">
        <w:rPr>
          <w:iCs/>
          <w:color w:val="000000"/>
          <w:szCs w:val="24"/>
          <w:lang w:val="en-GB"/>
        </w:rPr>
        <w:t xml:space="preserve"> of the Registry is subcontracted to Northgate Public Services, </w:t>
      </w:r>
      <w:r w:rsidR="00625246">
        <w:rPr>
          <w:iCs/>
          <w:color w:val="000000"/>
          <w:szCs w:val="24"/>
          <w:lang w:val="en-GB"/>
        </w:rPr>
        <w:t xml:space="preserve">a software and outsourcing business that manages </w:t>
      </w:r>
      <w:r w:rsidR="00625246" w:rsidRPr="0010650E">
        <w:rPr>
          <w:iCs/>
          <w:color w:val="000000"/>
          <w:szCs w:val="24"/>
          <w:lang w:val="en-GB"/>
        </w:rPr>
        <w:t>collection and reporting of the data</w:t>
      </w:r>
      <w:r w:rsidRPr="0010650E">
        <w:rPr>
          <w:iCs/>
          <w:color w:val="000000"/>
          <w:szCs w:val="24"/>
          <w:lang w:val="en-GB"/>
        </w:rPr>
        <w:t>.  Since April 2014 the NJR is funded through subscriptions charged to hospitals (on a cost per procedure basis) and to industry (for data and reporting services).</w:t>
      </w:r>
    </w:p>
    <w:p w:rsidR="0076378B" w:rsidRPr="0010650E" w:rsidRDefault="0076378B" w:rsidP="00625246">
      <w:pPr>
        <w:rPr>
          <w:rFonts w:eastAsia="Times New Roman"/>
          <w:szCs w:val="24"/>
          <w:lang w:val="en-GB" w:eastAsia="en-GB"/>
        </w:rPr>
      </w:pPr>
      <w:r w:rsidRPr="0010650E">
        <w:rPr>
          <w:iCs/>
          <w:color w:val="000000"/>
          <w:szCs w:val="24"/>
          <w:lang w:val="en-GB"/>
        </w:rPr>
        <w:t xml:space="preserve">The NJR reports in excess of 95% compliance nationally, and is currently undertaking Data Quality Audit to validate underlying data quality.  The registry publishes an in-depth annual </w:t>
      </w:r>
      <w:r w:rsidRPr="0010650E">
        <w:rPr>
          <w:iCs/>
          <w:color w:val="000000"/>
          <w:szCs w:val="24"/>
          <w:lang w:val="en-GB"/>
        </w:rPr>
        <w:lastRenderedPageBreak/>
        <w:t xml:space="preserve">report in September of each year </w:t>
      </w:r>
      <w:r w:rsidR="00625246">
        <w:rPr>
          <w:iCs/>
          <w:color w:val="000000"/>
          <w:szCs w:val="24"/>
          <w:lang w:val="en-GB"/>
        </w:rPr>
        <w:t xml:space="preserve">and </w:t>
      </w:r>
      <w:r w:rsidRPr="0010650E">
        <w:rPr>
          <w:iCs/>
          <w:color w:val="000000"/>
          <w:szCs w:val="24"/>
          <w:lang w:val="en-GB"/>
        </w:rPr>
        <w:t>provid</w:t>
      </w:r>
      <w:r w:rsidR="00625246">
        <w:rPr>
          <w:iCs/>
          <w:color w:val="000000"/>
          <w:szCs w:val="24"/>
          <w:lang w:val="en-GB"/>
        </w:rPr>
        <w:t>ed regular</w:t>
      </w:r>
      <w:r w:rsidRPr="0010650E">
        <w:rPr>
          <w:iCs/>
          <w:color w:val="000000"/>
          <w:szCs w:val="24"/>
          <w:lang w:val="en-GB"/>
        </w:rPr>
        <w:t xml:space="preserve"> update</w:t>
      </w:r>
      <w:r w:rsidR="00625246">
        <w:rPr>
          <w:iCs/>
          <w:color w:val="000000"/>
          <w:szCs w:val="24"/>
          <w:lang w:val="en-GB"/>
        </w:rPr>
        <w:t>s</w:t>
      </w:r>
      <w:r w:rsidRPr="0010650E">
        <w:rPr>
          <w:iCs/>
          <w:color w:val="000000"/>
          <w:szCs w:val="24"/>
          <w:lang w:val="en-GB"/>
        </w:rPr>
        <w:t xml:space="preserve"> about device performance to manufacturers and competent authorities and about surgeon performance to clinicians and hospitals</w:t>
      </w:r>
      <w:r w:rsidRPr="0010650E">
        <w:rPr>
          <w:rFonts w:eastAsia="Times New Roman"/>
          <w:szCs w:val="24"/>
          <w:lang w:val="en-GB" w:eastAsia="en-GB"/>
        </w:rPr>
        <w:t xml:space="preserve">. </w:t>
      </w:r>
    </w:p>
    <w:p w:rsidR="0076378B" w:rsidRDefault="0076378B" w:rsidP="0076378B">
      <w:pPr>
        <w:jc w:val="both"/>
        <w:rPr>
          <w:rFonts w:eastAsia="Times New Roman"/>
          <w:lang w:val="en-GB" w:eastAsia="en-GB"/>
        </w:rPr>
      </w:pPr>
    </w:p>
    <w:p w:rsidR="0076378B" w:rsidRPr="00123EA8" w:rsidRDefault="0076378B" w:rsidP="0076378B"/>
    <w:p w:rsidR="0076378B" w:rsidRPr="00652985" w:rsidRDefault="0076378B" w:rsidP="0076378B">
      <w:pPr>
        <w:rPr>
          <w:b/>
          <w:szCs w:val="24"/>
          <w:lang w:val="en-GB"/>
        </w:rPr>
      </w:pPr>
      <w:r w:rsidRPr="003676A8">
        <w:rPr>
          <w:b/>
          <w:noProof/>
          <w:lang w:val="en-AU" w:eastAsia="en-AU"/>
        </w:rPr>
        <mc:AlternateContent>
          <mc:Choice Requires="wps">
            <w:drawing>
              <wp:anchor distT="182880" distB="182880" distL="274320" distR="274320" simplePos="0" relativeHeight="251655168" behindDoc="0" locked="0" layoutInCell="1" allowOverlap="1" wp14:anchorId="7BD8321F" wp14:editId="3007D8E8">
                <wp:simplePos x="0" y="0"/>
                <wp:positionH relativeFrom="page">
                  <wp:posOffset>885825</wp:posOffset>
                </wp:positionH>
                <wp:positionV relativeFrom="paragraph">
                  <wp:posOffset>48895</wp:posOffset>
                </wp:positionV>
                <wp:extent cx="3086100" cy="4695825"/>
                <wp:effectExtent l="0" t="0" r="0" b="0"/>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69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7563" w:rsidRPr="00AA5757" w:rsidRDefault="001F7563" w:rsidP="0076378B">
                            <w:pPr>
                              <w:pBdr>
                                <w:top w:val="single" w:sz="24" w:space="8" w:color="4F81BD"/>
                                <w:bottom w:val="single" w:sz="24" w:space="8" w:color="4F81BD"/>
                              </w:pBdr>
                              <w:jc w:val="center"/>
                              <w:rPr>
                                <w:rFonts w:ascii="Cambria" w:hAnsi="Cambria"/>
                                <w:b/>
                                <w:i/>
                                <w:iCs/>
                                <w:color w:val="4F81BD"/>
                                <w:sz w:val="20"/>
                                <w:u w:val="single"/>
                              </w:rPr>
                            </w:pPr>
                            <w:r w:rsidRPr="00AA5757">
                              <w:rPr>
                                <w:rFonts w:ascii="Cambria" w:hAnsi="Cambria"/>
                                <w:b/>
                                <w:i/>
                                <w:iCs/>
                                <w:color w:val="4F81BD"/>
                                <w:sz w:val="20"/>
                                <w:u w:val="single"/>
                              </w:rPr>
                              <w:t>Canadian Orthopedic Registry</w:t>
                            </w:r>
                          </w:p>
                          <w:p w:rsidR="001F7563" w:rsidRPr="00BD2E41" w:rsidRDefault="001F7563" w:rsidP="0076378B">
                            <w:pPr>
                              <w:pBdr>
                                <w:top w:val="single" w:sz="24" w:space="8" w:color="4F81BD"/>
                                <w:bottom w:val="single" w:sz="24" w:space="8" w:color="4F81BD"/>
                              </w:pBdr>
                              <w:rPr>
                                <w:rFonts w:ascii="Cambria" w:hAnsi="Cambria"/>
                                <w:bCs/>
                                <w:color w:val="4F81BD"/>
                                <w:sz w:val="16"/>
                                <w:szCs w:val="16"/>
                              </w:rPr>
                            </w:pPr>
                            <w:r w:rsidRPr="00AA5757">
                              <w:rPr>
                                <w:rFonts w:ascii="Cambria Math" w:hAnsi="Cambria Math" w:cs="Cambria Math"/>
                                <w:b/>
                                <w:color w:val="4F81BD"/>
                                <w:sz w:val="16"/>
                                <w:szCs w:val="16"/>
                              </w:rPr>
                              <w:t xml:space="preserve">⇾ </w:t>
                            </w:r>
                            <w:r w:rsidRPr="00BD2E41">
                              <w:rPr>
                                <w:rFonts w:ascii="Cambria" w:hAnsi="Cambria"/>
                                <w:b/>
                                <w:color w:val="4F81BD"/>
                                <w:sz w:val="16"/>
                                <w:szCs w:val="16"/>
                              </w:rPr>
                              <w:t xml:space="preserve">DEVICE: </w:t>
                            </w:r>
                            <w:r w:rsidRPr="00BD2E41">
                              <w:rPr>
                                <w:rFonts w:ascii="Cambria" w:hAnsi="Cambria"/>
                                <w:color w:val="4F81BD"/>
                                <w:sz w:val="16"/>
                                <w:szCs w:val="16"/>
                              </w:rPr>
                              <w:t>C</w:t>
                            </w:r>
                            <w:r w:rsidRPr="00BD2E41">
                              <w:rPr>
                                <w:rFonts w:ascii="Cambria" w:hAnsi="Cambria"/>
                                <w:bCs/>
                                <w:color w:val="4F81BD"/>
                                <w:sz w:val="16"/>
                                <w:szCs w:val="16"/>
                              </w:rPr>
                              <w:t xml:space="preserve">ontains device information including both product number and lot number.  </w:t>
                            </w:r>
                          </w:p>
                          <w:p w:rsidR="001F7563" w:rsidRPr="00BD2E41" w:rsidRDefault="001F7563" w:rsidP="0076378B">
                            <w:pPr>
                              <w:pBdr>
                                <w:top w:val="single" w:sz="24" w:space="8" w:color="4F81BD"/>
                                <w:bottom w:val="single" w:sz="24" w:space="8" w:color="4F81BD"/>
                              </w:pBdr>
                              <w:rPr>
                                <w:rFonts w:ascii="Cambria" w:hAnsi="Cambria"/>
                                <w:color w:val="4F81BD"/>
                                <w:sz w:val="16"/>
                                <w:szCs w:val="16"/>
                              </w:rPr>
                            </w:pPr>
                            <w:r w:rsidRPr="00AA5757">
                              <w:rPr>
                                <w:rFonts w:ascii="Cambria Math" w:hAnsi="Cambria Math" w:cs="Cambria Math"/>
                                <w:b/>
                                <w:color w:val="4F81BD"/>
                                <w:sz w:val="16"/>
                                <w:szCs w:val="16"/>
                              </w:rPr>
                              <w:t>⇾</w:t>
                            </w:r>
                            <w:r>
                              <w:rPr>
                                <w:rFonts w:ascii="Cambria Math" w:hAnsi="Cambria Math" w:cs="Cambria Math"/>
                                <w:b/>
                                <w:color w:val="4F81BD"/>
                                <w:sz w:val="18"/>
                                <w:szCs w:val="18"/>
                              </w:rPr>
                              <w:t xml:space="preserve"> </w:t>
                            </w:r>
                            <w:r w:rsidRPr="00BD2E41">
                              <w:rPr>
                                <w:rFonts w:ascii="Cambria" w:hAnsi="Cambria"/>
                                <w:b/>
                                <w:bCs/>
                                <w:color w:val="4F81BD"/>
                                <w:sz w:val="16"/>
                                <w:szCs w:val="16"/>
                              </w:rPr>
                              <w:t xml:space="preserve">QUALITY SYSTEM: </w:t>
                            </w:r>
                            <w:r w:rsidRPr="00BD2E41">
                              <w:rPr>
                                <w:rFonts w:ascii="Cambria" w:hAnsi="Cambria"/>
                                <w:color w:val="4F81BD"/>
                                <w:sz w:val="16"/>
                                <w:szCs w:val="16"/>
                              </w:rPr>
                              <w:t xml:space="preserve">Does not perform quality assurance analysis but provides data to provincial and territorial ministries of health who may engage in quality activities. </w:t>
                            </w:r>
                          </w:p>
                          <w:p w:rsidR="001F7563" w:rsidRPr="00732DEA" w:rsidRDefault="001F7563" w:rsidP="0076378B">
                            <w:pPr>
                              <w:pBdr>
                                <w:top w:val="single" w:sz="24" w:space="8" w:color="4F81BD"/>
                                <w:bottom w:val="single" w:sz="24" w:space="8" w:color="4F81BD"/>
                              </w:pBdr>
                              <w:rPr>
                                <w:rFonts w:asciiTheme="majorHAnsi" w:hAnsiTheme="majorHAnsi"/>
                                <w:color w:val="4F81BD"/>
                                <w:sz w:val="16"/>
                                <w:szCs w:val="16"/>
                              </w:rPr>
                            </w:pPr>
                            <w:r w:rsidRPr="00AA5757">
                              <w:rPr>
                                <w:rFonts w:ascii="Cambria Math" w:hAnsi="Cambria Math" w:cs="Cambria Math"/>
                                <w:b/>
                                <w:color w:val="4F81BD"/>
                                <w:sz w:val="16"/>
                                <w:szCs w:val="16"/>
                              </w:rPr>
                              <w:t>⇾</w:t>
                            </w:r>
                            <w:r>
                              <w:rPr>
                                <w:rFonts w:ascii="Cambria Math" w:hAnsi="Cambria Math" w:cs="Cambria Math"/>
                                <w:b/>
                                <w:color w:val="4F81BD"/>
                                <w:sz w:val="18"/>
                                <w:szCs w:val="18"/>
                              </w:rPr>
                              <w:t xml:space="preserve"> </w:t>
                            </w:r>
                            <w:r w:rsidRPr="00BD2E41">
                              <w:rPr>
                                <w:rFonts w:ascii="Cambria" w:hAnsi="Cambria"/>
                                <w:b/>
                                <w:color w:val="4F81BD"/>
                                <w:sz w:val="16"/>
                                <w:szCs w:val="16"/>
                              </w:rPr>
                              <w:t xml:space="preserve">BENEFICIAL </w:t>
                            </w:r>
                            <w:r w:rsidRPr="00732DEA">
                              <w:rPr>
                                <w:rFonts w:asciiTheme="majorHAnsi" w:hAnsiTheme="majorHAnsi"/>
                                <w:b/>
                                <w:color w:val="4F81BD"/>
                                <w:sz w:val="16"/>
                                <w:szCs w:val="16"/>
                              </w:rPr>
                              <w:t>CHANGE: P</w:t>
                            </w:r>
                            <w:r w:rsidRPr="00732DEA">
                              <w:rPr>
                                <w:rFonts w:asciiTheme="majorHAnsi" w:hAnsiTheme="majorHAnsi"/>
                                <w:color w:val="4F81BD"/>
                                <w:sz w:val="16"/>
                                <w:szCs w:val="16"/>
                              </w:rPr>
                              <w:t xml:space="preserve">roduces general annual reports and ‘Analyses in Brief’ on relevant clinical and administrative topics. Topics are based on CIHI’s consultation with stakeholders and advisory committee. </w:t>
                            </w:r>
                          </w:p>
                          <w:p w:rsidR="001F7563" w:rsidRPr="00BD2E41" w:rsidRDefault="001F7563" w:rsidP="0076378B">
                            <w:pPr>
                              <w:pBdr>
                                <w:top w:val="single" w:sz="24" w:space="8" w:color="4F81BD"/>
                                <w:bottom w:val="single" w:sz="24" w:space="8" w:color="4F81BD"/>
                              </w:pBdr>
                              <w:rPr>
                                <w:rFonts w:ascii="Cambria" w:hAnsi="Cambria"/>
                                <w:color w:val="4F81BD"/>
                                <w:sz w:val="16"/>
                                <w:szCs w:val="16"/>
                                <w:lang w:eastAsia="en-CA"/>
                              </w:rPr>
                            </w:pPr>
                            <w:r w:rsidRPr="00732DEA">
                              <w:rPr>
                                <w:rFonts w:asciiTheme="majorHAnsi" w:hAnsiTheme="majorHAnsi" w:cs="Cambria Math"/>
                                <w:b/>
                                <w:color w:val="4F81BD"/>
                                <w:sz w:val="16"/>
                                <w:szCs w:val="16"/>
                              </w:rPr>
                              <w:t xml:space="preserve">⇾ </w:t>
                            </w:r>
                            <w:r w:rsidRPr="00732DEA">
                              <w:rPr>
                                <w:rFonts w:asciiTheme="majorHAnsi" w:hAnsiTheme="majorHAnsi"/>
                                <w:b/>
                                <w:color w:val="4F81BD"/>
                                <w:sz w:val="16"/>
                                <w:szCs w:val="16"/>
                              </w:rPr>
                              <w:t xml:space="preserve">EFFICIENCY: </w:t>
                            </w:r>
                            <w:r w:rsidRPr="00732DEA">
                              <w:rPr>
                                <w:rFonts w:asciiTheme="majorHAnsi" w:hAnsiTheme="majorHAnsi"/>
                                <w:color w:val="4F81BD"/>
                                <w:sz w:val="16"/>
                                <w:szCs w:val="16"/>
                              </w:rPr>
                              <w:t>The data comes from s</w:t>
                            </w:r>
                            <w:r w:rsidRPr="00732DEA">
                              <w:rPr>
                                <w:rFonts w:asciiTheme="majorHAnsi" w:hAnsiTheme="majorHAnsi"/>
                                <w:color w:val="4F81BD"/>
                                <w:sz w:val="16"/>
                                <w:szCs w:val="16"/>
                                <w:lang w:eastAsia="en-CA"/>
                              </w:rPr>
                              <w:t>urgeons, Facilities, regions and Provincial ministries of health. Reporting is mandatory in Ontario, British Columbia and Manitoba.  The registry is currently transitioning from paper to electronic forms including bar code scans. In process of</w:t>
                            </w:r>
                            <w:r w:rsidRPr="00BD2E41">
                              <w:rPr>
                                <w:rFonts w:ascii="Cambria" w:hAnsi="Cambria"/>
                                <w:color w:val="4F81BD"/>
                                <w:sz w:val="16"/>
                                <w:szCs w:val="16"/>
                                <w:lang w:eastAsia="en-CA"/>
                              </w:rPr>
                              <w:t xml:space="preserve"> integration into care delivery system with major success in British Columbia.</w:t>
                            </w:r>
                          </w:p>
                          <w:p w:rsidR="001F7563" w:rsidRPr="00BD2E41" w:rsidRDefault="001F7563" w:rsidP="0076378B">
                            <w:pPr>
                              <w:pBdr>
                                <w:top w:val="single" w:sz="24" w:space="8" w:color="4F81BD"/>
                                <w:bottom w:val="single" w:sz="24" w:space="8" w:color="4F81BD"/>
                              </w:pBdr>
                              <w:rPr>
                                <w:rFonts w:ascii="Cambria" w:hAnsi="Cambria"/>
                                <w:color w:val="4F81BD"/>
                                <w:sz w:val="16"/>
                                <w:szCs w:val="16"/>
                              </w:rPr>
                            </w:pPr>
                            <w:r w:rsidRPr="00AA5757">
                              <w:rPr>
                                <w:rFonts w:ascii="Cambria Math" w:hAnsi="Cambria Math" w:cs="Cambria Math"/>
                                <w:b/>
                                <w:color w:val="4F81BD"/>
                                <w:sz w:val="16"/>
                                <w:szCs w:val="16"/>
                              </w:rPr>
                              <w:t>⇾</w:t>
                            </w:r>
                            <w:r w:rsidRPr="00BD2E41">
                              <w:rPr>
                                <w:rFonts w:ascii="Cambria" w:hAnsi="Cambria"/>
                                <w:b/>
                                <w:color w:val="4F81BD"/>
                                <w:sz w:val="16"/>
                                <w:szCs w:val="16"/>
                              </w:rPr>
                              <w:t xml:space="preserve"> ACTIONABLE DATA: </w:t>
                            </w:r>
                            <w:r w:rsidRPr="00BD2E41">
                              <w:rPr>
                                <w:rFonts w:ascii="Cambria" w:hAnsi="Cambria"/>
                                <w:color w:val="4F81BD"/>
                                <w:sz w:val="16"/>
                                <w:szCs w:val="16"/>
                              </w:rPr>
                              <w:t xml:space="preserve">Data is provided back upon request.  Occasionally perform an analysis on component type related topics, such as 2013’s Analysis in Brief on early revisions and bearing surfaces and fixation method. </w:t>
                            </w:r>
                          </w:p>
                          <w:p w:rsidR="001F7563" w:rsidRPr="00BD2E41" w:rsidRDefault="001F7563" w:rsidP="0076378B">
                            <w:pPr>
                              <w:pBdr>
                                <w:top w:val="single" w:sz="24" w:space="8" w:color="4F81BD"/>
                                <w:bottom w:val="single" w:sz="24" w:space="8" w:color="4F81BD"/>
                              </w:pBdr>
                              <w:rPr>
                                <w:rFonts w:ascii="Cambria" w:hAnsi="Cambria"/>
                                <w:color w:val="4F81BD"/>
                                <w:sz w:val="16"/>
                                <w:szCs w:val="16"/>
                              </w:rPr>
                            </w:pPr>
                            <w:r w:rsidRPr="00AA5757">
                              <w:rPr>
                                <w:rFonts w:ascii="Cambria Math" w:hAnsi="Cambria Math" w:cs="Cambria Math"/>
                                <w:b/>
                                <w:color w:val="4F81BD"/>
                                <w:sz w:val="16"/>
                                <w:szCs w:val="16"/>
                              </w:rPr>
                              <w:t>⇾</w:t>
                            </w:r>
                            <w:r w:rsidRPr="00BD2E41">
                              <w:rPr>
                                <w:rFonts w:ascii="Cambria" w:hAnsi="Cambria"/>
                                <w:b/>
                                <w:color w:val="4F81BD"/>
                                <w:sz w:val="16"/>
                                <w:szCs w:val="16"/>
                              </w:rPr>
                              <w:t xml:space="preserve"> TRANSPARENCY: </w:t>
                            </w:r>
                            <w:r w:rsidRPr="00BD2E41">
                              <w:rPr>
                                <w:rFonts w:ascii="Cambria" w:hAnsi="Cambria"/>
                                <w:color w:val="4F81BD"/>
                                <w:sz w:val="16"/>
                                <w:szCs w:val="16"/>
                              </w:rPr>
                              <w:t>Guided by Advisory Committee that includes representative from each province and key arthroplasty stakeholder groups. Customized data are also available upon request in a privacy appropriate manner to researchers and health system managers. The CJRR does not currently release manufacturer information to third parties but has capability to report</w:t>
                            </w:r>
                            <w:r>
                              <w:rPr>
                                <w:rFonts w:ascii="Cambria" w:hAnsi="Cambria"/>
                                <w:color w:val="4F81BD"/>
                                <w:sz w:val="16"/>
                                <w:szCs w:val="16"/>
                              </w:rPr>
                              <w:t>s</w:t>
                            </w:r>
                            <w:r w:rsidRPr="00BD2E41">
                              <w:rPr>
                                <w:rFonts w:ascii="Cambria" w:hAnsi="Cambria"/>
                                <w:color w:val="4F81BD"/>
                                <w:sz w:val="16"/>
                                <w:szCs w:val="16"/>
                              </w:rPr>
                              <w:t xml:space="preserve"> by manufacturer</w:t>
                            </w:r>
                          </w:p>
                          <w:p w:rsidR="001F7563" w:rsidRPr="00BD2E41" w:rsidRDefault="001F7563" w:rsidP="0076378B">
                            <w:pPr>
                              <w:pBdr>
                                <w:top w:val="single" w:sz="24" w:space="8" w:color="4F81BD"/>
                                <w:bottom w:val="single" w:sz="24" w:space="8" w:color="4F81BD"/>
                              </w:pBdr>
                              <w:rPr>
                                <w:rFonts w:ascii="Cambria" w:hAnsi="Cambria"/>
                                <w:color w:val="4F81BD"/>
                                <w:sz w:val="16"/>
                                <w:szCs w:val="16"/>
                                <w:shd w:val="clear" w:color="auto" w:fill="FFFFFF"/>
                              </w:rPr>
                            </w:pPr>
                            <w:r w:rsidRPr="00AA5757">
                              <w:rPr>
                                <w:rFonts w:ascii="Cambria Math" w:hAnsi="Cambria Math" w:cs="Cambria Math"/>
                                <w:b/>
                                <w:color w:val="4F81BD"/>
                                <w:sz w:val="16"/>
                                <w:szCs w:val="16"/>
                              </w:rPr>
                              <w:t>⇾</w:t>
                            </w:r>
                            <w:r w:rsidRPr="00BD2E41">
                              <w:rPr>
                                <w:rFonts w:ascii="Cambria" w:hAnsi="Cambria"/>
                                <w:b/>
                                <w:color w:val="4F81BD"/>
                                <w:sz w:val="16"/>
                                <w:szCs w:val="16"/>
                              </w:rPr>
                              <w:t xml:space="preserve"> LINKABILITY: </w:t>
                            </w:r>
                            <w:r w:rsidRPr="00BD2E41">
                              <w:rPr>
                                <w:rFonts w:ascii="Cambria" w:hAnsi="Cambria"/>
                                <w:color w:val="4F81BD"/>
                                <w:sz w:val="16"/>
                                <w:szCs w:val="16"/>
                              </w:rPr>
                              <w:t xml:space="preserve">Data is linked with the Hospital Morbidity Database (HMDB) and the </w:t>
                            </w:r>
                            <w:r w:rsidRPr="00BD2E41">
                              <w:rPr>
                                <w:rFonts w:ascii="Cambria" w:hAnsi="Cambria"/>
                                <w:color w:val="4F81BD"/>
                                <w:sz w:val="16"/>
                                <w:szCs w:val="16"/>
                                <w:shd w:val="clear" w:color="auto" w:fill="FFFFFF"/>
                              </w:rPr>
                              <w:t xml:space="preserve">Discharge Abstract Database, using patient’s Health Care Number. </w:t>
                            </w:r>
                            <w:r>
                              <w:rPr>
                                <w:rFonts w:ascii="Cambria" w:hAnsi="Cambria"/>
                                <w:color w:val="4F81BD"/>
                                <w:sz w:val="16"/>
                                <w:szCs w:val="16"/>
                                <w:shd w:val="clear" w:color="auto" w:fill="FFFFFF"/>
                              </w:rPr>
                              <w:t xml:space="preserve"> The</w:t>
                            </w:r>
                            <w:r w:rsidRPr="00BD2E41">
                              <w:rPr>
                                <w:rFonts w:ascii="Cambria" w:hAnsi="Cambria"/>
                                <w:color w:val="4F81BD"/>
                                <w:sz w:val="16"/>
                                <w:szCs w:val="16"/>
                                <w:shd w:val="clear" w:color="auto" w:fill="FFFFFF"/>
                              </w:rPr>
                              <w:t xml:space="preserve"> CJRR data can be linked to CIHI’s other data holdings as well </w:t>
                            </w:r>
                          </w:p>
                          <w:p w:rsidR="001F7563" w:rsidRPr="00BD2E41" w:rsidRDefault="001F7563" w:rsidP="0076378B">
                            <w:pPr>
                              <w:pBdr>
                                <w:top w:val="single" w:sz="24" w:space="8" w:color="4F81BD"/>
                                <w:bottom w:val="single" w:sz="24" w:space="8" w:color="4F81BD"/>
                              </w:pBdr>
                              <w:rPr>
                                <w:rFonts w:ascii="Cambria" w:hAnsi="Cambria"/>
                                <w:color w:val="4F81BD"/>
                                <w:sz w:val="16"/>
                                <w:szCs w:val="16"/>
                                <w:u w:val="single"/>
                              </w:rPr>
                            </w:pPr>
                            <w:r w:rsidRPr="00AA5757">
                              <w:rPr>
                                <w:rFonts w:ascii="Cambria Math" w:hAnsi="Cambria Math" w:cs="Cambria Math"/>
                                <w:b/>
                                <w:color w:val="4F81BD"/>
                                <w:sz w:val="16"/>
                                <w:szCs w:val="16"/>
                              </w:rPr>
                              <w:t>⇾</w:t>
                            </w:r>
                            <w:r w:rsidRPr="00BD2E41">
                              <w:rPr>
                                <w:rFonts w:ascii="Cambria" w:hAnsi="Cambria"/>
                                <w:b/>
                                <w:color w:val="4F81BD"/>
                                <w:sz w:val="16"/>
                                <w:szCs w:val="16"/>
                                <w:shd w:val="clear" w:color="auto" w:fill="FFFFFF"/>
                              </w:rPr>
                              <w:t xml:space="preserve"> TOTAL LIFE-CYCLE: </w:t>
                            </w:r>
                            <w:r w:rsidRPr="00BD2E41">
                              <w:rPr>
                                <w:rFonts w:ascii="Cambria" w:hAnsi="Cambria"/>
                                <w:color w:val="4F81BD"/>
                                <w:sz w:val="16"/>
                                <w:szCs w:val="16"/>
                              </w:rPr>
                              <w:t xml:space="preserve">Occasional device analyses are performed. No clinical trial infrastructure yet developed for pre-market assessments. </w:t>
                            </w:r>
                          </w:p>
                        </w:txbxContent>
                      </wps:txbx>
                      <wps:bodyPr rot="0" vert="horz" wrap="square" lIns="137160" tIns="45720" rIns="137160" bIns="22860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BD8321F" id="テキスト ボックス 7" o:spid="_x0000_s1028" type="#_x0000_t202" style="position:absolute;margin-left:69.75pt;margin-top:3.85pt;width:243pt;height:369.75pt;z-index:251655168;visibility:visible;mso-wrap-style:square;mso-width-percent:0;mso-height-percent:0;mso-wrap-distance-left:21.6pt;mso-wrap-distance-top:14.4pt;mso-wrap-distance-right:21.6pt;mso-wrap-distance-bottom:14.4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" filled="f" stroked="f">
                <v:textbox inset="10.8pt,,10.8pt,18pt">
                  <w:txbxContent>
                    <w:p w:rsidR="001F7563" w:rsidRPr="00AA5757" w:rsidRDefault="001F7563" w:rsidP="0076378B">
                      <w:pPr>
                        <w:pBdr>
                          <w:top w:val="single" w:sz="24" w:space="8" w:color="4F81BD"/>
                          <w:bottom w:val="single" w:sz="24" w:space="8" w:color="4F81BD"/>
                        </w:pBdr>
                        <w:jc w:val="center"/>
                        <w:rPr>
                          <w:rFonts w:ascii="Cambria" w:hAnsi="Cambria"/>
                          <w:b/>
                          <w:i/>
                          <w:iCs/>
                          <w:color w:val="4F81BD"/>
                          <w:sz w:val="20"/>
                          <w:u w:val="single"/>
                        </w:rPr>
                      </w:pPr>
                      <w:r w:rsidRPr="00AA5757">
                        <w:rPr>
                          <w:rFonts w:ascii="Cambria" w:hAnsi="Cambria"/>
                          <w:b/>
                          <w:i/>
                          <w:iCs/>
                          <w:color w:val="4F81BD"/>
                          <w:sz w:val="20"/>
                          <w:u w:val="single"/>
                        </w:rPr>
                        <w:t>Canadian Orthopedic Registry</w:t>
                      </w:r>
                    </w:p>
                    <w:p w:rsidR="001F7563" w:rsidRPr="00BD2E41" w:rsidRDefault="001F7563" w:rsidP="0076378B">
                      <w:pPr>
                        <w:pBdr>
                          <w:top w:val="single" w:sz="24" w:space="8" w:color="4F81BD"/>
                          <w:bottom w:val="single" w:sz="24" w:space="8" w:color="4F81BD"/>
                        </w:pBdr>
                        <w:rPr>
                          <w:rFonts w:ascii="Cambria" w:hAnsi="Cambria"/>
                          <w:bCs/>
                          <w:color w:val="4F81BD"/>
                          <w:sz w:val="16"/>
                          <w:szCs w:val="16"/>
                        </w:rPr>
                      </w:pPr>
                      <w:r w:rsidRPr="00AA5757">
                        <w:rPr>
                          <w:rFonts w:ascii="Cambria Math" w:hAnsi="Cambria Math" w:cs="Cambria Math"/>
                          <w:b/>
                          <w:color w:val="4F81BD"/>
                          <w:sz w:val="16"/>
                          <w:szCs w:val="16"/>
                        </w:rPr>
                        <w:t xml:space="preserve">⇾ </w:t>
                      </w:r>
                      <w:r w:rsidRPr="00BD2E41">
                        <w:rPr>
                          <w:rFonts w:ascii="Cambria" w:hAnsi="Cambria"/>
                          <w:b/>
                          <w:color w:val="4F81BD"/>
                          <w:sz w:val="16"/>
                          <w:szCs w:val="16"/>
                        </w:rPr>
                        <w:t xml:space="preserve">DEVICE: </w:t>
                      </w:r>
                      <w:r w:rsidRPr="00BD2E41">
                        <w:rPr>
                          <w:rFonts w:ascii="Cambria" w:hAnsi="Cambria"/>
                          <w:color w:val="4F81BD"/>
                          <w:sz w:val="16"/>
                          <w:szCs w:val="16"/>
                        </w:rPr>
                        <w:t>C</w:t>
                      </w:r>
                      <w:r w:rsidRPr="00BD2E41">
                        <w:rPr>
                          <w:rFonts w:ascii="Cambria" w:hAnsi="Cambria"/>
                          <w:bCs/>
                          <w:color w:val="4F81BD"/>
                          <w:sz w:val="16"/>
                          <w:szCs w:val="16"/>
                        </w:rPr>
                        <w:t xml:space="preserve">ontains device information including both product number and lot number.  </w:t>
                      </w:r>
                    </w:p>
                    <w:p w:rsidR="001F7563" w:rsidRPr="00BD2E41" w:rsidRDefault="001F7563" w:rsidP="0076378B">
                      <w:pPr>
                        <w:pBdr>
                          <w:top w:val="single" w:sz="24" w:space="8" w:color="4F81BD"/>
                          <w:bottom w:val="single" w:sz="24" w:space="8" w:color="4F81BD"/>
                        </w:pBdr>
                        <w:rPr>
                          <w:rFonts w:ascii="Cambria" w:hAnsi="Cambria"/>
                          <w:color w:val="4F81BD"/>
                          <w:sz w:val="16"/>
                          <w:szCs w:val="16"/>
                        </w:rPr>
                      </w:pPr>
                      <w:r w:rsidRPr="00AA5757">
                        <w:rPr>
                          <w:rFonts w:ascii="Cambria Math" w:hAnsi="Cambria Math" w:cs="Cambria Math"/>
                          <w:b/>
                          <w:color w:val="4F81BD"/>
                          <w:sz w:val="16"/>
                          <w:szCs w:val="16"/>
                        </w:rPr>
                        <w:t>⇾</w:t>
                      </w:r>
                      <w:r>
                        <w:rPr>
                          <w:rFonts w:ascii="Cambria Math" w:hAnsi="Cambria Math" w:cs="Cambria Math"/>
                          <w:b/>
                          <w:color w:val="4F81BD"/>
                          <w:sz w:val="18"/>
                          <w:szCs w:val="18"/>
                        </w:rPr>
                        <w:t xml:space="preserve"> </w:t>
                      </w:r>
                      <w:r w:rsidRPr="00BD2E41">
                        <w:rPr>
                          <w:rFonts w:ascii="Cambria" w:hAnsi="Cambria"/>
                          <w:b/>
                          <w:bCs/>
                          <w:color w:val="4F81BD"/>
                          <w:sz w:val="16"/>
                          <w:szCs w:val="16"/>
                        </w:rPr>
                        <w:t xml:space="preserve">QUALITY SYSTEM: </w:t>
                      </w:r>
                      <w:r w:rsidRPr="00BD2E41">
                        <w:rPr>
                          <w:rFonts w:ascii="Cambria" w:hAnsi="Cambria"/>
                          <w:color w:val="4F81BD"/>
                          <w:sz w:val="16"/>
                          <w:szCs w:val="16"/>
                        </w:rPr>
                        <w:t xml:space="preserve">Does not perform quality assurance analysis but provides data to provincial and territorial ministries of health who may engage in quality activities. </w:t>
                      </w:r>
                    </w:p>
                    <w:p w:rsidR="001F7563" w:rsidRPr="00732DEA" w:rsidRDefault="001F7563" w:rsidP="0076378B">
                      <w:pPr>
                        <w:pBdr>
                          <w:top w:val="single" w:sz="24" w:space="8" w:color="4F81BD"/>
                          <w:bottom w:val="single" w:sz="24" w:space="8" w:color="4F81BD"/>
                        </w:pBdr>
                        <w:rPr>
                          <w:rFonts w:asciiTheme="majorHAnsi" w:hAnsiTheme="majorHAnsi"/>
                          <w:color w:val="4F81BD"/>
                          <w:sz w:val="16"/>
                          <w:szCs w:val="16"/>
                        </w:rPr>
                      </w:pPr>
                      <w:r w:rsidRPr="00AA5757">
                        <w:rPr>
                          <w:rFonts w:ascii="Cambria Math" w:hAnsi="Cambria Math" w:cs="Cambria Math"/>
                          <w:b/>
                          <w:color w:val="4F81BD"/>
                          <w:sz w:val="16"/>
                          <w:szCs w:val="16"/>
                        </w:rPr>
                        <w:t>⇾</w:t>
                      </w:r>
                      <w:r>
                        <w:rPr>
                          <w:rFonts w:ascii="Cambria Math" w:hAnsi="Cambria Math" w:cs="Cambria Math"/>
                          <w:b/>
                          <w:color w:val="4F81BD"/>
                          <w:sz w:val="18"/>
                          <w:szCs w:val="18"/>
                        </w:rPr>
                        <w:t xml:space="preserve"> </w:t>
                      </w:r>
                      <w:r w:rsidRPr="00BD2E41">
                        <w:rPr>
                          <w:rFonts w:ascii="Cambria" w:hAnsi="Cambria"/>
                          <w:b/>
                          <w:color w:val="4F81BD"/>
                          <w:sz w:val="16"/>
                          <w:szCs w:val="16"/>
                        </w:rPr>
                        <w:t xml:space="preserve">BENEFICIAL </w:t>
                      </w:r>
                      <w:r w:rsidRPr="00732DEA">
                        <w:rPr>
                          <w:rFonts w:asciiTheme="majorHAnsi" w:hAnsiTheme="majorHAnsi"/>
                          <w:b/>
                          <w:color w:val="4F81BD"/>
                          <w:sz w:val="16"/>
                          <w:szCs w:val="16"/>
                        </w:rPr>
                        <w:t>CHANGE: P</w:t>
                      </w:r>
                      <w:r w:rsidRPr="00732DEA">
                        <w:rPr>
                          <w:rFonts w:asciiTheme="majorHAnsi" w:hAnsiTheme="majorHAnsi"/>
                          <w:color w:val="4F81BD"/>
                          <w:sz w:val="16"/>
                          <w:szCs w:val="16"/>
                        </w:rPr>
                        <w:t xml:space="preserve">roduces general annual reports and ‘Analyses in Brief’ on relevant clinical and administrative topics. Topics are based on CIHI’s consultation with stakeholders and advisory committee. </w:t>
                      </w:r>
                    </w:p>
                    <w:p w:rsidR="001F7563" w:rsidRPr="00BD2E41" w:rsidRDefault="001F7563" w:rsidP="0076378B">
                      <w:pPr>
                        <w:pBdr>
                          <w:top w:val="single" w:sz="24" w:space="8" w:color="4F81BD"/>
                          <w:bottom w:val="single" w:sz="24" w:space="8" w:color="4F81BD"/>
                        </w:pBdr>
                        <w:rPr>
                          <w:rFonts w:ascii="Cambria" w:hAnsi="Cambria"/>
                          <w:color w:val="4F81BD"/>
                          <w:sz w:val="16"/>
                          <w:szCs w:val="16"/>
                          <w:lang w:eastAsia="en-CA"/>
                        </w:rPr>
                      </w:pPr>
                      <w:r w:rsidRPr="00732DEA">
                        <w:rPr>
                          <w:rFonts w:asciiTheme="majorHAnsi" w:hAnsiTheme="majorHAnsi" w:cs="Cambria Math"/>
                          <w:b/>
                          <w:color w:val="4F81BD"/>
                          <w:sz w:val="16"/>
                          <w:szCs w:val="16"/>
                        </w:rPr>
                        <w:t xml:space="preserve">⇾ </w:t>
                      </w:r>
                      <w:r w:rsidRPr="00732DEA">
                        <w:rPr>
                          <w:rFonts w:asciiTheme="majorHAnsi" w:hAnsiTheme="majorHAnsi"/>
                          <w:b/>
                          <w:color w:val="4F81BD"/>
                          <w:sz w:val="16"/>
                          <w:szCs w:val="16"/>
                        </w:rPr>
                        <w:t xml:space="preserve">EFFICIENCY: </w:t>
                      </w:r>
                      <w:r w:rsidRPr="00732DEA">
                        <w:rPr>
                          <w:rFonts w:asciiTheme="majorHAnsi" w:hAnsiTheme="majorHAnsi"/>
                          <w:color w:val="4F81BD"/>
                          <w:sz w:val="16"/>
                          <w:szCs w:val="16"/>
                        </w:rPr>
                        <w:t>The data comes from s</w:t>
                      </w:r>
                      <w:r w:rsidRPr="00732DEA">
                        <w:rPr>
                          <w:rFonts w:asciiTheme="majorHAnsi" w:hAnsiTheme="majorHAnsi"/>
                          <w:color w:val="4F81BD"/>
                          <w:sz w:val="16"/>
                          <w:szCs w:val="16"/>
                          <w:lang w:eastAsia="en-CA"/>
                        </w:rPr>
                        <w:t>urgeons, Facilities, regions and Provincial ministries of health. Reporting is mandatory in Ontario, British Columbia and Manitoba.  The registry is currently transitioning from paper to electronic forms including bar code scans. In process of</w:t>
                      </w:r>
                      <w:r w:rsidRPr="00BD2E41">
                        <w:rPr>
                          <w:rFonts w:ascii="Cambria" w:hAnsi="Cambria"/>
                          <w:color w:val="4F81BD"/>
                          <w:sz w:val="16"/>
                          <w:szCs w:val="16"/>
                          <w:lang w:eastAsia="en-CA"/>
                        </w:rPr>
                        <w:t xml:space="preserve"> integration into care delivery system with major success in British Columbia.</w:t>
                      </w:r>
                    </w:p>
                    <w:p w:rsidR="001F7563" w:rsidRPr="00BD2E41" w:rsidRDefault="001F7563" w:rsidP="0076378B">
                      <w:pPr>
                        <w:pBdr>
                          <w:top w:val="single" w:sz="24" w:space="8" w:color="4F81BD"/>
                          <w:bottom w:val="single" w:sz="24" w:space="8" w:color="4F81BD"/>
                        </w:pBdr>
                        <w:rPr>
                          <w:rFonts w:ascii="Cambria" w:hAnsi="Cambria"/>
                          <w:color w:val="4F81BD"/>
                          <w:sz w:val="16"/>
                          <w:szCs w:val="16"/>
                        </w:rPr>
                      </w:pPr>
                      <w:r w:rsidRPr="00AA5757">
                        <w:rPr>
                          <w:rFonts w:ascii="Cambria Math" w:hAnsi="Cambria Math" w:cs="Cambria Math"/>
                          <w:b/>
                          <w:color w:val="4F81BD"/>
                          <w:sz w:val="16"/>
                          <w:szCs w:val="16"/>
                        </w:rPr>
                        <w:t>⇾</w:t>
                      </w:r>
                      <w:r w:rsidRPr="00BD2E41">
                        <w:rPr>
                          <w:rFonts w:ascii="Cambria" w:hAnsi="Cambria"/>
                          <w:b/>
                          <w:color w:val="4F81BD"/>
                          <w:sz w:val="16"/>
                          <w:szCs w:val="16"/>
                        </w:rPr>
                        <w:t xml:space="preserve"> ACTIONABLE DATA: </w:t>
                      </w:r>
                      <w:r w:rsidRPr="00BD2E41">
                        <w:rPr>
                          <w:rFonts w:ascii="Cambria" w:hAnsi="Cambria"/>
                          <w:color w:val="4F81BD"/>
                          <w:sz w:val="16"/>
                          <w:szCs w:val="16"/>
                        </w:rPr>
                        <w:t xml:space="preserve">Data is provided back upon request.  Occasionally perform an analysis on component type related topics, such as 2013’s Analysis in Brief on early revisions and bearing surfaces and fixation method. </w:t>
                      </w:r>
                    </w:p>
                    <w:p w:rsidR="001F7563" w:rsidRPr="00BD2E41" w:rsidRDefault="001F7563" w:rsidP="0076378B">
                      <w:pPr>
                        <w:pBdr>
                          <w:top w:val="single" w:sz="24" w:space="8" w:color="4F81BD"/>
                          <w:bottom w:val="single" w:sz="24" w:space="8" w:color="4F81BD"/>
                        </w:pBdr>
                        <w:rPr>
                          <w:rFonts w:ascii="Cambria" w:hAnsi="Cambria"/>
                          <w:color w:val="4F81BD"/>
                          <w:sz w:val="16"/>
                          <w:szCs w:val="16"/>
                        </w:rPr>
                      </w:pPr>
                      <w:r w:rsidRPr="00AA5757">
                        <w:rPr>
                          <w:rFonts w:ascii="Cambria Math" w:hAnsi="Cambria Math" w:cs="Cambria Math"/>
                          <w:b/>
                          <w:color w:val="4F81BD"/>
                          <w:sz w:val="16"/>
                          <w:szCs w:val="16"/>
                        </w:rPr>
                        <w:t>⇾</w:t>
                      </w:r>
                      <w:r w:rsidRPr="00BD2E41">
                        <w:rPr>
                          <w:rFonts w:ascii="Cambria" w:hAnsi="Cambria"/>
                          <w:b/>
                          <w:color w:val="4F81BD"/>
                          <w:sz w:val="16"/>
                          <w:szCs w:val="16"/>
                        </w:rPr>
                        <w:t xml:space="preserve"> TRANSPARENCY: </w:t>
                      </w:r>
                      <w:r w:rsidRPr="00BD2E41">
                        <w:rPr>
                          <w:rFonts w:ascii="Cambria" w:hAnsi="Cambria"/>
                          <w:color w:val="4F81BD"/>
                          <w:sz w:val="16"/>
                          <w:szCs w:val="16"/>
                        </w:rPr>
                        <w:t>Guided by Advisory Committee that includes representative from each province and key arthroplasty stakeholder groups. Customized data are also available upon request in a privacy appropriate manner to researchers and health system managers. The CJRR does not currently release manufacturer information to third parties but has capability to report</w:t>
                      </w:r>
                      <w:r>
                        <w:rPr>
                          <w:rFonts w:ascii="Cambria" w:hAnsi="Cambria"/>
                          <w:color w:val="4F81BD"/>
                          <w:sz w:val="16"/>
                          <w:szCs w:val="16"/>
                        </w:rPr>
                        <w:t>s</w:t>
                      </w:r>
                      <w:r w:rsidRPr="00BD2E41">
                        <w:rPr>
                          <w:rFonts w:ascii="Cambria" w:hAnsi="Cambria"/>
                          <w:color w:val="4F81BD"/>
                          <w:sz w:val="16"/>
                          <w:szCs w:val="16"/>
                        </w:rPr>
                        <w:t xml:space="preserve"> by manufacturer</w:t>
                      </w:r>
                    </w:p>
                    <w:p w:rsidR="001F7563" w:rsidRPr="00BD2E41" w:rsidRDefault="001F7563" w:rsidP="0076378B">
                      <w:pPr>
                        <w:pBdr>
                          <w:top w:val="single" w:sz="24" w:space="8" w:color="4F81BD"/>
                          <w:bottom w:val="single" w:sz="24" w:space="8" w:color="4F81BD"/>
                        </w:pBdr>
                        <w:rPr>
                          <w:rFonts w:ascii="Cambria" w:hAnsi="Cambria"/>
                          <w:color w:val="4F81BD"/>
                          <w:sz w:val="16"/>
                          <w:szCs w:val="16"/>
                          <w:shd w:val="clear" w:color="auto" w:fill="FFFFFF"/>
                        </w:rPr>
                      </w:pPr>
                      <w:r w:rsidRPr="00AA5757">
                        <w:rPr>
                          <w:rFonts w:ascii="Cambria Math" w:hAnsi="Cambria Math" w:cs="Cambria Math"/>
                          <w:b/>
                          <w:color w:val="4F81BD"/>
                          <w:sz w:val="16"/>
                          <w:szCs w:val="16"/>
                        </w:rPr>
                        <w:t>⇾</w:t>
                      </w:r>
                      <w:r w:rsidRPr="00BD2E41">
                        <w:rPr>
                          <w:rFonts w:ascii="Cambria" w:hAnsi="Cambria"/>
                          <w:b/>
                          <w:color w:val="4F81BD"/>
                          <w:sz w:val="16"/>
                          <w:szCs w:val="16"/>
                        </w:rPr>
                        <w:t xml:space="preserve"> LINKABILITY: </w:t>
                      </w:r>
                      <w:r w:rsidRPr="00BD2E41">
                        <w:rPr>
                          <w:rFonts w:ascii="Cambria" w:hAnsi="Cambria"/>
                          <w:color w:val="4F81BD"/>
                          <w:sz w:val="16"/>
                          <w:szCs w:val="16"/>
                        </w:rPr>
                        <w:t xml:space="preserve">Data is linked with the Hospital Morbidity Database (HMDB) and the </w:t>
                      </w:r>
                      <w:r w:rsidRPr="00BD2E41">
                        <w:rPr>
                          <w:rFonts w:ascii="Cambria" w:hAnsi="Cambria"/>
                          <w:color w:val="4F81BD"/>
                          <w:sz w:val="16"/>
                          <w:szCs w:val="16"/>
                          <w:shd w:val="clear" w:color="auto" w:fill="FFFFFF"/>
                        </w:rPr>
                        <w:t xml:space="preserve">Discharge Abstract Database, using patient’s Health Care Number. </w:t>
                      </w:r>
                      <w:r>
                        <w:rPr>
                          <w:rFonts w:ascii="Cambria" w:hAnsi="Cambria"/>
                          <w:color w:val="4F81BD"/>
                          <w:sz w:val="16"/>
                          <w:szCs w:val="16"/>
                          <w:shd w:val="clear" w:color="auto" w:fill="FFFFFF"/>
                        </w:rPr>
                        <w:t xml:space="preserve"> The</w:t>
                      </w:r>
                      <w:r w:rsidRPr="00BD2E41">
                        <w:rPr>
                          <w:rFonts w:ascii="Cambria" w:hAnsi="Cambria"/>
                          <w:color w:val="4F81BD"/>
                          <w:sz w:val="16"/>
                          <w:szCs w:val="16"/>
                          <w:shd w:val="clear" w:color="auto" w:fill="FFFFFF"/>
                        </w:rPr>
                        <w:t xml:space="preserve"> CJRR data can be linked to CIHI’s other data holdings as well </w:t>
                      </w:r>
                    </w:p>
                    <w:p w:rsidR="001F7563" w:rsidRPr="00BD2E41" w:rsidRDefault="001F7563" w:rsidP="0076378B">
                      <w:pPr>
                        <w:pBdr>
                          <w:top w:val="single" w:sz="24" w:space="8" w:color="4F81BD"/>
                          <w:bottom w:val="single" w:sz="24" w:space="8" w:color="4F81BD"/>
                        </w:pBdr>
                        <w:rPr>
                          <w:rFonts w:ascii="Cambria" w:hAnsi="Cambria"/>
                          <w:color w:val="4F81BD"/>
                          <w:sz w:val="16"/>
                          <w:szCs w:val="16"/>
                          <w:u w:val="single"/>
                        </w:rPr>
                      </w:pPr>
                      <w:r w:rsidRPr="00AA5757">
                        <w:rPr>
                          <w:rFonts w:ascii="Cambria Math" w:hAnsi="Cambria Math" w:cs="Cambria Math"/>
                          <w:b/>
                          <w:color w:val="4F81BD"/>
                          <w:sz w:val="16"/>
                          <w:szCs w:val="16"/>
                        </w:rPr>
                        <w:t>⇾</w:t>
                      </w:r>
                      <w:r w:rsidRPr="00BD2E41">
                        <w:rPr>
                          <w:rFonts w:ascii="Cambria" w:hAnsi="Cambria"/>
                          <w:b/>
                          <w:color w:val="4F81BD"/>
                          <w:sz w:val="16"/>
                          <w:szCs w:val="16"/>
                          <w:shd w:val="clear" w:color="auto" w:fill="FFFFFF"/>
                        </w:rPr>
                        <w:t xml:space="preserve"> TOTAL LIFE-CYCLE: </w:t>
                      </w:r>
                      <w:r w:rsidRPr="00BD2E41">
                        <w:rPr>
                          <w:rFonts w:ascii="Cambria" w:hAnsi="Cambria"/>
                          <w:color w:val="4F81BD"/>
                          <w:sz w:val="16"/>
                          <w:szCs w:val="16"/>
                        </w:rPr>
                        <w:t xml:space="preserve">Occasional device analyses are performed. No clinical trial infrastructure yet developed for pre-market assessments. </w:t>
                      </w:r>
                    </w:p>
                  </w:txbxContent>
                </v:textbox>
                <w10:wrap type="square" anchorx="page"/>
              </v:shape>
            </w:pict>
          </mc:Fallback>
        </mc:AlternateContent>
      </w:r>
      <w:hyperlink w:anchor="COR" w:history="1">
        <w:r w:rsidRPr="00652985">
          <w:rPr>
            <w:rStyle w:val="Hyperlink"/>
            <w:b/>
            <w:i/>
            <w:szCs w:val="24"/>
          </w:rPr>
          <w:t xml:space="preserve">Canadian </w:t>
        </w:r>
        <w:r w:rsidR="00732DEA">
          <w:rPr>
            <w:rStyle w:val="Hyperlink"/>
            <w:b/>
            <w:i/>
            <w:szCs w:val="24"/>
          </w:rPr>
          <w:t>Joint Replacement</w:t>
        </w:r>
        <w:r w:rsidRPr="00652985">
          <w:rPr>
            <w:rStyle w:val="Hyperlink"/>
            <w:b/>
            <w:i/>
            <w:szCs w:val="24"/>
          </w:rPr>
          <w:t xml:space="preserve"> Registry</w:t>
        </w:r>
      </w:hyperlink>
    </w:p>
    <w:p w:rsidR="0076378B" w:rsidRPr="00FD07A5" w:rsidRDefault="0076378B" w:rsidP="0076378B">
      <w:pPr>
        <w:spacing w:after="120"/>
        <w:rPr>
          <w:shd w:val="clear" w:color="auto" w:fill="FFFFFF"/>
        </w:rPr>
      </w:pPr>
      <w:r w:rsidRPr="00FD07A5">
        <w:rPr>
          <w:shd w:val="clear" w:color="auto" w:fill="FFFFFF"/>
        </w:rPr>
        <w:t xml:space="preserve">The Canadian Joint Replacement Registry (CJRR) was launched in May 2001 by the Canadian Institute of Health Information (CIHI) as a voluntary registry and has now been mandated by </w:t>
      </w:r>
      <w:r w:rsidR="00732DEA">
        <w:rPr>
          <w:shd w:val="clear" w:color="auto" w:fill="FFFFFF"/>
        </w:rPr>
        <w:t>some</w:t>
      </w:r>
      <w:r w:rsidRPr="00FD07A5">
        <w:rPr>
          <w:shd w:val="clear" w:color="auto" w:fill="FFFFFF"/>
        </w:rPr>
        <w:t xml:space="preserve"> provinces. It was developed to provide a rich set of additional patient-level clinical, surgical and prosthesis information beyond what is captured in the Hospital Morbidity Database and the Discharge Abstract Database, allowing for more in-depth analysis of hip and knee replacement procedures.</w:t>
      </w:r>
      <w:r w:rsidR="00732DEA">
        <w:rPr>
          <w:shd w:val="clear" w:color="auto" w:fill="FFFFFF"/>
        </w:rPr>
        <w:t xml:space="preserve"> The</w:t>
      </w:r>
      <w:r w:rsidRPr="00FD07A5">
        <w:rPr>
          <w:shd w:val="clear" w:color="auto" w:fill="FFFFFF"/>
        </w:rPr>
        <w:t xml:space="preserve"> CJRR is now mandated in three provinces and voluntary in others. CJRR currently covers approximately 70% of all hip and knee replacement procedures in Canada.</w:t>
      </w:r>
    </w:p>
    <w:p w:rsidR="0076378B" w:rsidRPr="00FD07A5" w:rsidRDefault="00732DEA" w:rsidP="0076378B">
      <w:pPr>
        <w:spacing w:after="120"/>
        <w:rPr>
          <w:color w:val="FF0000"/>
          <w:shd w:val="clear" w:color="auto" w:fill="FFFFFF"/>
        </w:rPr>
      </w:pPr>
      <w:r>
        <w:t xml:space="preserve">The </w:t>
      </w:r>
      <w:r w:rsidR="0076378B" w:rsidRPr="00FD07A5">
        <w:t>CJRR produces annual reports to characterize the epidemiology of hip and knee replacement procedures (including elective and urgent cases) performed in Canada. Customized data cuts are also available upon request in a privacy appropriate manner to researchers and health system managers.</w:t>
      </w:r>
      <w:r w:rsidR="0076378B" w:rsidRPr="00FD07A5">
        <w:rPr>
          <w:shd w:val="clear" w:color="auto" w:fill="FFFFFF"/>
        </w:rPr>
        <w:t xml:space="preserve"> </w:t>
      </w:r>
      <w:r w:rsidR="0076378B">
        <w:rPr>
          <w:shd w:val="clear" w:color="auto" w:fill="FFFFFF"/>
        </w:rPr>
        <w:t>As of 2012–2013, CJRR implemented a new minimum data set (MDS) based on data elements recommended by the International Society of Arthroplasty Registries such as i) Surgeon and patients demographics, and ii) General procedure information (Type of procedure, Diagnostic grouping and Reason for revision and Prosthesis Information.</w:t>
      </w:r>
    </w:p>
    <w:p w:rsidR="0076378B" w:rsidRDefault="0076378B" w:rsidP="0076378B">
      <w:pPr>
        <w:rPr>
          <w:b/>
          <w:i/>
          <w:sz w:val="28"/>
          <w:szCs w:val="28"/>
          <w:u w:val="single"/>
        </w:rPr>
      </w:pPr>
    </w:p>
    <w:p w:rsidR="0015235B" w:rsidRDefault="000F218F" w:rsidP="0015235B">
      <w:pPr>
        <w:rPr>
          <w:rStyle w:val="Hyperlink"/>
          <w:b/>
          <w:i/>
          <w:szCs w:val="24"/>
        </w:rPr>
      </w:pPr>
      <w:hyperlink w:anchor="KP" w:history="1">
        <w:r w:rsidR="0015235B" w:rsidRPr="00652985">
          <w:rPr>
            <w:rStyle w:val="Hyperlink"/>
            <w:b/>
            <w:i/>
            <w:szCs w:val="24"/>
          </w:rPr>
          <w:t>Kaiser Permanente orthopedic registry</w:t>
        </w:r>
      </w:hyperlink>
    </w:p>
    <w:p w:rsidR="0015235B" w:rsidRPr="00B54542" w:rsidRDefault="0015235B" w:rsidP="0015235B">
      <w:pPr>
        <w:rPr>
          <w:i/>
          <w:szCs w:val="24"/>
          <w:u w:val="single"/>
        </w:rPr>
      </w:pPr>
      <w:r w:rsidRPr="00FD07A5">
        <w:rPr>
          <w:szCs w:val="24"/>
        </w:rPr>
        <w:t xml:space="preserve">Kaiser Permanente (KP) is one of the largest </w:t>
      </w:r>
      <w:r w:rsidRPr="00FD07A5">
        <w:rPr>
          <w:strike/>
          <w:szCs w:val="24"/>
        </w:rPr>
        <w:t xml:space="preserve"> </w:t>
      </w:r>
      <w:r w:rsidRPr="00FD07A5">
        <w:rPr>
          <w:szCs w:val="24"/>
        </w:rPr>
        <w:t xml:space="preserve"> integrated healthcare systems in the United States with 10 million members in Southern and Northern California, Northwest, Hawaii, Colorado, Ohio, Mid-Atlantic States, and Georgia. </w:t>
      </w:r>
      <w:r w:rsidRPr="00FD07A5">
        <w:rPr>
          <w:color w:val="000000"/>
          <w:szCs w:val="24"/>
        </w:rPr>
        <w:t xml:space="preserve">In 2001, KP implemented the first inter-regional and the largest US population-based </w:t>
      </w:r>
      <w:r w:rsidRPr="00FD07A5">
        <w:rPr>
          <w:szCs w:val="24"/>
        </w:rPr>
        <w:t xml:space="preserve">Total Joint Replacement Registry </w:t>
      </w:r>
      <w:r w:rsidRPr="00FD07A5">
        <w:rPr>
          <w:color w:val="000000"/>
          <w:szCs w:val="24"/>
        </w:rPr>
        <w:t xml:space="preserve">(TJRR). </w:t>
      </w:r>
      <w:r w:rsidRPr="00FD07A5">
        <w:rPr>
          <w:rFonts w:eastAsia="Calibri"/>
          <w:szCs w:val="24"/>
        </w:rPr>
        <w:t xml:space="preserve">Using an integrated electronic health record (EHR), additional orthopedic (Hip fracture, Spine, Shoulder, ACL), cardiology, and vascular implant registries were also established. </w:t>
      </w:r>
      <w:r w:rsidRPr="00B54542">
        <w:rPr>
          <w:rFonts w:eastAsia="Calibri"/>
          <w:szCs w:val="24"/>
        </w:rPr>
        <w:t xml:space="preserve">All surgeries are captured in </w:t>
      </w:r>
      <w:r w:rsidRPr="00B54542">
        <w:rPr>
          <w:rFonts w:eastAsia="Calibri"/>
          <w:szCs w:val="24"/>
        </w:rPr>
        <w:lastRenderedPageBreak/>
        <w:t>the registry</w:t>
      </w:r>
      <w:r>
        <w:rPr>
          <w:rFonts w:eastAsia="Calibri"/>
          <w:szCs w:val="24"/>
        </w:rPr>
        <w:t xml:space="preserve">. Currently </w:t>
      </w:r>
      <w:r w:rsidRPr="00B54542">
        <w:rPr>
          <w:rFonts w:eastAsia="Calibri"/>
          <w:szCs w:val="24"/>
        </w:rPr>
        <w:t>there are over 150,000 cases recorded over tim</w:t>
      </w:r>
      <w:r>
        <w:rPr>
          <w:rFonts w:eastAsia="Calibri"/>
          <w:szCs w:val="24"/>
        </w:rPr>
        <w:t>e with more than 90% follow up</w:t>
      </w:r>
      <w:r w:rsidRPr="00B54542">
        <w:rPr>
          <w:rFonts w:eastAsia="Calibri"/>
          <w:szCs w:val="24"/>
        </w:rPr>
        <w:t>.</w:t>
      </w:r>
    </w:p>
    <w:p w:rsidR="0015235B" w:rsidRDefault="0015235B" w:rsidP="0015235B">
      <w:pPr>
        <w:jc w:val="both"/>
      </w:pPr>
    </w:p>
    <w:p w:rsidR="0076378B" w:rsidRPr="00DA6C28" w:rsidRDefault="000F218F" w:rsidP="0076378B">
      <w:pPr>
        <w:pStyle w:val="Heading4"/>
        <w:jc w:val="both"/>
        <w:rPr>
          <w:rFonts w:eastAsia="Calibri"/>
          <w:i/>
        </w:rPr>
      </w:pPr>
      <w:hyperlink w:anchor="AUSNJR" w:history="1">
        <w:r w:rsidR="0076378B" w:rsidRPr="00652985">
          <w:rPr>
            <w:rStyle w:val="Hyperlink"/>
            <w:rFonts w:eastAsia="Calibri"/>
            <w:i/>
            <w:sz w:val="24"/>
            <w:szCs w:val="24"/>
          </w:rPr>
          <w:t>Australian NJR</w:t>
        </w:r>
      </w:hyperlink>
    </w:p>
    <w:p w:rsidR="0076378B" w:rsidRPr="00487963" w:rsidRDefault="0076378B" w:rsidP="0076378B">
      <w:r w:rsidRPr="00487963">
        <w:rPr>
          <w:b/>
          <w:noProof/>
          <w:lang w:val="en-AU" w:eastAsia="en-AU"/>
        </w:rPr>
        <mc:AlternateContent>
          <mc:Choice Requires="wps">
            <w:drawing>
              <wp:anchor distT="182880" distB="182880" distL="274320" distR="274320" simplePos="0" relativeHeight="251657216" behindDoc="0" locked="0" layoutInCell="1" allowOverlap="1" wp14:anchorId="381909AF" wp14:editId="33954A67">
                <wp:simplePos x="0" y="0"/>
                <wp:positionH relativeFrom="margin">
                  <wp:posOffset>2724150</wp:posOffset>
                </wp:positionH>
                <wp:positionV relativeFrom="paragraph">
                  <wp:posOffset>5080</wp:posOffset>
                </wp:positionV>
                <wp:extent cx="3219450" cy="4171950"/>
                <wp:effectExtent l="0" t="0" r="0" b="0"/>
                <wp:wrapSquare wrapText="bothSides"/>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417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7563" w:rsidRPr="00EE474C" w:rsidRDefault="001F7563" w:rsidP="0076378B">
                            <w:pPr>
                              <w:pBdr>
                                <w:top w:val="single" w:sz="24" w:space="8" w:color="4F81BD"/>
                                <w:bottom w:val="single" w:sz="24" w:space="8" w:color="4F81BD"/>
                              </w:pBdr>
                              <w:jc w:val="center"/>
                              <w:rPr>
                                <w:rFonts w:ascii="Cambria" w:hAnsi="Cambria"/>
                                <w:b/>
                                <w:i/>
                                <w:iCs/>
                                <w:color w:val="4F81BD"/>
                                <w:sz w:val="20"/>
                                <w:u w:val="single"/>
                              </w:rPr>
                            </w:pPr>
                            <w:r w:rsidRPr="00EE474C">
                              <w:rPr>
                                <w:rFonts w:ascii="Cambria" w:hAnsi="Cambria"/>
                                <w:b/>
                                <w:i/>
                                <w:iCs/>
                                <w:color w:val="4F81BD"/>
                                <w:sz w:val="20"/>
                                <w:u w:val="single"/>
                              </w:rPr>
                              <w:t>Australian National Joint Registry</w:t>
                            </w:r>
                          </w:p>
                          <w:p w:rsidR="001F7563" w:rsidRPr="00EE474C" w:rsidRDefault="001F7563" w:rsidP="0076378B">
                            <w:pPr>
                              <w:pBdr>
                                <w:top w:val="single" w:sz="24" w:space="8" w:color="4F81BD"/>
                                <w:bottom w:val="single" w:sz="24" w:space="8" w:color="4F81BD"/>
                              </w:pBdr>
                              <w:rPr>
                                <w:rFonts w:ascii="Cambria" w:hAnsi="Cambria"/>
                                <w:color w:val="4F81BD"/>
                                <w:sz w:val="16"/>
                                <w:szCs w:val="16"/>
                              </w:rPr>
                            </w:pPr>
                            <w:r w:rsidRPr="00AA5757">
                              <w:rPr>
                                <w:rFonts w:ascii="Cambria Math" w:hAnsi="Cambria Math" w:cs="Cambria Math"/>
                                <w:b/>
                                <w:color w:val="4F81BD"/>
                                <w:sz w:val="16"/>
                                <w:szCs w:val="16"/>
                              </w:rPr>
                              <w:t>⇾</w:t>
                            </w:r>
                            <w:r w:rsidRPr="00EE474C">
                              <w:rPr>
                                <w:rFonts w:ascii="Cambria" w:hAnsi="Cambria"/>
                                <w:b/>
                                <w:color w:val="4F81BD"/>
                                <w:sz w:val="16"/>
                                <w:szCs w:val="16"/>
                                <w:shd w:val="clear" w:color="auto" w:fill="FFFFFF"/>
                              </w:rPr>
                              <w:t xml:space="preserve"> </w:t>
                            </w:r>
                            <w:r w:rsidRPr="00EE474C">
                              <w:rPr>
                                <w:rFonts w:ascii="Cambria" w:hAnsi="Cambria"/>
                                <w:b/>
                                <w:color w:val="4F81BD"/>
                                <w:sz w:val="16"/>
                                <w:szCs w:val="16"/>
                              </w:rPr>
                              <w:t>DEVICE:</w:t>
                            </w:r>
                            <w:r w:rsidRPr="00EE474C">
                              <w:rPr>
                                <w:rFonts w:ascii="Cambria" w:hAnsi="Cambria"/>
                                <w:color w:val="4F81BD"/>
                                <w:sz w:val="16"/>
                                <w:szCs w:val="16"/>
                              </w:rPr>
                              <w:t xml:space="preserve"> Has detailed device information including attributes and major contributor to global device library.</w:t>
                            </w:r>
                          </w:p>
                          <w:p w:rsidR="001F7563" w:rsidRPr="00EE474C" w:rsidRDefault="001F7563" w:rsidP="0076378B">
                            <w:pPr>
                              <w:pBdr>
                                <w:top w:val="single" w:sz="24" w:space="8" w:color="4F81BD"/>
                                <w:bottom w:val="single" w:sz="24" w:space="8" w:color="4F81BD"/>
                              </w:pBdr>
                              <w:rPr>
                                <w:rFonts w:ascii="Cambria" w:hAnsi="Cambria"/>
                                <w:color w:val="4F81BD"/>
                                <w:sz w:val="16"/>
                                <w:szCs w:val="16"/>
                              </w:rPr>
                            </w:pPr>
                            <w:r w:rsidRPr="00AA5757">
                              <w:rPr>
                                <w:rFonts w:ascii="Cambria Math" w:hAnsi="Cambria Math" w:cs="Cambria Math"/>
                                <w:b/>
                                <w:color w:val="4F81BD"/>
                                <w:sz w:val="16"/>
                                <w:szCs w:val="16"/>
                              </w:rPr>
                              <w:t>⇾</w:t>
                            </w:r>
                            <w:r w:rsidRPr="00EE474C">
                              <w:rPr>
                                <w:rFonts w:ascii="Cambria" w:hAnsi="Cambria"/>
                                <w:b/>
                                <w:color w:val="4F81BD"/>
                                <w:sz w:val="16"/>
                                <w:szCs w:val="16"/>
                                <w:shd w:val="clear" w:color="auto" w:fill="FFFFFF"/>
                              </w:rPr>
                              <w:t xml:space="preserve"> </w:t>
                            </w:r>
                            <w:r w:rsidRPr="00EE474C">
                              <w:rPr>
                                <w:rFonts w:ascii="Cambria" w:hAnsi="Cambria"/>
                                <w:b/>
                                <w:color w:val="4F81BD"/>
                                <w:sz w:val="16"/>
                                <w:szCs w:val="16"/>
                              </w:rPr>
                              <w:t>QUALITY SYSTEM:</w:t>
                            </w:r>
                            <w:r w:rsidRPr="00EE474C">
                              <w:rPr>
                                <w:rFonts w:ascii="Cambria" w:hAnsi="Cambria"/>
                                <w:color w:val="4F81BD"/>
                                <w:sz w:val="16"/>
                                <w:szCs w:val="16"/>
                              </w:rPr>
                              <w:t xml:space="preserve"> is national/federal Quality Assurance activity. Well integrated into the health care system within Australia. </w:t>
                            </w:r>
                          </w:p>
                          <w:p w:rsidR="001F7563" w:rsidRPr="00EE474C" w:rsidRDefault="001F7563" w:rsidP="0076378B">
                            <w:pPr>
                              <w:pBdr>
                                <w:top w:val="single" w:sz="24" w:space="8" w:color="4F81BD"/>
                                <w:bottom w:val="single" w:sz="24" w:space="8" w:color="4F81BD"/>
                              </w:pBdr>
                              <w:rPr>
                                <w:rFonts w:ascii="Cambria" w:hAnsi="Cambria"/>
                                <w:color w:val="4F81BD"/>
                                <w:sz w:val="16"/>
                                <w:szCs w:val="16"/>
                              </w:rPr>
                            </w:pPr>
                            <w:r w:rsidRPr="00AA5757">
                              <w:rPr>
                                <w:rFonts w:ascii="Cambria Math" w:hAnsi="Cambria Math" w:cs="Cambria Math"/>
                                <w:b/>
                                <w:color w:val="4F81BD"/>
                                <w:sz w:val="16"/>
                                <w:szCs w:val="16"/>
                              </w:rPr>
                              <w:t>⇾</w:t>
                            </w:r>
                            <w:r w:rsidRPr="00EE474C">
                              <w:rPr>
                                <w:rFonts w:ascii="Cambria" w:hAnsi="Cambria"/>
                                <w:b/>
                                <w:color w:val="4F81BD"/>
                                <w:sz w:val="16"/>
                                <w:szCs w:val="16"/>
                                <w:shd w:val="clear" w:color="auto" w:fill="FFFFFF"/>
                              </w:rPr>
                              <w:t xml:space="preserve"> </w:t>
                            </w:r>
                            <w:r w:rsidRPr="00EE474C">
                              <w:rPr>
                                <w:rFonts w:ascii="Cambria" w:hAnsi="Cambria"/>
                                <w:b/>
                                <w:color w:val="4F81BD"/>
                                <w:sz w:val="16"/>
                                <w:szCs w:val="16"/>
                              </w:rPr>
                              <w:t>BENEFICIAL CHANGE:</w:t>
                            </w:r>
                            <w:r w:rsidRPr="00EE474C">
                              <w:rPr>
                                <w:rFonts w:ascii="Cambria" w:hAnsi="Cambria"/>
                                <w:color w:val="4F81BD"/>
                                <w:sz w:val="16"/>
                                <w:szCs w:val="16"/>
                              </w:rPr>
                              <w:t xml:space="preserve"> used extensively by Australian Therapeutics Good’s Administration (TGA) and Federal Departments of Health of each state. Used for reimbursement and procurement.</w:t>
                            </w:r>
                          </w:p>
                          <w:p w:rsidR="001F7563" w:rsidRPr="00EE474C" w:rsidRDefault="001F7563" w:rsidP="0076378B">
                            <w:pPr>
                              <w:pBdr>
                                <w:top w:val="single" w:sz="24" w:space="8" w:color="4F81BD"/>
                                <w:bottom w:val="single" w:sz="24" w:space="8" w:color="4F81BD"/>
                              </w:pBdr>
                              <w:rPr>
                                <w:rFonts w:ascii="Cambria" w:hAnsi="Cambria"/>
                                <w:color w:val="4F81BD"/>
                                <w:sz w:val="16"/>
                                <w:szCs w:val="16"/>
                              </w:rPr>
                            </w:pPr>
                            <w:r w:rsidRPr="00AA5757">
                              <w:rPr>
                                <w:rFonts w:ascii="Cambria Math" w:hAnsi="Cambria Math" w:cs="Cambria Math"/>
                                <w:b/>
                                <w:color w:val="4F81BD"/>
                                <w:sz w:val="16"/>
                                <w:szCs w:val="16"/>
                              </w:rPr>
                              <w:t>⇾</w:t>
                            </w:r>
                            <w:r w:rsidRPr="00EE474C">
                              <w:rPr>
                                <w:rFonts w:ascii="Cambria" w:hAnsi="Cambria"/>
                                <w:b/>
                                <w:color w:val="4F81BD"/>
                                <w:sz w:val="16"/>
                                <w:szCs w:val="16"/>
                                <w:shd w:val="clear" w:color="auto" w:fill="FFFFFF"/>
                              </w:rPr>
                              <w:t xml:space="preserve"> </w:t>
                            </w:r>
                            <w:r w:rsidRPr="00EE474C">
                              <w:rPr>
                                <w:rFonts w:ascii="Cambria" w:hAnsi="Cambria"/>
                                <w:b/>
                                <w:color w:val="4F81BD"/>
                                <w:sz w:val="16"/>
                                <w:szCs w:val="16"/>
                              </w:rPr>
                              <w:t>EFFICIENCY:</w:t>
                            </w:r>
                            <w:r w:rsidRPr="00EE474C">
                              <w:rPr>
                                <w:rFonts w:ascii="Cambria" w:hAnsi="Cambria"/>
                                <w:color w:val="4F81BD"/>
                                <w:sz w:val="16"/>
                                <w:szCs w:val="16"/>
                              </w:rPr>
                              <w:t xml:space="preserve"> has a paper based and electronic system for data entry. The paper based system is most efficient and in each hospital dedicated registry coordinator</w:t>
                            </w:r>
                            <w:r>
                              <w:rPr>
                                <w:rFonts w:ascii="Cambria" w:hAnsi="Cambria"/>
                                <w:color w:val="4F81BD"/>
                                <w:sz w:val="16"/>
                                <w:szCs w:val="16"/>
                              </w:rPr>
                              <w:t>s</w:t>
                            </w:r>
                            <w:r w:rsidRPr="00EE474C">
                              <w:rPr>
                                <w:rFonts w:ascii="Cambria" w:hAnsi="Cambria"/>
                                <w:color w:val="4F81BD"/>
                                <w:sz w:val="16"/>
                                <w:szCs w:val="16"/>
                              </w:rPr>
                              <w:t xml:space="preserve"> ensures completeness and delivery of data which is monitored weekly by registry.</w:t>
                            </w:r>
                          </w:p>
                          <w:p w:rsidR="001F7563" w:rsidRPr="00EE474C" w:rsidRDefault="001F7563" w:rsidP="0076378B">
                            <w:pPr>
                              <w:pBdr>
                                <w:top w:val="single" w:sz="24" w:space="8" w:color="4F81BD"/>
                                <w:bottom w:val="single" w:sz="24" w:space="8" w:color="4F81BD"/>
                              </w:pBdr>
                              <w:rPr>
                                <w:rFonts w:ascii="Cambria" w:hAnsi="Cambria"/>
                                <w:color w:val="4F81BD"/>
                                <w:sz w:val="16"/>
                                <w:szCs w:val="16"/>
                              </w:rPr>
                            </w:pPr>
                            <w:r w:rsidRPr="00AA5757">
                              <w:rPr>
                                <w:rFonts w:ascii="Cambria Math" w:hAnsi="Cambria Math" w:cs="Cambria Math"/>
                                <w:b/>
                                <w:color w:val="4F81BD"/>
                                <w:sz w:val="16"/>
                                <w:szCs w:val="16"/>
                              </w:rPr>
                              <w:t>⇾</w:t>
                            </w:r>
                            <w:r w:rsidRPr="00EE474C">
                              <w:rPr>
                                <w:rFonts w:ascii="Cambria" w:hAnsi="Cambria"/>
                                <w:b/>
                                <w:color w:val="4F81BD"/>
                                <w:sz w:val="16"/>
                                <w:szCs w:val="16"/>
                                <w:shd w:val="clear" w:color="auto" w:fill="FFFFFF"/>
                              </w:rPr>
                              <w:t xml:space="preserve"> </w:t>
                            </w:r>
                            <w:r w:rsidRPr="00EE474C">
                              <w:rPr>
                                <w:rFonts w:ascii="Cambria" w:hAnsi="Cambria"/>
                                <w:b/>
                                <w:color w:val="4F81BD"/>
                                <w:sz w:val="16"/>
                                <w:szCs w:val="16"/>
                              </w:rPr>
                              <w:t>ACTIONABLE DATA:</w:t>
                            </w:r>
                            <w:r w:rsidRPr="00EE474C">
                              <w:rPr>
                                <w:rFonts w:ascii="Cambria" w:hAnsi="Cambria"/>
                                <w:color w:val="4F81BD"/>
                                <w:sz w:val="16"/>
                                <w:szCs w:val="16"/>
                              </w:rPr>
                              <w:t xml:space="preserve"> contracted to inform TGA about any outlier device before</w:t>
                            </w:r>
                            <w:r>
                              <w:rPr>
                                <w:rFonts w:ascii="Cambria" w:hAnsi="Cambria"/>
                                <w:color w:val="4F81BD"/>
                                <w:sz w:val="16"/>
                                <w:szCs w:val="16"/>
                              </w:rPr>
                              <w:t xml:space="preserve"> the</w:t>
                            </w:r>
                            <w:r w:rsidRPr="00EE474C">
                              <w:rPr>
                                <w:rFonts w:ascii="Cambria" w:hAnsi="Cambria"/>
                                <w:color w:val="4F81BD"/>
                                <w:sz w:val="16"/>
                                <w:szCs w:val="16"/>
                              </w:rPr>
                              <w:t xml:space="preserve"> annual report is published. Surgeons and hospitals receive individualized information about their outcomes comparted to national average. Data updated every 6 weeks.</w:t>
                            </w:r>
                          </w:p>
                          <w:p w:rsidR="001F7563" w:rsidRPr="00EE474C" w:rsidRDefault="001F7563" w:rsidP="0076378B">
                            <w:pPr>
                              <w:pBdr>
                                <w:top w:val="single" w:sz="24" w:space="8" w:color="4F81BD"/>
                                <w:bottom w:val="single" w:sz="24" w:space="8" w:color="4F81BD"/>
                              </w:pBdr>
                              <w:rPr>
                                <w:rFonts w:ascii="Cambria" w:hAnsi="Cambria"/>
                                <w:color w:val="4F81BD"/>
                                <w:sz w:val="16"/>
                                <w:szCs w:val="16"/>
                              </w:rPr>
                            </w:pPr>
                            <w:r w:rsidRPr="00AA5757">
                              <w:rPr>
                                <w:rFonts w:ascii="Cambria Math" w:hAnsi="Cambria Math" w:cs="Cambria Math"/>
                                <w:b/>
                                <w:color w:val="4F81BD"/>
                                <w:sz w:val="16"/>
                                <w:szCs w:val="16"/>
                              </w:rPr>
                              <w:t>⇾</w:t>
                            </w:r>
                            <w:r w:rsidRPr="00EE474C">
                              <w:rPr>
                                <w:rFonts w:ascii="Cambria" w:hAnsi="Cambria"/>
                                <w:b/>
                                <w:color w:val="4F81BD"/>
                                <w:sz w:val="16"/>
                                <w:szCs w:val="16"/>
                                <w:shd w:val="clear" w:color="auto" w:fill="FFFFFF"/>
                              </w:rPr>
                              <w:t xml:space="preserve"> </w:t>
                            </w:r>
                            <w:r w:rsidRPr="00EE474C">
                              <w:rPr>
                                <w:rFonts w:ascii="Cambria" w:hAnsi="Cambria"/>
                                <w:b/>
                                <w:color w:val="4F81BD"/>
                                <w:sz w:val="16"/>
                                <w:szCs w:val="16"/>
                              </w:rPr>
                              <w:t>TRANPARENCY:</w:t>
                            </w:r>
                            <w:r w:rsidRPr="00EE474C">
                              <w:rPr>
                                <w:rFonts w:ascii="Cambria" w:hAnsi="Cambria"/>
                                <w:color w:val="4F81BD"/>
                                <w:sz w:val="16"/>
                                <w:szCs w:val="16"/>
                              </w:rPr>
                              <w:t xml:space="preserve"> The registry reports to AOA Board and publications including the annual report are reviewed by independent editorial board. The Federal Government chairs an oversight committee that includes industry and consumers. </w:t>
                            </w:r>
                            <w:r w:rsidRPr="00F562EF">
                              <w:rPr>
                                <w:rFonts w:ascii="Cambria" w:hAnsi="Cambria"/>
                                <w:color w:val="4F81BD"/>
                                <w:sz w:val="16"/>
                                <w:szCs w:val="16"/>
                              </w:rPr>
                              <w:t>Information regarding specific products are provided to industry, researchers, and a wide range of stakeholders</w:t>
                            </w:r>
                            <w:r w:rsidRPr="00EE474C">
                              <w:rPr>
                                <w:rFonts w:ascii="Cambria" w:hAnsi="Cambria"/>
                                <w:color w:val="4F81BD"/>
                                <w:sz w:val="16"/>
                                <w:szCs w:val="16"/>
                              </w:rPr>
                              <w:t xml:space="preserve">. </w:t>
                            </w:r>
                          </w:p>
                          <w:p w:rsidR="001F7563" w:rsidRPr="00EE474C" w:rsidRDefault="001F7563" w:rsidP="0076378B">
                            <w:pPr>
                              <w:pBdr>
                                <w:top w:val="single" w:sz="24" w:space="8" w:color="4F81BD"/>
                                <w:bottom w:val="single" w:sz="24" w:space="8" w:color="4F81BD"/>
                              </w:pBdr>
                              <w:rPr>
                                <w:rFonts w:ascii="Cambria" w:hAnsi="Cambria"/>
                                <w:color w:val="4F81BD"/>
                                <w:sz w:val="16"/>
                                <w:szCs w:val="16"/>
                              </w:rPr>
                            </w:pPr>
                            <w:r w:rsidRPr="00AA5757">
                              <w:rPr>
                                <w:rFonts w:ascii="Cambria Math" w:hAnsi="Cambria Math" w:cs="Cambria Math"/>
                                <w:b/>
                                <w:color w:val="4F81BD"/>
                                <w:sz w:val="16"/>
                                <w:szCs w:val="16"/>
                              </w:rPr>
                              <w:t>⇾</w:t>
                            </w:r>
                            <w:r w:rsidRPr="00EE474C">
                              <w:rPr>
                                <w:rFonts w:ascii="Cambria" w:hAnsi="Cambria"/>
                                <w:b/>
                                <w:color w:val="4F81BD"/>
                                <w:sz w:val="16"/>
                                <w:szCs w:val="16"/>
                                <w:shd w:val="clear" w:color="auto" w:fill="FFFFFF"/>
                              </w:rPr>
                              <w:t xml:space="preserve"> </w:t>
                            </w:r>
                            <w:r w:rsidRPr="00EE474C">
                              <w:rPr>
                                <w:rFonts w:ascii="Cambria" w:hAnsi="Cambria"/>
                                <w:b/>
                                <w:color w:val="4F81BD"/>
                                <w:sz w:val="16"/>
                                <w:szCs w:val="16"/>
                              </w:rPr>
                              <w:t>LINKABILITY:</w:t>
                            </w:r>
                            <w:r w:rsidRPr="00EE474C">
                              <w:rPr>
                                <w:rFonts w:ascii="Cambria" w:hAnsi="Cambria"/>
                                <w:color w:val="4F81BD"/>
                                <w:sz w:val="16"/>
                                <w:szCs w:val="16"/>
                              </w:rPr>
                              <w:t xml:space="preserve"> linked with major administrative data sets and </w:t>
                            </w:r>
                            <w:r>
                              <w:rPr>
                                <w:rFonts w:ascii="Cambria" w:hAnsi="Cambria"/>
                                <w:color w:val="4F81BD"/>
                                <w:sz w:val="16"/>
                                <w:szCs w:val="16"/>
                              </w:rPr>
                              <w:t xml:space="preserve">a </w:t>
                            </w:r>
                            <w:r w:rsidRPr="00EE474C">
                              <w:rPr>
                                <w:rFonts w:ascii="Cambria" w:hAnsi="Cambria"/>
                                <w:color w:val="4F81BD"/>
                                <w:sz w:val="16"/>
                                <w:szCs w:val="16"/>
                              </w:rPr>
                              <w:t>range of large cohort studies. Recently linked to cancer registries and applied to link to national drug prescription data.</w:t>
                            </w:r>
                          </w:p>
                          <w:p w:rsidR="001F7563" w:rsidRPr="00EE474C" w:rsidRDefault="001F7563" w:rsidP="0076378B">
                            <w:pPr>
                              <w:pBdr>
                                <w:top w:val="single" w:sz="24" w:space="8" w:color="4F81BD"/>
                                <w:bottom w:val="single" w:sz="24" w:space="8" w:color="4F81BD"/>
                              </w:pBdr>
                              <w:rPr>
                                <w:rFonts w:ascii="Cambria" w:hAnsi="Cambria"/>
                                <w:color w:val="4F81BD"/>
                                <w:sz w:val="16"/>
                                <w:szCs w:val="16"/>
                              </w:rPr>
                            </w:pPr>
                            <w:r w:rsidRPr="00AA5757">
                              <w:rPr>
                                <w:rFonts w:ascii="Cambria Math" w:hAnsi="Cambria Math" w:cs="Cambria Math"/>
                                <w:b/>
                                <w:color w:val="4F81BD"/>
                                <w:sz w:val="16"/>
                                <w:szCs w:val="16"/>
                              </w:rPr>
                              <w:t>⇾</w:t>
                            </w:r>
                            <w:r w:rsidRPr="00EE474C">
                              <w:rPr>
                                <w:rFonts w:ascii="Cambria" w:hAnsi="Cambria"/>
                                <w:b/>
                                <w:color w:val="4F81BD"/>
                                <w:sz w:val="16"/>
                                <w:szCs w:val="16"/>
                                <w:shd w:val="clear" w:color="auto" w:fill="FFFFFF"/>
                              </w:rPr>
                              <w:t xml:space="preserve"> </w:t>
                            </w:r>
                            <w:r w:rsidRPr="00EE474C">
                              <w:rPr>
                                <w:rFonts w:ascii="Cambria" w:hAnsi="Cambria"/>
                                <w:b/>
                                <w:color w:val="4F81BD"/>
                                <w:sz w:val="16"/>
                                <w:szCs w:val="16"/>
                              </w:rPr>
                              <w:t>TOTAL LIFE-CYCLE:</w:t>
                            </w:r>
                            <w:r w:rsidRPr="00EE474C">
                              <w:rPr>
                                <w:rFonts w:ascii="Cambria" w:hAnsi="Cambria"/>
                                <w:color w:val="4F81BD"/>
                                <w:sz w:val="16"/>
                                <w:szCs w:val="16"/>
                              </w:rPr>
                              <w:t xml:space="preserve"> Tracks every device and it’s iteration in the post market area. To enhance premarket assessment it has developed the capacity to undertake clinical trials more efficiently and cost effectively.</w:t>
                            </w:r>
                          </w:p>
                        </w:txbxContent>
                      </wps:txbx>
                      <wps:bodyPr rot="0" vert="horz" wrap="square" lIns="137160" tIns="45720" rIns="13716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81909AF" id="テキスト ボックス 6" o:spid="_x0000_s1029" type="#_x0000_t202" style="position:absolute;margin-left:214.5pt;margin-top:.4pt;width:253.5pt;height:328.5pt;z-index:251657216;visibility:visible;mso-wrap-style:square;mso-width-percent:0;mso-height-percent:0;mso-wrap-distance-left:21.6pt;mso-wrap-distance-top:14.4pt;mso-wrap-distance-right:21.6pt;mso-wrap-distance-bottom:14.4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" filled="f" stroked="f">
                <v:textbox inset="10.8pt,,10.8pt">
                  <w:txbxContent>
                    <w:p w:rsidR="001F7563" w:rsidRPr="00EE474C" w:rsidRDefault="001F7563" w:rsidP="0076378B">
                      <w:pPr>
                        <w:pBdr>
                          <w:top w:val="single" w:sz="24" w:space="8" w:color="4F81BD"/>
                          <w:bottom w:val="single" w:sz="24" w:space="8" w:color="4F81BD"/>
                        </w:pBdr>
                        <w:jc w:val="center"/>
                        <w:rPr>
                          <w:rFonts w:ascii="Cambria" w:hAnsi="Cambria"/>
                          <w:b/>
                          <w:i/>
                          <w:iCs/>
                          <w:color w:val="4F81BD"/>
                          <w:sz w:val="20"/>
                          <w:u w:val="single"/>
                        </w:rPr>
                      </w:pPr>
                      <w:r w:rsidRPr="00EE474C">
                        <w:rPr>
                          <w:rFonts w:ascii="Cambria" w:hAnsi="Cambria"/>
                          <w:b/>
                          <w:i/>
                          <w:iCs/>
                          <w:color w:val="4F81BD"/>
                          <w:sz w:val="20"/>
                          <w:u w:val="single"/>
                        </w:rPr>
                        <w:t>Australian National Joint Registry</w:t>
                      </w:r>
                    </w:p>
                    <w:p w:rsidR="001F7563" w:rsidRPr="00EE474C" w:rsidRDefault="001F7563" w:rsidP="0076378B">
                      <w:pPr>
                        <w:pBdr>
                          <w:top w:val="single" w:sz="24" w:space="8" w:color="4F81BD"/>
                          <w:bottom w:val="single" w:sz="24" w:space="8" w:color="4F81BD"/>
                        </w:pBdr>
                        <w:rPr>
                          <w:rFonts w:ascii="Cambria" w:hAnsi="Cambria"/>
                          <w:color w:val="4F81BD"/>
                          <w:sz w:val="16"/>
                          <w:szCs w:val="16"/>
                        </w:rPr>
                      </w:pPr>
                      <w:r w:rsidRPr="00AA5757">
                        <w:rPr>
                          <w:rFonts w:ascii="Cambria Math" w:hAnsi="Cambria Math" w:cs="Cambria Math"/>
                          <w:b/>
                          <w:color w:val="4F81BD"/>
                          <w:sz w:val="16"/>
                          <w:szCs w:val="16"/>
                        </w:rPr>
                        <w:t>⇾</w:t>
                      </w:r>
                      <w:r w:rsidRPr="00EE474C">
                        <w:rPr>
                          <w:rFonts w:ascii="Cambria" w:hAnsi="Cambria"/>
                          <w:b/>
                          <w:color w:val="4F81BD"/>
                          <w:sz w:val="16"/>
                          <w:szCs w:val="16"/>
                          <w:shd w:val="clear" w:color="auto" w:fill="FFFFFF"/>
                        </w:rPr>
                        <w:t xml:space="preserve"> </w:t>
                      </w:r>
                      <w:r w:rsidRPr="00EE474C">
                        <w:rPr>
                          <w:rFonts w:ascii="Cambria" w:hAnsi="Cambria"/>
                          <w:b/>
                          <w:color w:val="4F81BD"/>
                          <w:sz w:val="16"/>
                          <w:szCs w:val="16"/>
                        </w:rPr>
                        <w:t>DEVICE:</w:t>
                      </w:r>
                      <w:r w:rsidRPr="00EE474C">
                        <w:rPr>
                          <w:rFonts w:ascii="Cambria" w:hAnsi="Cambria"/>
                          <w:color w:val="4F81BD"/>
                          <w:sz w:val="16"/>
                          <w:szCs w:val="16"/>
                        </w:rPr>
                        <w:t xml:space="preserve"> Has detailed device information including attributes and major contributor to global device library.</w:t>
                      </w:r>
                    </w:p>
                    <w:p w:rsidR="001F7563" w:rsidRPr="00EE474C" w:rsidRDefault="001F7563" w:rsidP="0076378B">
                      <w:pPr>
                        <w:pBdr>
                          <w:top w:val="single" w:sz="24" w:space="8" w:color="4F81BD"/>
                          <w:bottom w:val="single" w:sz="24" w:space="8" w:color="4F81BD"/>
                        </w:pBdr>
                        <w:rPr>
                          <w:rFonts w:ascii="Cambria" w:hAnsi="Cambria"/>
                          <w:color w:val="4F81BD"/>
                          <w:sz w:val="16"/>
                          <w:szCs w:val="16"/>
                        </w:rPr>
                      </w:pPr>
                      <w:r w:rsidRPr="00AA5757">
                        <w:rPr>
                          <w:rFonts w:ascii="Cambria Math" w:hAnsi="Cambria Math" w:cs="Cambria Math"/>
                          <w:b/>
                          <w:color w:val="4F81BD"/>
                          <w:sz w:val="16"/>
                          <w:szCs w:val="16"/>
                        </w:rPr>
                        <w:t>⇾</w:t>
                      </w:r>
                      <w:r w:rsidRPr="00EE474C">
                        <w:rPr>
                          <w:rFonts w:ascii="Cambria" w:hAnsi="Cambria"/>
                          <w:b/>
                          <w:color w:val="4F81BD"/>
                          <w:sz w:val="16"/>
                          <w:szCs w:val="16"/>
                          <w:shd w:val="clear" w:color="auto" w:fill="FFFFFF"/>
                        </w:rPr>
                        <w:t xml:space="preserve"> </w:t>
                      </w:r>
                      <w:r w:rsidRPr="00EE474C">
                        <w:rPr>
                          <w:rFonts w:ascii="Cambria" w:hAnsi="Cambria"/>
                          <w:b/>
                          <w:color w:val="4F81BD"/>
                          <w:sz w:val="16"/>
                          <w:szCs w:val="16"/>
                        </w:rPr>
                        <w:t>QUALITY SYSTEM:</w:t>
                      </w:r>
                      <w:r w:rsidRPr="00EE474C">
                        <w:rPr>
                          <w:rFonts w:ascii="Cambria" w:hAnsi="Cambria"/>
                          <w:color w:val="4F81BD"/>
                          <w:sz w:val="16"/>
                          <w:szCs w:val="16"/>
                        </w:rPr>
                        <w:t xml:space="preserve"> is national/federal Quality Assurance activity. Well integrated into the health care system within Australia. </w:t>
                      </w:r>
                    </w:p>
                    <w:p w:rsidR="001F7563" w:rsidRPr="00EE474C" w:rsidRDefault="001F7563" w:rsidP="0076378B">
                      <w:pPr>
                        <w:pBdr>
                          <w:top w:val="single" w:sz="24" w:space="8" w:color="4F81BD"/>
                          <w:bottom w:val="single" w:sz="24" w:space="8" w:color="4F81BD"/>
                        </w:pBdr>
                        <w:rPr>
                          <w:rFonts w:ascii="Cambria" w:hAnsi="Cambria"/>
                          <w:color w:val="4F81BD"/>
                          <w:sz w:val="16"/>
                          <w:szCs w:val="16"/>
                        </w:rPr>
                      </w:pPr>
                      <w:r w:rsidRPr="00AA5757">
                        <w:rPr>
                          <w:rFonts w:ascii="Cambria Math" w:hAnsi="Cambria Math" w:cs="Cambria Math"/>
                          <w:b/>
                          <w:color w:val="4F81BD"/>
                          <w:sz w:val="16"/>
                          <w:szCs w:val="16"/>
                        </w:rPr>
                        <w:t>⇾</w:t>
                      </w:r>
                      <w:r w:rsidRPr="00EE474C">
                        <w:rPr>
                          <w:rFonts w:ascii="Cambria" w:hAnsi="Cambria"/>
                          <w:b/>
                          <w:color w:val="4F81BD"/>
                          <w:sz w:val="16"/>
                          <w:szCs w:val="16"/>
                          <w:shd w:val="clear" w:color="auto" w:fill="FFFFFF"/>
                        </w:rPr>
                        <w:t xml:space="preserve"> </w:t>
                      </w:r>
                      <w:r w:rsidRPr="00EE474C">
                        <w:rPr>
                          <w:rFonts w:ascii="Cambria" w:hAnsi="Cambria"/>
                          <w:b/>
                          <w:color w:val="4F81BD"/>
                          <w:sz w:val="16"/>
                          <w:szCs w:val="16"/>
                        </w:rPr>
                        <w:t>BENEFICIAL CHANGE:</w:t>
                      </w:r>
                      <w:r w:rsidRPr="00EE474C">
                        <w:rPr>
                          <w:rFonts w:ascii="Cambria" w:hAnsi="Cambria"/>
                          <w:color w:val="4F81BD"/>
                          <w:sz w:val="16"/>
                          <w:szCs w:val="16"/>
                        </w:rPr>
                        <w:t xml:space="preserve"> used extensively by Australian Therapeutics Good’s Administration (TGA) and Federal Departments of Health of each state. Used for reimbursement and procurement.</w:t>
                      </w:r>
                    </w:p>
                    <w:p w:rsidR="001F7563" w:rsidRPr="00EE474C" w:rsidRDefault="001F7563" w:rsidP="0076378B">
                      <w:pPr>
                        <w:pBdr>
                          <w:top w:val="single" w:sz="24" w:space="8" w:color="4F81BD"/>
                          <w:bottom w:val="single" w:sz="24" w:space="8" w:color="4F81BD"/>
                        </w:pBdr>
                        <w:rPr>
                          <w:rFonts w:ascii="Cambria" w:hAnsi="Cambria"/>
                          <w:color w:val="4F81BD"/>
                          <w:sz w:val="16"/>
                          <w:szCs w:val="16"/>
                        </w:rPr>
                      </w:pPr>
                      <w:r w:rsidRPr="00AA5757">
                        <w:rPr>
                          <w:rFonts w:ascii="Cambria Math" w:hAnsi="Cambria Math" w:cs="Cambria Math"/>
                          <w:b/>
                          <w:color w:val="4F81BD"/>
                          <w:sz w:val="16"/>
                          <w:szCs w:val="16"/>
                        </w:rPr>
                        <w:t>⇾</w:t>
                      </w:r>
                      <w:r w:rsidRPr="00EE474C">
                        <w:rPr>
                          <w:rFonts w:ascii="Cambria" w:hAnsi="Cambria"/>
                          <w:b/>
                          <w:color w:val="4F81BD"/>
                          <w:sz w:val="16"/>
                          <w:szCs w:val="16"/>
                          <w:shd w:val="clear" w:color="auto" w:fill="FFFFFF"/>
                        </w:rPr>
                        <w:t xml:space="preserve"> </w:t>
                      </w:r>
                      <w:r w:rsidRPr="00EE474C">
                        <w:rPr>
                          <w:rFonts w:ascii="Cambria" w:hAnsi="Cambria"/>
                          <w:b/>
                          <w:color w:val="4F81BD"/>
                          <w:sz w:val="16"/>
                          <w:szCs w:val="16"/>
                        </w:rPr>
                        <w:t>EFFICIENCY:</w:t>
                      </w:r>
                      <w:r w:rsidRPr="00EE474C">
                        <w:rPr>
                          <w:rFonts w:ascii="Cambria" w:hAnsi="Cambria"/>
                          <w:color w:val="4F81BD"/>
                          <w:sz w:val="16"/>
                          <w:szCs w:val="16"/>
                        </w:rPr>
                        <w:t xml:space="preserve"> has a paper based and electronic system for data entry. The paper based system is most efficient and in each hospital dedicated registry coordinator</w:t>
                      </w:r>
                      <w:r>
                        <w:rPr>
                          <w:rFonts w:ascii="Cambria" w:hAnsi="Cambria"/>
                          <w:color w:val="4F81BD"/>
                          <w:sz w:val="16"/>
                          <w:szCs w:val="16"/>
                        </w:rPr>
                        <w:t>s</w:t>
                      </w:r>
                      <w:r w:rsidRPr="00EE474C">
                        <w:rPr>
                          <w:rFonts w:ascii="Cambria" w:hAnsi="Cambria"/>
                          <w:color w:val="4F81BD"/>
                          <w:sz w:val="16"/>
                          <w:szCs w:val="16"/>
                        </w:rPr>
                        <w:t xml:space="preserve"> ensures completeness and delivery of data which is monitored weekly by registry.</w:t>
                      </w:r>
                    </w:p>
                    <w:p w:rsidR="001F7563" w:rsidRPr="00EE474C" w:rsidRDefault="001F7563" w:rsidP="0076378B">
                      <w:pPr>
                        <w:pBdr>
                          <w:top w:val="single" w:sz="24" w:space="8" w:color="4F81BD"/>
                          <w:bottom w:val="single" w:sz="24" w:space="8" w:color="4F81BD"/>
                        </w:pBdr>
                        <w:rPr>
                          <w:rFonts w:ascii="Cambria" w:hAnsi="Cambria"/>
                          <w:color w:val="4F81BD"/>
                          <w:sz w:val="16"/>
                          <w:szCs w:val="16"/>
                        </w:rPr>
                      </w:pPr>
                      <w:r w:rsidRPr="00AA5757">
                        <w:rPr>
                          <w:rFonts w:ascii="Cambria Math" w:hAnsi="Cambria Math" w:cs="Cambria Math"/>
                          <w:b/>
                          <w:color w:val="4F81BD"/>
                          <w:sz w:val="16"/>
                          <w:szCs w:val="16"/>
                        </w:rPr>
                        <w:t>⇾</w:t>
                      </w:r>
                      <w:r w:rsidRPr="00EE474C">
                        <w:rPr>
                          <w:rFonts w:ascii="Cambria" w:hAnsi="Cambria"/>
                          <w:b/>
                          <w:color w:val="4F81BD"/>
                          <w:sz w:val="16"/>
                          <w:szCs w:val="16"/>
                          <w:shd w:val="clear" w:color="auto" w:fill="FFFFFF"/>
                        </w:rPr>
                        <w:t xml:space="preserve"> </w:t>
                      </w:r>
                      <w:r w:rsidRPr="00EE474C">
                        <w:rPr>
                          <w:rFonts w:ascii="Cambria" w:hAnsi="Cambria"/>
                          <w:b/>
                          <w:color w:val="4F81BD"/>
                          <w:sz w:val="16"/>
                          <w:szCs w:val="16"/>
                        </w:rPr>
                        <w:t>ACTIONABLE DATA:</w:t>
                      </w:r>
                      <w:r w:rsidRPr="00EE474C">
                        <w:rPr>
                          <w:rFonts w:ascii="Cambria" w:hAnsi="Cambria"/>
                          <w:color w:val="4F81BD"/>
                          <w:sz w:val="16"/>
                          <w:szCs w:val="16"/>
                        </w:rPr>
                        <w:t xml:space="preserve"> contracted to inform TGA about any outlier device before</w:t>
                      </w:r>
                      <w:r>
                        <w:rPr>
                          <w:rFonts w:ascii="Cambria" w:hAnsi="Cambria"/>
                          <w:color w:val="4F81BD"/>
                          <w:sz w:val="16"/>
                          <w:szCs w:val="16"/>
                        </w:rPr>
                        <w:t xml:space="preserve"> the</w:t>
                      </w:r>
                      <w:r w:rsidRPr="00EE474C">
                        <w:rPr>
                          <w:rFonts w:ascii="Cambria" w:hAnsi="Cambria"/>
                          <w:color w:val="4F81BD"/>
                          <w:sz w:val="16"/>
                          <w:szCs w:val="16"/>
                        </w:rPr>
                        <w:t xml:space="preserve"> annual report is published. Surgeons and hospitals receive individualized information about their outcomes comparted to national average. Data updated every 6 weeks.</w:t>
                      </w:r>
                    </w:p>
                    <w:p w:rsidR="001F7563" w:rsidRPr="00EE474C" w:rsidRDefault="001F7563" w:rsidP="0076378B">
                      <w:pPr>
                        <w:pBdr>
                          <w:top w:val="single" w:sz="24" w:space="8" w:color="4F81BD"/>
                          <w:bottom w:val="single" w:sz="24" w:space="8" w:color="4F81BD"/>
                        </w:pBdr>
                        <w:rPr>
                          <w:rFonts w:ascii="Cambria" w:hAnsi="Cambria"/>
                          <w:color w:val="4F81BD"/>
                          <w:sz w:val="16"/>
                          <w:szCs w:val="16"/>
                        </w:rPr>
                      </w:pPr>
                      <w:r w:rsidRPr="00AA5757">
                        <w:rPr>
                          <w:rFonts w:ascii="Cambria Math" w:hAnsi="Cambria Math" w:cs="Cambria Math"/>
                          <w:b/>
                          <w:color w:val="4F81BD"/>
                          <w:sz w:val="16"/>
                          <w:szCs w:val="16"/>
                        </w:rPr>
                        <w:t>⇾</w:t>
                      </w:r>
                      <w:r w:rsidRPr="00EE474C">
                        <w:rPr>
                          <w:rFonts w:ascii="Cambria" w:hAnsi="Cambria"/>
                          <w:b/>
                          <w:color w:val="4F81BD"/>
                          <w:sz w:val="16"/>
                          <w:szCs w:val="16"/>
                          <w:shd w:val="clear" w:color="auto" w:fill="FFFFFF"/>
                        </w:rPr>
                        <w:t xml:space="preserve"> </w:t>
                      </w:r>
                      <w:r w:rsidRPr="00EE474C">
                        <w:rPr>
                          <w:rFonts w:ascii="Cambria" w:hAnsi="Cambria"/>
                          <w:b/>
                          <w:color w:val="4F81BD"/>
                          <w:sz w:val="16"/>
                          <w:szCs w:val="16"/>
                        </w:rPr>
                        <w:t>TRANPARENCY:</w:t>
                      </w:r>
                      <w:r w:rsidRPr="00EE474C">
                        <w:rPr>
                          <w:rFonts w:ascii="Cambria" w:hAnsi="Cambria"/>
                          <w:color w:val="4F81BD"/>
                          <w:sz w:val="16"/>
                          <w:szCs w:val="16"/>
                        </w:rPr>
                        <w:t xml:space="preserve"> The registry reports to AOA Board and publications including the annual report are reviewed by independent editorial board. The Federal Government chairs an oversight committee that includes industry and consumers. </w:t>
                      </w:r>
                      <w:r w:rsidRPr="00F562EF">
                        <w:rPr>
                          <w:rFonts w:ascii="Cambria" w:hAnsi="Cambria"/>
                          <w:color w:val="4F81BD"/>
                          <w:sz w:val="16"/>
                          <w:szCs w:val="16"/>
                        </w:rPr>
                        <w:t>Information regarding specific products are provided to industry, researchers, and a wide range of stakeholders</w:t>
                      </w:r>
                      <w:r w:rsidRPr="00EE474C">
                        <w:rPr>
                          <w:rFonts w:ascii="Cambria" w:hAnsi="Cambria"/>
                          <w:color w:val="4F81BD"/>
                          <w:sz w:val="16"/>
                          <w:szCs w:val="16"/>
                        </w:rPr>
                        <w:t xml:space="preserve">. </w:t>
                      </w:r>
                    </w:p>
                    <w:p w:rsidR="001F7563" w:rsidRPr="00EE474C" w:rsidRDefault="001F7563" w:rsidP="0076378B">
                      <w:pPr>
                        <w:pBdr>
                          <w:top w:val="single" w:sz="24" w:space="8" w:color="4F81BD"/>
                          <w:bottom w:val="single" w:sz="24" w:space="8" w:color="4F81BD"/>
                        </w:pBdr>
                        <w:rPr>
                          <w:rFonts w:ascii="Cambria" w:hAnsi="Cambria"/>
                          <w:color w:val="4F81BD"/>
                          <w:sz w:val="16"/>
                          <w:szCs w:val="16"/>
                        </w:rPr>
                      </w:pPr>
                      <w:r w:rsidRPr="00AA5757">
                        <w:rPr>
                          <w:rFonts w:ascii="Cambria Math" w:hAnsi="Cambria Math" w:cs="Cambria Math"/>
                          <w:b/>
                          <w:color w:val="4F81BD"/>
                          <w:sz w:val="16"/>
                          <w:szCs w:val="16"/>
                        </w:rPr>
                        <w:t>⇾</w:t>
                      </w:r>
                      <w:r w:rsidRPr="00EE474C">
                        <w:rPr>
                          <w:rFonts w:ascii="Cambria" w:hAnsi="Cambria"/>
                          <w:b/>
                          <w:color w:val="4F81BD"/>
                          <w:sz w:val="16"/>
                          <w:szCs w:val="16"/>
                          <w:shd w:val="clear" w:color="auto" w:fill="FFFFFF"/>
                        </w:rPr>
                        <w:t xml:space="preserve"> </w:t>
                      </w:r>
                      <w:r w:rsidRPr="00EE474C">
                        <w:rPr>
                          <w:rFonts w:ascii="Cambria" w:hAnsi="Cambria"/>
                          <w:b/>
                          <w:color w:val="4F81BD"/>
                          <w:sz w:val="16"/>
                          <w:szCs w:val="16"/>
                        </w:rPr>
                        <w:t>LINKABILITY:</w:t>
                      </w:r>
                      <w:r w:rsidRPr="00EE474C">
                        <w:rPr>
                          <w:rFonts w:ascii="Cambria" w:hAnsi="Cambria"/>
                          <w:color w:val="4F81BD"/>
                          <w:sz w:val="16"/>
                          <w:szCs w:val="16"/>
                        </w:rPr>
                        <w:t xml:space="preserve"> linked with major administrative data sets and </w:t>
                      </w:r>
                      <w:r>
                        <w:rPr>
                          <w:rFonts w:ascii="Cambria" w:hAnsi="Cambria"/>
                          <w:color w:val="4F81BD"/>
                          <w:sz w:val="16"/>
                          <w:szCs w:val="16"/>
                        </w:rPr>
                        <w:t xml:space="preserve">a </w:t>
                      </w:r>
                      <w:r w:rsidRPr="00EE474C">
                        <w:rPr>
                          <w:rFonts w:ascii="Cambria" w:hAnsi="Cambria"/>
                          <w:color w:val="4F81BD"/>
                          <w:sz w:val="16"/>
                          <w:szCs w:val="16"/>
                        </w:rPr>
                        <w:t>range of large cohort studies. Recently linked to cancer registries and applied to link to national drug prescription data.</w:t>
                      </w:r>
                    </w:p>
                    <w:p w:rsidR="001F7563" w:rsidRPr="00EE474C" w:rsidRDefault="001F7563" w:rsidP="0076378B">
                      <w:pPr>
                        <w:pBdr>
                          <w:top w:val="single" w:sz="24" w:space="8" w:color="4F81BD"/>
                          <w:bottom w:val="single" w:sz="24" w:space="8" w:color="4F81BD"/>
                        </w:pBdr>
                        <w:rPr>
                          <w:rFonts w:ascii="Cambria" w:hAnsi="Cambria"/>
                          <w:color w:val="4F81BD"/>
                          <w:sz w:val="16"/>
                          <w:szCs w:val="16"/>
                        </w:rPr>
                      </w:pPr>
                      <w:r w:rsidRPr="00AA5757">
                        <w:rPr>
                          <w:rFonts w:ascii="Cambria Math" w:hAnsi="Cambria Math" w:cs="Cambria Math"/>
                          <w:b/>
                          <w:color w:val="4F81BD"/>
                          <w:sz w:val="16"/>
                          <w:szCs w:val="16"/>
                        </w:rPr>
                        <w:t>⇾</w:t>
                      </w:r>
                      <w:r w:rsidRPr="00EE474C">
                        <w:rPr>
                          <w:rFonts w:ascii="Cambria" w:hAnsi="Cambria"/>
                          <w:b/>
                          <w:color w:val="4F81BD"/>
                          <w:sz w:val="16"/>
                          <w:szCs w:val="16"/>
                          <w:shd w:val="clear" w:color="auto" w:fill="FFFFFF"/>
                        </w:rPr>
                        <w:t xml:space="preserve"> </w:t>
                      </w:r>
                      <w:r w:rsidRPr="00EE474C">
                        <w:rPr>
                          <w:rFonts w:ascii="Cambria" w:hAnsi="Cambria"/>
                          <w:b/>
                          <w:color w:val="4F81BD"/>
                          <w:sz w:val="16"/>
                          <w:szCs w:val="16"/>
                        </w:rPr>
                        <w:t>TOTAL LIFE-CYCLE:</w:t>
                      </w:r>
                      <w:r w:rsidRPr="00EE474C">
                        <w:rPr>
                          <w:rFonts w:ascii="Cambria" w:hAnsi="Cambria"/>
                          <w:color w:val="4F81BD"/>
                          <w:sz w:val="16"/>
                          <w:szCs w:val="16"/>
                        </w:rPr>
                        <w:t xml:space="preserve"> Tracks every device and it’s iteration in the post market area. To enhance premarket assessment it has developed the capacity to undertake clinical trials more efficiently and cost effectively.</w:t>
                      </w:r>
                    </w:p>
                  </w:txbxContent>
                </v:textbox>
                <w10:wrap type="square" anchorx="margin"/>
              </v:shape>
            </w:pict>
          </mc:Fallback>
        </mc:AlternateContent>
      </w:r>
      <w:r w:rsidRPr="00487963">
        <w:t xml:space="preserve">The Australian Orthopaedic Association National Joint Replacement Registry (AOANJRR) was established in September 1999. It was implemented in a staged manner and achieved full national implementation by mid-2002 with 100% surgeon and hospital coverage. It is currently monitoring the outcome of over one million of these procedures. In 2007 it also commenced data collection on primary, revision and re-operations of shoulder, elbow, wrist, and ankle arthroplasty as well as spinal disc replacement. The AOANJRR shoulder registry is currently the largest shoulder registry globally. The AOANJRR is owned and controlled by the Australian Orthopaedic Association (AOA) and funded by government. The AOA subcontracts an academic institution to manage data collection and undertake independent analysis.  </w:t>
      </w:r>
    </w:p>
    <w:p w:rsidR="0076378B" w:rsidRDefault="0076378B" w:rsidP="0076378B">
      <w:r w:rsidRPr="00487963">
        <w:t>The AOANJRR Annual report is released on 1</w:t>
      </w:r>
      <w:r w:rsidRPr="00487963">
        <w:rPr>
          <w:vertAlign w:val="superscript"/>
        </w:rPr>
        <w:t>st</w:t>
      </w:r>
      <w:r w:rsidR="00F562EF">
        <w:t xml:space="preserve"> October</w:t>
      </w:r>
      <w:r w:rsidRPr="00487963">
        <w:t xml:space="preserve">. It also produces almost 300 different ad hoc reports at the request of surgeons, academic institutions, researchers, government, regulatory bodies and industry each year. Over 120 </w:t>
      </w:r>
      <w:r w:rsidR="00F562EF">
        <w:t xml:space="preserve">outlier </w:t>
      </w:r>
      <w:r w:rsidRPr="00487963">
        <w:t>hip knee and shoulder prostheses have been identified and most been removed from the market. The impact of the AOANJRR in Australia and globally has been significant. It is recognized as one of the best quality arthroplasty registries globally and within Australia since its implementation there has been a major decrease in the revision burden for joint arthroplasty and increased utilization of best practice identified by the AOANJRR.</w:t>
      </w:r>
      <w:r>
        <w:t xml:space="preserve"> </w:t>
      </w:r>
    </w:p>
    <w:p w:rsidR="0076378B" w:rsidRDefault="0076378B" w:rsidP="0076378B"/>
    <w:p w:rsidR="0076378B" w:rsidRPr="00652985" w:rsidRDefault="000F218F" w:rsidP="0076378B">
      <w:pPr>
        <w:pStyle w:val="Heading4"/>
        <w:jc w:val="both"/>
        <w:rPr>
          <w:i/>
          <w:sz w:val="24"/>
          <w:szCs w:val="24"/>
          <w:u w:val="single"/>
        </w:rPr>
      </w:pPr>
      <w:hyperlink w:anchor="DOR" w:history="1">
        <w:r w:rsidR="0076378B" w:rsidRPr="00652985">
          <w:rPr>
            <w:rStyle w:val="Hyperlink"/>
            <w:rFonts w:eastAsia="Calibri"/>
            <w:i/>
            <w:sz w:val="24"/>
            <w:szCs w:val="24"/>
          </w:rPr>
          <w:t>Dutch orthopedic registry</w:t>
        </w:r>
      </w:hyperlink>
    </w:p>
    <w:p w:rsidR="0076378B" w:rsidRDefault="0029055D" w:rsidP="00F179EA">
      <w:pPr>
        <w:jc w:val="both"/>
        <w:rPr>
          <w:lang w:val="en-GB"/>
        </w:rPr>
      </w:pPr>
      <w:r>
        <w:rPr>
          <w:lang w:val="en-GB"/>
        </w:rPr>
        <w:t xml:space="preserve">The Dutch Arthroplasty Register (LROI) is a real-time online, digital quality arthroplasty registry in the Netherlands, initiated in 2007 by the Netherlands Orthopaedic Association. The completeness of the LROI is over 96%. All hospitals in the Netherlands participate in the registry. </w:t>
      </w:r>
      <w:r w:rsidRPr="00DB7C62">
        <w:rPr>
          <w:lang w:val="en-GB"/>
        </w:rPr>
        <w:t>As of 2014 also shoulder-, ankle, elbow, wrist implants and revision surgeries are registered as well as patient reported outcomes for primary hip- and knee implants. As of August 2015</w:t>
      </w:r>
      <w:r>
        <w:rPr>
          <w:lang w:val="en-GB"/>
        </w:rPr>
        <w:t>,</w:t>
      </w:r>
      <w:r w:rsidRPr="00DB7C62">
        <w:rPr>
          <w:lang w:val="en-GB"/>
        </w:rPr>
        <w:t xml:space="preserve"> 244,108 hip implants and 186,813 knee implants are captured. Annually about 24</w:t>
      </w:r>
      <w:r>
        <w:rPr>
          <w:lang w:val="en-GB"/>
        </w:rPr>
        <w:t>,</w:t>
      </w:r>
      <w:r w:rsidRPr="00DB7C62">
        <w:rPr>
          <w:lang w:val="en-GB"/>
        </w:rPr>
        <w:t>000 knee and 26</w:t>
      </w:r>
      <w:r>
        <w:rPr>
          <w:lang w:val="en-GB"/>
        </w:rPr>
        <w:t>,</w:t>
      </w:r>
      <w:r w:rsidRPr="00DB7C62">
        <w:rPr>
          <w:lang w:val="en-GB"/>
        </w:rPr>
        <w:t xml:space="preserve">000 hip implants are performed in a Dutch population of 18 </w:t>
      </w:r>
      <w:r>
        <w:rPr>
          <w:lang w:val="en-GB"/>
        </w:rPr>
        <w:t xml:space="preserve">million. The LROI provides mirror information on a real-time web-based dashboard on the types of implants, operation </w:t>
      </w:r>
      <w:r>
        <w:rPr>
          <w:lang w:val="en-GB"/>
        </w:rPr>
        <w:lastRenderedPageBreak/>
        <w:t>techniques, and patient variables. As a result, orthopaedic departments can improve their performance by comparing their own data with national data. A second important aim of the LROI is to ensure that all joint implants are traceable at a national level. In case of a recall, all registered implants (i.e. article and lot numbers) de-encryption of the Unique Identification Number (BSN) of the patient is possible at the hospital level. In 2015, the Government of The Netherlands will also establish, according to EU regulations, a national implant registry, where all data from existing implanted medical devices will be uploaded with a unique identification code which can be traced back to the hospital. This registry is financed by a surcharge by health insurers on the hospitals DRG for hip and knee arthroplasty surgery.</w:t>
      </w:r>
      <w:r w:rsidR="00F179EA">
        <w:rPr>
          <w:lang w:val="en-GB"/>
        </w:rPr>
        <w:t xml:space="preserve"> </w:t>
      </w:r>
      <w:r w:rsidRPr="00DB7C62">
        <w:rPr>
          <w:lang w:val="en-GB"/>
        </w:rPr>
        <w:t>The registry recently had a</w:t>
      </w:r>
      <w:r>
        <w:rPr>
          <w:lang w:val="en-GB"/>
        </w:rPr>
        <w:t>n</w:t>
      </w:r>
      <w:r w:rsidRPr="00DB7C62">
        <w:rPr>
          <w:lang w:val="en-GB"/>
        </w:rPr>
        <w:t xml:space="preserve"> impact on use of more evidence based implants. Overall there are about 95 different hips and 90 acetabular cups used in Netherland</w:t>
      </w:r>
      <w:r>
        <w:rPr>
          <w:lang w:val="en-GB"/>
        </w:rPr>
        <w:t>s</w:t>
      </w:r>
      <w:r w:rsidR="0076378B">
        <w:rPr>
          <w:lang w:val="en-GB"/>
        </w:rPr>
        <w:t>.</w:t>
      </w:r>
    </w:p>
    <w:p w:rsidR="0076378B" w:rsidRDefault="0076378B" w:rsidP="0076378B">
      <w:pPr>
        <w:rPr>
          <w:lang w:val="en-GB"/>
        </w:rPr>
      </w:pPr>
    </w:p>
    <w:p w:rsidR="0076378B" w:rsidRPr="00F179EA" w:rsidRDefault="000F218F" w:rsidP="0076378B">
      <w:pPr>
        <w:rPr>
          <w:b/>
          <w:i/>
          <w:szCs w:val="24"/>
        </w:rPr>
      </w:pPr>
      <w:hyperlink w:anchor="BNIR" w:history="1">
        <w:r w:rsidR="0076378B" w:rsidRPr="00F179EA">
          <w:rPr>
            <w:rStyle w:val="Hyperlink"/>
            <w:b/>
            <w:i/>
            <w:szCs w:val="24"/>
          </w:rPr>
          <w:t>Brazilian National Implants Registry</w:t>
        </w:r>
      </w:hyperlink>
      <w:r w:rsidR="0076378B" w:rsidRPr="00F179EA">
        <w:rPr>
          <w:b/>
          <w:i/>
          <w:szCs w:val="24"/>
        </w:rPr>
        <w:t xml:space="preserve"> </w:t>
      </w:r>
    </w:p>
    <w:p w:rsidR="0076378B" w:rsidRPr="001D77F0" w:rsidRDefault="00D17A94" w:rsidP="00F179EA">
      <w:r w:rsidRPr="00487963">
        <w:rPr>
          <w:b/>
          <w:i/>
          <w:noProof/>
          <w:sz w:val="28"/>
          <w:szCs w:val="28"/>
          <w:u w:val="single"/>
          <w:lang w:val="en-AU" w:eastAsia="en-AU"/>
        </w:rPr>
        <mc:AlternateContent>
          <mc:Choice Requires="wps">
            <w:drawing>
              <wp:anchor distT="182880" distB="182880" distL="274320" distR="274320" simplePos="0" relativeHeight="251619840" behindDoc="0" locked="0" layoutInCell="1" allowOverlap="1" wp14:anchorId="790829AD" wp14:editId="4933D9FE">
                <wp:simplePos x="0" y="0"/>
                <wp:positionH relativeFrom="page">
                  <wp:posOffset>4086225</wp:posOffset>
                </wp:positionH>
                <wp:positionV relativeFrom="paragraph">
                  <wp:posOffset>43180</wp:posOffset>
                </wp:positionV>
                <wp:extent cx="3146425" cy="3905250"/>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6425" cy="390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7563" w:rsidRDefault="001F7563" w:rsidP="0076378B">
                            <w:pPr>
                              <w:pBdr>
                                <w:top w:val="single" w:sz="24" w:space="8" w:color="4F81BD"/>
                                <w:bottom w:val="single" w:sz="24" w:space="8" w:color="4F81BD"/>
                              </w:pBdr>
                              <w:jc w:val="center"/>
                              <w:rPr>
                                <w:rFonts w:ascii="Cambria" w:hAnsi="Cambria"/>
                                <w:b/>
                                <w:iCs/>
                                <w:color w:val="4F81BD"/>
                                <w:sz w:val="20"/>
                                <w:u w:val="single"/>
                              </w:rPr>
                            </w:pPr>
                            <w:r>
                              <w:rPr>
                                <w:rFonts w:ascii="Cambria" w:hAnsi="Cambria"/>
                                <w:b/>
                                <w:iCs/>
                                <w:color w:val="4F81BD"/>
                                <w:sz w:val="20"/>
                                <w:u w:val="single"/>
                              </w:rPr>
                              <w:t>Brazilian National Implants Registry</w:t>
                            </w:r>
                          </w:p>
                          <w:p w:rsidR="001F7563" w:rsidRPr="00A73486" w:rsidRDefault="001F7563" w:rsidP="00321D20">
                            <w:pPr>
                              <w:pBdr>
                                <w:top w:val="single" w:sz="24" w:space="8" w:color="4F81BD"/>
                                <w:bottom w:val="single" w:sz="24" w:space="8" w:color="4F81BD"/>
                              </w:pBdr>
                              <w:rPr>
                                <w:rFonts w:ascii="Cambria" w:eastAsia="Times New Roman" w:hAnsi="Cambria"/>
                                <w:color w:val="4F81BD"/>
                                <w:sz w:val="16"/>
                                <w:szCs w:val="16"/>
                                <w:lang w:eastAsia="en-GB"/>
                              </w:rPr>
                            </w:pPr>
                            <w:r w:rsidRPr="00A73486">
                              <w:rPr>
                                <w:rFonts w:ascii="Cambria" w:eastAsia="Times New Roman" w:hAnsi="Cambria"/>
                                <w:b/>
                                <w:color w:val="4F81BD"/>
                                <w:sz w:val="16"/>
                                <w:szCs w:val="16"/>
                                <w:lang w:eastAsia="en-GB"/>
                              </w:rPr>
                              <w:t>Scope:</w:t>
                            </w:r>
                            <w:r w:rsidRPr="00A73486">
                              <w:rPr>
                                <w:rFonts w:ascii="Cambria" w:eastAsia="Times New Roman" w:hAnsi="Cambria"/>
                                <w:color w:val="4F81BD"/>
                                <w:sz w:val="16"/>
                                <w:szCs w:val="16"/>
                                <w:lang w:eastAsia="en-GB"/>
                              </w:rPr>
                              <w:t xml:space="preserve"> aiming to be national and the platform</w:t>
                            </w:r>
                            <w:r>
                              <w:rPr>
                                <w:rFonts w:ascii="Cambria" w:eastAsia="Times New Roman" w:hAnsi="Cambria"/>
                                <w:color w:val="4F81BD"/>
                                <w:sz w:val="16"/>
                                <w:szCs w:val="16"/>
                                <w:lang w:eastAsia="en-GB"/>
                              </w:rPr>
                              <w:t xml:space="preserve"> to be used </w:t>
                            </w:r>
                            <w:r w:rsidRPr="00A73486">
                              <w:rPr>
                                <w:rFonts w:ascii="Cambria" w:eastAsia="Times New Roman" w:hAnsi="Cambria"/>
                                <w:color w:val="4F81BD"/>
                                <w:sz w:val="16"/>
                                <w:szCs w:val="16"/>
                                <w:lang w:eastAsia="en-GB"/>
                              </w:rPr>
                              <w:t>is in development</w:t>
                            </w:r>
                            <w:r>
                              <w:rPr>
                                <w:rFonts w:ascii="Cambria" w:eastAsia="Times New Roman" w:hAnsi="Cambria"/>
                                <w:color w:val="4F81BD"/>
                                <w:sz w:val="16"/>
                                <w:szCs w:val="16"/>
                                <w:lang w:eastAsia="en-GB"/>
                              </w:rPr>
                              <w:t>al</w:t>
                            </w:r>
                            <w:r w:rsidRPr="00A73486">
                              <w:rPr>
                                <w:rFonts w:ascii="Cambria" w:eastAsia="Times New Roman" w:hAnsi="Cambria"/>
                                <w:color w:val="4F81BD"/>
                                <w:sz w:val="16"/>
                                <w:szCs w:val="16"/>
                                <w:lang w:eastAsia="en-GB"/>
                              </w:rPr>
                              <w:t xml:space="preserve"> stage.</w:t>
                            </w:r>
                          </w:p>
                          <w:p w:rsidR="001F7563" w:rsidRPr="00416327" w:rsidRDefault="001F7563" w:rsidP="00321D20">
                            <w:pPr>
                              <w:pBdr>
                                <w:top w:val="single" w:sz="24" w:space="8" w:color="4F81BD"/>
                                <w:bottom w:val="single" w:sz="24" w:space="8" w:color="4F81BD"/>
                              </w:pBdr>
                              <w:rPr>
                                <w:rFonts w:ascii="Cambria" w:eastAsia="Times New Roman" w:hAnsi="Cambria"/>
                                <w:color w:val="4F81BD"/>
                                <w:sz w:val="16"/>
                                <w:szCs w:val="16"/>
                                <w:lang w:eastAsia="en-GB"/>
                              </w:rPr>
                            </w:pPr>
                            <w:r w:rsidRPr="004304DB">
                              <w:rPr>
                                <w:rFonts w:ascii="Cambria Math" w:hAnsi="Cambria Math" w:cs="Cambria Math"/>
                                <w:b/>
                                <w:color w:val="4F81BD"/>
                                <w:sz w:val="16"/>
                                <w:szCs w:val="16"/>
                              </w:rPr>
                              <w:t xml:space="preserve">⇾ </w:t>
                            </w:r>
                            <w:r w:rsidRPr="004304DB">
                              <w:rPr>
                                <w:rFonts w:ascii="Cambria" w:hAnsi="Cambria"/>
                                <w:b/>
                                <w:color w:val="4F81BD"/>
                                <w:sz w:val="16"/>
                                <w:szCs w:val="16"/>
                              </w:rPr>
                              <w:t xml:space="preserve">DEVICE: </w:t>
                            </w:r>
                            <w:r>
                              <w:rPr>
                                <w:rFonts w:ascii="Cambria" w:hAnsi="Cambria"/>
                                <w:b/>
                                <w:color w:val="4F81BD"/>
                                <w:sz w:val="16"/>
                                <w:szCs w:val="16"/>
                              </w:rPr>
                              <w:t xml:space="preserve"> </w:t>
                            </w:r>
                            <w:r w:rsidRPr="00416327">
                              <w:rPr>
                                <w:rFonts w:ascii="Cambria" w:eastAsia="Times New Roman" w:hAnsi="Cambria"/>
                                <w:color w:val="4F81BD"/>
                                <w:sz w:val="16"/>
                                <w:szCs w:val="16"/>
                                <w:lang w:eastAsia="en-GB"/>
                              </w:rPr>
                              <w:t>It</w:t>
                            </w:r>
                            <w:r>
                              <w:rPr>
                                <w:rFonts w:ascii="Cambria" w:eastAsia="Times New Roman" w:hAnsi="Cambria"/>
                                <w:color w:val="4F81BD"/>
                                <w:sz w:val="16"/>
                                <w:szCs w:val="16"/>
                                <w:lang w:eastAsia="en-GB"/>
                              </w:rPr>
                              <w:t xml:space="preserve"> will have detailed </w:t>
                            </w:r>
                            <w:r w:rsidRPr="00416327">
                              <w:rPr>
                                <w:rFonts w:ascii="Cambria" w:eastAsia="Times New Roman" w:hAnsi="Cambria"/>
                                <w:color w:val="4F81BD"/>
                                <w:sz w:val="16"/>
                                <w:szCs w:val="16"/>
                                <w:lang w:eastAsia="en-GB"/>
                              </w:rPr>
                              <w:t xml:space="preserve">device information. </w:t>
                            </w:r>
                            <w:r w:rsidRPr="00A73486">
                              <w:rPr>
                                <w:rFonts w:ascii="Cambria" w:eastAsia="Times New Roman" w:hAnsi="Cambria"/>
                                <w:color w:val="4F81BD"/>
                                <w:sz w:val="16"/>
                                <w:szCs w:val="16"/>
                                <w:lang w:eastAsia="en-GB"/>
                              </w:rPr>
                              <w:t>ANVISA is working on regulations to guarantee the appropriate labels.</w:t>
                            </w:r>
                            <w:r>
                              <w:rPr>
                                <w:rFonts w:ascii="Cambria" w:eastAsia="Times New Roman" w:hAnsi="Cambria"/>
                                <w:color w:val="4F81BD"/>
                                <w:sz w:val="16"/>
                                <w:szCs w:val="16"/>
                                <w:lang w:eastAsia="en-GB"/>
                              </w:rPr>
                              <w:t xml:space="preserve"> A</w:t>
                            </w:r>
                            <w:r w:rsidRPr="00416327">
                              <w:rPr>
                                <w:rFonts w:ascii="Cambria" w:eastAsia="Times New Roman" w:hAnsi="Cambria"/>
                                <w:color w:val="4F81BD"/>
                                <w:sz w:val="16"/>
                                <w:szCs w:val="16"/>
                                <w:lang w:eastAsia="en-GB"/>
                              </w:rPr>
                              <w:t xml:space="preserve">s part of IMDRF, </w:t>
                            </w:r>
                            <w:r>
                              <w:rPr>
                                <w:rFonts w:ascii="Cambria" w:eastAsia="Times New Roman" w:hAnsi="Cambria"/>
                                <w:color w:val="4F81BD"/>
                                <w:sz w:val="16"/>
                                <w:szCs w:val="16"/>
                                <w:lang w:eastAsia="en-GB"/>
                              </w:rPr>
                              <w:t>the Agency will work to</w:t>
                            </w:r>
                            <w:r w:rsidRPr="00416327">
                              <w:rPr>
                                <w:rFonts w:ascii="Cambria" w:eastAsia="Times New Roman" w:hAnsi="Cambria"/>
                                <w:color w:val="4F81BD"/>
                                <w:sz w:val="16"/>
                                <w:szCs w:val="16"/>
                                <w:lang w:eastAsia="en-GB"/>
                              </w:rPr>
                              <w:t xml:space="preserve"> implement in the future UDI</w:t>
                            </w:r>
                            <w:r>
                              <w:rPr>
                                <w:rFonts w:ascii="Cambria" w:eastAsia="Times New Roman" w:hAnsi="Cambria"/>
                                <w:color w:val="4F81BD"/>
                                <w:sz w:val="16"/>
                                <w:szCs w:val="16"/>
                                <w:lang w:eastAsia="en-GB"/>
                              </w:rPr>
                              <w:t>.</w:t>
                            </w:r>
                          </w:p>
                          <w:p w:rsidR="001F7563" w:rsidRPr="00BD2E41" w:rsidRDefault="001F7563" w:rsidP="00321D20">
                            <w:pPr>
                              <w:pBdr>
                                <w:top w:val="single" w:sz="24" w:space="8" w:color="4F81BD"/>
                                <w:bottom w:val="single" w:sz="24" w:space="8" w:color="4F81BD"/>
                              </w:pBdr>
                              <w:rPr>
                                <w:rFonts w:ascii="Cambria" w:eastAsia="Times New Roman" w:hAnsi="Cambria"/>
                                <w:color w:val="4F81BD"/>
                                <w:sz w:val="16"/>
                                <w:szCs w:val="16"/>
                                <w:lang w:val="en-GB" w:eastAsia="en-GB"/>
                              </w:rPr>
                            </w:pPr>
                            <w:r w:rsidRPr="004304DB">
                              <w:rPr>
                                <w:rFonts w:ascii="Cambria Math" w:hAnsi="Cambria Math" w:cs="Cambria Math"/>
                                <w:b/>
                                <w:color w:val="4F81BD"/>
                                <w:sz w:val="16"/>
                                <w:szCs w:val="16"/>
                              </w:rPr>
                              <w:t xml:space="preserve">⇾ </w:t>
                            </w:r>
                            <w:r w:rsidRPr="00BD2E41">
                              <w:rPr>
                                <w:rFonts w:ascii="Cambria" w:eastAsia="Times New Roman" w:hAnsi="Cambria"/>
                                <w:b/>
                                <w:color w:val="4F81BD"/>
                                <w:sz w:val="16"/>
                                <w:szCs w:val="16"/>
                                <w:lang w:val="en-GB" w:eastAsia="en-GB"/>
                              </w:rPr>
                              <w:t xml:space="preserve">QUALITY SYSTEM: </w:t>
                            </w:r>
                            <w:r w:rsidRPr="00BD2E41">
                              <w:rPr>
                                <w:rFonts w:ascii="Cambria" w:eastAsia="Times New Roman" w:hAnsi="Cambria"/>
                                <w:color w:val="4F81BD"/>
                                <w:sz w:val="16"/>
                                <w:szCs w:val="16"/>
                                <w:lang w:val="en-GB" w:eastAsia="en-GB"/>
                              </w:rPr>
                              <w:t>I</w:t>
                            </w:r>
                            <w:r>
                              <w:rPr>
                                <w:rFonts w:ascii="Cambria" w:eastAsia="Times New Roman" w:hAnsi="Cambria"/>
                                <w:color w:val="4F81BD"/>
                                <w:sz w:val="16"/>
                                <w:szCs w:val="16"/>
                                <w:lang w:val="en-GB" w:eastAsia="en-GB"/>
                              </w:rPr>
                              <w:t>t i</w:t>
                            </w:r>
                            <w:r w:rsidRPr="00BD2E41">
                              <w:rPr>
                                <w:rFonts w:ascii="Cambria" w:eastAsia="Times New Roman" w:hAnsi="Cambria"/>
                                <w:color w:val="4F81BD"/>
                                <w:sz w:val="16"/>
                                <w:szCs w:val="16"/>
                                <w:lang w:val="en-GB" w:eastAsia="en-GB"/>
                              </w:rPr>
                              <w:t>s</w:t>
                            </w:r>
                            <w:r>
                              <w:rPr>
                                <w:rFonts w:ascii="Cambria" w:eastAsia="Times New Roman" w:hAnsi="Cambria"/>
                                <w:color w:val="4F81BD"/>
                                <w:sz w:val="16"/>
                                <w:szCs w:val="16"/>
                                <w:lang w:val="en-GB" w:eastAsia="en-GB"/>
                              </w:rPr>
                              <w:t xml:space="preserve"> not a quality assurance system, but information could be used to insert data for quality systems.</w:t>
                            </w:r>
                          </w:p>
                          <w:p w:rsidR="001F7563" w:rsidRDefault="001F7563" w:rsidP="00321D20">
                            <w:pPr>
                              <w:pBdr>
                                <w:top w:val="single" w:sz="24" w:space="8" w:color="4F81BD"/>
                                <w:bottom w:val="single" w:sz="24" w:space="8" w:color="4F81BD"/>
                              </w:pBdr>
                              <w:rPr>
                                <w:rFonts w:ascii="Cambria" w:eastAsia="Times New Roman" w:hAnsi="Cambria"/>
                                <w:color w:val="4F81BD"/>
                                <w:sz w:val="16"/>
                                <w:szCs w:val="16"/>
                                <w:lang w:eastAsia="en-GB"/>
                              </w:rPr>
                            </w:pPr>
                            <w:r w:rsidRPr="004304DB">
                              <w:rPr>
                                <w:rFonts w:ascii="Cambria Math" w:hAnsi="Cambria Math" w:cs="Cambria Math"/>
                                <w:b/>
                                <w:color w:val="4F81BD"/>
                                <w:sz w:val="16"/>
                                <w:szCs w:val="16"/>
                              </w:rPr>
                              <w:t xml:space="preserve">⇾ </w:t>
                            </w:r>
                            <w:r w:rsidRPr="00BD2E41">
                              <w:rPr>
                                <w:rFonts w:ascii="Cambria" w:eastAsia="Times New Roman" w:hAnsi="Cambria"/>
                                <w:b/>
                                <w:color w:val="4F81BD"/>
                                <w:sz w:val="16"/>
                                <w:szCs w:val="16"/>
                                <w:lang w:val="en-GB" w:eastAsia="en-GB"/>
                              </w:rPr>
                              <w:t xml:space="preserve">BENEFICIAL CHANGE: </w:t>
                            </w:r>
                            <w:r w:rsidRPr="00236D34">
                              <w:rPr>
                                <w:rFonts w:ascii="Cambria" w:eastAsia="Times New Roman" w:hAnsi="Cambria"/>
                                <w:color w:val="4F81BD"/>
                                <w:sz w:val="16"/>
                                <w:szCs w:val="16"/>
                                <w:lang w:eastAsia="en-GB"/>
                              </w:rPr>
                              <w:t>In</w:t>
                            </w:r>
                            <w:r>
                              <w:rPr>
                                <w:rFonts w:ascii="Cambria" w:eastAsia="Times New Roman" w:hAnsi="Cambria"/>
                                <w:color w:val="4F81BD"/>
                                <w:sz w:val="16"/>
                                <w:szCs w:val="16"/>
                                <w:lang w:eastAsia="en-GB"/>
                              </w:rPr>
                              <w:t xml:space="preserve"> the</w:t>
                            </w:r>
                            <w:r w:rsidRPr="00236D34">
                              <w:rPr>
                                <w:rFonts w:ascii="Cambria" w:eastAsia="Times New Roman" w:hAnsi="Cambria"/>
                                <w:color w:val="4F81BD"/>
                                <w:sz w:val="16"/>
                                <w:szCs w:val="16"/>
                                <w:lang w:eastAsia="en-GB"/>
                              </w:rPr>
                              <w:t xml:space="preserve"> future, </w:t>
                            </w:r>
                            <w:r>
                              <w:rPr>
                                <w:rFonts w:ascii="Cambria" w:eastAsia="Times New Roman" w:hAnsi="Cambria"/>
                                <w:color w:val="4F81BD"/>
                                <w:sz w:val="16"/>
                                <w:szCs w:val="16"/>
                                <w:lang w:eastAsia="en-GB"/>
                              </w:rPr>
                              <w:t>sufficient</w:t>
                            </w:r>
                            <w:r w:rsidRPr="00236D34">
                              <w:rPr>
                                <w:rFonts w:ascii="Cambria" w:eastAsia="Times New Roman" w:hAnsi="Cambria"/>
                                <w:color w:val="4F81BD"/>
                                <w:sz w:val="16"/>
                                <w:szCs w:val="16"/>
                                <w:lang w:eastAsia="en-GB"/>
                              </w:rPr>
                              <w:t xml:space="preserve"> information to guide actions and decisions to </w:t>
                            </w:r>
                            <w:r>
                              <w:rPr>
                                <w:rFonts w:ascii="Cambria" w:eastAsia="Times New Roman" w:hAnsi="Cambria"/>
                                <w:color w:val="4F81BD"/>
                                <w:sz w:val="16"/>
                                <w:szCs w:val="16"/>
                                <w:lang w:eastAsia="en-GB"/>
                              </w:rPr>
                              <w:t>improve Health Care System is anticipated.</w:t>
                            </w:r>
                            <w:r w:rsidRPr="00236D34">
                              <w:rPr>
                                <w:rFonts w:ascii="Cambria" w:eastAsia="Times New Roman" w:hAnsi="Cambria"/>
                                <w:color w:val="4F81BD"/>
                                <w:sz w:val="16"/>
                                <w:szCs w:val="16"/>
                                <w:lang w:eastAsia="en-GB"/>
                              </w:rPr>
                              <w:t xml:space="preserve">  </w:t>
                            </w:r>
                          </w:p>
                          <w:p w:rsidR="001F7563" w:rsidRPr="00BD2E41" w:rsidRDefault="001F7563" w:rsidP="00321D20">
                            <w:pPr>
                              <w:pBdr>
                                <w:top w:val="single" w:sz="24" w:space="8" w:color="4F81BD"/>
                                <w:bottom w:val="single" w:sz="24" w:space="8" w:color="4F81BD"/>
                              </w:pBdr>
                              <w:rPr>
                                <w:rFonts w:ascii="Cambria" w:eastAsia="Times New Roman" w:hAnsi="Cambria"/>
                                <w:color w:val="4F81BD"/>
                                <w:sz w:val="16"/>
                                <w:szCs w:val="16"/>
                                <w:lang w:val="en-GB" w:eastAsia="en-GB"/>
                              </w:rPr>
                            </w:pPr>
                            <w:r w:rsidRPr="004304DB">
                              <w:rPr>
                                <w:rFonts w:ascii="Cambria Math" w:hAnsi="Cambria Math" w:cs="Cambria Math"/>
                                <w:b/>
                                <w:color w:val="4F81BD"/>
                                <w:sz w:val="16"/>
                                <w:szCs w:val="16"/>
                              </w:rPr>
                              <w:t xml:space="preserve">⇾ </w:t>
                            </w:r>
                            <w:r w:rsidRPr="00BD2E41">
                              <w:rPr>
                                <w:rFonts w:ascii="Cambria" w:eastAsia="Times New Roman" w:hAnsi="Cambria"/>
                                <w:b/>
                                <w:color w:val="4F81BD"/>
                                <w:sz w:val="16"/>
                                <w:szCs w:val="16"/>
                                <w:lang w:val="en-GB" w:eastAsia="en-GB"/>
                              </w:rPr>
                              <w:t xml:space="preserve">EFFICIENCY: </w:t>
                            </w:r>
                            <w:r w:rsidRPr="00236D34">
                              <w:rPr>
                                <w:rFonts w:ascii="Cambria" w:eastAsia="Times New Roman" w:hAnsi="Cambria"/>
                                <w:color w:val="4F81BD"/>
                                <w:sz w:val="16"/>
                                <w:szCs w:val="16"/>
                                <w:lang w:eastAsia="en-GB"/>
                              </w:rPr>
                              <w:t xml:space="preserve">It is a database that will be incorporate by public hospitals and it will be available for private hospitals. Regarding device information, a bar code/data matrix on the product labels is a request of SBOT and hospital teams in order to make data input into the system easier and avoid typing errors. </w:t>
                            </w:r>
                          </w:p>
                          <w:p w:rsidR="001F7563" w:rsidRDefault="001F7563" w:rsidP="00321D20">
                            <w:pPr>
                              <w:pBdr>
                                <w:top w:val="single" w:sz="24" w:space="8" w:color="4F81BD"/>
                                <w:bottom w:val="single" w:sz="24" w:space="8" w:color="4F81BD"/>
                              </w:pBdr>
                              <w:rPr>
                                <w:rFonts w:ascii="Cambria" w:eastAsia="Times New Roman" w:hAnsi="Cambria"/>
                                <w:color w:val="4F81BD"/>
                                <w:sz w:val="16"/>
                                <w:szCs w:val="16"/>
                                <w:lang w:val="en-GB" w:eastAsia="en-GB"/>
                              </w:rPr>
                            </w:pPr>
                            <w:r w:rsidRPr="004304DB">
                              <w:rPr>
                                <w:rFonts w:ascii="Cambria Math" w:hAnsi="Cambria Math" w:cs="Cambria Math"/>
                                <w:b/>
                                <w:color w:val="4F81BD"/>
                                <w:sz w:val="16"/>
                                <w:szCs w:val="16"/>
                              </w:rPr>
                              <w:t xml:space="preserve">⇾ </w:t>
                            </w:r>
                            <w:r w:rsidRPr="00BD2E41">
                              <w:rPr>
                                <w:rFonts w:ascii="Cambria" w:eastAsia="Times New Roman" w:hAnsi="Cambria"/>
                                <w:b/>
                                <w:color w:val="4F81BD"/>
                                <w:sz w:val="16"/>
                                <w:szCs w:val="16"/>
                                <w:lang w:val="en-GB" w:eastAsia="en-GB"/>
                              </w:rPr>
                              <w:t>ACTIONABLE DATA:</w:t>
                            </w:r>
                            <w:r>
                              <w:rPr>
                                <w:rFonts w:ascii="Cambria" w:eastAsia="Times New Roman" w:hAnsi="Cambria"/>
                                <w:color w:val="4F81BD"/>
                                <w:sz w:val="16"/>
                                <w:szCs w:val="16"/>
                                <w:lang w:val="en-GB" w:eastAsia="en-GB"/>
                              </w:rPr>
                              <w:t xml:space="preserve"> </w:t>
                            </w:r>
                            <w:r w:rsidRPr="00236D34">
                              <w:rPr>
                                <w:rFonts w:ascii="Cambria" w:eastAsia="Times New Roman" w:hAnsi="Cambria"/>
                                <w:color w:val="4F81BD"/>
                                <w:sz w:val="16"/>
                                <w:szCs w:val="16"/>
                                <w:lang w:eastAsia="en-GB"/>
                              </w:rPr>
                              <w:t xml:space="preserve">In order to achieve this, </w:t>
                            </w:r>
                            <w:r>
                              <w:rPr>
                                <w:rFonts w:ascii="Cambria" w:eastAsia="Times New Roman" w:hAnsi="Cambria"/>
                                <w:color w:val="4F81BD"/>
                                <w:sz w:val="16"/>
                                <w:szCs w:val="16"/>
                                <w:lang w:eastAsia="en-GB"/>
                              </w:rPr>
                              <w:t xml:space="preserve">qualified data is important and some features on system to provide data validation is foreseen. </w:t>
                            </w:r>
                            <w:r w:rsidRPr="00236D34">
                              <w:rPr>
                                <w:rFonts w:ascii="Cambria" w:eastAsia="Times New Roman" w:hAnsi="Cambria"/>
                                <w:color w:val="4F81BD"/>
                                <w:sz w:val="16"/>
                                <w:szCs w:val="16"/>
                                <w:lang w:val="en-GB" w:eastAsia="en-GB"/>
                              </w:rPr>
                              <w:t xml:space="preserve">Reports </w:t>
                            </w:r>
                            <w:r>
                              <w:rPr>
                                <w:rFonts w:ascii="Cambria" w:eastAsia="Times New Roman" w:hAnsi="Cambria"/>
                                <w:color w:val="4F81BD"/>
                                <w:sz w:val="16"/>
                                <w:szCs w:val="16"/>
                                <w:lang w:val="en-GB" w:eastAsia="en-GB"/>
                              </w:rPr>
                              <w:t xml:space="preserve">and alerts </w:t>
                            </w:r>
                            <w:r w:rsidRPr="00236D34">
                              <w:rPr>
                                <w:rFonts w:ascii="Cambria" w:eastAsia="Times New Roman" w:hAnsi="Cambria"/>
                                <w:color w:val="4F81BD"/>
                                <w:sz w:val="16"/>
                                <w:szCs w:val="16"/>
                                <w:lang w:val="en-GB" w:eastAsia="en-GB"/>
                              </w:rPr>
                              <w:t xml:space="preserve">will be available </w:t>
                            </w:r>
                            <w:r>
                              <w:rPr>
                                <w:rFonts w:ascii="Cambria" w:eastAsia="Times New Roman" w:hAnsi="Cambria"/>
                                <w:color w:val="4F81BD"/>
                                <w:sz w:val="16"/>
                                <w:szCs w:val="16"/>
                                <w:lang w:val="en-GB" w:eastAsia="en-GB"/>
                              </w:rPr>
                              <w:t xml:space="preserve">and they are </w:t>
                            </w:r>
                            <w:r w:rsidRPr="00236D34">
                              <w:rPr>
                                <w:rFonts w:ascii="Cambria" w:eastAsia="Times New Roman" w:hAnsi="Cambria"/>
                                <w:color w:val="4F81BD"/>
                                <w:sz w:val="16"/>
                                <w:szCs w:val="16"/>
                                <w:lang w:val="en-GB" w:eastAsia="en-GB"/>
                              </w:rPr>
                              <w:t>in development stage</w:t>
                            </w:r>
                            <w:r>
                              <w:rPr>
                                <w:rFonts w:ascii="Cambria" w:eastAsia="Times New Roman" w:hAnsi="Cambria"/>
                                <w:color w:val="4F81BD"/>
                                <w:sz w:val="16"/>
                                <w:szCs w:val="16"/>
                                <w:lang w:val="en-GB" w:eastAsia="en-GB"/>
                              </w:rPr>
                              <w:t xml:space="preserve">. </w:t>
                            </w:r>
                            <w:r w:rsidRPr="00236D34">
                              <w:rPr>
                                <w:rFonts w:ascii="Cambria" w:eastAsia="Times New Roman" w:hAnsi="Cambria"/>
                                <w:color w:val="4F81BD"/>
                                <w:sz w:val="16"/>
                                <w:szCs w:val="16"/>
                                <w:lang w:val="en-GB" w:eastAsia="en-GB"/>
                              </w:rPr>
                              <w:t xml:space="preserve"> </w:t>
                            </w:r>
                          </w:p>
                          <w:p w:rsidR="001F7563" w:rsidRPr="00236D34" w:rsidRDefault="001F7563" w:rsidP="00321D20">
                            <w:pPr>
                              <w:pBdr>
                                <w:top w:val="single" w:sz="24" w:space="8" w:color="4F81BD"/>
                                <w:bottom w:val="single" w:sz="24" w:space="8" w:color="4F81BD"/>
                              </w:pBdr>
                              <w:rPr>
                                <w:rFonts w:ascii="Cambria" w:eastAsia="Times New Roman" w:hAnsi="Cambria"/>
                                <w:color w:val="4F81BD"/>
                                <w:sz w:val="16"/>
                                <w:szCs w:val="16"/>
                                <w:lang w:eastAsia="en-GB"/>
                              </w:rPr>
                            </w:pPr>
                            <w:r w:rsidRPr="004304DB">
                              <w:rPr>
                                <w:rFonts w:ascii="Cambria Math" w:hAnsi="Cambria Math" w:cs="Cambria Math"/>
                                <w:b/>
                                <w:color w:val="4F81BD"/>
                                <w:sz w:val="16"/>
                                <w:szCs w:val="16"/>
                              </w:rPr>
                              <w:t xml:space="preserve">⇾ </w:t>
                            </w:r>
                            <w:r w:rsidRPr="00BD2E41">
                              <w:rPr>
                                <w:rFonts w:ascii="Cambria" w:eastAsia="Times New Roman" w:hAnsi="Cambria"/>
                                <w:b/>
                                <w:color w:val="4F81BD"/>
                                <w:sz w:val="16"/>
                                <w:szCs w:val="16"/>
                                <w:lang w:val="en-GB" w:eastAsia="en-GB"/>
                              </w:rPr>
                              <w:t xml:space="preserve">TRANSPARENCY: </w:t>
                            </w:r>
                            <w:r>
                              <w:rPr>
                                <w:rFonts w:ascii="Cambria" w:eastAsia="Times New Roman" w:hAnsi="Cambria"/>
                                <w:b/>
                                <w:color w:val="4F81BD"/>
                                <w:sz w:val="16"/>
                                <w:szCs w:val="16"/>
                                <w:lang w:val="en-GB" w:eastAsia="en-GB"/>
                              </w:rPr>
                              <w:t xml:space="preserve"> </w:t>
                            </w:r>
                            <w:r w:rsidRPr="00236D34">
                              <w:rPr>
                                <w:rFonts w:ascii="Cambria" w:eastAsia="Times New Roman" w:hAnsi="Cambria"/>
                                <w:color w:val="4F81BD"/>
                                <w:sz w:val="16"/>
                                <w:szCs w:val="16"/>
                                <w:lang w:val="en-GB" w:eastAsia="en-GB"/>
                              </w:rPr>
                              <w:t xml:space="preserve">ANVISA will </w:t>
                            </w:r>
                            <w:r>
                              <w:rPr>
                                <w:rFonts w:ascii="Cambria" w:eastAsia="Times New Roman" w:hAnsi="Cambria"/>
                                <w:color w:val="4F81BD"/>
                                <w:sz w:val="16"/>
                                <w:szCs w:val="16"/>
                                <w:lang w:val="en-GB" w:eastAsia="en-GB"/>
                              </w:rPr>
                              <w:t>manage</w:t>
                            </w:r>
                            <w:r w:rsidRPr="00236D34">
                              <w:rPr>
                                <w:rFonts w:ascii="Cambria" w:eastAsia="Times New Roman" w:hAnsi="Cambria"/>
                                <w:color w:val="4F81BD"/>
                                <w:sz w:val="16"/>
                                <w:szCs w:val="16"/>
                                <w:lang w:val="en-GB" w:eastAsia="en-GB"/>
                              </w:rPr>
                              <w:t xml:space="preserve"> access</w:t>
                            </w:r>
                            <w:r>
                              <w:rPr>
                                <w:rFonts w:ascii="Cambria" w:eastAsia="Times New Roman" w:hAnsi="Cambria"/>
                                <w:color w:val="4F81BD"/>
                                <w:sz w:val="16"/>
                                <w:szCs w:val="16"/>
                                <w:lang w:val="en-GB" w:eastAsia="en-GB"/>
                              </w:rPr>
                              <w:t xml:space="preserve"> to</w:t>
                            </w:r>
                            <w:r w:rsidRPr="00220300">
                              <w:t xml:space="preserve"> </w:t>
                            </w:r>
                            <w:r w:rsidRPr="00220300">
                              <w:rPr>
                                <w:rFonts w:ascii="Cambria" w:eastAsia="Times New Roman" w:hAnsi="Cambria"/>
                                <w:color w:val="4F81BD"/>
                                <w:sz w:val="16"/>
                                <w:szCs w:val="16"/>
                                <w:lang w:eastAsia="en-GB"/>
                              </w:rPr>
                              <w:t>stakeholders with proper scope to enable participation of different stakeholders.</w:t>
                            </w:r>
                            <w:r>
                              <w:rPr>
                                <w:rFonts w:ascii="Cambria" w:eastAsia="Times New Roman" w:hAnsi="Cambria"/>
                                <w:color w:val="4F81BD"/>
                                <w:sz w:val="16"/>
                                <w:szCs w:val="16"/>
                                <w:lang w:eastAsia="en-GB"/>
                              </w:rPr>
                              <w:t xml:space="preserve"> Guidelines will be elaborated.</w:t>
                            </w:r>
                          </w:p>
                          <w:p w:rsidR="001F7563" w:rsidRPr="00BD2E41" w:rsidRDefault="001F7563" w:rsidP="00321D20">
                            <w:pPr>
                              <w:pBdr>
                                <w:top w:val="single" w:sz="24" w:space="8" w:color="4F81BD"/>
                                <w:bottom w:val="single" w:sz="24" w:space="8" w:color="4F81BD"/>
                              </w:pBdr>
                              <w:rPr>
                                <w:rFonts w:ascii="Cambria" w:eastAsia="Times New Roman" w:hAnsi="Cambria"/>
                                <w:color w:val="4F81BD"/>
                                <w:sz w:val="16"/>
                                <w:szCs w:val="16"/>
                                <w:lang w:val="en-GB" w:eastAsia="en-GB"/>
                              </w:rPr>
                            </w:pPr>
                            <w:r w:rsidRPr="004304DB">
                              <w:rPr>
                                <w:rFonts w:ascii="Cambria Math" w:hAnsi="Cambria Math" w:cs="Cambria Math"/>
                                <w:b/>
                                <w:color w:val="4F81BD"/>
                                <w:sz w:val="16"/>
                                <w:szCs w:val="16"/>
                              </w:rPr>
                              <w:t xml:space="preserve">⇾ </w:t>
                            </w:r>
                            <w:r w:rsidRPr="00BD2E41">
                              <w:rPr>
                                <w:rFonts w:ascii="Cambria" w:eastAsia="Times New Roman" w:hAnsi="Cambria"/>
                                <w:b/>
                                <w:color w:val="4F81BD"/>
                                <w:sz w:val="16"/>
                                <w:szCs w:val="16"/>
                                <w:lang w:val="en-GB" w:eastAsia="en-GB"/>
                              </w:rPr>
                              <w:t xml:space="preserve">LINKABILITY: </w:t>
                            </w:r>
                            <w:r>
                              <w:rPr>
                                <w:rFonts w:ascii="Cambria" w:eastAsia="Times New Roman" w:hAnsi="Cambria"/>
                                <w:b/>
                                <w:color w:val="4F81BD"/>
                                <w:sz w:val="16"/>
                                <w:szCs w:val="16"/>
                                <w:lang w:val="en-GB" w:eastAsia="en-GB"/>
                              </w:rPr>
                              <w:t xml:space="preserve">  </w:t>
                            </w:r>
                            <w:r w:rsidRPr="00236D34">
                              <w:rPr>
                                <w:rFonts w:ascii="Cambria" w:eastAsia="Times New Roman" w:hAnsi="Cambria"/>
                                <w:color w:val="4F81BD"/>
                                <w:sz w:val="16"/>
                                <w:szCs w:val="16"/>
                                <w:lang w:val="en-GB" w:eastAsia="en-GB"/>
                              </w:rPr>
                              <w:t>It will be linked with some data sources</w:t>
                            </w:r>
                            <w:r>
                              <w:rPr>
                                <w:rFonts w:ascii="Cambria" w:eastAsia="Times New Roman" w:hAnsi="Cambria"/>
                                <w:color w:val="4F81BD"/>
                                <w:sz w:val="16"/>
                                <w:szCs w:val="16"/>
                                <w:lang w:val="en-GB" w:eastAsia="en-GB"/>
                              </w:rPr>
                              <w:t xml:space="preserve">. </w:t>
                            </w:r>
                          </w:p>
                          <w:p w:rsidR="001F7563" w:rsidRPr="001D77F0" w:rsidRDefault="001F7563" w:rsidP="00321D20">
                            <w:pPr>
                              <w:pBdr>
                                <w:top w:val="single" w:sz="24" w:space="8" w:color="4F81BD"/>
                                <w:bottom w:val="single" w:sz="24" w:space="8" w:color="4F81BD"/>
                              </w:pBdr>
                              <w:rPr>
                                <w:sz w:val="16"/>
                                <w:szCs w:val="16"/>
                                <w:lang w:val="en-GB"/>
                              </w:rPr>
                            </w:pPr>
                            <w:r w:rsidRPr="004304DB">
                              <w:rPr>
                                <w:rFonts w:ascii="Cambria Math" w:hAnsi="Cambria Math" w:cs="Cambria Math"/>
                                <w:b/>
                                <w:color w:val="4F81BD"/>
                                <w:sz w:val="16"/>
                                <w:szCs w:val="16"/>
                              </w:rPr>
                              <w:t xml:space="preserve">⇾ </w:t>
                            </w:r>
                            <w:r>
                              <w:rPr>
                                <w:rFonts w:ascii="Cambria" w:eastAsia="Times New Roman" w:hAnsi="Cambria"/>
                                <w:b/>
                                <w:color w:val="4F81BD"/>
                                <w:sz w:val="16"/>
                                <w:szCs w:val="16"/>
                                <w:lang w:val="en-GB" w:eastAsia="en-GB"/>
                              </w:rPr>
                              <w:t xml:space="preserve">TOTAL LIFE-CYCLE: </w:t>
                            </w:r>
                            <w:r w:rsidRPr="00BA69BD">
                              <w:rPr>
                                <w:rFonts w:ascii="Cambria" w:eastAsia="Times New Roman" w:hAnsi="Cambria"/>
                                <w:color w:val="4F81BD"/>
                                <w:sz w:val="16"/>
                                <w:szCs w:val="16"/>
                                <w:lang w:val="en-GB" w:eastAsia="en-GB"/>
                              </w:rPr>
                              <w:t>It</w:t>
                            </w:r>
                            <w:r>
                              <w:rPr>
                                <w:rFonts w:ascii="Cambria" w:eastAsia="Times New Roman" w:hAnsi="Cambria"/>
                                <w:color w:val="4F81BD"/>
                                <w:sz w:val="16"/>
                                <w:szCs w:val="16"/>
                                <w:lang w:val="en-GB" w:eastAsia="en-GB"/>
                              </w:rPr>
                              <w:t xml:space="preserve"> is intended to use data for post market and it could be linked to </w:t>
                            </w:r>
                            <w:r w:rsidRPr="00236D34">
                              <w:rPr>
                                <w:rFonts w:ascii="Cambria" w:eastAsia="Times New Roman" w:hAnsi="Cambria"/>
                                <w:color w:val="4F81BD"/>
                                <w:sz w:val="16"/>
                                <w:szCs w:val="16"/>
                                <w:lang w:val="en-GB" w:eastAsia="en-GB"/>
                              </w:rPr>
                              <w:t xml:space="preserve">some laboratory tests on products </w:t>
                            </w:r>
                            <w:r>
                              <w:rPr>
                                <w:rFonts w:ascii="Cambria" w:eastAsia="Times New Roman" w:hAnsi="Cambria"/>
                                <w:color w:val="4F81BD"/>
                                <w:sz w:val="16"/>
                                <w:szCs w:val="16"/>
                                <w:lang w:val="en-GB" w:eastAsia="en-GB"/>
                              </w:rPr>
                              <w:t>to provide information for premarket.</w:t>
                            </w:r>
                          </w:p>
                        </w:txbxContent>
                      </wps:txbx>
                      <wps:bodyPr rot="0" vert="horz" wrap="square" lIns="182880" tIns="45720" rIns="18288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90829AD" id="Text Box 11" o:spid="_x0000_s1030" type="#_x0000_t202" style="position:absolute;margin-left:321.75pt;margin-top:3.4pt;width:247.75pt;height:307.5pt;z-index:251619840;visibility:visible;mso-wrap-style:square;mso-width-percent:0;mso-height-percent:0;mso-wrap-distance-left:21.6pt;mso-wrap-distance-top:14.4pt;mso-wrap-distance-right:21.6pt;mso-wrap-distance-bottom:14.4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tv7uwIAAMU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" filled="f" stroked="f">
                <v:textbox inset="14.4pt,,14.4pt">
                  <w:txbxContent>
                    <w:p w:rsidR="001F7563" w:rsidRDefault="001F7563" w:rsidP="0076378B">
                      <w:pPr>
                        <w:pBdr>
                          <w:top w:val="single" w:sz="24" w:space="8" w:color="4F81BD"/>
                          <w:bottom w:val="single" w:sz="24" w:space="8" w:color="4F81BD"/>
                        </w:pBdr>
                        <w:jc w:val="center"/>
                        <w:rPr>
                          <w:rFonts w:ascii="Cambria" w:hAnsi="Cambria"/>
                          <w:b/>
                          <w:iCs/>
                          <w:color w:val="4F81BD"/>
                          <w:sz w:val="20"/>
                          <w:u w:val="single"/>
                        </w:rPr>
                      </w:pPr>
                      <w:r>
                        <w:rPr>
                          <w:rFonts w:ascii="Cambria" w:hAnsi="Cambria"/>
                          <w:b/>
                          <w:iCs/>
                          <w:color w:val="4F81BD"/>
                          <w:sz w:val="20"/>
                          <w:u w:val="single"/>
                        </w:rPr>
                        <w:t>Brazilian National Implants Registry</w:t>
                      </w:r>
                    </w:p>
                    <w:p w:rsidR="001F7563" w:rsidRPr="00A73486" w:rsidRDefault="001F7563" w:rsidP="00321D20">
                      <w:pPr>
                        <w:pBdr>
                          <w:top w:val="single" w:sz="24" w:space="8" w:color="4F81BD"/>
                          <w:bottom w:val="single" w:sz="24" w:space="8" w:color="4F81BD"/>
                        </w:pBdr>
                        <w:rPr>
                          <w:rFonts w:ascii="Cambria" w:eastAsia="Times New Roman" w:hAnsi="Cambria"/>
                          <w:color w:val="4F81BD"/>
                          <w:sz w:val="16"/>
                          <w:szCs w:val="16"/>
                          <w:lang w:eastAsia="en-GB"/>
                        </w:rPr>
                      </w:pPr>
                      <w:r w:rsidRPr="00A73486">
                        <w:rPr>
                          <w:rFonts w:ascii="Cambria" w:eastAsia="Times New Roman" w:hAnsi="Cambria"/>
                          <w:b/>
                          <w:color w:val="4F81BD"/>
                          <w:sz w:val="16"/>
                          <w:szCs w:val="16"/>
                          <w:lang w:eastAsia="en-GB"/>
                        </w:rPr>
                        <w:t>Scope:</w:t>
                      </w:r>
                      <w:r w:rsidRPr="00A73486">
                        <w:rPr>
                          <w:rFonts w:ascii="Cambria" w:eastAsia="Times New Roman" w:hAnsi="Cambria"/>
                          <w:color w:val="4F81BD"/>
                          <w:sz w:val="16"/>
                          <w:szCs w:val="16"/>
                          <w:lang w:eastAsia="en-GB"/>
                        </w:rPr>
                        <w:t xml:space="preserve"> aiming to be national and the platform</w:t>
                      </w:r>
                      <w:r>
                        <w:rPr>
                          <w:rFonts w:ascii="Cambria" w:eastAsia="Times New Roman" w:hAnsi="Cambria"/>
                          <w:color w:val="4F81BD"/>
                          <w:sz w:val="16"/>
                          <w:szCs w:val="16"/>
                          <w:lang w:eastAsia="en-GB"/>
                        </w:rPr>
                        <w:t xml:space="preserve"> to be used </w:t>
                      </w:r>
                      <w:r w:rsidRPr="00A73486">
                        <w:rPr>
                          <w:rFonts w:ascii="Cambria" w:eastAsia="Times New Roman" w:hAnsi="Cambria"/>
                          <w:color w:val="4F81BD"/>
                          <w:sz w:val="16"/>
                          <w:szCs w:val="16"/>
                          <w:lang w:eastAsia="en-GB"/>
                        </w:rPr>
                        <w:t>is in development</w:t>
                      </w:r>
                      <w:r>
                        <w:rPr>
                          <w:rFonts w:ascii="Cambria" w:eastAsia="Times New Roman" w:hAnsi="Cambria"/>
                          <w:color w:val="4F81BD"/>
                          <w:sz w:val="16"/>
                          <w:szCs w:val="16"/>
                          <w:lang w:eastAsia="en-GB"/>
                        </w:rPr>
                        <w:t>al</w:t>
                      </w:r>
                      <w:r w:rsidRPr="00A73486">
                        <w:rPr>
                          <w:rFonts w:ascii="Cambria" w:eastAsia="Times New Roman" w:hAnsi="Cambria"/>
                          <w:color w:val="4F81BD"/>
                          <w:sz w:val="16"/>
                          <w:szCs w:val="16"/>
                          <w:lang w:eastAsia="en-GB"/>
                        </w:rPr>
                        <w:t xml:space="preserve"> stage.</w:t>
                      </w:r>
                    </w:p>
                    <w:p w:rsidR="001F7563" w:rsidRPr="00416327" w:rsidRDefault="001F7563" w:rsidP="00321D20">
                      <w:pPr>
                        <w:pBdr>
                          <w:top w:val="single" w:sz="24" w:space="8" w:color="4F81BD"/>
                          <w:bottom w:val="single" w:sz="24" w:space="8" w:color="4F81BD"/>
                        </w:pBdr>
                        <w:rPr>
                          <w:rFonts w:ascii="Cambria" w:eastAsia="Times New Roman" w:hAnsi="Cambria"/>
                          <w:color w:val="4F81BD"/>
                          <w:sz w:val="16"/>
                          <w:szCs w:val="16"/>
                          <w:lang w:eastAsia="en-GB"/>
                        </w:rPr>
                      </w:pPr>
                      <w:r w:rsidRPr="004304DB">
                        <w:rPr>
                          <w:rFonts w:ascii="Cambria Math" w:hAnsi="Cambria Math" w:cs="Cambria Math"/>
                          <w:b/>
                          <w:color w:val="4F81BD"/>
                          <w:sz w:val="16"/>
                          <w:szCs w:val="16"/>
                        </w:rPr>
                        <w:t xml:space="preserve">⇾ </w:t>
                      </w:r>
                      <w:r w:rsidRPr="004304DB">
                        <w:rPr>
                          <w:rFonts w:ascii="Cambria" w:hAnsi="Cambria"/>
                          <w:b/>
                          <w:color w:val="4F81BD"/>
                          <w:sz w:val="16"/>
                          <w:szCs w:val="16"/>
                        </w:rPr>
                        <w:t xml:space="preserve">DEVICE: </w:t>
                      </w:r>
                      <w:r>
                        <w:rPr>
                          <w:rFonts w:ascii="Cambria" w:hAnsi="Cambria"/>
                          <w:b/>
                          <w:color w:val="4F81BD"/>
                          <w:sz w:val="16"/>
                          <w:szCs w:val="16"/>
                        </w:rPr>
                        <w:t xml:space="preserve"> </w:t>
                      </w:r>
                      <w:r w:rsidRPr="00416327">
                        <w:rPr>
                          <w:rFonts w:ascii="Cambria" w:eastAsia="Times New Roman" w:hAnsi="Cambria"/>
                          <w:color w:val="4F81BD"/>
                          <w:sz w:val="16"/>
                          <w:szCs w:val="16"/>
                          <w:lang w:eastAsia="en-GB"/>
                        </w:rPr>
                        <w:t>It</w:t>
                      </w:r>
                      <w:r>
                        <w:rPr>
                          <w:rFonts w:ascii="Cambria" w:eastAsia="Times New Roman" w:hAnsi="Cambria"/>
                          <w:color w:val="4F81BD"/>
                          <w:sz w:val="16"/>
                          <w:szCs w:val="16"/>
                          <w:lang w:eastAsia="en-GB"/>
                        </w:rPr>
                        <w:t xml:space="preserve"> will have detailed </w:t>
                      </w:r>
                      <w:r w:rsidRPr="00416327">
                        <w:rPr>
                          <w:rFonts w:ascii="Cambria" w:eastAsia="Times New Roman" w:hAnsi="Cambria"/>
                          <w:color w:val="4F81BD"/>
                          <w:sz w:val="16"/>
                          <w:szCs w:val="16"/>
                          <w:lang w:eastAsia="en-GB"/>
                        </w:rPr>
                        <w:t xml:space="preserve">device information. </w:t>
                      </w:r>
                      <w:r w:rsidRPr="00A73486">
                        <w:rPr>
                          <w:rFonts w:ascii="Cambria" w:eastAsia="Times New Roman" w:hAnsi="Cambria"/>
                          <w:color w:val="4F81BD"/>
                          <w:sz w:val="16"/>
                          <w:szCs w:val="16"/>
                          <w:lang w:eastAsia="en-GB"/>
                        </w:rPr>
                        <w:t>ANVISA is working on regulations to guarantee the appropriate labels.</w:t>
                      </w:r>
                      <w:r>
                        <w:rPr>
                          <w:rFonts w:ascii="Cambria" w:eastAsia="Times New Roman" w:hAnsi="Cambria"/>
                          <w:color w:val="4F81BD"/>
                          <w:sz w:val="16"/>
                          <w:szCs w:val="16"/>
                          <w:lang w:eastAsia="en-GB"/>
                        </w:rPr>
                        <w:t xml:space="preserve"> A</w:t>
                      </w:r>
                      <w:r w:rsidRPr="00416327">
                        <w:rPr>
                          <w:rFonts w:ascii="Cambria" w:eastAsia="Times New Roman" w:hAnsi="Cambria"/>
                          <w:color w:val="4F81BD"/>
                          <w:sz w:val="16"/>
                          <w:szCs w:val="16"/>
                          <w:lang w:eastAsia="en-GB"/>
                        </w:rPr>
                        <w:t xml:space="preserve">s part of IMDRF, </w:t>
                      </w:r>
                      <w:r>
                        <w:rPr>
                          <w:rFonts w:ascii="Cambria" w:eastAsia="Times New Roman" w:hAnsi="Cambria"/>
                          <w:color w:val="4F81BD"/>
                          <w:sz w:val="16"/>
                          <w:szCs w:val="16"/>
                          <w:lang w:eastAsia="en-GB"/>
                        </w:rPr>
                        <w:t>the Agency will work to</w:t>
                      </w:r>
                      <w:r w:rsidRPr="00416327">
                        <w:rPr>
                          <w:rFonts w:ascii="Cambria" w:eastAsia="Times New Roman" w:hAnsi="Cambria"/>
                          <w:color w:val="4F81BD"/>
                          <w:sz w:val="16"/>
                          <w:szCs w:val="16"/>
                          <w:lang w:eastAsia="en-GB"/>
                        </w:rPr>
                        <w:t xml:space="preserve"> implement in the future UDI</w:t>
                      </w:r>
                      <w:r>
                        <w:rPr>
                          <w:rFonts w:ascii="Cambria" w:eastAsia="Times New Roman" w:hAnsi="Cambria"/>
                          <w:color w:val="4F81BD"/>
                          <w:sz w:val="16"/>
                          <w:szCs w:val="16"/>
                          <w:lang w:eastAsia="en-GB"/>
                        </w:rPr>
                        <w:t>.</w:t>
                      </w:r>
                    </w:p>
                    <w:p w:rsidR="001F7563" w:rsidRPr="00BD2E41" w:rsidRDefault="001F7563" w:rsidP="00321D20">
                      <w:pPr>
                        <w:pBdr>
                          <w:top w:val="single" w:sz="24" w:space="8" w:color="4F81BD"/>
                          <w:bottom w:val="single" w:sz="24" w:space="8" w:color="4F81BD"/>
                        </w:pBdr>
                        <w:rPr>
                          <w:rFonts w:ascii="Cambria" w:eastAsia="Times New Roman" w:hAnsi="Cambria"/>
                          <w:color w:val="4F81BD"/>
                          <w:sz w:val="16"/>
                          <w:szCs w:val="16"/>
                          <w:lang w:val="en-GB" w:eastAsia="en-GB"/>
                        </w:rPr>
                      </w:pPr>
                      <w:r w:rsidRPr="004304DB">
                        <w:rPr>
                          <w:rFonts w:ascii="Cambria Math" w:hAnsi="Cambria Math" w:cs="Cambria Math"/>
                          <w:b/>
                          <w:color w:val="4F81BD"/>
                          <w:sz w:val="16"/>
                          <w:szCs w:val="16"/>
                        </w:rPr>
                        <w:t xml:space="preserve">⇾ </w:t>
                      </w:r>
                      <w:r w:rsidRPr="00BD2E41">
                        <w:rPr>
                          <w:rFonts w:ascii="Cambria" w:eastAsia="Times New Roman" w:hAnsi="Cambria"/>
                          <w:b/>
                          <w:color w:val="4F81BD"/>
                          <w:sz w:val="16"/>
                          <w:szCs w:val="16"/>
                          <w:lang w:val="en-GB" w:eastAsia="en-GB"/>
                        </w:rPr>
                        <w:t xml:space="preserve">QUALITY SYSTEM: </w:t>
                      </w:r>
                      <w:r w:rsidRPr="00BD2E41">
                        <w:rPr>
                          <w:rFonts w:ascii="Cambria" w:eastAsia="Times New Roman" w:hAnsi="Cambria"/>
                          <w:color w:val="4F81BD"/>
                          <w:sz w:val="16"/>
                          <w:szCs w:val="16"/>
                          <w:lang w:val="en-GB" w:eastAsia="en-GB"/>
                        </w:rPr>
                        <w:t>I</w:t>
                      </w:r>
                      <w:r>
                        <w:rPr>
                          <w:rFonts w:ascii="Cambria" w:eastAsia="Times New Roman" w:hAnsi="Cambria"/>
                          <w:color w:val="4F81BD"/>
                          <w:sz w:val="16"/>
                          <w:szCs w:val="16"/>
                          <w:lang w:val="en-GB" w:eastAsia="en-GB"/>
                        </w:rPr>
                        <w:t>t i</w:t>
                      </w:r>
                      <w:r w:rsidRPr="00BD2E41">
                        <w:rPr>
                          <w:rFonts w:ascii="Cambria" w:eastAsia="Times New Roman" w:hAnsi="Cambria"/>
                          <w:color w:val="4F81BD"/>
                          <w:sz w:val="16"/>
                          <w:szCs w:val="16"/>
                          <w:lang w:val="en-GB" w:eastAsia="en-GB"/>
                        </w:rPr>
                        <w:t>s</w:t>
                      </w:r>
                      <w:r>
                        <w:rPr>
                          <w:rFonts w:ascii="Cambria" w:eastAsia="Times New Roman" w:hAnsi="Cambria"/>
                          <w:color w:val="4F81BD"/>
                          <w:sz w:val="16"/>
                          <w:szCs w:val="16"/>
                          <w:lang w:val="en-GB" w:eastAsia="en-GB"/>
                        </w:rPr>
                        <w:t xml:space="preserve"> not a quality assurance system, but information could be used to insert data for quality systems.</w:t>
                      </w:r>
                    </w:p>
                    <w:p w:rsidR="001F7563" w:rsidRDefault="001F7563" w:rsidP="00321D20">
                      <w:pPr>
                        <w:pBdr>
                          <w:top w:val="single" w:sz="24" w:space="8" w:color="4F81BD"/>
                          <w:bottom w:val="single" w:sz="24" w:space="8" w:color="4F81BD"/>
                        </w:pBdr>
                        <w:rPr>
                          <w:rFonts w:ascii="Cambria" w:eastAsia="Times New Roman" w:hAnsi="Cambria"/>
                          <w:color w:val="4F81BD"/>
                          <w:sz w:val="16"/>
                          <w:szCs w:val="16"/>
                          <w:lang w:eastAsia="en-GB"/>
                        </w:rPr>
                      </w:pPr>
                      <w:r w:rsidRPr="004304DB">
                        <w:rPr>
                          <w:rFonts w:ascii="Cambria Math" w:hAnsi="Cambria Math" w:cs="Cambria Math"/>
                          <w:b/>
                          <w:color w:val="4F81BD"/>
                          <w:sz w:val="16"/>
                          <w:szCs w:val="16"/>
                        </w:rPr>
                        <w:t xml:space="preserve">⇾ </w:t>
                      </w:r>
                      <w:r w:rsidRPr="00BD2E41">
                        <w:rPr>
                          <w:rFonts w:ascii="Cambria" w:eastAsia="Times New Roman" w:hAnsi="Cambria"/>
                          <w:b/>
                          <w:color w:val="4F81BD"/>
                          <w:sz w:val="16"/>
                          <w:szCs w:val="16"/>
                          <w:lang w:val="en-GB" w:eastAsia="en-GB"/>
                        </w:rPr>
                        <w:t xml:space="preserve">BENEFICIAL CHANGE: </w:t>
                      </w:r>
                      <w:r w:rsidRPr="00236D34">
                        <w:rPr>
                          <w:rFonts w:ascii="Cambria" w:eastAsia="Times New Roman" w:hAnsi="Cambria"/>
                          <w:color w:val="4F81BD"/>
                          <w:sz w:val="16"/>
                          <w:szCs w:val="16"/>
                          <w:lang w:eastAsia="en-GB"/>
                        </w:rPr>
                        <w:t>In</w:t>
                      </w:r>
                      <w:r>
                        <w:rPr>
                          <w:rFonts w:ascii="Cambria" w:eastAsia="Times New Roman" w:hAnsi="Cambria"/>
                          <w:color w:val="4F81BD"/>
                          <w:sz w:val="16"/>
                          <w:szCs w:val="16"/>
                          <w:lang w:eastAsia="en-GB"/>
                        </w:rPr>
                        <w:t xml:space="preserve"> the</w:t>
                      </w:r>
                      <w:r w:rsidRPr="00236D34">
                        <w:rPr>
                          <w:rFonts w:ascii="Cambria" w:eastAsia="Times New Roman" w:hAnsi="Cambria"/>
                          <w:color w:val="4F81BD"/>
                          <w:sz w:val="16"/>
                          <w:szCs w:val="16"/>
                          <w:lang w:eastAsia="en-GB"/>
                        </w:rPr>
                        <w:t xml:space="preserve"> future, </w:t>
                      </w:r>
                      <w:r>
                        <w:rPr>
                          <w:rFonts w:ascii="Cambria" w:eastAsia="Times New Roman" w:hAnsi="Cambria"/>
                          <w:color w:val="4F81BD"/>
                          <w:sz w:val="16"/>
                          <w:szCs w:val="16"/>
                          <w:lang w:eastAsia="en-GB"/>
                        </w:rPr>
                        <w:t>sufficient</w:t>
                      </w:r>
                      <w:r w:rsidRPr="00236D34">
                        <w:rPr>
                          <w:rFonts w:ascii="Cambria" w:eastAsia="Times New Roman" w:hAnsi="Cambria"/>
                          <w:color w:val="4F81BD"/>
                          <w:sz w:val="16"/>
                          <w:szCs w:val="16"/>
                          <w:lang w:eastAsia="en-GB"/>
                        </w:rPr>
                        <w:t xml:space="preserve"> information to guide actions and decisions to </w:t>
                      </w:r>
                      <w:r>
                        <w:rPr>
                          <w:rFonts w:ascii="Cambria" w:eastAsia="Times New Roman" w:hAnsi="Cambria"/>
                          <w:color w:val="4F81BD"/>
                          <w:sz w:val="16"/>
                          <w:szCs w:val="16"/>
                          <w:lang w:eastAsia="en-GB"/>
                        </w:rPr>
                        <w:t>improve Health Care System is anticipated.</w:t>
                      </w:r>
                      <w:r w:rsidRPr="00236D34">
                        <w:rPr>
                          <w:rFonts w:ascii="Cambria" w:eastAsia="Times New Roman" w:hAnsi="Cambria"/>
                          <w:color w:val="4F81BD"/>
                          <w:sz w:val="16"/>
                          <w:szCs w:val="16"/>
                          <w:lang w:eastAsia="en-GB"/>
                        </w:rPr>
                        <w:t xml:space="preserve">  </w:t>
                      </w:r>
                    </w:p>
                    <w:p w:rsidR="001F7563" w:rsidRPr="00BD2E41" w:rsidRDefault="001F7563" w:rsidP="00321D20">
                      <w:pPr>
                        <w:pBdr>
                          <w:top w:val="single" w:sz="24" w:space="8" w:color="4F81BD"/>
                          <w:bottom w:val="single" w:sz="24" w:space="8" w:color="4F81BD"/>
                        </w:pBdr>
                        <w:rPr>
                          <w:rFonts w:ascii="Cambria" w:eastAsia="Times New Roman" w:hAnsi="Cambria"/>
                          <w:color w:val="4F81BD"/>
                          <w:sz w:val="16"/>
                          <w:szCs w:val="16"/>
                          <w:lang w:val="en-GB" w:eastAsia="en-GB"/>
                        </w:rPr>
                      </w:pPr>
                      <w:r w:rsidRPr="004304DB">
                        <w:rPr>
                          <w:rFonts w:ascii="Cambria Math" w:hAnsi="Cambria Math" w:cs="Cambria Math"/>
                          <w:b/>
                          <w:color w:val="4F81BD"/>
                          <w:sz w:val="16"/>
                          <w:szCs w:val="16"/>
                        </w:rPr>
                        <w:t xml:space="preserve">⇾ </w:t>
                      </w:r>
                      <w:r w:rsidRPr="00BD2E41">
                        <w:rPr>
                          <w:rFonts w:ascii="Cambria" w:eastAsia="Times New Roman" w:hAnsi="Cambria"/>
                          <w:b/>
                          <w:color w:val="4F81BD"/>
                          <w:sz w:val="16"/>
                          <w:szCs w:val="16"/>
                          <w:lang w:val="en-GB" w:eastAsia="en-GB"/>
                        </w:rPr>
                        <w:t xml:space="preserve">EFFICIENCY: </w:t>
                      </w:r>
                      <w:r w:rsidRPr="00236D34">
                        <w:rPr>
                          <w:rFonts w:ascii="Cambria" w:eastAsia="Times New Roman" w:hAnsi="Cambria"/>
                          <w:color w:val="4F81BD"/>
                          <w:sz w:val="16"/>
                          <w:szCs w:val="16"/>
                          <w:lang w:eastAsia="en-GB"/>
                        </w:rPr>
                        <w:t xml:space="preserve">It is a database that will be incorporate by public hospitals and it will be available for private hospitals. Regarding device information, a bar code/data matrix on the product labels is a request of SBOT and hospital teams in order to make data input into the system easier and avoid typing errors. </w:t>
                      </w:r>
                    </w:p>
                    <w:p w:rsidR="001F7563" w:rsidRDefault="001F7563" w:rsidP="00321D20">
                      <w:pPr>
                        <w:pBdr>
                          <w:top w:val="single" w:sz="24" w:space="8" w:color="4F81BD"/>
                          <w:bottom w:val="single" w:sz="24" w:space="8" w:color="4F81BD"/>
                        </w:pBdr>
                        <w:rPr>
                          <w:rFonts w:ascii="Cambria" w:eastAsia="Times New Roman" w:hAnsi="Cambria"/>
                          <w:color w:val="4F81BD"/>
                          <w:sz w:val="16"/>
                          <w:szCs w:val="16"/>
                          <w:lang w:val="en-GB" w:eastAsia="en-GB"/>
                        </w:rPr>
                      </w:pPr>
                      <w:r w:rsidRPr="004304DB">
                        <w:rPr>
                          <w:rFonts w:ascii="Cambria Math" w:hAnsi="Cambria Math" w:cs="Cambria Math"/>
                          <w:b/>
                          <w:color w:val="4F81BD"/>
                          <w:sz w:val="16"/>
                          <w:szCs w:val="16"/>
                        </w:rPr>
                        <w:t xml:space="preserve">⇾ </w:t>
                      </w:r>
                      <w:r w:rsidRPr="00BD2E41">
                        <w:rPr>
                          <w:rFonts w:ascii="Cambria" w:eastAsia="Times New Roman" w:hAnsi="Cambria"/>
                          <w:b/>
                          <w:color w:val="4F81BD"/>
                          <w:sz w:val="16"/>
                          <w:szCs w:val="16"/>
                          <w:lang w:val="en-GB" w:eastAsia="en-GB"/>
                        </w:rPr>
                        <w:t>ACTIONABLE DATA:</w:t>
                      </w:r>
                      <w:r>
                        <w:rPr>
                          <w:rFonts w:ascii="Cambria" w:eastAsia="Times New Roman" w:hAnsi="Cambria"/>
                          <w:color w:val="4F81BD"/>
                          <w:sz w:val="16"/>
                          <w:szCs w:val="16"/>
                          <w:lang w:val="en-GB" w:eastAsia="en-GB"/>
                        </w:rPr>
                        <w:t xml:space="preserve"> </w:t>
                      </w:r>
                      <w:r w:rsidRPr="00236D34">
                        <w:rPr>
                          <w:rFonts w:ascii="Cambria" w:eastAsia="Times New Roman" w:hAnsi="Cambria"/>
                          <w:color w:val="4F81BD"/>
                          <w:sz w:val="16"/>
                          <w:szCs w:val="16"/>
                          <w:lang w:eastAsia="en-GB"/>
                        </w:rPr>
                        <w:t xml:space="preserve">In order to achieve this, </w:t>
                      </w:r>
                      <w:r>
                        <w:rPr>
                          <w:rFonts w:ascii="Cambria" w:eastAsia="Times New Roman" w:hAnsi="Cambria"/>
                          <w:color w:val="4F81BD"/>
                          <w:sz w:val="16"/>
                          <w:szCs w:val="16"/>
                          <w:lang w:eastAsia="en-GB"/>
                        </w:rPr>
                        <w:t xml:space="preserve">qualified data is important and some features on system to provide data validation is foreseen. </w:t>
                      </w:r>
                      <w:r w:rsidRPr="00236D34">
                        <w:rPr>
                          <w:rFonts w:ascii="Cambria" w:eastAsia="Times New Roman" w:hAnsi="Cambria"/>
                          <w:color w:val="4F81BD"/>
                          <w:sz w:val="16"/>
                          <w:szCs w:val="16"/>
                          <w:lang w:val="en-GB" w:eastAsia="en-GB"/>
                        </w:rPr>
                        <w:t xml:space="preserve">Reports </w:t>
                      </w:r>
                      <w:r>
                        <w:rPr>
                          <w:rFonts w:ascii="Cambria" w:eastAsia="Times New Roman" w:hAnsi="Cambria"/>
                          <w:color w:val="4F81BD"/>
                          <w:sz w:val="16"/>
                          <w:szCs w:val="16"/>
                          <w:lang w:val="en-GB" w:eastAsia="en-GB"/>
                        </w:rPr>
                        <w:t xml:space="preserve">and alerts </w:t>
                      </w:r>
                      <w:r w:rsidRPr="00236D34">
                        <w:rPr>
                          <w:rFonts w:ascii="Cambria" w:eastAsia="Times New Roman" w:hAnsi="Cambria"/>
                          <w:color w:val="4F81BD"/>
                          <w:sz w:val="16"/>
                          <w:szCs w:val="16"/>
                          <w:lang w:val="en-GB" w:eastAsia="en-GB"/>
                        </w:rPr>
                        <w:t xml:space="preserve">will be available </w:t>
                      </w:r>
                      <w:r>
                        <w:rPr>
                          <w:rFonts w:ascii="Cambria" w:eastAsia="Times New Roman" w:hAnsi="Cambria"/>
                          <w:color w:val="4F81BD"/>
                          <w:sz w:val="16"/>
                          <w:szCs w:val="16"/>
                          <w:lang w:val="en-GB" w:eastAsia="en-GB"/>
                        </w:rPr>
                        <w:t xml:space="preserve">and they are </w:t>
                      </w:r>
                      <w:r w:rsidRPr="00236D34">
                        <w:rPr>
                          <w:rFonts w:ascii="Cambria" w:eastAsia="Times New Roman" w:hAnsi="Cambria"/>
                          <w:color w:val="4F81BD"/>
                          <w:sz w:val="16"/>
                          <w:szCs w:val="16"/>
                          <w:lang w:val="en-GB" w:eastAsia="en-GB"/>
                        </w:rPr>
                        <w:t>in development stage</w:t>
                      </w:r>
                      <w:r>
                        <w:rPr>
                          <w:rFonts w:ascii="Cambria" w:eastAsia="Times New Roman" w:hAnsi="Cambria"/>
                          <w:color w:val="4F81BD"/>
                          <w:sz w:val="16"/>
                          <w:szCs w:val="16"/>
                          <w:lang w:val="en-GB" w:eastAsia="en-GB"/>
                        </w:rPr>
                        <w:t xml:space="preserve">. </w:t>
                      </w:r>
                      <w:r w:rsidRPr="00236D34">
                        <w:rPr>
                          <w:rFonts w:ascii="Cambria" w:eastAsia="Times New Roman" w:hAnsi="Cambria"/>
                          <w:color w:val="4F81BD"/>
                          <w:sz w:val="16"/>
                          <w:szCs w:val="16"/>
                          <w:lang w:val="en-GB" w:eastAsia="en-GB"/>
                        </w:rPr>
                        <w:t xml:space="preserve"> </w:t>
                      </w:r>
                    </w:p>
                    <w:p w:rsidR="001F7563" w:rsidRPr="00236D34" w:rsidRDefault="001F7563" w:rsidP="00321D20">
                      <w:pPr>
                        <w:pBdr>
                          <w:top w:val="single" w:sz="24" w:space="8" w:color="4F81BD"/>
                          <w:bottom w:val="single" w:sz="24" w:space="8" w:color="4F81BD"/>
                        </w:pBdr>
                        <w:rPr>
                          <w:rFonts w:ascii="Cambria" w:eastAsia="Times New Roman" w:hAnsi="Cambria"/>
                          <w:color w:val="4F81BD"/>
                          <w:sz w:val="16"/>
                          <w:szCs w:val="16"/>
                          <w:lang w:eastAsia="en-GB"/>
                        </w:rPr>
                      </w:pPr>
                      <w:r w:rsidRPr="004304DB">
                        <w:rPr>
                          <w:rFonts w:ascii="Cambria Math" w:hAnsi="Cambria Math" w:cs="Cambria Math"/>
                          <w:b/>
                          <w:color w:val="4F81BD"/>
                          <w:sz w:val="16"/>
                          <w:szCs w:val="16"/>
                        </w:rPr>
                        <w:t xml:space="preserve">⇾ </w:t>
                      </w:r>
                      <w:r w:rsidRPr="00BD2E41">
                        <w:rPr>
                          <w:rFonts w:ascii="Cambria" w:eastAsia="Times New Roman" w:hAnsi="Cambria"/>
                          <w:b/>
                          <w:color w:val="4F81BD"/>
                          <w:sz w:val="16"/>
                          <w:szCs w:val="16"/>
                          <w:lang w:val="en-GB" w:eastAsia="en-GB"/>
                        </w:rPr>
                        <w:t xml:space="preserve">TRANSPARENCY: </w:t>
                      </w:r>
                      <w:r>
                        <w:rPr>
                          <w:rFonts w:ascii="Cambria" w:eastAsia="Times New Roman" w:hAnsi="Cambria"/>
                          <w:b/>
                          <w:color w:val="4F81BD"/>
                          <w:sz w:val="16"/>
                          <w:szCs w:val="16"/>
                          <w:lang w:val="en-GB" w:eastAsia="en-GB"/>
                        </w:rPr>
                        <w:t xml:space="preserve"> </w:t>
                      </w:r>
                      <w:r w:rsidRPr="00236D34">
                        <w:rPr>
                          <w:rFonts w:ascii="Cambria" w:eastAsia="Times New Roman" w:hAnsi="Cambria"/>
                          <w:color w:val="4F81BD"/>
                          <w:sz w:val="16"/>
                          <w:szCs w:val="16"/>
                          <w:lang w:val="en-GB" w:eastAsia="en-GB"/>
                        </w:rPr>
                        <w:t xml:space="preserve">ANVISA will </w:t>
                      </w:r>
                      <w:r>
                        <w:rPr>
                          <w:rFonts w:ascii="Cambria" w:eastAsia="Times New Roman" w:hAnsi="Cambria"/>
                          <w:color w:val="4F81BD"/>
                          <w:sz w:val="16"/>
                          <w:szCs w:val="16"/>
                          <w:lang w:val="en-GB" w:eastAsia="en-GB"/>
                        </w:rPr>
                        <w:t>manage</w:t>
                      </w:r>
                      <w:r w:rsidRPr="00236D34">
                        <w:rPr>
                          <w:rFonts w:ascii="Cambria" w:eastAsia="Times New Roman" w:hAnsi="Cambria"/>
                          <w:color w:val="4F81BD"/>
                          <w:sz w:val="16"/>
                          <w:szCs w:val="16"/>
                          <w:lang w:val="en-GB" w:eastAsia="en-GB"/>
                        </w:rPr>
                        <w:t xml:space="preserve"> access</w:t>
                      </w:r>
                      <w:r>
                        <w:rPr>
                          <w:rFonts w:ascii="Cambria" w:eastAsia="Times New Roman" w:hAnsi="Cambria"/>
                          <w:color w:val="4F81BD"/>
                          <w:sz w:val="16"/>
                          <w:szCs w:val="16"/>
                          <w:lang w:val="en-GB" w:eastAsia="en-GB"/>
                        </w:rPr>
                        <w:t xml:space="preserve"> to</w:t>
                      </w:r>
                      <w:r w:rsidRPr="00220300">
                        <w:t xml:space="preserve"> </w:t>
                      </w:r>
                      <w:r w:rsidRPr="00220300">
                        <w:rPr>
                          <w:rFonts w:ascii="Cambria" w:eastAsia="Times New Roman" w:hAnsi="Cambria"/>
                          <w:color w:val="4F81BD"/>
                          <w:sz w:val="16"/>
                          <w:szCs w:val="16"/>
                          <w:lang w:eastAsia="en-GB"/>
                        </w:rPr>
                        <w:t>stakeholders with proper scope to enable participation of different stakeholders.</w:t>
                      </w:r>
                      <w:r>
                        <w:rPr>
                          <w:rFonts w:ascii="Cambria" w:eastAsia="Times New Roman" w:hAnsi="Cambria"/>
                          <w:color w:val="4F81BD"/>
                          <w:sz w:val="16"/>
                          <w:szCs w:val="16"/>
                          <w:lang w:eastAsia="en-GB"/>
                        </w:rPr>
                        <w:t xml:space="preserve"> Guidelines will be elaborated.</w:t>
                      </w:r>
                    </w:p>
                    <w:p w:rsidR="001F7563" w:rsidRPr="00BD2E41" w:rsidRDefault="001F7563" w:rsidP="00321D20">
                      <w:pPr>
                        <w:pBdr>
                          <w:top w:val="single" w:sz="24" w:space="8" w:color="4F81BD"/>
                          <w:bottom w:val="single" w:sz="24" w:space="8" w:color="4F81BD"/>
                        </w:pBdr>
                        <w:rPr>
                          <w:rFonts w:ascii="Cambria" w:eastAsia="Times New Roman" w:hAnsi="Cambria"/>
                          <w:color w:val="4F81BD"/>
                          <w:sz w:val="16"/>
                          <w:szCs w:val="16"/>
                          <w:lang w:val="en-GB" w:eastAsia="en-GB"/>
                        </w:rPr>
                      </w:pPr>
                      <w:r w:rsidRPr="004304DB">
                        <w:rPr>
                          <w:rFonts w:ascii="Cambria Math" w:hAnsi="Cambria Math" w:cs="Cambria Math"/>
                          <w:b/>
                          <w:color w:val="4F81BD"/>
                          <w:sz w:val="16"/>
                          <w:szCs w:val="16"/>
                        </w:rPr>
                        <w:t xml:space="preserve">⇾ </w:t>
                      </w:r>
                      <w:r w:rsidRPr="00BD2E41">
                        <w:rPr>
                          <w:rFonts w:ascii="Cambria" w:eastAsia="Times New Roman" w:hAnsi="Cambria"/>
                          <w:b/>
                          <w:color w:val="4F81BD"/>
                          <w:sz w:val="16"/>
                          <w:szCs w:val="16"/>
                          <w:lang w:val="en-GB" w:eastAsia="en-GB"/>
                        </w:rPr>
                        <w:t xml:space="preserve">LINKABILITY: </w:t>
                      </w:r>
                      <w:r>
                        <w:rPr>
                          <w:rFonts w:ascii="Cambria" w:eastAsia="Times New Roman" w:hAnsi="Cambria"/>
                          <w:b/>
                          <w:color w:val="4F81BD"/>
                          <w:sz w:val="16"/>
                          <w:szCs w:val="16"/>
                          <w:lang w:val="en-GB" w:eastAsia="en-GB"/>
                        </w:rPr>
                        <w:t xml:space="preserve">  </w:t>
                      </w:r>
                      <w:r w:rsidRPr="00236D34">
                        <w:rPr>
                          <w:rFonts w:ascii="Cambria" w:eastAsia="Times New Roman" w:hAnsi="Cambria"/>
                          <w:color w:val="4F81BD"/>
                          <w:sz w:val="16"/>
                          <w:szCs w:val="16"/>
                          <w:lang w:val="en-GB" w:eastAsia="en-GB"/>
                        </w:rPr>
                        <w:t>It will be linked with some data sources</w:t>
                      </w:r>
                      <w:r>
                        <w:rPr>
                          <w:rFonts w:ascii="Cambria" w:eastAsia="Times New Roman" w:hAnsi="Cambria"/>
                          <w:color w:val="4F81BD"/>
                          <w:sz w:val="16"/>
                          <w:szCs w:val="16"/>
                          <w:lang w:val="en-GB" w:eastAsia="en-GB"/>
                        </w:rPr>
                        <w:t xml:space="preserve">. </w:t>
                      </w:r>
                    </w:p>
                    <w:p w:rsidR="001F7563" w:rsidRPr="001D77F0" w:rsidRDefault="001F7563" w:rsidP="00321D20">
                      <w:pPr>
                        <w:pBdr>
                          <w:top w:val="single" w:sz="24" w:space="8" w:color="4F81BD"/>
                          <w:bottom w:val="single" w:sz="24" w:space="8" w:color="4F81BD"/>
                        </w:pBdr>
                        <w:rPr>
                          <w:sz w:val="16"/>
                          <w:szCs w:val="16"/>
                          <w:lang w:val="en-GB"/>
                        </w:rPr>
                      </w:pPr>
                      <w:r w:rsidRPr="004304DB">
                        <w:rPr>
                          <w:rFonts w:ascii="Cambria Math" w:hAnsi="Cambria Math" w:cs="Cambria Math"/>
                          <w:b/>
                          <w:color w:val="4F81BD"/>
                          <w:sz w:val="16"/>
                          <w:szCs w:val="16"/>
                        </w:rPr>
                        <w:t xml:space="preserve">⇾ </w:t>
                      </w:r>
                      <w:r>
                        <w:rPr>
                          <w:rFonts w:ascii="Cambria" w:eastAsia="Times New Roman" w:hAnsi="Cambria"/>
                          <w:b/>
                          <w:color w:val="4F81BD"/>
                          <w:sz w:val="16"/>
                          <w:szCs w:val="16"/>
                          <w:lang w:val="en-GB" w:eastAsia="en-GB"/>
                        </w:rPr>
                        <w:t xml:space="preserve">TOTAL LIFE-CYCLE: </w:t>
                      </w:r>
                      <w:r w:rsidRPr="00BA69BD">
                        <w:rPr>
                          <w:rFonts w:ascii="Cambria" w:eastAsia="Times New Roman" w:hAnsi="Cambria"/>
                          <w:color w:val="4F81BD"/>
                          <w:sz w:val="16"/>
                          <w:szCs w:val="16"/>
                          <w:lang w:val="en-GB" w:eastAsia="en-GB"/>
                        </w:rPr>
                        <w:t>It</w:t>
                      </w:r>
                      <w:r>
                        <w:rPr>
                          <w:rFonts w:ascii="Cambria" w:eastAsia="Times New Roman" w:hAnsi="Cambria"/>
                          <w:color w:val="4F81BD"/>
                          <w:sz w:val="16"/>
                          <w:szCs w:val="16"/>
                          <w:lang w:val="en-GB" w:eastAsia="en-GB"/>
                        </w:rPr>
                        <w:t xml:space="preserve"> is intended to use data for post market and it could be linked to </w:t>
                      </w:r>
                      <w:r w:rsidRPr="00236D34">
                        <w:rPr>
                          <w:rFonts w:ascii="Cambria" w:eastAsia="Times New Roman" w:hAnsi="Cambria"/>
                          <w:color w:val="4F81BD"/>
                          <w:sz w:val="16"/>
                          <w:szCs w:val="16"/>
                          <w:lang w:val="en-GB" w:eastAsia="en-GB"/>
                        </w:rPr>
                        <w:t xml:space="preserve">some laboratory tests on products </w:t>
                      </w:r>
                      <w:r>
                        <w:rPr>
                          <w:rFonts w:ascii="Cambria" w:eastAsia="Times New Roman" w:hAnsi="Cambria"/>
                          <w:color w:val="4F81BD"/>
                          <w:sz w:val="16"/>
                          <w:szCs w:val="16"/>
                          <w:lang w:val="en-GB" w:eastAsia="en-GB"/>
                        </w:rPr>
                        <w:t>to provide information for premarket.</w:t>
                      </w:r>
                    </w:p>
                  </w:txbxContent>
                </v:textbox>
                <w10:wrap type="square" anchorx="page"/>
              </v:shape>
            </w:pict>
          </mc:Fallback>
        </mc:AlternateContent>
      </w:r>
      <w:r w:rsidR="00F179EA">
        <w:t>T</w:t>
      </w:r>
      <w:r w:rsidR="00F179EA" w:rsidRPr="00487963">
        <w:t>he first approach to implement Orthopedic Registry was started by Brazilian Society of Orthopedics</w:t>
      </w:r>
      <w:r w:rsidR="00F179EA">
        <w:t xml:space="preserve"> (</w:t>
      </w:r>
      <w:r w:rsidR="00F179EA" w:rsidRPr="00487963">
        <w:t xml:space="preserve">SBOT) in 2007. In 2008, </w:t>
      </w:r>
      <w:r w:rsidR="00F179EA">
        <w:t xml:space="preserve">the </w:t>
      </w:r>
      <w:r w:rsidR="00F179EA" w:rsidRPr="00487963">
        <w:t xml:space="preserve">SBOT </w:t>
      </w:r>
      <w:r w:rsidR="00F179EA">
        <w:t xml:space="preserve">initiated data collection using </w:t>
      </w:r>
      <w:r w:rsidR="00F179EA" w:rsidRPr="00487963">
        <w:t xml:space="preserve">paper </w:t>
      </w:r>
      <w:r w:rsidR="00F179EA">
        <w:t xml:space="preserve">based </w:t>
      </w:r>
      <w:r w:rsidR="00F179EA" w:rsidRPr="00487963">
        <w:t>questionnaire</w:t>
      </w:r>
      <w:r w:rsidR="00F179EA">
        <w:t>s</w:t>
      </w:r>
      <w:r w:rsidR="00F179EA" w:rsidRPr="00487963">
        <w:t xml:space="preserve"> and faced several challenges</w:t>
      </w:r>
      <w:r w:rsidR="00F179EA">
        <w:t xml:space="preserve"> such</w:t>
      </w:r>
      <w:r w:rsidR="00F179EA" w:rsidRPr="00487963">
        <w:t xml:space="preserve"> a</w:t>
      </w:r>
      <w:r w:rsidR="00F179EA">
        <w:t>s</w:t>
      </w:r>
      <w:r w:rsidR="00F179EA" w:rsidRPr="00487963">
        <w:t xml:space="preserve"> data collection</w:t>
      </w:r>
      <w:r w:rsidR="00F179EA">
        <w:t xml:space="preserve"> complexity and</w:t>
      </w:r>
      <w:r w:rsidR="00F179EA" w:rsidRPr="00487963">
        <w:t xml:space="preserve"> informatics</w:t>
      </w:r>
      <w:r w:rsidR="00F179EA">
        <w:t xml:space="preserve">. The </w:t>
      </w:r>
      <w:r w:rsidR="00F179EA" w:rsidRPr="00487963">
        <w:t>SBOT contacted</w:t>
      </w:r>
      <w:r w:rsidR="00F179EA">
        <w:t xml:space="preserve"> </w:t>
      </w:r>
      <w:r w:rsidR="00F179EA" w:rsidRPr="00487963">
        <w:t>ANVISA (Brazilian Natio</w:t>
      </w:r>
      <w:r w:rsidR="00F179EA">
        <w:t xml:space="preserve">nal Health Surveillance Agency) to initiate a comprehensive registry creation. </w:t>
      </w:r>
      <w:r w:rsidR="00F179EA" w:rsidRPr="00487963">
        <w:t xml:space="preserve">In 2010 ANVISA started a Project to develop </w:t>
      </w:r>
      <w:r w:rsidR="00F179EA">
        <w:t>r</w:t>
      </w:r>
      <w:r w:rsidR="00F179EA" w:rsidRPr="00487963">
        <w:t xml:space="preserve">egistry. In a first step, a </w:t>
      </w:r>
      <w:r w:rsidR="00F179EA">
        <w:t xml:space="preserve">data collection tool </w:t>
      </w:r>
      <w:r w:rsidR="00F179EA" w:rsidRPr="00487963">
        <w:t xml:space="preserve">with the most important questions about surgery and implant details </w:t>
      </w:r>
      <w:r w:rsidR="00F179EA">
        <w:t>was developed.</w:t>
      </w:r>
      <w:r w:rsidR="00F179EA" w:rsidRPr="00487963">
        <w:t xml:space="preserve"> Thi</w:t>
      </w:r>
      <w:r w:rsidR="00F179EA">
        <w:t>s questionnaire was pilot tested in</w:t>
      </w:r>
      <w:r w:rsidR="00F179EA" w:rsidRPr="00487963">
        <w:t xml:space="preserve"> the electronic patient records of a </w:t>
      </w:r>
      <w:r w:rsidR="00F179EA">
        <w:t>p</w:t>
      </w:r>
      <w:r w:rsidR="00F179EA" w:rsidRPr="00487963">
        <w:t xml:space="preserve">ublic </w:t>
      </w:r>
      <w:r w:rsidR="00F179EA">
        <w:t>h</w:t>
      </w:r>
      <w:r w:rsidR="00F179EA" w:rsidRPr="00487963">
        <w:t>ospital specializ</w:t>
      </w:r>
      <w:r w:rsidR="00F179EA">
        <w:t>ing</w:t>
      </w:r>
      <w:r w:rsidR="00F179EA" w:rsidRPr="00487963">
        <w:t xml:space="preserve"> in Orthopedics in Porto Alegre. </w:t>
      </w:r>
      <w:r w:rsidR="00F179EA">
        <w:t xml:space="preserve">A larger, second </w:t>
      </w:r>
      <w:r w:rsidR="00F179EA" w:rsidRPr="00487963">
        <w:t xml:space="preserve">pilot </w:t>
      </w:r>
      <w:r w:rsidR="00F179EA">
        <w:t xml:space="preserve">was conducted </w:t>
      </w:r>
      <w:r w:rsidR="00F179EA" w:rsidRPr="00487963">
        <w:t xml:space="preserve">in 15 hospitals of Curitiba, a city of two million people.  All hip and knee arthroplasty </w:t>
      </w:r>
      <w:r w:rsidR="00F179EA">
        <w:t xml:space="preserve">surgery </w:t>
      </w:r>
      <w:r w:rsidR="00F179EA" w:rsidRPr="00487963">
        <w:t>data were collected in these hospitals.</w:t>
      </w:r>
      <w:r w:rsidR="00F179EA">
        <w:t xml:space="preserve"> </w:t>
      </w:r>
      <w:r w:rsidR="00F179EA" w:rsidRPr="00487963">
        <w:t xml:space="preserve">Based on these experiences, ANVISA is </w:t>
      </w:r>
      <w:r w:rsidR="00F179EA">
        <w:t xml:space="preserve">currently </w:t>
      </w:r>
      <w:r w:rsidR="00F179EA" w:rsidRPr="00487963">
        <w:t>developing a software platform that will be implemen</w:t>
      </w:r>
      <w:r w:rsidR="00F179EA">
        <w:t xml:space="preserve">ted nationwide with possible expansion to </w:t>
      </w:r>
      <w:r w:rsidR="00F179EA" w:rsidRPr="00487963">
        <w:t>other implants (e</w:t>
      </w:r>
      <w:r w:rsidR="00F179EA">
        <w:t>.g</w:t>
      </w:r>
      <w:r w:rsidR="00F179EA" w:rsidRPr="00487963">
        <w:t>. cardiology)</w:t>
      </w:r>
      <w:r w:rsidR="00F179EA">
        <w:t xml:space="preserve">. </w:t>
      </w:r>
      <w:r w:rsidR="00F179EA" w:rsidRPr="00487963">
        <w:t xml:space="preserve">The </w:t>
      </w:r>
      <w:r w:rsidR="00F179EA">
        <w:t xml:space="preserve">new platform, called </w:t>
      </w:r>
      <w:r w:rsidR="00F179EA" w:rsidRPr="00487963">
        <w:t>RNI (National Implants Registry)</w:t>
      </w:r>
      <w:r w:rsidR="00F179EA">
        <w:t>,</w:t>
      </w:r>
      <w:r w:rsidR="00F179EA" w:rsidRPr="00487963">
        <w:t xml:space="preserve"> </w:t>
      </w:r>
      <w:r w:rsidR="00F179EA">
        <w:t xml:space="preserve">will (a) </w:t>
      </w:r>
      <w:r w:rsidR="00F179EA" w:rsidRPr="00487963">
        <w:t>identify demographic and clinical c</w:t>
      </w:r>
      <w:r w:rsidR="00F179EA">
        <w:t xml:space="preserve">haracteristics of patients, (b) collect patient outcomes, and (c) correlate </w:t>
      </w:r>
      <w:r>
        <w:t>outcomes with</w:t>
      </w:r>
      <w:r w:rsidR="00F179EA" w:rsidRPr="00487963">
        <w:t xml:space="preserve"> implanted products to provide enough data </w:t>
      </w:r>
      <w:r w:rsidR="00F179EA">
        <w:t xml:space="preserve">to </w:t>
      </w:r>
      <w:r w:rsidR="00F179EA" w:rsidRPr="00487963">
        <w:t>hospitals, manufactures</w:t>
      </w:r>
      <w:r w:rsidR="00F179EA">
        <w:t>,</w:t>
      </w:r>
      <w:r w:rsidR="00F179EA" w:rsidRPr="00487963">
        <w:t xml:space="preserve"> and surgeons </w:t>
      </w:r>
      <w:r w:rsidR="00F179EA">
        <w:t>for quality improvement</w:t>
      </w:r>
      <w:r w:rsidR="00F179EA" w:rsidRPr="00487963">
        <w:t xml:space="preserve">. </w:t>
      </w:r>
      <w:r w:rsidR="00F179EA">
        <w:t>A</w:t>
      </w:r>
      <w:r w:rsidR="00F179EA" w:rsidRPr="00487963">
        <w:t xml:space="preserve"> pilot version </w:t>
      </w:r>
      <w:r w:rsidR="00F179EA">
        <w:t xml:space="preserve">will be </w:t>
      </w:r>
      <w:r w:rsidR="00F179EA" w:rsidRPr="00487963">
        <w:t xml:space="preserve">tested in Brazilian hospitals in the second half of 2015. The RNI will be managed by ANVISA and </w:t>
      </w:r>
      <w:r w:rsidR="00F179EA">
        <w:t xml:space="preserve">data </w:t>
      </w:r>
      <w:r w:rsidR="00F179EA" w:rsidRPr="00487963">
        <w:t xml:space="preserve">access will be available for different stakeholders </w:t>
      </w:r>
      <w:r w:rsidR="00F179EA">
        <w:t>(on a relevant level) t</w:t>
      </w:r>
      <w:r w:rsidR="00F179EA" w:rsidRPr="00487963">
        <w:t>o enable participation of different stakeholders.</w:t>
      </w:r>
      <w:r w:rsidR="00F179EA">
        <w:t xml:space="preserve"> </w:t>
      </w:r>
      <w:r w:rsidR="00F179EA" w:rsidRPr="00487963">
        <w:t>The entire project is a joint effort of ANVISA with different institutions</w:t>
      </w:r>
      <w:r w:rsidR="00F179EA">
        <w:t xml:space="preserve"> such </w:t>
      </w:r>
      <w:r w:rsidR="00F179EA" w:rsidRPr="00487963">
        <w:t>as the Health Ministry, Universities, Hospitals and professional associations</w:t>
      </w:r>
      <w:r w:rsidR="00F179EA">
        <w:t>.</w:t>
      </w:r>
    </w:p>
    <w:p w:rsidR="0076378B" w:rsidRDefault="0076378B" w:rsidP="0076378B">
      <w:pPr>
        <w:jc w:val="both"/>
      </w:pPr>
    </w:p>
    <w:p w:rsidR="0076378B" w:rsidRPr="00652985" w:rsidRDefault="0076378B" w:rsidP="0076378B">
      <w:pPr>
        <w:pStyle w:val="Heading3"/>
        <w:rPr>
          <w:rFonts w:eastAsia="Times New Roman"/>
          <w:lang w:val="en-GB" w:eastAsia="en-GB"/>
        </w:rPr>
      </w:pPr>
      <w:bookmarkStart w:id="19" w:name="_Toc426479929"/>
      <w:bookmarkStart w:id="20" w:name="_Toc432020369"/>
      <w:r w:rsidRPr="00652985">
        <w:lastRenderedPageBreak/>
        <w:t>Vascular</w:t>
      </w:r>
      <w:bookmarkEnd w:id="19"/>
      <w:bookmarkEnd w:id="20"/>
    </w:p>
    <w:p w:rsidR="0076378B" w:rsidRPr="00652985" w:rsidRDefault="000F218F" w:rsidP="0076378B">
      <w:pPr>
        <w:pStyle w:val="Heading4"/>
        <w:jc w:val="both"/>
        <w:rPr>
          <w:sz w:val="24"/>
          <w:szCs w:val="24"/>
        </w:rPr>
      </w:pPr>
      <w:hyperlink w:anchor="VQI" w:history="1">
        <w:r w:rsidR="0076378B" w:rsidRPr="00652985">
          <w:rPr>
            <w:rStyle w:val="Hyperlink"/>
            <w:rFonts w:eastAsia="Calibri"/>
            <w:i/>
            <w:sz w:val="24"/>
            <w:szCs w:val="24"/>
          </w:rPr>
          <w:t>Vascular Quality Initiative (VQI)</w:t>
        </w:r>
      </w:hyperlink>
    </w:p>
    <w:p w:rsidR="00C768D9" w:rsidRPr="00182BEF" w:rsidRDefault="00FD2058" w:rsidP="00C768D9">
      <w:pPr>
        <w:rPr>
          <w:rFonts w:eastAsia="Times New Roman"/>
          <w:szCs w:val="24"/>
        </w:rPr>
      </w:pPr>
      <w:r w:rsidRPr="00652985">
        <w:rPr>
          <w:i/>
          <w:noProof/>
          <w:szCs w:val="24"/>
          <w:u w:val="single"/>
          <w:lang w:val="en-AU" w:eastAsia="en-AU"/>
        </w:rPr>
        <mc:AlternateContent>
          <mc:Choice Requires="wps">
            <w:drawing>
              <wp:anchor distT="182880" distB="182880" distL="274320" distR="274320" simplePos="0" relativeHeight="251620864" behindDoc="0" locked="0" layoutInCell="1" allowOverlap="1" wp14:anchorId="01DCAAF8" wp14:editId="09979442">
                <wp:simplePos x="0" y="0"/>
                <wp:positionH relativeFrom="margin">
                  <wp:posOffset>3175</wp:posOffset>
                </wp:positionH>
                <wp:positionV relativeFrom="paragraph">
                  <wp:posOffset>131445</wp:posOffset>
                </wp:positionV>
                <wp:extent cx="2984500" cy="3619500"/>
                <wp:effectExtent l="0" t="0" r="0" b="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0" cy="3619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7563" w:rsidRPr="00EE474C" w:rsidRDefault="001F7563" w:rsidP="0076378B">
                            <w:pPr>
                              <w:pBdr>
                                <w:top w:val="single" w:sz="24" w:space="8" w:color="4F81BD"/>
                                <w:bottom w:val="single" w:sz="24" w:space="8" w:color="4F81BD"/>
                              </w:pBdr>
                              <w:jc w:val="center"/>
                              <w:rPr>
                                <w:rFonts w:ascii="Cambria" w:hAnsi="Cambria"/>
                                <w:b/>
                                <w:i/>
                                <w:iCs/>
                                <w:color w:val="4F81BD"/>
                                <w:sz w:val="20"/>
                                <w:u w:val="single"/>
                              </w:rPr>
                            </w:pPr>
                            <w:r w:rsidRPr="00EE474C">
                              <w:rPr>
                                <w:rFonts w:ascii="Cambria" w:hAnsi="Cambria"/>
                                <w:b/>
                                <w:i/>
                                <w:iCs/>
                                <w:color w:val="4F81BD"/>
                                <w:sz w:val="20"/>
                                <w:u w:val="single"/>
                              </w:rPr>
                              <w:t>Vascular Quality Initiative</w:t>
                            </w:r>
                          </w:p>
                          <w:p w:rsidR="001F7563" w:rsidRPr="00EE474C" w:rsidRDefault="001F7563" w:rsidP="0076378B">
                            <w:pPr>
                              <w:pBdr>
                                <w:top w:val="single" w:sz="24" w:space="8" w:color="4F81BD"/>
                                <w:bottom w:val="single" w:sz="24" w:space="8" w:color="4F81BD"/>
                              </w:pBdr>
                              <w:rPr>
                                <w:rFonts w:ascii="Cambria" w:hAnsi="Cambria"/>
                                <w:color w:val="4F81BD"/>
                                <w:sz w:val="16"/>
                                <w:szCs w:val="16"/>
                              </w:rPr>
                            </w:pPr>
                            <w:r w:rsidRPr="00EE474C">
                              <w:rPr>
                                <w:rFonts w:ascii="Cambria Math" w:hAnsi="Cambria Math" w:cs="Cambria Math"/>
                                <w:b/>
                                <w:color w:val="4F81BD"/>
                                <w:sz w:val="16"/>
                                <w:szCs w:val="16"/>
                              </w:rPr>
                              <w:t xml:space="preserve">⇾ </w:t>
                            </w:r>
                            <w:r w:rsidRPr="00EE474C">
                              <w:rPr>
                                <w:rFonts w:ascii="Cambria" w:hAnsi="Cambria"/>
                                <w:b/>
                                <w:color w:val="4F81BD"/>
                                <w:sz w:val="16"/>
                                <w:szCs w:val="16"/>
                              </w:rPr>
                              <w:t>DEVICE:</w:t>
                            </w:r>
                            <w:r w:rsidRPr="00EE474C">
                              <w:rPr>
                                <w:rFonts w:ascii="Cambria" w:hAnsi="Cambria"/>
                                <w:color w:val="4F81BD"/>
                                <w:sz w:val="16"/>
                                <w:szCs w:val="16"/>
                              </w:rPr>
                              <w:t xml:space="preserve"> Limited device information</w:t>
                            </w:r>
                          </w:p>
                          <w:p w:rsidR="001F7563" w:rsidRPr="00EE474C" w:rsidRDefault="001F7563" w:rsidP="0076378B">
                            <w:pPr>
                              <w:pBdr>
                                <w:top w:val="single" w:sz="24" w:space="8" w:color="4F81BD"/>
                                <w:bottom w:val="single" w:sz="24" w:space="8" w:color="4F81BD"/>
                              </w:pBdr>
                              <w:rPr>
                                <w:rFonts w:ascii="Cambria" w:hAnsi="Cambria"/>
                                <w:color w:val="4F81BD"/>
                                <w:sz w:val="16"/>
                                <w:szCs w:val="16"/>
                              </w:rPr>
                            </w:pPr>
                            <w:r w:rsidRPr="00EE474C">
                              <w:rPr>
                                <w:rFonts w:ascii="Cambria Math" w:hAnsi="Cambria Math" w:cs="Cambria Math"/>
                                <w:b/>
                                <w:color w:val="4F81BD"/>
                                <w:sz w:val="16"/>
                                <w:szCs w:val="16"/>
                              </w:rPr>
                              <w:t xml:space="preserve">⇾ </w:t>
                            </w:r>
                            <w:r w:rsidRPr="00EE474C">
                              <w:rPr>
                                <w:rFonts w:ascii="Cambria" w:hAnsi="Cambria"/>
                                <w:b/>
                                <w:color w:val="4F81BD"/>
                                <w:sz w:val="16"/>
                                <w:szCs w:val="16"/>
                              </w:rPr>
                              <w:t>QUALITY SYSTEM:</w:t>
                            </w:r>
                            <w:r w:rsidRPr="00EE474C">
                              <w:rPr>
                                <w:rFonts w:ascii="Cambria" w:hAnsi="Cambria"/>
                                <w:color w:val="4F81BD"/>
                                <w:sz w:val="16"/>
                                <w:szCs w:val="16"/>
                              </w:rPr>
                              <w:t xml:space="preserve"> It is registered as a patient safety organization with the goal of quality improvement.</w:t>
                            </w:r>
                          </w:p>
                          <w:p w:rsidR="001F7563" w:rsidRPr="00EE474C" w:rsidRDefault="001F7563" w:rsidP="0076378B">
                            <w:pPr>
                              <w:pBdr>
                                <w:top w:val="single" w:sz="24" w:space="8" w:color="4F81BD"/>
                                <w:bottom w:val="single" w:sz="24" w:space="8" w:color="4F81BD"/>
                              </w:pBdr>
                              <w:rPr>
                                <w:rFonts w:ascii="Cambria" w:hAnsi="Cambria"/>
                                <w:color w:val="4F81BD"/>
                                <w:sz w:val="16"/>
                                <w:szCs w:val="16"/>
                              </w:rPr>
                            </w:pPr>
                            <w:r w:rsidRPr="00EE474C">
                              <w:rPr>
                                <w:rFonts w:ascii="Cambria Math" w:hAnsi="Cambria Math" w:cs="Cambria Math"/>
                                <w:b/>
                                <w:color w:val="4F81BD"/>
                                <w:sz w:val="16"/>
                                <w:szCs w:val="16"/>
                              </w:rPr>
                              <w:t xml:space="preserve">⇾ </w:t>
                            </w:r>
                            <w:r w:rsidRPr="00EE474C">
                              <w:rPr>
                                <w:rFonts w:ascii="Cambria" w:hAnsi="Cambria"/>
                                <w:b/>
                                <w:color w:val="4F81BD"/>
                                <w:sz w:val="16"/>
                                <w:szCs w:val="16"/>
                              </w:rPr>
                              <w:t>BENEFICIAL CHANGE:</w:t>
                            </w:r>
                            <w:r w:rsidRPr="00EE474C">
                              <w:rPr>
                                <w:rFonts w:ascii="Cambria" w:hAnsi="Cambria"/>
                                <w:color w:val="4F81BD"/>
                                <w:sz w:val="16"/>
                                <w:szCs w:val="16"/>
                              </w:rPr>
                              <w:t xml:space="preserve"> The registry has been established by Society of vascular surgeons and is gradually engaging multiple stakeholders such as regulators and manufacturers to bring about beneficial change in improving outcomes of vascular surgery. No specific findings of the registry impact on overall outcome improvement in vascular surgery are known.</w:t>
                            </w:r>
                          </w:p>
                          <w:p w:rsidR="001F7563" w:rsidRPr="00EE474C" w:rsidRDefault="001F7563" w:rsidP="0076378B">
                            <w:pPr>
                              <w:pBdr>
                                <w:top w:val="single" w:sz="24" w:space="8" w:color="4F81BD"/>
                                <w:bottom w:val="single" w:sz="24" w:space="8" w:color="4F81BD"/>
                              </w:pBdr>
                              <w:rPr>
                                <w:rFonts w:ascii="Cambria" w:hAnsi="Cambria"/>
                                <w:color w:val="4F81BD"/>
                                <w:sz w:val="16"/>
                                <w:szCs w:val="16"/>
                              </w:rPr>
                            </w:pPr>
                            <w:r w:rsidRPr="00EE474C">
                              <w:rPr>
                                <w:rFonts w:ascii="Cambria Math" w:hAnsi="Cambria Math" w:cs="Cambria Math"/>
                                <w:b/>
                                <w:color w:val="4F81BD"/>
                                <w:sz w:val="16"/>
                                <w:szCs w:val="16"/>
                              </w:rPr>
                              <w:t xml:space="preserve">⇾ </w:t>
                            </w:r>
                            <w:r w:rsidRPr="00EE474C">
                              <w:rPr>
                                <w:rFonts w:ascii="Cambria" w:hAnsi="Cambria"/>
                                <w:b/>
                                <w:color w:val="4F81BD"/>
                                <w:sz w:val="16"/>
                                <w:szCs w:val="16"/>
                              </w:rPr>
                              <w:t>EFFICIENCY:</w:t>
                            </w:r>
                            <w:r w:rsidRPr="00EE474C">
                              <w:rPr>
                                <w:rFonts w:ascii="Cambria" w:hAnsi="Cambria"/>
                                <w:color w:val="4F81BD"/>
                                <w:sz w:val="16"/>
                                <w:szCs w:val="16"/>
                              </w:rPr>
                              <w:t xml:space="preserve"> Data collection is based on web based data entry and is not yet embedded in care delivery. However, surgeons are very enthusiastically supportive within participating centers.</w:t>
                            </w:r>
                          </w:p>
                          <w:p w:rsidR="001F7563" w:rsidRPr="00EE474C" w:rsidRDefault="001F7563" w:rsidP="0076378B">
                            <w:pPr>
                              <w:pBdr>
                                <w:top w:val="single" w:sz="24" w:space="8" w:color="4F81BD"/>
                                <w:bottom w:val="single" w:sz="24" w:space="8" w:color="4F81BD"/>
                              </w:pBdr>
                              <w:rPr>
                                <w:rFonts w:ascii="Cambria" w:hAnsi="Cambria"/>
                                <w:color w:val="4F81BD"/>
                                <w:sz w:val="16"/>
                                <w:szCs w:val="16"/>
                              </w:rPr>
                            </w:pPr>
                            <w:r w:rsidRPr="00EE474C">
                              <w:rPr>
                                <w:rFonts w:ascii="Cambria Math" w:hAnsi="Cambria Math" w:cs="Cambria Math"/>
                                <w:b/>
                                <w:color w:val="4F81BD"/>
                                <w:sz w:val="16"/>
                                <w:szCs w:val="16"/>
                              </w:rPr>
                              <w:t xml:space="preserve">⇾ </w:t>
                            </w:r>
                            <w:r w:rsidRPr="00EE474C">
                              <w:rPr>
                                <w:rFonts w:ascii="Cambria" w:hAnsi="Cambria"/>
                                <w:b/>
                                <w:color w:val="4F81BD"/>
                                <w:sz w:val="16"/>
                                <w:szCs w:val="16"/>
                              </w:rPr>
                              <w:t>ACTIONABLE DATA:</w:t>
                            </w:r>
                            <w:r w:rsidRPr="00EE474C">
                              <w:rPr>
                                <w:rFonts w:ascii="Cambria" w:hAnsi="Cambria"/>
                                <w:color w:val="4F81BD"/>
                                <w:sz w:val="16"/>
                                <w:szCs w:val="16"/>
                              </w:rPr>
                              <w:t xml:space="preserve"> Provides reports back to each participating sites. Each center can compare their data against other participating centers in their regional group.</w:t>
                            </w:r>
                          </w:p>
                          <w:p w:rsidR="001F7563" w:rsidRPr="00EE474C" w:rsidRDefault="001F7563" w:rsidP="0076378B">
                            <w:pPr>
                              <w:pBdr>
                                <w:top w:val="single" w:sz="24" w:space="8" w:color="4F81BD"/>
                                <w:bottom w:val="single" w:sz="24" w:space="8" w:color="4F81BD"/>
                              </w:pBdr>
                              <w:rPr>
                                <w:rFonts w:ascii="Cambria" w:hAnsi="Cambria"/>
                                <w:color w:val="4F81BD"/>
                                <w:sz w:val="16"/>
                                <w:szCs w:val="16"/>
                              </w:rPr>
                            </w:pPr>
                            <w:r w:rsidRPr="00EE474C">
                              <w:rPr>
                                <w:rFonts w:ascii="Cambria Math" w:hAnsi="Cambria Math" w:cs="Cambria Math"/>
                                <w:b/>
                                <w:color w:val="4F81BD"/>
                                <w:sz w:val="16"/>
                                <w:szCs w:val="16"/>
                              </w:rPr>
                              <w:t xml:space="preserve">⇾ </w:t>
                            </w:r>
                            <w:r w:rsidRPr="00EE474C">
                              <w:rPr>
                                <w:rFonts w:ascii="Cambria" w:hAnsi="Cambria"/>
                                <w:b/>
                                <w:color w:val="4F81BD"/>
                                <w:sz w:val="16"/>
                                <w:szCs w:val="16"/>
                              </w:rPr>
                              <w:t>TRANSPARENCY:</w:t>
                            </w:r>
                            <w:r w:rsidRPr="00EE474C">
                              <w:rPr>
                                <w:rFonts w:ascii="Cambria" w:hAnsi="Cambria"/>
                                <w:color w:val="4F81BD"/>
                                <w:sz w:val="16"/>
                                <w:szCs w:val="16"/>
                              </w:rPr>
                              <w:t xml:space="preserve"> Analytic process is described. Data access is through specific requests. Regulator does not have direct access to data.</w:t>
                            </w:r>
                          </w:p>
                          <w:p w:rsidR="001F7563" w:rsidRPr="00EE474C" w:rsidRDefault="001F7563" w:rsidP="0076378B">
                            <w:pPr>
                              <w:pBdr>
                                <w:top w:val="single" w:sz="24" w:space="8" w:color="4F81BD"/>
                                <w:bottom w:val="single" w:sz="24" w:space="8" w:color="4F81BD"/>
                              </w:pBdr>
                              <w:rPr>
                                <w:rFonts w:ascii="Cambria" w:hAnsi="Cambria"/>
                                <w:color w:val="4F81BD"/>
                                <w:sz w:val="16"/>
                                <w:szCs w:val="16"/>
                              </w:rPr>
                            </w:pPr>
                            <w:r w:rsidRPr="00EE474C">
                              <w:rPr>
                                <w:rFonts w:ascii="Cambria Math" w:hAnsi="Cambria Math" w:cs="Cambria Math"/>
                                <w:b/>
                                <w:color w:val="4F81BD"/>
                                <w:sz w:val="16"/>
                                <w:szCs w:val="16"/>
                              </w:rPr>
                              <w:t xml:space="preserve">⇾ </w:t>
                            </w:r>
                            <w:r w:rsidRPr="00EE474C">
                              <w:rPr>
                                <w:rFonts w:ascii="Cambria" w:hAnsi="Cambria"/>
                                <w:b/>
                                <w:color w:val="4F81BD"/>
                                <w:sz w:val="16"/>
                                <w:szCs w:val="16"/>
                              </w:rPr>
                              <w:t>LINKABILITY:</w:t>
                            </w:r>
                            <w:r w:rsidRPr="00EE474C">
                              <w:rPr>
                                <w:rFonts w:ascii="Cambria" w:hAnsi="Cambria"/>
                                <w:color w:val="4F81BD"/>
                                <w:sz w:val="16"/>
                                <w:szCs w:val="16"/>
                              </w:rPr>
                              <w:t xml:space="preserve"> Can be linked with CMS claims and potentially commercial claims to enhance the data and obtain long-term outcomes. However, all linkages have to be probabilistic as it does not have a process to share identifiable patient information with claims data owners.</w:t>
                            </w:r>
                          </w:p>
                          <w:p w:rsidR="001F7563" w:rsidRPr="00EE474C" w:rsidRDefault="001F7563" w:rsidP="0076378B">
                            <w:pPr>
                              <w:pBdr>
                                <w:top w:val="single" w:sz="24" w:space="8" w:color="4F81BD"/>
                                <w:bottom w:val="single" w:sz="24" w:space="8" w:color="4F81BD"/>
                              </w:pBdr>
                              <w:rPr>
                                <w:color w:val="4F81BD"/>
                                <w:sz w:val="16"/>
                                <w:szCs w:val="16"/>
                              </w:rPr>
                            </w:pPr>
                            <w:r w:rsidRPr="00EE474C">
                              <w:rPr>
                                <w:rFonts w:ascii="Cambria Math" w:hAnsi="Cambria Math" w:cs="Cambria Math"/>
                                <w:b/>
                                <w:color w:val="4F81BD"/>
                                <w:sz w:val="16"/>
                                <w:szCs w:val="16"/>
                              </w:rPr>
                              <w:t xml:space="preserve">⇾ </w:t>
                            </w:r>
                            <w:r w:rsidRPr="00EE474C">
                              <w:rPr>
                                <w:rFonts w:ascii="Cambria" w:hAnsi="Cambria"/>
                                <w:b/>
                                <w:color w:val="4F81BD"/>
                                <w:sz w:val="16"/>
                                <w:szCs w:val="16"/>
                              </w:rPr>
                              <w:t>TOTAL LIFE-CYCLE:</w:t>
                            </w:r>
                            <w:r w:rsidRPr="00EE474C">
                              <w:rPr>
                                <w:rFonts w:ascii="Cambria" w:hAnsi="Cambria"/>
                                <w:color w:val="4F81BD"/>
                                <w:sz w:val="16"/>
                                <w:szCs w:val="16"/>
                              </w:rPr>
                              <w:t xml:space="preserve"> The registry is in a process of working with number of manufacturers to nest clinical trials.</w:t>
                            </w:r>
                          </w:p>
                        </w:txbxContent>
                      </wps:txbx>
                      <wps:bodyPr rot="0" vert="horz" wrap="square" lIns="137160" tIns="45720" rIns="13716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1DCAAF8" id="テキスト ボックス 4" o:spid="_x0000_s1031" type="#_x0000_t202" style="position:absolute;margin-left:.25pt;margin-top:10.35pt;width:235pt;height:285pt;z-index:251620864;visibility:visible;mso-wrap-style:square;mso-width-percent:0;mso-height-percent:0;mso-wrap-distance-left:21.6pt;mso-wrap-distance-top:14.4pt;mso-wrap-distance-right:21.6pt;mso-wrap-distance-bottom:14.4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" filled="f" stroked="f">
                <v:textbox inset="10.8pt,,10.8pt">
                  <w:txbxContent>
                    <w:p w:rsidR="001F7563" w:rsidRPr="00EE474C" w:rsidRDefault="001F7563" w:rsidP="0076378B">
                      <w:pPr>
                        <w:pBdr>
                          <w:top w:val="single" w:sz="24" w:space="8" w:color="4F81BD"/>
                          <w:bottom w:val="single" w:sz="24" w:space="8" w:color="4F81BD"/>
                        </w:pBdr>
                        <w:jc w:val="center"/>
                        <w:rPr>
                          <w:rFonts w:ascii="Cambria" w:hAnsi="Cambria"/>
                          <w:b/>
                          <w:i/>
                          <w:iCs/>
                          <w:color w:val="4F81BD"/>
                          <w:sz w:val="20"/>
                          <w:u w:val="single"/>
                        </w:rPr>
                      </w:pPr>
                      <w:r w:rsidRPr="00EE474C">
                        <w:rPr>
                          <w:rFonts w:ascii="Cambria" w:hAnsi="Cambria"/>
                          <w:b/>
                          <w:i/>
                          <w:iCs/>
                          <w:color w:val="4F81BD"/>
                          <w:sz w:val="20"/>
                          <w:u w:val="single"/>
                        </w:rPr>
                        <w:t>Vascular Quality Initiative</w:t>
                      </w:r>
                    </w:p>
                    <w:p w:rsidR="001F7563" w:rsidRPr="00EE474C" w:rsidRDefault="001F7563" w:rsidP="0076378B">
                      <w:pPr>
                        <w:pBdr>
                          <w:top w:val="single" w:sz="24" w:space="8" w:color="4F81BD"/>
                          <w:bottom w:val="single" w:sz="24" w:space="8" w:color="4F81BD"/>
                        </w:pBdr>
                        <w:rPr>
                          <w:rFonts w:ascii="Cambria" w:hAnsi="Cambria"/>
                          <w:color w:val="4F81BD"/>
                          <w:sz w:val="16"/>
                          <w:szCs w:val="16"/>
                        </w:rPr>
                      </w:pPr>
                      <w:r w:rsidRPr="00EE474C">
                        <w:rPr>
                          <w:rFonts w:ascii="Cambria Math" w:hAnsi="Cambria Math" w:cs="Cambria Math"/>
                          <w:b/>
                          <w:color w:val="4F81BD"/>
                          <w:sz w:val="16"/>
                          <w:szCs w:val="16"/>
                        </w:rPr>
                        <w:t xml:space="preserve">⇾ </w:t>
                      </w:r>
                      <w:r w:rsidRPr="00EE474C">
                        <w:rPr>
                          <w:rFonts w:ascii="Cambria" w:hAnsi="Cambria"/>
                          <w:b/>
                          <w:color w:val="4F81BD"/>
                          <w:sz w:val="16"/>
                          <w:szCs w:val="16"/>
                        </w:rPr>
                        <w:t>DEVICE:</w:t>
                      </w:r>
                      <w:r w:rsidRPr="00EE474C">
                        <w:rPr>
                          <w:rFonts w:ascii="Cambria" w:hAnsi="Cambria"/>
                          <w:color w:val="4F81BD"/>
                          <w:sz w:val="16"/>
                          <w:szCs w:val="16"/>
                        </w:rPr>
                        <w:t xml:space="preserve"> Limited device information</w:t>
                      </w:r>
                    </w:p>
                    <w:p w:rsidR="001F7563" w:rsidRPr="00EE474C" w:rsidRDefault="001F7563" w:rsidP="0076378B">
                      <w:pPr>
                        <w:pBdr>
                          <w:top w:val="single" w:sz="24" w:space="8" w:color="4F81BD"/>
                          <w:bottom w:val="single" w:sz="24" w:space="8" w:color="4F81BD"/>
                        </w:pBdr>
                        <w:rPr>
                          <w:rFonts w:ascii="Cambria" w:hAnsi="Cambria"/>
                          <w:color w:val="4F81BD"/>
                          <w:sz w:val="16"/>
                          <w:szCs w:val="16"/>
                        </w:rPr>
                      </w:pPr>
                      <w:r w:rsidRPr="00EE474C">
                        <w:rPr>
                          <w:rFonts w:ascii="Cambria Math" w:hAnsi="Cambria Math" w:cs="Cambria Math"/>
                          <w:b/>
                          <w:color w:val="4F81BD"/>
                          <w:sz w:val="16"/>
                          <w:szCs w:val="16"/>
                        </w:rPr>
                        <w:t xml:space="preserve">⇾ </w:t>
                      </w:r>
                      <w:r w:rsidRPr="00EE474C">
                        <w:rPr>
                          <w:rFonts w:ascii="Cambria" w:hAnsi="Cambria"/>
                          <w:b/>
                          <w:color w:val="4F81BD"/>
                          <w:sz w:val="16"/>
                          <w:szCs w:val="16"/>
                        </w:rPr>
                        <w:t>QUALITY SYSTEM:</w:t>
                      </w:r>
                      <w:r w:rsidRPr="00EE474C">
                        <w:rPr>
                          <w:rFonts w:ascii="Cambria" w:hAnsi="Cambria"/>
                          <w:color w:val="4F81BD"/>
                          <w:sz w:val="16"/>
                          <w:szCs w:val="16"/>
                        </w:rPr>
                        <w:t xml:space="preserve"> It is registered as a patient safety organization with the goal of quality improvement.</w:t>
                      </w:r>
                    </w:p>
                    <w:p w:rsidR="001F7563" w:rsidRPr="00EE474C" w:rsidRDefault="001F7563" w:rsidP="0076378B">
                      <w:pPr>
                        <w:pBdr>
                          <w:top w:val="single" w:sz="24" w:space="8" w:color="4F81BD"/>
                          <w:bottom w:val="single" w:sz="24" w:space="8" w:color="4F81BD"/>
                        </w:pBdr>
                        <w:rPr>
                          <w:rFonts w:ascii="Cambria" w:hAnsi="Cambria"/>
                          <w:color w:val="4F81BD"/>
                          <w:sz w:val="16"/>
                          <w:szCs w:val="16"/>
                        </w:rPr>
                      </w:pPr>
                      <w:r w:rsidRPr="00EE474C">
                        <w:rPr>
                          <w:rFonts w:ascii="Cambria Math" w:hAnsi="Cambria Math" w:cs="Cambria Math"/>
                          <w:b/>
                          <w:color w:val="4F81BD"/>
                          <w:sz w:val="16"/>
                          <w:szCs w:val="16"/>
                        </w:rPr>
                        <w:t xml:space="preserve">⇾ </w:t>
                      </w:r>
                      <w:r w:rsidRPr="00EE474C">
                        <w:rPr>
                          <w:rFonts w:ascii="Cambria" w:hAnsi="Cambria"/>
                          <w:b/>
                          <w:color w:val="4F81BD"/>
                          <w:sz w:val="16"/>
                          <w:szCs w:val="16"/>
                        </w:rPr>
                        <w:t>BENEFICIAL CHANGE:</w:t>
                      </w:r>
                      <w:r w:rsidRPr="00EE474C">
                        <w:rPr>
                          <w:rFonts w:ascii="Cambria" w:hAnsi="Cambria"/>
                          <w:color w:val="4F81BD"/>
                          <w:sz w:val="16"/>
                          <w:szCs w:val="16"/>
                        </w:rPr>
                        <w:t xml:space="preserve"> The registry has been established by Society of vascular surgeons and is gradually engaging multiple stakeholders such as regulators and manufacturers to bring about beneficial change in improving outcomes of vascular surgery. No specific findings of the registry impact on overall outcome improvement in vascular surgery are known.</w:t>
                      </w:r>
                    </w:p>
                    <w:p w:rsidR="001F7563" w:rsidRPr="00EE474C" w:rsidRDefault="001F7563" w:rsidP="0076378B">
                      <w:pPr>
                        <w:pBdr>
                          <w:top w:val="single" w:sz="24" w:space="8" w:color="4F81BD"/>
                          <w:bottom w:val="single" w:sz="24" w:space="8" w:color="4F81BD"/>
                        </w:pBdr>
                        <w:rPr>
                          <w:rFonts w:ascii="Cambria" w:hAnsi="Cambria"/>
                          <w:color w:val="4F81BD"/>
                          <w:sz w:val="16"/>
                          <w:szCs w:val="16"/>
                        </w:rPr>
                      </w:pPr>
                      <w:r w:rsidRPr="00EE474C">
                        <w:rPr>
                          <w:rFonts w:ascii="Cambria Math" w:hAnsi="Cambria Math" w:cs="Cambria Math"/>
                          <w:b/>
                          <w:color w:val="4F81BD"/>
                          <w:sz w:val="16"/>
                          <w:szCs w:val="16"/>
                        </w:rPr>
                        <w:t xml:space="preserve">⇾ </w:t>
                      </w:r>
                      <w:r w:rsidRPr="00EE474C">
                        <w:rPr>
                          <w:rFonts w:ascii="Cambria" w:hAnsi="Cambria"/>
                          <w:b/>
                          <w:color w:val="4F81BD"/>
                          <w:sz w:val="16"/>
                          <w:szCs w:val="16"/>
                        </w:rPr>
                        <w:t>EFFICIENCY:</w:t>
                      </w:r>
                      <w:r w:rsidRPr="00EE474C">
                        <w:rPr>
                          <w:rFonts w:ascii="Cambria" w:hAnsi="Cambria"/>
                          <w:color w:val="4F81BD"/>
                          <w:sz w:val="16"/>
                          <w:szCs w:val="16"/>
                        </w:rPr>
                        <w:t xml:space="preserve"> Data collection is based on web based data entry and is not yet embedded in care delivery. However, surgeons are very enthusiastically supportive within participating centers.</w:t>
                      </w:r>
                    </w:p>
                    <w:p w:rsidR="001F7563" w:rsidRPr="00EE474C" w:rsidRDefault="001F7563" w:rsidP="0076378B">
                      <w:pPr>
                        <w:pBdr>
                          <w:top w:val="single" w:sz="24" w:space="8" w:color="4F81BD"/>
                          <w:bottom w:val="single" w:sz="24" w:space="8" w:color="4F81BD"/>
                        </w:pBdr>
                        <w:rPr>
                          <w:rFonts w:ascii="Cambria" w:hAnsi="Cambria"/>
                          <w:color w:val="4F81BD"/>
                          <w:sz w:val="16"/>
                          <w:szCs w:val="16"/>
                        </w:rPr>
                      </w:pPr>
                      <w:r w:rsidRPr="00EE474C">
                        <w:rPr>
                          <w:rFonts w:ascii="Cambria Math" w:hAnsi="Cambria Math" w:cs="Cambria Math"/>
                          <w:b/>
                          <w:color w:val="4F81BD"/>
                          <w:sz w:val="16"/>
                          <w:szCs w:val="16"/>
                        </w:rPr>
                        <w:t xml:space="preserve">⇾ </w:t>
                      </w:r>
                      <w:r w:rsidRPr="00EE474C">
                        <w:rPr>
                          <w:rFonts w:ascii="Cambria" w:hAnsi="Cambria"/>
                          <w:b/>
                          <w:color w:val="4F81BD"/>
                          <w:sz w:val="16"/>
                          <w:szCs w:val="16"/>
                        </w:rPr>
                        <w:t>ACTIONABLE DATA:</w:t>
                      </w:r>
                      <w:r w:rsidRPr="00EE474C">
                        <w:rPr>
                          <w:rFonts w:ascii="Cambria" w:hAnsi="Cambria"/>
                          <w:color w:val="4F81BD"/>
                          <w:sz w:val="16"/>
                          <w:szCs w:val="16"/>
                        </w:rPr>
                        <w:t xml:space="preserve"> Provides reports back to each participating sites. Each center can compare their data against other participating centers in their regional group.</w:t>
                      </w:r>
                    </w:p>
                    <w:p w:rsidR="001F7563" w:rsidRPr="00EE474C" w:rsidRDefault="001F7563" w:rsidP="0076378B">
                      <w:pPr>
                        <w:pBdr>
                          <w:top w:val="single" w:sz="24" w:space="8" w:color="4F81BD"/>
                          <w:bottom w:val="single" w:sz="24" w:space="8" w:color="4F81BD"/>
                        </w:pBdr>
                        <w:rPr>
                          <w:rFonts w:ascii="Cambria" w:hAnsi="Cambria"/>
                          <w:color w:val="4F81BD"/>
                          <w:sz w:val="16"/>
                          <w:szCs w:val="16"/>
                        </w:rPr>
                      </w:pPr>
                      <w:r w:rsidRPr="00EE474C">
                        <w:rPr>
                          <w:rFonts w:ascii="Cambria Math" w:hAnsi="Cambria Math" w:cs="Cambria Math"/>
                          <w:b/>
                          <w:color w:val="4F81BD"/>
                          <w:sz w:val="16"/>
                          <w:szCs w:val="16"/>
                        </w:rPr>
                        <w:t xml:space="preserve">⇾ </w:t>
                      </w:r>
                      <w:r w:rsidRPr="00EE474C">
                        <w:rPr>
                          <w:rFonts w:ascii="Cambria" w:hAnsi="Cambria"/>
                          <w:b/>
                          <w:color w:val="4F81BD"/>
                          <w:sz w:val="16"/>
                          <w:szCs w:val="16"/>
                        </w:rPr>
                        <w:t>TRANSPARENCY:</w:t>
                      </w:r>
                      <w:r w:rsidRPr="00EE474C">
                        <w:rPr>
                          <w:rFonts w:ascii="Cambria" w:hAnsi="Cambria"/>
                          <w:color w:val="4F81BD"/>
                          <w:sz w:val="16"/>
                          <w:szCs w:val="16"/>
                        </w:rPr>
                        <w:t xml:space="preserve"> Analytic process is described. Data access is through specific requests. Regulator does not have direct access to data.</w:t>
                      </w:r>
                    </w:p>
                    <w:p w:rsidR="001F7563" w:rsidRPr="00EE474C" w:rsidRDefault="001F7563" w:rsidP="0076378B">
                      <w:pPr>
                        <w:pBdr>
                          <w:top w:val="single" w:sz="24" w:space="8" w:color="4F81BD"/>
                          <w:bottom w:val="single" w:sz="24" w:space="8" w:color="4F81BD"/>
                        </w:pBdr>
                        <w:rPr>
                          <w:rFonts w:ascii="Cambria" w:hAnsi="Cambria"/>
                          <w:color w:val="4F81BD"/>
                          <w:sz w:val="16"/>
                          <w:szCs w:val="16"/>
                        </w:rPr>
                      </w:pPr>
                      <w:r w:rsidRPr="00EE474C">
                        <w:rPr>
                          <w:rFonts w:ascii="Cambria Math" w:hAnsi="Cambria Math" w:cs="Cambria Math"/>
                          <w:b/>
                          <w:color w:val="4F81BD"/>
                          <w:sz w:val="16"/>
                          <w:szCs w:val="16"/>
                        </w:rPr>
                        <w:t xml:space="preserve">⇾ </w:t>
                      </w:r>
                      <w:r w:rsidRPr="00EE474C">
                        <w:rPr>
                          <w:rFonts w:ascii="Cambria" w:hAnsi="Cambria"/>
                          <w:b/>
                          <w:color w:val="4F81BD"/>
                          <w:sz w:val="16"/>
                          <w:szCs w:val="16"/>
                        </w:rPr>
                        <w:t>LINKABILITY:</w:t>
                      </w:r>
                      <w:r w:rsidRPr="00EE474C">
                        <w:rPr>
                          <w:rFonts w:ascii="Cambria" w:hAnsi="Cambria"/>
                          <w:color w:val="4F81BD"/>
                          <w:sz w:val="16"/>
                          <w:szCs w:val="16"/>
                        </w:rPr>
                        <w:t xml:space="preserve"> Can be linked with CMS claims and potentially commercial claims to enhance the data and obtain long-term outcomes. However, all linkages have to be probabilistic as it does not have a process to share identifiable patient information with claims data owners.</w:t>
                      </w:r>
                    </w:p>
                    <w:p w:rsidR="001F7563" w:rsidRPr="00EE474C" w:rsidRDefault="001F7563" w:rsidP="0076378B">
                      <w:pPr>
                        <w:pBdr>
                          <w:top w:val="single" w:sz="24" w:space="8" w:color="4F81BD"/>
                          <w:bottom w:val="single" w:sz="24" w:space="8" w:color="4F81BD"/>
                        </w:pBdr>
                        <w:rPr>
                          <w:color w:val="4F81BD"/>
                          <w:sz w:val="16"/>
                          <w:szCs w:val="16"/>
                        </w:rPr>
                      </w:pPr>
                      <w:r w:rsidRPr="00EE474C">
                        <w:rPr>
                          <w:rFonts w:ascii="Cambria Math" w:hAnsi="Cambria Math" w:cs="Cambria Math"/>
                          <w:b/>
                          <w:color w:val="4F81BD"/>
                          <w:sz w:val="16"/>
                          <w:szCs w:val="16"/>
                        </w:rPr>
                        <w:t xml:space="preserve">⇾ </w:t>
                      </w:r>
                      <w:r w:rsidRPr="00EE474C">
                        <w:rPr>
                          <w:rFonts w:ascii="Cambria" w:hAnsi="Cambria"/>
                          <w:b/>
                          <w:color w:val="4F81BD"/>
                          <w:sz w:val="16"/>
                          <w:szCs w:val="16"/>
                        </w:rPr>
                        <w:t>TOTAL LIFE-CYCLE:</w:t>
                      </w:r>
                      <w:r w:rsidRPr="00EE474C">
                        <w:rPr>
                          <w:rFonts w:ascii="Cambria" w:hAnsi="Cambria"/>
                          <w:color w:val="4F81BD"/>
                          <w:sz w:val="16"/>
                          <w:szCs w:val="16"/>
                        </w:rPr>
                        <w:t xml:space="preserve"> The registry is in a process of working with number of manufacturers to nest clinical trials.</w:t>
                      </w:r>
                    </w:p>
                  </w:txbxContent>
                </v:textbox>
                <w10:wrap type="square" anchorx="margin"/>
              </v:shape>
            </w:pict>
          </mc:Fallback>
        </mc:AlternateContent>
      </w:r>
      <w:r w:rsidR="00C768D9" w:rsidRPr="00182BEF">
        <w:rPr>
          <w:rFonts w:eastAsia="Times New Roman"/>
          <w:bCs/>
          <w:szCs w:val="24"/>
        </w:rPr>
        <w:t>The United States Vascular Quality Initiative (VQI) is the national data registry and quality improvement vehicle for the nation’s largest group of physicians that provide vascular care, the Society for Vascular Surgery.  It has both centralized and decentralized management as a</w:t>
      </w:r>
      <w:r w:rsidR="00C768D9" w:rsidRPr="00182BEF">
        <w:rPr>
          <w:rFonts w:eastAsia="Times New Roman"/>
          <w:szCs w:val="24"/>
        </w:rPr>
        <w:t xml:space="preserve"> collaborative of regional quality groups collecting and analyzing data in an effort to improve patient care</w:t>
      </w:r>
      <w:r w:rsidR="00C768D9" w:rsidRPr="00182BEF">
        <w:rPr>
          <w:rFonts w:eastAsia="Times New Roman"/>
          <w:bCs/>
          <w:szCs w:val="24"/>
        </w:rPr>
        <w:t xml:space="preserve"> Since 2002, the VQI has collected data from its members – currently 3</w:t>
      </w:r>
      <w:r w:rsidR="00D17A94">
        <w:rPr>
          <w:rFonts w:eastAsia="Times New Roman"/>
          <w:bCs/>
          <w:szCs w:val="24"/>
        </w:rPr>
        <w:t>56</w:t>
      </w:r>
      <w:r w:rsidR="00C768D9" w:rsidRPr="00182BEF">
        <w:rPr>
          <w:rFonts w:eastAsia="Times New Roman"/>
          <w:bCs/>
          <w:szCs w:val="24"/>
        </w:rPr>
        <w:t xml:space="preserve"> hospitals and practices in 4</w:t>
      </w:r>
      <w:r w:rsidR="00D17A94">
        <w:rPr>
          <w:rFonts w:eastAsia="Times New Roman"/>
          <w:bCs/>
          <w:szCs w:val="24"/>
        </w:rPr>
        <w:t>6</w:t>
      </w:r>
      <w:r w:rsidR="00C768D9" w:rsidRPr="00182BEF">
        <w:rPr>
          <w:rFonts w:eastAsia="Times New Roman"/>
          <w:bCs/>
          <w:szCs w:val="24"/>
        </w:rPr>
        <w:t xml:space="preserve"> states with more than 1300 physicians – for outcomes analysis, benchmarking, and quality improvement. </w:t>
      </w:r>
      <w:r w:rsidR="00C768D9" w:rsidRPr="00182BEF">
        <w:rPr>
          <w:rFonts w:eastAsia="Times New Roman"/>
          <w:szCs w:val="24"/>
        </w:rPr>
        <w:t>The Vascular Quality Initiative reached maturity in 2010 and has its origins in the Vascular Study Group of Northern New England</w:t>
      </w:r>
      <w:r w:rsidR="00C768D9" w:rsidRPr="00182BEF">
        <w:rPr>
          <w:rFonts w:eastAsia="Times New Roman"/>
          <w:bCs/>
          <w:szCs w:val="24"/>
        </w:rPr>
        <w:t xml:space="preserve">. These data include more than 120 descriptive variables describing the patient’s vascular conditions, the precise details of the operative procedure and devices (stents, </w:t>
      </w:r>
      <w:r w:rsidR="00C768D9" w:rsidRPr="00182BEF">
        <w:rPr>
          <w:rFonts w:eastAsia="Times New Roman"/>
          <w:szCs w:val="24"/>
        </w:rPr>
        <w:t>atherectom</w:t>
      </w:r>
      <w:r w:rsidR="00C768D9" w:rsidRPr="00182BEF">
        <w:rPr>
          <w:rFonts w:eastAsia="Times New Roman"/>
          <w:bCs/>
          <w:szCs w:val="24"/>
        </w:rPr>
        <w:t xml:space="preserve">ies, endografts, filters, dialysis access, other) utilized during the procedure, as well as detailed peri-operative and long-term outcomes. Participation and reporting is voluntary. </w:t>
      </w:r>
      <w:r w:rsidR="00C768D9" w:rsidRPr="00182BEF">
        <w:rPr>
          <w:rFonts w:eastAsia="Times New Roman"/>
          <w:szCs w:val="24"/>
        </w:rPr>
        <w:t xml:space="preserve">VQI records procedures at a rate of 7,000-8,000 procedures per month and as of July, 2015, more than 215,000 procedures had been recorded. </w:t>
      </w:r>
      <w:r w:rsidR="00C768D9" w:rsidRPr="00182BEF">
        <w:rPr>
          <w:rFonts w:eastAsia="Times New Roman"/>
          <w:bCs/>
          <w:szCs w:val="24"/>
        </w:rPr>
        <w:t xml:space="preserve">The 1-year results are reported as part of national quality improvement registry and longer follow up requires linking with claims which are started with Medicare data. The impact of the VQI is tremendous; </w:t>
      </w:r>
      <w:r w:rsidR="00AF2888">
        <w:rPr>
          <w:rFonts w:eastAsia="Times New Roman"/>
          <w:bCs/>
          <w:szCs w:val="24"/>
        </w:rPr>
        <w:t xml:space="preserve">VQI data have informed about length of stay and compliance with evidence-based therapies – since its initiation, length of hospital stay has been reduced, a much higher compliance with </w:t>
      </w:r>
      <w:r w:rsidR="00AF2888" w:rsidRPr="00182BEF">
        <w:t>evidence based therapies such as use of pre-operative beta blockers, statins and use of pat</w:t>
      </w:r>
      <w:r w:rsidR="00AF2888">
        <w:t>ching after carotid procedures have been observed, and the costs of admission for certain procedures reduced.</w:t>
      </w:r>
      <w:r w:rsidR="00C768D9" w:rsidRPr="00182BEF">
        <w:t xml:space="preserve"> </w:t>
      </w:r>
    </w:p>
    <w:p w:rsidR="0076378B" w:rsidRPr="004204B7" w:rsidRDefault="00C768D9" w:rsidP="004204B7">
      <w:pPr>
        <w:rPr>
          <w:rFonts w:eastAsia="Times New Roman"/>
          <w:szCs w:val="24"/>
        </w:rPr>
      </w:pPr>
      <w:r w:rsidRPr="00182BEF">
        <w:rPr>
          <w:rFonts w:ascii="Calibri" w:eastAsia="Times New Roman" w:hAnsi="Calibri"/>
          <w:color w:val="1F497D"/>
        </w:rPr>
        <w:t> </w:t>
      </w:r>
    </w:p>
    <w:p w:rsidR="0076378B" w:rsidRPr="00652985" w:rsidRDefault="000F218F" w:rsidP="0076378B">
      <w:pPr>
        <w:pStyle w:val="Heading4"/>
        <w:jc w:val="both"/>
        <w:rPr>
          <w:i/>
          <w:sz w:val="24"/>
          <w:szCs w:val="24"/>
          <w:u w:val="single"/>
        </w:rPr>
      </w:pPr>
      <w:hyperlink w:anchor="AVR" w:history="1">
        <w:r w:rsidR="0076378B" w:rsidRPr="00652985">
          <w:rPr>
            <w:rStyle w:val="Hyperlink"/>
            <w:rFonts w:eastAsia="Calibri"/>
            <w:i/>
            <w:sz w:val="24"/>
            <w:szCs w:val="24"/>
          </w:rPr>
          <w:t>Australian vascular registry</w:t>
        </w:r>
      </w:hyperlink>
    </w:p>
    <w:p w:rsidR="0076378B" w:rsidRPr="00261EFB" w:rsidRDefault="0076378B" w:rsidP="00AF2888">
      <w:pPr>
        <w:pStyle w:val="Heading4"/>
        <w:rPr>
          <w:b w:val="0"/>
          <w:sz w:val="24"/>
          <w:szCs w:val="24"/>
        </w:rPr>
      </w:pPr>
      <w:r w:rsidRPr="00261EFB">
        <w:rPr>
          <w:b w:val="0"/>
          <w:sz w:val="24"/>
          <w:szCs w:val="24"/>
        </w:rPr>
        <w:t xml:space="preserve">The Australasian Vascular Audit (AVA) is a binational vascular audit encompassing all vascular surgery performed in Australia and New Zealand, under the auspices of the Australian and New Zealand Society for Vascular Surgery (ANZSVS). </w:t>
      </w:r>
      <w:r w:rsidR="00AF2888">
        <w:rPr>
          <w:b w:val="0"/>
          <w:sz w:val="24"/>
          <w:szCs w:val="24"/>
        </w:rPr>
        <w:t xml:space="preserve">The audit involves </w:t>
      </w:r>
      <w:r w:rsidR="00AF2888" w:rsidRPr="00261EFB">
        <w:rPr>
          <w:b w:val="0"/>
          <w:sz w:val="24"/>
          <w:szCs w:val="24"/>
        </w:rPr>
        <w:t xml:space="preserve">all open and endovascular aortic procedures; open and endovascular carotid procedures; infrainguinal bypass procedures and AV fistula procedures for hemodialysis. </w:t>
      </w:r>
      <w:r w:rsidR="00AF2888">
        <w:rPr>
          <w:b w:val="0"/>
          <w:sz w:val="24"/>
          <w:szCs w:val="24"/>
        </w:rPr>
        <w:t xml:space="preserve">Data collection begin January, 2010 </w:t>
      </w:r>
      <w:r w:rsidR="00AF2888" w:rsidRPr="00261EFB">
        <w:rPr>
          <w:b w:val="0"/>
          <w:sz w:val="24"/>
          <w:szCs w:val="24"/>
        </w:rPr>
        <w:t xml:space="preserve">and </w:t>
      </w:r>
      <w:r w:rsidR="00AF2888">
        <w:rPr>
          <w:b w:val="0"/>
          <w:sz w:val="24"/>
          <w:szCs w:val="24"/>
        </w:rPr>
        <w:t xml:space="preserve">are used to provide </w:t>
      </w:r>
      <w:r w:rsidR="00AF2888" w:rsidRPr="00261EFB">
        <w:rPr>
          <w:b w:val="0"/>
          <w:sz w:val="24"/>
          <w:szCs w:val="24"/>
        </w:rPr>
        <w:t xml:space="preserve">risk-adjusted analysis of </w:t>
      </w:r>
      <w:r w:rsidR="00AF2888">
        <w:rPr>
          <w:b w:val="0"/>
          <w:sz w:val="24"/>
          <w:szCs w:val="24"/>
        </w:rPr>
        <w:t xml:space="preserve">mortality, Stroke/death, and patency </w:t>
      </w:r>
      <w:r w:rsidR="00AF2888" w:rsidRPr="00261EFB">
        <w:rPr>
          <w:b w:val="0"/>
          <w:sz w:val="24"/>
          <w:szCs w:val="24"/>
        </w:rPr>
        <w:t>for each of these 4 index</w:t>
      </w:r>
      <w:r w:rsidR="00AF2888">
        <w:rPr>
          <w:b w:val="0"/>
          <w:sz w:val="24"/>
          <w:szCs w:val="24"/>
        </w:rPr>
        <w:t xml:space="preserve"> operations</w:t>
      </w:r>
      <w:r w:rsidRPr="00261EFB">
        <w:rPr>
          <w:b w:val="0"/>
          <w:sz w:val="24"/>
          <w:szCs w:val="24"/>
        </w:rPr>
        <w:t xml:space="preserve">. Apart from these index procedures, all other vascular procedures are captured on a voluntary basis. Annual reports are produced and the audit is protected by Commonwealth </w:t>
      </w:r>
      <w:r w:rsidRPr="00261EFB">
        <w:rPr>
          <w:b w:val="0"/>
          <w:sz w:val="24"/>
          <w:szCs w:val="24"/>
        </w:rPr>
        <w:lastRenderedPageBreak/>
        <w:t>quality assurance protection legislation. Participation is compulsory in order to retain membership of the ANZSVS but the audit is available to non-members. Internal and external validation of Australian data is performed using Medicare (for private patients) and Australian Institute of Health and Welfare data (for all procedures). After 5 years, 65% of data has been captured compared with these external data sources in Australia.  Follow up is limited to in-hospital stay only.</w:t>
      </w:r>
    </w:p>
    <w:p w:rsidR="0076378B" w:rsidRDefault="0076378B" w:rsidP="0076378B"/>
    <w:p w:rsidR="0076378B" w:rsidRPr="002F6491" w:rsidRDefault="0076378B" w:rsidP="0076378B">
      <w:pPr>
        <w:pStyle w:val="Heading4"/>
        <w:jc w:val="both"/>
        <w:rPr>
          <w:i/>
          <w:sz w:val="24"/>
          <w:szCs w:val="24"/>
          <w:u w:val="single"/>
        </w:rPr>
      </w:pPr>
      <w:r w:rsidRPr="002F6491">
        <w:rPr>
          <w:i/>
          <w:sz w:val="24"/>
          <w:szCs w:val="24"/>
          <w:u w:val="single"/>
        </w:rPr>
        <w:t>UK vascular registry</w:t>
      </w:r>
    </w:p>
    <w:p w:rsidR="0076378B" w:rsidRDefault="0076378B" w:rsidP="0076378B">
      <w:pPr>
        <w:rPr>
          <w:shd w:val="clear" w:color="auto" w:fill="FFFFFF"/>
        </w:rPr>
      </w:pPr>
      <w:r>
        <w:rPr>
          <w:shd w:val="clear" w:color="auto" w:fill="FFFFFF"/>
        </w:rPr>
        <w:t xml:space="preserve">The National Vascular Registry (NVR) is commissioned by the UK Government to measure the quality and outcomes of care for patients who undergo major vascular surgery in </w:t>
      </w:r>
      <w:r w:rsidR="005901AC">
        <w:rPr>
          <w:shd w:val="clear" w:color="auto" w:fill="FFFFFF"/>
        </w:rPr>
        <w:t xml:space="preserve">National Health System (NHS) </w:t>
      </w:r>
      <w:r>
        <w:rPr>
          <w:shd w:val="clear" w:color="auto" w:fill="FFFFFF"/>
        </w:rPr>
        <w:t>hospitals in England and Wales. It aims to provide comparative information on the performance of NHS hospitals and thereby support local quality improvement as well as inform patients about the care delivered in the NHS. The NVR includes repair of Abdominal Aortic Aneurysm (AAA), Carotid endarterectomy, Lower limb angioplasty/stenting, Lower limb bypass, and Lower limb amputation for Peripheral Arterial Disease (PAD).</w:t>
      </w:r>
      <w:r w:rsidR="00172E59" w:rsidRPr="00172E59">
        <w:rPr>
          <w:shd w:val="clear" w:color="auto" w:fill="FFFFFF"/>
        </w:rPr>
        <w:t xml:space="preserve"> </w:t>
      </w:r>
      <w:r w:rsidR="008E1FF0">
        <w:rPr>
          <w:shd w:val="clear" w:color="auto" w:fill="FFFFFF"/>
        </w:rPr>
        <w:t xml:space="preserve">The NVR </w:t>
      </w:r>
      <w:r w:rsidR="00172E59">
        <w:rPr>
          <w:shd w:val="clear" w:color="auto" w:fill="FFFFFF"/>
        </w:rPr>
        <w:t>was formed in January 2013 by the amalgamation of the National Vascular Database UK Carotid Interventions Audit projects. </w:t>
      </w:r>
    </w:p>
    <w:p w:rsidR="0076378B" w:rsidRDefault="0076378B" w:rsidP="0076378B">
      <w:pPr>
        <w:spacing w:after="100" w:afterAutospacing="1"/>
        <w:rPr>
          <w:shd w:val="clear" w:color="auto" w:fill="FFFFFF"/>
        </w:rPr>
      </w:pPr>
      <w:r>
        <w:rPr>
          <w:shd w:val="clear" w:color="auto" w:fill="FFFFFF"/>
        </w:rPr>
        <w:t>The Clinical Effectiveness Unit of the Royal College of Surgeons of England</w:t>
      </w:r>
      <w:r w:rsidR="00172E59">
        <w:rPr>
          <w:shd w:val="clear" w:color="auto" w:fill="FFFFFF"/>
        </w:rPr>
        <w:t xml:space="preserve"> is engaged in the analyses</w:t>
      </w:r>
      <w:r>
        <w:rPr>
          <w:shd w:val="clear" w:color="auto" w:fill="FFFFFF"/>
        </w:rPr>
        <w:t xml:space="preserve">, in partnership with Northgate Public Services who manage the data collection system and data. The NVR is overseen by a project board chaired by a representative from the Royal College of Surgeons of England, and representatives from the Vascular Society of Great Britain and Ireland, the British Society of Interventional Radiology, HQIP and Northgate Public Services. In 2014 information for elective infrarenal Abdominal Aortic Aneurysm (AAA) repair and carotid endarterectomy procedures was made available for all UK NHS trusts that currently perform them.  For English NHS trusts, the same information was published online for individual consultants, as part of NHS England’s transparency initiative. </w:t>
      </w:r>
    </w:p>
    <w:p w:rsidR="0076378B" w:rsidRPr="00652985" w:rsidRDefault="000F218F" w:rsidP="0076378B">
      <w:pPr>
        <w:rPr>
          <w:b/>
          <w:i/>
          <w:szCs w:val="24"/>
          <w:u w:val="single"/>
        </w:rPr>
      </w:pPr>
      <w:hyperlink w:anchor="JREAR" w:history="1">
        <w:r w:rsidR="0076378B" w:rsidRPr="00652985">
          <w:rPr>
            <w:rStyle w:val="Hyperlink"/>
            <w:b/>
            <w:i/>
            <w:szCs w:val="24"/>
          </w:rPr>
          <w:t>Japanese Registry of Endovascular Aneurysm Repair (abdominal and thoracic)</w:t>
        </w:r>
      </w:hyperlink>
    </w:p>
    <w:p w:rsidR="00730761" w:rsidRDefault="00730761" w:rsidP="00730761">
      <w:pPr>
        <w:jc w:val="both"/>
      </w:pPr>
      <w:r>
        <w:t>The Japanese Registry of Endovascular Aneurysm Repair for abdominal and thoracic aneurysm was established in 2007 when the first commercial device was approved in Japan. Since then, the Japanese Committee for Stentgraft Management (JCSM) has qualified the institution and the physicians who can perform endovascular repairs of aortic aneurisms. The JCSM has run the registry which is a Web-based Data Entry System. It is mandatory for qualified physicians to enter the data for all consecutive cases into the registry. The registry contains data elements which include brief patient background data, anatomical morphology of aneurysm, procedure information, and shot-term</w:t>
      </w:r>
      <w:r w:rsidRPr="00730761">
        <w:t xml:space="preserve"> outcomes.</w:t>
      </w:r>
      <w:r>
        <w:t xml:space="preserve"> While device information is collected, devices are not uniquely identifiable. It is also designed to collect 5-year follow-up data. The brief summary of procedure is released by Web page.  Device companies are not allowed to access data of their own devices. There is no systematic approach for data audit. </w:t>
      </w:r>
    </w:p>
    <w:p w:rsidR="009E2F53" w:rsidRDefault="009E2F53" w:rsidP="0076378B"/>
    <w:p w:rsidR="00481CB3" w:rsidRDefault="00481CB3" w:rsidP="0076378B"/>
    <w:p w:rsidR="00481CB3" w:rsidRDefault="00481CB3" w:rsidP="0076378B"/>
    <w:p w:rsidR="00481CB3" w:rsidRDefault="00481CB3" w:rsidP="0076378B"/>
    <w:p w:rsidR="00481CB3" w:rsidRDefault="00481CB3" w:rsidP="0076378B"/>
    <w:p w:rsidR="0076378B" w:rsidRPr="00652985" w:rsidRDefault="0076378B" w:rsidP="0076378B">
      <w:pPr>
        <w:pStyle w:val="Heading3"/>
      </w:pPr>
      <w:bookmarkStart w:id="21" w:name="_Toc426479930"/>
      <w:bookmarkStart w:id="22" w:name="_Toc432020370"/>
      <w:r w:rsidRPr="00652985">
        <w:lastRenderedPageBreak/>
        <w:t>Cardiac</w:t>
      </w:r>
      <w:bookmarkEnd w:id="21"/>
      <w:bookmarkEnd w:id="22"/>
    </w:p>
    <w:p w:rsidR="0076378B" w:rsidRDefault="000F218F" w:rsidP="0076378B">
      <w:pPr>
        <w:rPr>
          <w:sz w:val="28"/>
          <w:szCs w:val="28"/>
          <w:u w:val="single"/>
        </w:rPr>
      </w:pPr>
      <w:hyperlink w:anchor="JPCI" w:history="1">
        <w:r w:rsidR="00730761">
          <w:rPr>
            <w:rStyle w:val="Hyperlink"/>
            <w:b/>
            <w:i/>
            <w:szCs w:val="24"/>
          </w:rPr>
          <w:t>The J</w:t>
        </w:r>
        <w:r w:rsidR="0076378B" w:rsidRPr="00652985">
          <w:rPr>
            <w:rStyle w:val="Hyperlink"/>
            <w:b/>
            <w:i/>
            <w:szCs w:val="24"/>
          </w:rPr>
          <w:t>apan PCI</w:t>
        </w:r>
      </w:hyperlink>
      <w:r w:rsidR="0076378B" w:rsidRPr="00EC10B8">
        <w:rPr>
          <w:b/>
          <w:i/>
          <w:sz w:val="28"/>
          <w:szCs w:val="28"/>
          <w:u w:val="single"/>
        </w:rPr>
        <w:t xml:space="preserve"> </w:t>
      </w:r>
    </w:p>
    <w:p w:rsidR="0076378B" w:rsidRDefault="0076378B" w:rsidP="0076378B">
      <w:pPr>
        <w:spacing w:after="120"/>
      </w:pPr>
      <w:r>
        <w:rPr>
          <w:b/>
          <w:i/>
          <w:noProof/>
          <w:sz w:val="28"/>
          <w:szCs w:val="28"/>
          <w:u w:val="single"/>
          <w:lang w:val="en-AU" w:eastAsia="en-AU"/>
        </w:rPr>
        <mc:AlternateContent>
          <mc:Choice Requires="wps">
            <w:drawing>
              <wp:anchor distT="182880" distB="182880" distL="274320" distR="274320" simplePos="0" relativeHeight="251617792" behindDoc="0" locked="0" layoutInCell="1" allowOverlap="1" wp14:anchorId="6BAF648E" wp14:editId="42B1950B">
                <wp:simplePos x="0" y="0"/>
                <wp:positionH relativeFrom="page">
                  <wp:posOffset>3819525</wp:posOffset>
                </wp:positionH>
                <wp:positionV relativeFrom="paragraph">
                  <wp:posOffset>90805</wp:posOffset>
                </wp:positionV>
                <wp:extent cx="3133725" cy="3695700"/>
                <wp:effectExtent l="0" t="0" r="0" b="0"/>
                <wp:wrapSquare wrapText="bothSides"/>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695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7563" w:rsidRPr="000D5F64" w:rsidRDefault="001F7563" w:rsidP="0076378B">
                            <w:pPr>
                              <w:pBdr>
                                <w:top w:val="single" w:sz="24" w:space="8" w:color="4F81BD"/>
                                <w:bottom w:val="single" w:sz="24" w:space="8" w:color="4F81BD"/>
                              </w:pBdr>
                              <w:jc w:val="center"/>
                              <w:rPr>
                                <w:rFonts w:ascii="Cambria" w:hAnsi="Cambria"/>
                                <w:b/>
                                <w:i/>
                                <w:iCs/>
                                <w:color w:val="4F81BD"/>
                                <w:sz w:val="20"/>
                                <w:u w:val="single"/>
                              </w:rPr>
                            </w:pPr>
                            <w:r>
                              <w:rPr>
                                <w:rFonts w:ascii="Cambria" w:hAnsi="Cambria"/>
                                <w:b/>
                                <w:i/>
                                <w:iCs/>
                                <w:color w:val="4F81BD"/>
                                <w:sz w:val="20"/>
                                <w:u w:val="single"/>
                              </w:rPr>
                              <w:t>The J</w:t>
                            </w:r>
                            <w:r w:rsidRPr="000D5F64">
                              <w:rPr>
                                <w:rFonts w:ascii="Cambria" w:hAnsi="Cambria"/>
                                <w:b/>
                                <w:i/>
                                <w:iCs/>
                                <w:color w:val="4F81BD"/>
                                <w:sz w:val="20"/>
                                <w:u w:val="single"/>
                              </w:rPr>
                              <w:t>apan PCI</w:t>
                            </w:r>
                          </w:p>
                          <w:p w:rsidR="001F7563" w:rsidRPr="00BD2E41" w:rsidRDefault="001F7563" w:rsidP="0076378B">
                            <w:pPr>
                              <w:pBdr>
                                <w:top w:val="single" w:sz="24" w:space="8" w:color="4F81BD"/>
                                <w:bottom w:val="single" w:sz="24" w:space="8" w:color="4F81BD"/>
                              </w:pBdr>
                              <w:rPr>
                                <w:rFonts w:ascii="Cambria" w:hAnsi="Cambria"/>
                                <w:color w:val="4F81BD"/>
                                <w:sz w:val="16"/>
                                <w:szCs w:val="16"/>
                              </w:rPr>
                            </w:pPr>
                            <w:r w:rsidRPr="00AA5757">
                              <w:rPr>
                                <w:rFonts w:ascii="Cambria Math" w:hAnsi="Cambria Math" w:cs="Cambria Math"/>
                                <w:b/>
                                <w:color w:val="4F81BD"/>
                                <w:sz w:val="16"/>
                                <w:szCs w:val="16"/>
                              </w:rPr>
                              <w:t>⇾</w:t>
                            </w:r>
                            <w:r w:rsidRPr="000D5F64">
                              <w:rPr>
                                <w:rFonts w:ascii="Cambria" w:hAnsi="Cambria"/>
                                <w:b/>
                                <w:color w:val="4F81BD"/>
                                <w:sz w:val="16"/>
                                <w:szCs w:val="16"/>
                                <w:shd w:val="clear" w:color="auto" w:fill="FFFFFF"/>
                              </w:rPr>
                              <w:t xml:space="preserve"> </w:t>
                            </w:r>
                            <w:r w:rsidRPr="00BD2E41">
                              <w:rPr>
                                <w:rFonts w:ascii="Cambria" w:hAnsi="Cambria"/>
                                <w:b/>
                                <w:color w:val="4F81BD"/>
                                <w:sz w:val="16"/>
                                <w:szCs w:val="16"/>
                              </w:rPr>
                              <w:t>DEVICE:</w:t>
                            </w:r>
                            <w:r w:rsidRPr="00BD2E41">
                              <w:rPr>
                                <w:rFonts w:ascii="Cambria" w:hAnsi="Cambria"/>
                                <w:color w:val="4F81BD"/>
                                <w:sz w:val="16"/>
                                <w:szCs w:val="16"/>
                              </w:rPr>
                              <w:t xml:space="preserve"> It has been already functioning as a national registry.</w:t>
                            </w:r>
                          </w:p>
                          <w:p w:rsidR="001F7563" w:rsidRPr="00BD2E41" w:rsidRDefault="001F7563" w:rsidP="0076378B">
                            <w:pPr>
                              <w:pBdr>
                                <w:top w:val="single" w:sz="24" w:space="8" w:color="4F81BD"/>
                                <w:bottom w:val="single" w:sz="24" w:space="8" w:color="4F81BD"/>
                              </w:pBdr>
                              <w:rPr>
                                <w:rFonts w:ascii="Cambria" w:hAnsi="Cambria"/>
                                <w:color w:val="4F81BD"/>
                                <w:sz w:val="16"/>
                                <w:szCs w:val="16"/>
                              </w:rPr>
                            </w:pPr>
                            <w:r w:rsidRPr="00AA5757">
                              <w:rPr>
                                <w:rFonts w:ascii="Cambria Math" w:hAnsi="Cambria Math" w:cs="Cambria Math"/>
                                <w:b/>
                                <w:color w:val="4F81BD"/>
                                <w:sz w:val="16"/>
                                <w:szCs w:val="16"/>
                              </w:rPr>
                              <w:t>⇾</w:t>
                            </w:r>
                            <w:r w:rsidRPr="000D5F64">
                              <w:rPr>
                                <w:rFonts w:ascii="Cambria" w:hAnsi="Cambria"/>
                                <w:b/>
                                <w:color w:val="4F81BD"/>
                                <w:sz w:val="16"/>
                                <w:szCs w:val="16"/>
                                <w:shd w:val="clear" w:color="auto" w:fill="FFFFFF"/>
                              </w:rPr>
                              <w:t xml:space="preserve"> </w:t>
                            </w:r>
                            <w:r w:rsidRPr="00BD2E41">
                              <w:rPr>
                                <w:rFonts w:ascii="Cambria" w:hAnsi="Cambria"/>
                                <w:b/>
                                <w:color w:val="4F81BD"/>
                                <w:sz w:val="16"/>
                                <w:szCs w:val="16"/>
                              </w:rPr>
                              <w:t>QUALITY SYSTEM:</w:t>
                            </w:r>
                            <w:r w:rsidRPr="00BD2E41">
                              <w:rPr>
                                <w:rFonts w:ascii="Cambria" w:hAnsi="Cambria"/>
                                <w:color w:val="4F81BD"/>
                                <w:sz w:val="16"/>
                                <w:szCs w:val="16"/>
                              </w:rPr>
                              <w:t xml:space="preserve"> Random auditing is performed on monthly basis.</w:t>
                            </w:r>
                          </w:p>
                          <w:p w:rsidR="001F7563" w:rsidRPr="00BD2E41" w:rsidRDefault="001F7563" w:rsidP="0076378B">
                            <w:pPr>
                              <w:pBdr>
                                <w:top w:val="single" w:sz="24" w:space="8" w:color="4F81BD"/>
                                <w:bottom w:val="single" w:sz="24" w:space="8" w:color="4F81BD"/>
                              </w:pBdr>
                              <w:rPr>
                                <w:rFonts w:ascii="Cambria" w:hAnsi="Cambria"/>
                                <w:color w:val="4F81BD"/>
                                <w:sz w:val="16"/>
                                <w:szCs w:val="16"/>
                              </w:rPr>
                            </w:pPr>
                            <w:r w:rsidRPr="00AA5757">
                              <w:rPr>
                                <w:rFonts w:ascii="Cambria Math" w:hAnsi="Cambria Math" w:cs="Cambria Math"/>
                                <w:b/>
                                <w:color w:val="4F81BD"/>
                                <w:sz w:val="16"/>
                                <w:szCs w:val="16"/>
                              </w:rPr>
                              <w:t>⇾</w:t>
                            </w:r>
                            <w:r w:rsidRPr="000D5F64">
                              <w:rPr>
                                <w:rFonts w:ascii="Cambria" w:hAnsi="Cambria"/>
                                <w:b/>
                                <w:color w:val="4F81BD"/>
                                <w:sz w:val="16"/>
                                <w:szCs w:val="16"/>
                                <w:shd w:val="clear" w:color="auto" w:fill="FFFFFF"/>
                              </w:rPr>
                              <w:t xml:space="preserve"> </w:t>
                            </w:r>
                            <w:r w:rsidRPr="00BD2E41">
                              <w:rPr>
                                <w:rFonts w:ascii="Cambria" w:hAnsi="Cambria"/>
                                <w:b/>
                                <w:color w:val="4F81BD"/>
                                <w:sz w:val="16"/>
                                <w:szCs w:val="16"/>
                              </w:rPr>
                              <w:t>BENEFICIAL CHANGE:</w:t>
                            </w:r>
                            <w:r w:rsidRPr="00BD2E41">
                              <w:rPr>
                                <w:rFonts w:ascii="Cambria" w:hAnsi="Cambria"/>
                                <w:color w:val="4F81BD"/>
                                <w:sz w:val="16"/>
                                <w:szCs w:val="16"/>
                              </w:rPr>
                              <w:t xml:space="preserve"> It was established by domestic interventional professional society (Japanese Association of Cardiovascular Intervention and Therapeutics: CVIT)</w:t>
                            </w:r>
                          </w:p>
                          <w:p w:rsidR="001F7563" w:rsidRPr="00BD2E41" w:rsidRDefault="001F7563" w:rsidP="0076378B">
                            <w:pPr>
                              <w:pBdr>
                                <w:top w:val="single" w:sz="24" w:space="8" w:color="4F81BD"/>
                                <w:bottom w:val="single" w:sz="24" w:space="8" w:color="4F81BD"/>
                              </w:pBdr>
                              <w:rPr>
                                <w:rFonts w:ascii="Cambria" w:hAnsi="Cambria"/>
                                <w:color w:val="4F81BD"/>
                                <w:sz w:val="16"/>
                                <w:szCs w:val="16"/>
                              </w:rPr>
                            </w:pPr>
                            <w:r w:rsidRPr="00AA5757">
                              <w:rPr>
                                <w:rFonts w:ascii="Cambria Math" w:hAnsi="Cambria Math" w:cs="Cambria Math"/>
                                <w:b/>
                                <w:color w:val="4F81BD"/>
                                <w:sz w:val="16"/>
                                <w:szCs w:val="16"/>
                              </w:rPr>
                              <w:t>⇾</w:t>
                            </w:r>
                            <w:r w:rsidRPr="000D5F64">
                              <w:rPr>
                                <w:rFonts w:ascii="Cambria" w:hAnsi="Cambria"/>
                                <w:b/>
                                <w:color w:val="4F81BD"/>
                                <w:sz w:val="16"/>
                                <w:szCs w:val="16"/>
                                <w:shd w:val="clear" w:color="auto" w:fill="FFFFFF"/>
                              </w:rPr>
                              <w:t xml:space="preserve"> </w:t>
                            </w:r>
                            <w:r w:rsidRPr="00BD2E41">
                              <w:rPr>
                                <w:rFonts w:ascii="Cambria" w:hAnsi="Cambria"/>
                                <w:b/>
                                <w:color w:val="4F81BD"/>
                                <w:sz w:val="16"/>
                                <w:szCs w:val="16"/>
                              </w:rPr>
                              <w:t>EFFICIENCY:</w:t>
                            </w:r>
                            <w:r w:rsidRPr="00BD2E41">
                              <w:rPr>
                                <w:rFonts w:ascii="Cambria" w:hAnsi="Cambria"/>
                                <w:color w:val="4F81BD"/>
                                <w:sz w:val="16"/>
                                <w:szCs w:val="16"/>
                              </w:rPr>
                              <w:t xml:space="preserve"> It reflects both quality improvement and research priorities, identify key data elements and metrics to assess the quality of care for a specified patient population.</w:t>
                            </w:r>
                          </w:p>
                          <w:p w:rsidR="001F7563" w:rsidRPr="00BD2E41" w:rsidRDefault="001F7563" w:rsidP="0076378B">
                            <w:pPr>
                              <w:pBdr>
                                <w:top w:val="single" w:sz="24" w:space="8" w:color="4F81BD"/>
                                <w:bottom w:val="single" w:sz="24" w:space="8" w:color="4F81BD"/>
                              </w:pBdr>
                              <w:rPr>
                                <w:rFonts w:ascii="Cambria" w:hAnsi="Cambria"/>
                                <w:color w:val="4F81BD"/>
                                <w:sz w:val="16"/>
                                <w:szCs w:val="16"/>
                              </w:rPr>
                            </w:pPr>
                            <w:r w:rsidRPr="00AA5757">
                              <w:rPr>
                                <w:rFonts w:ascii="Cambria Math" w:hAnsi="Cambria Math" w:cs="Cambria Math"/>
                                <w:b/>
                                <w:color w:val="4F81BD"/>
                                <w:sz w:val="16"/>
                                <w:szCs w:val="16"/>
                              </w:rPr>
                              <w:t>⇾</w:t>
                            </w:r>
                            <w:r w:rsidRPr="000D5F64">
                              <w:rPr>
                                <w:rFonts w:ascii="Cambria" w:hAnsi="Cambria"/>
                                <w:b/>
                                <w:color w:val="4F81BD"/>
                                <w:sz w:val="16"/>
                                <w:szCs w:val="16"/>
                                <w:shd w:val="clear" w:color="auto" w:fill="FFFFFF"/>
                              </w:rPr>
                              <w:t xml:space="preserve"> </w:t>
                            </w:r>
                            <w:r w:rsidRPr="00BD2E41">
                              <w:rPr>
                                <w:rFonts w:ascii="Cambria" w:hAnsi="Cambria"/>
                                <w:b/>
                                <w:color w:val="4F81BD"/>
                                <w:sz w:val="16"/>
                                <w:szCs w:val="16"/>
                              </w:rPr>
                              <w:t>ACTIONABLE DATA:</w:t>
                            </w:r>
                            <w:r w:rsidRPr="00BD2E41">
                              <w:rPr>
                                <w:rFonts w:ascii="Cambria" w:hAnsi="Cambria"/>
                                <w:color w:val="4F81BD"/>
                                <w:sz w:val="16"/>
                                <w:szCs w:val="16"/>
                              </w:rPr>
                              <w:t xml:space="preserve"> At present, annual report is prepared by the CVIT Scientific Committee and distributed to professional members which include only interventional cardiologists and does not include distributors or manufacturers. The CVIT Scientific Committee of CVIT is currently working to develop real-time feedback system on short-term outcomes for each operator and sites (e.g. dashboard).</w:t>
                            </w:r>
                          </w:p>
                          <w:p w:rsidR="001F7563" w:rsidRPr="00BD2E41" w:rsidRDefault="001F7563" w:rsidP="0076378B">
                            <w:pPr>
                              <w:pBdr>
                                <w:top w:val="single" w:sz="24" w:space="8" w:color="4F81BD"/>
                                <w:bottom w:val="single" w:sz="24" w:space="8" w:color="4F81BD"/>
                              </w:pBdr>
                              <w:rPr>
                                <w:rFonts w:ascii="Cambria" w:hAnsi="Cambria"/>
                                <w:color w:val="4F81BD"/>
                                <w:sz w:val="16"/>
                                <w:szCs w:val="16"/>
                              </w:rPr>
                            </w:pPr>
                            <w:r w:rsidRPr="00AA5757">
                              <w:rPr>
                                <w:rFonts w:ascii="Cambria Math" w:hAnsi="Cambria Math" w:cs="Cambria Math"/>
                                <w:b/>
                                <w:color w:val="4F81BD"/>
                                <w:sz w:val="16"/>
                                <w:szCs w:val="16"/>
                              </w:rPr>
                              <w:t>⇾</w:t>
                            </w:r>
                            <w:r w:rsidRPr="000D5F64">
                              <w:rPr>
                                <w:rFonts w:ascii="Cambria" w:hAnsi="Cambria"/>
                                <w:b/>
                                <w:color w:val="4F81BD"/>
                                <w:sz w:val="16"/>
                                <w:szCs w:val="16"/>
                                <w:shd w:val="clear" w:color="auto" w:fill="FFFFFF"/>
                              </w:rPr>
                              <w:t xml:space="preserve"> </w:t>
                            </w:r>
                            <w:r w:rsidRPr="00BD2E41">
                              <w:rPr>
                                <w:rFonts w:ascii="Cambria" w:hAnsi="Cambria"/>
                                <w:b/>
                                <w:color w:val="4F81BD"/>
                                <w:sz w:val="16"/>
                                <w:szCs w:val="16"/>
                              </w:rPr>
                              <w:t>TRANSPARENCY:</w:t>
                            </w:r>
                            <w:r w:rsidRPr="00BD2E41">
                              <w:rPr>
                                <w:rFonts w:ascii="Cambria" w:hAnsi="Cambria"/>
                                <w:color w:val="4F81BD"/>
                                <w:sz w:val="16"/>
                                <w:szCs w:val="16"/>
                              </w:rPr>
                              <w:t xml:space="preserve"> Data is available upon approval by scientific committee members, and is open for use to professional members.</w:t>
                            </w:r>
                            <w:r w:rsidRPr="00BD2E41">
                              <w:rPr>
                                <w:rFonts w:ascii="Cambria" w:hAnsi="Cambria"/>
                                <w:color w:val="4F81BD"/>
                                <w:sz w:val="16"/>
                                <w:szCs w:val="16"/>
                              </w:rPr>
                              <w:br/>
                            </w:r>
                            <w:r w:rsidRPr="00AA5757">
                              <w:rPr>
                                <w:rFonts w:ascii="Cambria Math" w:hAnsi="Cambria Math" w:cs="Cambria Math"/>
                                <w:b/>
                                <w:color w:val="4F81BD"/>
                                <w:sz w:val="16"/>
                                <w:szCs w:val="16"/>
                              </w:rPr>
                              <w:t>⇾</w:t>
                            </w:r>
                            <w:r w:rsidRPr="000D5F64">
                              <w:rPr>
                                <w:rFonts w:ascii="Cambria" w:hAnsi="Cambria"/>
                                <w:b/>
                                <w:color w:val="4F81BD"/>
                                <w:sz w:val="16"/>
                                <w:szCs w:val="16"/>
                                <w:shd w:val="clear" w:color="auto" w:fill="FFFFFF"/>
                              </w:rPr>
                              <w:t xml:space="preserve"> </w:t>
                            </w:r>
                            <w:r w:rsidRPr="00BD2E41">
                              <w:rPr>
                                <w:rFonts w:ascii="Cambria" w:hAnsi="Cambria"/>
                                <w:b/>
                                <w:color w:val="4F81BD"/>
                                <w:sz w:val="16"/>
                                <w:szCs w:val="16"/>
                              </w:rPr>
                              <w:t>LINKABILITY:</w:t>
                            </w:r>
                            <w:r w:rsidRPr="00BD2E41">
                              <w:rPr>
                                <w:rFonts w:ascii="Cambria" w:hAnsi="Cambria"/>
                                <w:color w:val="4F81BD"/>
                                <w:sz w:val="16"/>
                                <w:szCs w:val="16"/>
                              </w:rPr>
                              <w:t xml:space="preserve"> Its format and definition is in sync with uniform electrical charting system such as SS-MIX, and could serve as a basic dataset for various clinical studies.</w:t>
                            </w:r>
                          </w:p>
                          <w:p w:rsidR="001F7563" w:rsidRPr="00BD2E41" w:rsidRDefault="001F7563" w:rsidP="0076378B">
                            <w:pPr>
                              <w:pBdr>
                                <w:top w:val="single" w:sz="24" w:space="8" w:color="4F81BD"/>
                                <w:bottom w:val="single" w:sz="24" w:space="8" w:color="4F81BD"/>
                              </w:pBdr>
                              <w:rPr>
                                <w:rFonts w:ascii="Cambria" w:hAnsi="Cambria"/>
                                <w:color w:val="4F81BD"/>
                                <w:sz w:val="16"/>
                                <w:szCs w:val="16"/>
                              </w:rPr>
                            </w:pPr>
                            <w:r w:rsidRPr="00AA5757">
                              <w:rPr>
                                <w:rFonts w:ascii="Cambria Math" w:hAnsi="Cambria Math" w:cs="Cambria Math"/>
                                <w:b/>
                                <w:color w:val="4F81BD"/>
                                <w:sz w:val="16"/>
                                <w:szCs w:val="16"/>
                              </w:rPr>
                              <w:t>⇾</w:t>
                            </w:r>
                            <w:r w:rsidRPr="000D5F64">
                              <w:rPr>
                                <w:rFonts w:ascii="Cambria" w:hAnsi="Cambria"/>
                                <w:b/>
                                <w:color w:val="4F81BD"/>
                                <w:sz w:val="16"/>
                                <w:szCs w:val="16"/>
                                <w:shd w:val="clear" w:color="auto" w:fill="FFFFFF"/>
                              </w:rPr>
                              <w:t xml:space="preserve"> </w:t>
                            </w:r>
                            <w:r w:rsidRPr="00BD2E41">
                              <w:rPr>
                                <w:rFonts w:ascii="Cambria" w:hAnsi="Cambria"/>
                                <w:b/>
                                <w:color w:val="4F81BD"/>
                                <w:sz w:val="16"/>
                                <w:szCs w:val="16"/>
                              </w:rPr>
                              <w:t>TOTAL LIFE-CYCLE:</w:t>
                            </w:r>
                            <w:r w:rsidRPr="00BD2E41">
                              <w:rPr>
                                <w:rFonts w:ascii="Cambria" w:hAnsi="Cambria"/>
                                <w:color w:val="4F81BD"/>
                                <w:sz w:val="16"/>
                                <w:szCs w:val="16"/>
                              </w:rPr>
                              <w:t xml:space="preserve"> The committee is also working towards collaborating with various manufactures to perform post-marketing survey, but has not been formally implemented as of June 2015.</w:t>
                            </w:r>
                          </w:p>
                        </w:txbxContent>
                      </wps:txbx>
                      <wps:bodyPr rot="0" vert="horz" wrap="square" lIns="137160" tIns="45720" rIns="13716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BAF648E" id="テキスト ボックス 10" o:spid="_x0000_s1032" type="#_x0000_t202" style="position:absolute;margin-left:300.75pt;margin-top:7.15pt;width:246.75pt;height:291pt;z-index:251617792;visibility:visible;mso-wrap-style:square;mso-width-percent:0;mso-height-percent:0;mso-wrap-distance-left:21.6pt;mso-wrap-distance-top:14.4pt;mso-wrap-distance-right:21.6pt;mso-wrap-distance-bottom:14.4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" filled="f" stroked="f">
                <v:textbox inset="10.8pt,,10.8pt">
                  <w:txbxContent>
                    <w:p w:rsidR="001F7563" w:rsidRPr="000D5F64" w:rsidRDefault="001F7563" w:rsidP="0076378B">
                      <w:pPr>
                        <w:pBdr>
                          <w:top w:val="single" w:sz="24" w:space="8" w:color="4F81BD"/>
                          <w:bottom w:val="single" w:sz="24" w:space="8" w:color="4F81BD"/>
                        </w:pBdr>
                        <w:jc w:val="center"/>
                        <w:rPr>
                          <w:rFonts w:ascii="Cambria" w:hAnsi="Cambria"/>
                          <w:b/>
                          <w:i/>
                          <w:iCs/>
                          <w:color w:val="4F81BD"/>
                          <w:sz w:val="20"/>
                          <w:u w:val="single"/>
                        </w:rPr>
                      </w:pPr>
                      <w:r>
                        <w:rPr>
                          <w:rFonts w:ascii="Cambria" w:hAnsi="Cambria"/>
                          <w:b/>
                          <w:i/>
                          <w:iCs/>
                          <w:color w:val="4F81BD"/>
                          <w:sz w:val="20"/>
                          <w:u w:val="single"/>
                        </w:rPr>
                        <w:t>The J</w:t>
                      </w:r>
                      <w:r w:rsidRPr="000D5F64">
                        <w:rPr>
                          <w:rFonts w:ascii="Cambria" w:hAnsi="Cambria"/>
                          <w:b/>
                          <w:i/>
                          <w:iCs/>
                          <w:color w:val="4F81BD"/>
                          <w:sz w:val="20"/>
                          <w:u w:val="single"/>
                        </w:rPr>
                        <w:t>apan PCI</w:t>
                      </w:r>
                    </w:p>
                    <w:p w:rsidR="001F7563" w:rsidRPr="00BD2E41" w:rsidRDefault="001F7563" w:rsidP="0076378B">
                      <w:pPr>
                        <w:pBdr>
                          <w:top w:val="single" w:sz="24" w:space="8" w:color="4F81BD"/>
                          <w:bottom w:val="single" w:sz="24" w:space="8" w:color="4F81BD"/>
                        </w:pBdr>
                        <w:rPr>
                          <w:rFonts w:ascii="Cambria" w:hAnsi="Cambria"/>
                          <w:color w:val="4F81BD"/>
                          <w:sz w:val="16"/>
                          <w:szCs w:val="16"/>
                        </w:rPr>
                      </w:pPr>
                      <w:r w:rsidRPr="00AA5757">
                        <w:rPr>
                          <w:rFonts w:ascii="Cambria Math" w:hAnsi="Cambria Math" w:cs="Cambria Math"/>
                          <w:b/>
                          <w:color w:val="4F81BD"/>
                          <w:sz w:val="16"/>
                          <w:szCs w:val="16"/>
                        </w:rPr>
                        <w:t>⇾</w:t>
                      </w:r>
                      <w:r w:rsidRPr="000D5F64">
                        <w:rPr>
                          <w:rFonts w:ascii="Cambria" w:hAnsi="Cambria"/>
                          <w:b/>
                          <w:color w:val="4F81BD"/>
                          <w:sz w:val="16"/>
                          <w:szCs w:val="16"/>
                          <w:shd w:val="clear" w:color="auto" w:fill="FFFFFF"/>
                        </w:rPr>
                        <w:t xml:space="preserve"> </w:t>
                      </w:r>
                      <w:r w:rsidRPr="00BD2E41">
                        <w:rPr>
                          <w:rFonts w:ascii="Cambria" w:hAnsi="Cambria"/>
                          <w:b/>
                          <w:color w:val="4F81BD"/>
                          <w:sz w:val="16"/>
                          <w:szCs w:val="16"/>
                        </w:rPr>
                        <w:t>DEVICE:</w:t>
                      </w:r>
                      <w:r w:rsidRPr="00BD2E41">
                        <w:rPr>
                          <w:rFonts w:ascii="Cambria" w:hAnsi="Cambria"/>
                          <w:color w:val="4F81BD"/>
                          <w:sz w:val="16"/>
                          <w:szCs w:val="16"/>
                        </w:rPr>
                        <w:t xml:space="preserve"> It has been already functioning as a national registry.</w:t>
                      </w:r>
                    </w:p>
                    <w:p w:rsidR="001F7563" w:rsidRPr="00BD2E41" w:rsidRDefault="001F7563" w:rsidP="0076378B">
                      <w:pPr>
                        <w:pBdr>
                          <w:top w:val="single" w:sz="24" w:space="8" w:color="4F81BD"/>
                          <w:bottom w:val="single" w:sz="24" w:space="8" w:color="4F81BD"/>
                        </w:pBdr>
                        <w:rPr>
                          <w:rFonts w:ascii="Cambria" w:hAnsi="Cambria"/>
                          <w:color w:val="4F81BD"/>
                          <w:sz w:val="16"/>
                          <w:szCs w:val="16"/>
                        </w:rPr>
                      </w:pPr>
                      <w:r w:rsidRPr="00AA5757">
                        <w:rPr>
                          <w:rFonts w:ascii="Cambria Math" w:hAnsi="Cambria Math" w:cs="Cambria Math"/>
                          <w:b/>
                          <w:color w:val="4F81BD"/>
                          <w:sz w:val="16"/>
                          <w:szCs w:val="16"/>
                        </w:rPr>
                        <w:t>⇾</w:t>
                      </w:r>
                      <w:r w:rsidRPr="000D5F64">
                        <w:rPr>
                          <w:rFonts w:ascii="Cambria" w:hAnsi="Cambria"/>
                          <w:b/>
                          <w:color w:val="4F81BD"/>
                          <w:sz w:val="16"/>
                          <w:szCs w:val="16"/>
                          <w:shd w:val="clear" w:color="auto" w:fill="FFFFFF"/>
                        </w:rPr>
                        <w:t xml:space="preserve"> </w:t>
                      </w:r>
                      <w:r w:rsidRPr="00BD2E41">
                        <w:rPr>
                          <w:rFonts w:ascii="Cambria" w:hAnsi="Cambria"/>
                          <w:b/>
                          <w:color w:val="4F81BD"/>
                          <w:sz w:val="16"/>
                          <w:szCs w:val="16"/>
                        </w:rPr>
                        <w:t>QUALITY SYSTEM:</w:t>
                      </w:r>
                      <w:r w:rsidRPr="00BD2E41">
                        <w:rPr>
                          <w:rFonts w:ascii="Cambria" w:hAnsi="Cambria"/>
                          <w:color w:val="4F81BD"/>
                          <w:sz w:val="16"/>
                          <w:szCs w:val="16"/>
                        </w:rPr>
                        <w:t xml:space="preserve"> Random auditing is performed on monthly basis.</w:t>
                      </w:r>
                    </w:p>
                    <w:p w:rsidR="001F7563" w:rsidRPr="00BD2E41" w:rsidRDefault="001F7563" w:rsidP="0076378B">
                      <w:pPr>
                        <w:pBdr>
                          <w:top w:val="single" w:sz="24" w:space="8" w:color="4F81BD"/>
                          <w:bottom w:val="single" w:sz="24" w:space="8" w:color="4F81BD"/>
                        </w:pBdr>
                        <w:rPr>
                          <w:rFonts w:ascii="Cambria" w:hAnsi="Cambria"/>
                          <w:color w:val="4F81BD"/>
                          <w:sz w:val="16"/>
                          <w:szCs w:val="16"/>
                        </w:rPr>
                      </w:pPr>
                      <w:r w:rsidRPr="00AA5757">
                        <w:rPr>
                          <w:rFonts w:ascii="Cambria Math" w:hAnsi="Cambria Math" w:cs="Cambria Math"/>
                          <w:b/>
                          <w:color w:val="4F81BD"/>
                          <w:sz w:val="16"/>
                          <w:szCs w:val="16"/>
                        </w:rPr>
                        <w:t>⇾</w:t>
                      </w:r>
                      <w:r w:rsidRPr="000D5F64">
                        <w:rPr>
                          <w:rFonts w:ascii="Cambria" w:hAnsi="Cambria"/>
                          <w:b/>
                          <w:color w:val="4F81BD"/>
                          <w:sz w:val="16"/>
                          <w:szCs w:val="16"/>
                          <w:shd w:val="clear" w:color="auto" w:fill="FFFFFF"/>
                        </w:rPr>
                        <w:t xml:space="preserve"> </w:t>
                      </w:r>
                      <w:r w:rsidRPr="00BD2E41">
                        <w:rPr>
                          <w:rFonts w:ascii="Cambria" w:hAnsi="Cambria"/>
                          <w:b/>
                          <w:color w:val="4F81BD"/>
                          <w:sz w:val="16"/>
                          <w:szCs w:val="16"/>
                        </w:rPr>
                        <w:t>BENEFICIAL CHANGE:</w:t>
                      </w:r>
                      <w:r w:rsidRPr="00BD2E41">
                        <w:rPr>
                          <w:rFonts w:ascii="Cambria" w:hAnsi="Cambria"/>
                          <w:color w:val="4F81BD"/>
                          <w:sz w:val="16"/>
                          <w:szCs w:val="16"/>
                        </w:rPr>
                        <w:t xml:space="preserve"> It was established by domestic interventional professional society (Japanese Association of Cardiovascular Intervention and Therapeutics: CVIT)</w:t>
                      </w:r>
                    </w:p>
                    <w:p w:rsidR="001F7563" w:rsidRPr="00BD2E41" w:rsidRDefault="001F7563" w:rsidP="0076378B">
                      <w:pPr>
                        <w:pBdr>
                          <w:top w:val="single" w:sz="24" w:space="8" w:color="4F81BD"/>
                          <w:bottom w:val="single" w:sz="24" w:space="8" w:color="4F81BD"/>
                        </w:pBdr>
                        <w:rPr>
                          <w:rFonts w:ascii="Cambria" w:hAnsi="Cambria"/>
                          <w:color w:val="4F81BD"/>
                          <w:sz w:val="16"/>
                          <w:szCs w:val="16"/>
                        </w:rPr>
                      </w:pPr>
                      <w:r w:rsidRPr="00AA5757">
                        <w:rPr>
                          <w:rFonts w:ascii="Cambria Math" w:hAnsi="Cambria Math" w:cs="Cambria Math"/>
                          <w:b/>
                          <w:color w:val="4F81BD"/>
                          <w:sz w:val="16"/>
                          <w:szCs w:val="16"/>
                        </w:rPr>
                        <w:t>⇾</w:t>
                      </w:r>
                      <w:r w:rsidRPr="000D5F64">
                        <w:rPr>
                          <w:rFonts w:ascii="Cambria" w:hAnsi="Cambria"/>
                          <w:b/>
                          <w:color w:val="4F81BD"/>
                          <w:sz w:val="16"/>
                          <w:szCs w:val="16"/>
                          <w:shd w:val="clear" w:color="auto" w:fill="FFFFFF"/>
                        </w:rPr>
                        <w:t xml:space="preserve"> </w:t>
                      </w:r>
                      <w:r w:rsidRPr="00BD2E41">
                        <w:rPr>
                          <w:rFonts w:ascii="Cambria" w:hAnsi="Cambria"/>
                          <w:b/>
                          <w:color w:val="4F81BD"/>
                          <w:sz w:val="16"/>
                          <w:szCs w:val="16"/>
                        </w:rPr>
                        <w:t>EFFICIENCY:</w:t>
                      </w:r>
                      <w:r w:rsidRPr="00BD2E41">
                        <w:rPr>
                          <w:rFonts w:ascii="Cambria" w:hAnsi="Cambria"/>
                          <w:color w:val="4F81BD"/>
                          <w:sz w:val="16"/>
                          <w:szCs w:val="16"/>
                        </w:rPr>
                        <w:t xml:space="preserve"> It reflects both quality improvement and research priorities, identify key data elements and metrics to assess the quality of care for a specified patient population.</w:t>
                      </w:r>
                    </w:p>
                    <w:p w:rsidR="001F7563" w:rsidRPr="00BD2E41" w:rsidRDefault="001F7563" w:rsidP="0076378B">
                      <w:pPr>
                        <w:pBdr>
                          <w:top w:val="single" w:sz="24" w:space="8" w:color="4F81BD"/>
                          <w:bottom w:val="single" w:sz="24" w:space="8" w:color="4F81BD"/>
                        </w:pBdr>
                        <w:rPr>
                          <w:rFonts w:ascii="Cambria" w:hAnsi="Cambria"/>
                          <w:color w:val="4F81BD"/>
                          <w:sz w:val="16"/>
                          <w:szCs w:val="16"/>
                        </w:rPr>
                      </w:pPr>
                      <w:r w:rsidRPr="00AA5757">
                        <w:rPr>
                          <w:rFonts w:ascii="Cambria Math" w:hAnsi="Cambria Math" w:cs="Cambria Math"/>
                          <w:b/>
                          <w:color w:val="4F81BD"/>
                          <w:sz w:val="16"/>
                          <w:szCs w:val="16"/>
                        </w:rPr>
                        <w:t>⇾</w:t>
                      </w:r>
                      <w:r w:rsidRPr="000D5F64">
                        <w:rPr>
                          <w:rFonts w:ascii="Cambria" w:hAnsi="Cambria"/>
                          <w:b/>
                          <w:color w:val="4F81BD"/>
                          <w:sz w:val="16"/>
                          <w:szCs w:val="16"/>
                          <w:shd w:val="clear" w:color="auto" w:fill="FFFFFF"/>
                        </w:rPr>
                        <w:t xml:space="preserve"> </w:t>
                      </w:r>
                      <w:r w:rsidRPr="00BD2E41">
                        <w:rPr>
                          <w:rFonts w:ascii="Cambria" w:hAnsi="Cambria"/>
                          <w:b/>
                          <w:color w:val="4F81BD"/>
                          <w:sz w:val="16"/>
                          <w:szCs w:val="16"/>
                        </w:rPr>
                        <w:t>ACTIONABLE DATA:</w:t>
                      </w:r>
                      <w:r w:rsidRPr="00BD2E41">
                        <w:rPr>
                          <w:rFonts w:ascii="Cambria" w:hAnsi="Cambria"/>
                          <w:color w:val="4F81BD"/>
                          <w:sz w:val="16"/>
                          <w:szCs w:val="16"/>
                        </w:rPr>
                        <w:t xml:space="preserve"> At present, annual report is prepared by the CVIT Scientific Committee and distributed to professional members which include only interventional cardiologists and does not include distributors or manufacturers. The CVIT Scientific Committee of CVIT is currently working to develop real-time feedback system on short-term outcomes for each operator and sites (e.g. dashboard).</w:t>
                      </w:r>
                    </w:p>
                    <w:p w:rsidR="001F7563" w:rsidRPr="00BD2E41" w:rsidRDefault="001F7563" w:rsidP="0076378B">
                      <w:pPr>
                        <w:pBdr>
                          <w:top w:val="single" w:sz="24" w:space="8" w:color="4F81BD"/>
                          <w:bottom w:val="single" w:sz="24" w:space="8" w:color="4F81BD"/>
                        </w:pBdr>
                        <w:rPr>
                          <w:rFonts w:ascii="Cambria" w:hAnsi="Cambria"/>
                          <w:color w:val="4F81BD"/>
                          <w:sz w:val="16"/>
                          <w:szCs w:val="16"/>
                        </w:rPr>
                      </w:pPr>
                      <w:r w:rsidRPr="00AA5757">
                        <w:rPr>
                          <w:rFonts w:ascii="Cambria Math" w:hAnsi="Cambria Math" w:cs="Cambria Math"/>
                          <w:b/>
                          <w:color w:val="4F81BD"/>
                          <w:sz w:val="16"/>
                          <w:szCs w:val="16"/>
                        </w:rPr>
                        <w:t>⇾</w:t>
                      </w:r>
                      <w:r w:rsidRPr="000D5F64">
                        <w:rPr>
                          <w:rFonts w:ascii="Cambria" w:hAnsi="Cambria"/>
                          <w:b/>
                          <w:color w:val="4F81BD"/>
                          <w:sz w:val="16"/>
                          <w:szCs w:val="16"/>
                          <w:shd w:val="clear" w:color="auto" w:fill="FFFFFF"/>
                        </w:rPr>
                        <w:t xml:space="preserve"> </w:t>
                      </w:r>
                      <w:r w:rsidRPr="00BD2E41">
                        <w:rPr>
                          <w:rFonts w:ascii="Cambria" w:hAnsi="Cambria"/>
                          <w:b/>
                          <w:color w:val="4F81BD"/>
                          <w:sz w:val="16"/>
                          <w:szCs w:val="16"/>
                        </w:rPr>
                        <w:t>TRANSPARENCY:</w:t>
                      </w:r>
                      <w:r w:rsidRPr="00BD2E41">
                        <w:rPr>
                          <w:rFonts w:ascii="Cambria" w:hAnsi="Cambria"/>
                          <w:color w:val="4F81BD"/>
                          <w:sz w:val="16"/>
                          <w:szCs w:val="16"/>
                        </w:rPr>
                        <w:t xml:space="preserve"> Data is available upon approval by scientific committee members, and is open for use to professional members.</w:t>
                      </w:r>
                      <w:r w:rsidRPr="00BD2E41">
                        <w:rPr>
                          <w:rFonts w:ascii="Cambria" w:hAnsi="Cambria"/>
                          <w:color w:val="4F81BD"/>
                          <w:sz w:val="16"/>
                          <w:szCs w:val="16"/>
                        </w:rPr>
                        <w:br/>
                      </w:r>
                      <w:r w:rsidRPr="00AA5757">
                        <w:rPr>
                          <w:rFonts w:ascii="Cambria Math" w:hAnsi="Cambria Math" w:cs="Cambria Math"/>
                          <w:b/>
                          <w:color w:val="4F81BD"/>
                          <w:sz w:val="16"/>
                          <w:szCs w:val="16"/>
                        </w:rPr>
                        <w:t>⇾</w:t>
                      </w:r>
                      <w:r w:rsidRPr="000D5F64">
                        <w:rPr>
                          <w:rFonts w:ascii="Cambria" w:hAnsi="Cambria"/>
                          <w:b/>
                          <w:color w:val="4F81BD"/>
                          <w:sz w:val="16"/>
                          <w:szCs w:val="16"/>
                          <w:shd w:val="clear" w:color="auto" w:fill="FFFFFF"/>
                        </w:rPr>
                        <w:t xml:space="preserve"> </w:t>
                      </w:r>
                      <w:r w:rsidRPr="00BD2E41">
                        <w:rPr>
                          <w:rFonts w:ascii="Cambria" w:hAnsi="Cambria"/>
                          <w:b/>
                          <w:color w:val="4F81BD"/>
                          <w:sz w:val="16"/>
                          <w:szCs w:val="16"/>
                        </w:rPr>
                        <w:t>LINKABILITY:</w:t>
                      </w:r>
                      <w:r w:rsidRPr="00BD2E41">
                        <w:rPr>
                          <w:rFonts w:ascii="Cambria" w:hAnsi="Cambria"/>
                          <w:color w:val="4F81BD"/>
                          <w:sz w:val="16"/>
                          <w:szCs w:val="16"/>
                        </w:rPr>
                        <w:t xml:space="preserve"> Its format and definition is in sync with uniform electrical charting system such as SS-MIX, and could serve as a basic dataset for various clinical studies.</w:t>
                      </w:r>
                    </w:p>
                    <w:p w:rsidR="001F7563" w:rsidRPr="00BD2E41" w:rsidRDefault="001F7563" w:rsidP="0076378B">
                      <w:pPr>
                        <w:pBdr>
                          <w:top w:val="single" w:sz="24" w:space="8" w:color="4F81BD"/>
                          <w:bottom w:val="single" w:sz="24" w:space="8" w:color="4F81BD"/>
                        </w:pBdr>
                        <w:rPr>
                          <w:rFonts w:ascii="Cambria" w:hAnsi="Cambria"/>
                          <w:color w:val="4F81BD"/>
                          <w:sz w:val="16"/>
                          <w:szCs w:val="16"/>
                        </w:rPr>
                      </w:pPr>
                      <w:r w:rsidRPr="00AA5757">
                        <w:rPr>
                          <w:rFonts w:ascii="Cambria Math" w:hAnsi="Cambria Math" w:cs="Cambria Math"/>
                          <w:b/>
                          <w:color w:val="4F81BD"/>
                          <w:sz w:val="16"/>
                          <w:szCs w:val="16"/>
                        </w:rPr>
                        <w:t>⇾</w:t>
                      </w:r>
                      <w:r w:rsidRPr="000D5F64">
                        <w:rPr>
                          <w:rFonts w:ascii="Cambria" w:hAnsi="Cambria"/>
                          <w:b/>
                          <w:color w:val="4F81BD"/>
                          <w:sz w:val="16"/>
                          <w:szCs w:val="16"/>
                          <w:shd w:val="clear" w:color="auto" w:fill="FFFFFF"/>
                        </w:rPr>
                        <w:t xml:space="preserve"> </w:t>
                      </w:r>
                      <w:r w:rsidRPr="00BD2E41">
                        <w:rPr>
                          <w:rFonts w:ascii="Cambria" w:hAnsi="Cambria"/>
                          <w:b/>
                          <w:color w:val="4F81BD"/>
                          <w:sz w:val="16"/>
                          <w:szCs w:val="16"/>
                        </w:rPr>
                        <w:t>TOTAL LIFE-CYCLE:</w:t>
                      </w:r>
                      <w:r w:rsidRPr="00BD2E41">
                        <w:rPr>
                          <w:rFonts w:ascii="Cambria" w:hAnsi="Cambria"/>
                          <w:color w:val="4F81BD"/>
                          <w:sz w:val="16"/>
                          <w:szCs w:val="16"/>
                        </w:rPr>
                        <w:t xml:space="preserve"> The committee is also working towards collaborating with various manufactures to perform post-marketing survey, but has not been formally implemented as of June 2015.</w:t>
                      </w:r>
                    </w:p>
                  </w:txbxContent>
                </v:textbox>
                <w10:wrap type="square" anchorx="page"/>
              </v:shape>
            </w:pict>
          </mc:Fallback>
        </mc:AlternateContent>
      </w:r>
      <w:r w:rsidR="00D13783">
        <w:t xml:space="preserve">J-PCI is the national data registry that was established by Japanese Association of Cardiovascular Intervention and Therapeutics (CVIT) in 2008. Since then, the J-PCI has provided benchmarking reports to the members of the society. Its primary aim is to optimize the management and outcomes of patients with cardiovascular disease by collecting and reporting data to improve the quality and safety of care through the provision of outcomes. The J-PCI also provides data for individual board certification (for interventional cardiologists) as well as for site certification system. The infrastructure is built-in on the National Clinical Database, (NCD) which is a nationwide surgical procedure registry network. In 2013, over 220,000 coronary procedures were registered from over 500 hospitals. In addition to J-PCI, J-EVT/SHD has also been developed for registration of endovascular and structural interventions. </w:t>
      </w:r>
      <w:r>
        <w:t>At present, annual report is prepared by the scientific committee and distributed to professional members. The professional members include only interventional cardiologists and do not include distributors or manufacturers. The included variables are considered universal among the participating hospitals; committees of experts from multiple disciplines, reflecting both quality improvement and research priorities, identify key data elements and metrics to assess the quality of care for a specified patient population. Its format and definition is in sync with uniform electronic charting system, and could serve as a basic dataset for various clinical studies.</w:t>
      </w:r>
      <w:r w:rsidR="009044E9">
        <w:t xml:space="preserve"> </w:t>
      </w:r>
      <w:r w:rsidR="00D13783">
        <w:t>The scientific committee of CVIT is currently working to develop real-time feedback system on short-term outcomes for each operator and sites (e.g. dashboard). Data are available upon approval by scientific committee members, and is open for use to professional members. The committee is also working towards collaborating with various manufactures to perform post-marketing survey, but this has not been formally implemented as of June 2015</w:t>
      </w:r>
      <w:r>
        <w:t>.</w:t>
      </w:r>
    </w:p>
    <w:p w:rsidR="0076378B" w:rsidRDefault="0076378B" w:rsidP="0076378B"/>
    <w:p w:rsidR="0076378B" w:rsidRPr="00652985" w:rsidRDefault="000F218F" w:rsidP="0076378B">
      <w:pPr>
        <w:pStyle w:val="Heading4"/>
        <w:jc w:val="both"/>
        <w:rPr>
          <w:i/>
          <w:sz w:val="24"/>
          <w:szCs w:val="24"/>
          <w:u w:val="single"/>
        </w:rPr>
      </w:pPr>
      <w:hyperlink w:anchor="CATHPCI" w:history="1">
        <w:r w:rsidR="00725B44">
          <w:rPr>
            <w:rStyle w:val="Hyperlink"/>
            <w:rFonts w:eastAsia="Calibri"/>
            <w:i/>
            <w:sz w:val="24"/>
            <w:szCs w:val="24"/>
          </w:rPr>
          <w:t>The U</w:t>
        </w:r>
        <w:r w:rsidR="0076378B" w:rsidRPr="00652985">
          <w:rPr>
            <w:rStyle w:val="Hyperlink"/>
            <w:rFonts w:eastAsia="Calibri"/>
            <w:i/>
            <w:sz w:val="24"/>
            <w:szCs w:val="24"/>
          </w:rPr>
          <w:t>S Cath-PCI registry</w:t>
        </w:r>
      </w:hyperlink>
    </w:p>
    <w:p w:rsidR="0076378B" w:rsidRDefault="0076378B" w:rsidP="0076378B">
      <w:pPr>
        <w:spacing w:after="120"/>
      </w:pPr>
      <w:r>
        <w:t>The NCDR® is the American College of Cardiology's suite of cardiovascular data registries helping hospitals and private practices measure and improve the quality of care they provide. </w:t>
      </w:r>
      <w:r w:rsidR="00725B44">
        <w:t xml:space="preserve">The </w:t>
      </w:r>
      <w:r>
        <w:t xml:space="preserve">NCDR consists of five hospital based registries, one outpatient registry and two multispecialty registries. The oldest registry of the NCDR portfolio is the CathPCI (Cardiac Catheterization and Percutaneous Coronary Intervention) Registry.  Created in 1998, the Cath PCI registry contains over 17,000,000 records.  Approximately 95% of US hospitals participate </w:t>
      </w:r>
      <w:r>
        <w:lastRenderedPageBreak/>
        <w:t>in the CathPCI registry, and worldwide a total of 1692 sites contribute data to the registry.  Device-specific capture (stents) is 100% per the CathPCI database dictionary, and the CathPCI registry is positioned to incorporate UDI once UDI is available. The CathPCI registry has been extensively analyzed, with over 200 original manuscripts authored describing key analyses of the CathPCI registry. For example, The CathPCI registry, augmented by data from a subset of voluntary hospital participants, was used to demonstrate that the VasoSeal closure device was associated with a significantly higher risk of adverse outcomes after angiography than other vascular hemostasis devices.</w:t>
      </w:r>
    </w:p>
    <w:p w:rsidR="0076378B" w:rsidRDefault="0076378B" w:rsidP="0076378B"/>
    <w:p w:rsidR="0076378B" w:rsidRPr="00652985" w:rsidRDefault="000F218F" w:rsidP="0076378B">
      <w:pPr>
        <w:pStyle w:val="Heading4"/>
        <w:jc w:val="both"/>
        <w:rPr>
          <w:i/>
          <w:sz w:val="24"/>
          <w:szCs w:val="24"/>
          <w:u w:val="single"/>
        </w:rPr>
      </w:pPr>
      <w:hyperlink w:anchor="USTVT" w:history="1">
        <w:r w:rsidR="00725B44">
          <w:rPr>
            <w:rStyle w:val="Hyperlink"/>
            <w:rFonts w:eastAsia="Calibri"/>
            <w:i/>
            <w:sz w:val="24"/>
            <w:szCs w:val="24"/>
          </w:rPr>
          <w:t>The U</w:t>
        </w:r>
        <w:r w:rsidR="0076378B" w:rsidRPr="00652985">
          <w:rPr>
            <w:rStyle w:val="Hyperlink"/>
            <w:rFonts w:eastAsia="Calibri"/>
            <w:i/>
            <w:sz w:val="24"/>
            <w:szCs w:val="24"/>
          </w:rPr>
          <w:t>S trans-catheter valve therapies (TVT) registry</w:t>
        </w:r>
      </w:hyperlink>
    </w:p>
    <w:p w:rsidR="0076378B" w:rsidRDefault="0076378B" w:rsidP="0076378B">
      <w:pPr>
        <w:pStyle w:val="xmsonormal"/>
        <w:spacing w:before="0" w:beforeAutospacing="0" w:after="0" w:afterAutospacing="0"/>
        <w:rPr>
          <w:b/>
          <w:i/>
          <w:sz w:val="28"/>
          <w:szCs w:val="28"/>
          <w:u w:val="single"/>
        </w:rPr>
      </w:pPr>
      <w:r>
        <w:rPr>
          <w:sz w:val="22"/>
          <w:szCs w:val="22"/>
        </w:rPr>
        <w:t xml:space="preserve">Started In early 2011 as the FDA initiated the framework in concert with the American College of Cardiology National Cardiovascular Device Registry (ACC/NCDR), Society of Thoracic Surgeons (STS) Adult Cardiac Surgery Database, industry, Center for Medicare Services (CMS), National Institutes of Health (NIH), and patients. The process is based on CMS National Coverage Decision (NCD) and the NCD defined CMS reimbursement strategy for TVT- hence creation of TVT registry. Since that time, the number of TVT procedures performed in the USA captured in the TVT Registry has increased substantially. Currently over 25,000 patient records representing virtually all patients treated in the U.S have been entered into the TVT Registry. </w:t>
      </w:r>
      <w:r w:rsidR="0015254F">
        <w:rPr>
          <w:sz w:val="22"/>
          <w:szCs w:val="22"/>
        </w:rPr>
        <w:t xml:space="preserve">Aortic repair service </w:t>
      </w:r>
      <w:r>
        <w:rPr>
          <w:sz w:val="22"/>
          <w:szCs w:val="22"/>
        </w:rPr>
        <w:t xml:space="preserve">is now available in approximately 350 institutions in the U.S, and </w:t>
      </w:r>
      <w:r w:rsidR="0015254F">
        <w:rPr>
          <w:sz w:val="22"/>
          <w:szCs w:val="22"/>
        </w:rPr>
        <w:t xml:space="preserve">mitral repair </w:t>
      </w:r>
      <w:r>
        <w:rPr>
          <w:sz w:val="22"/>
          <w:szCs w:val="22"/>
        </w:rPr>
        <w:t>in 75.</w:t>
      </w:r>
    </w:p>
    <w:p w:rsidR="0076378B" w:rsidRDefault="0076378B" w:rsidP="0076378B">
      <w:pPr>
        <w:rPr>
          <w:b/>
          <w:i/>
          <w:sz w:val="28"/>
          <w:szCs w:val="28"/>
          <w:u w:val="single"/>
        </w:rPr>
      </w:pPr>
    </w:p>
    <w:p w:rsidR="0076378B" w:rsidRPr="00652985" w:rsidRDefault="000F218F" w:rsidP="0076378B">
      <w:pPr>
        <w:rPr>
          <w:b/>
          <w:i/>
          <w:szCs w:val="24"/>
          <w:u w:val="single"/>
        </w:rPr>
      </w:pPr>
      <w:hyperlink w:anchor="JTVT" w:history="1">
        <w:r w:rsidR="00725B44">
          <w:rPr>
            <w:rStyle w:val="Hyperlink"/>
            <w:b/>
            <w:i/>
            <w:szCs w:val="24"/>
          </w:rPr>
          <w:t>The J</w:t>
        </w:r>
        <w:r w:rsidR="0076378B" w:rsidRPr="00652985">
          <w:rPr>
            <w:rStyle w:val="Hyperlink"/>
            <w:b/>
            <w:i/>
            <w:szCs w:val="24"/>
          </w:rPr>
          <w:t>apanese Trans-catheter Valve Therapy (TVT) Registry</w:t>
        </w:r>
      </w:hyperlink>
    </w:p>
    <w:p w:rsidR="0076378B" w:rsidRDefault="0034439F" w:rsidP="0076378B">
      <w:r>
        <w:t>This registry was established by the Japanese Consortium of Four Academic Societies in May 2014. The database itself is managed by the National Clinical Database (NCD), which is a surgical database and provides a Web-based platform for data entry system. The registry contains data elements which includes patient background data, procedure information and short-term outcomes</w:t>
      </w:r>
      <w:r w:rsidR="0076378B">
        <w:t xml:space="preserve">. It is also designed to collect 5 year follow-up data. In addition, the registry has a function that alarming e-mails are to be sent to device companies when an adverse event is input by the medical professionals. Device companies are allowed to access dataset of its own devices. Quality of data is validated through site visit (site audit). </w:t>
      </w:r>
    </w:p>
    <w:p w:rsidR="0076378B" w:rsidRDefault="0076378B" w:rsidP="0076378B"/>
    <w:p w:rsidR="0076378B" w:rsidRPr="00652985" w:rsidRDefault="000F218F" w:rsidP="0076378B">
      <w:pPr>
        <w:rPr>
          <w:b/>
          <w:i/>
          <w:szCs w:val="24"/>
          <w:u w:val="single"/>
        </w:rPr>
      </w:pPr>
      <w:hyperlink w:anchor="JACSD" w:history="1">
        <w:r w:rsidR="00725B44">
          <w:rPr>
            <w:rStyle w:val="Hyperlink"/>
            <w:b/>
            <w:i/>
            <w:szCs w:val="24"/>
          </w:rPr>
          <w:t>The J</w:t>
        </w:r>
        <w:r w:rsidR="0076378B" w:rsidRPr="00652985">
          <w:rPr>
            <w:rStyle w:val="Hyperlink"/>
            <w:b/>
            <w:i/>
            <w:szCs w:val="24"/>
          </w:rPr>
          <w:t>apan Adult Cardiovascular Surgery Database</w:t>
        </w:r>
      </w:hyperlink>
    </w:p>
    <w:p w:rsidR="0076378B" w:rsidRDefault="0076378B" w:rsidP="0076378B">
      <w:r>
        <w:t xml:space="preserve">Japan Adult Cardiovascular Surgery Database (JACVSD) was established in 1999 as a registry of cardiovascular surgical procedure. It is not a device specific database but includes procedures which require the device such as prosthetic heart valve. JACVSD is Web based data entry system regarding the data of cardiovascular surgical procedure, which include patient background data, procedure information and early outcomes within 30 days after surgery. However no follow-up data is </w:t>
      </w:r>
      <w:r w:rsidR="00937F7A">
        <w:t>available</w:t>
      </w:r>
      <w:r>
        <w:t xml:space="preserve">. Device companies are not allowed to access dataset of its own devices. </w:t>
      </w:r>
      <w:r w:rsidR="00937F7A">
        <w:t>The q</w:t>
      </w:r>
      <w:r>
        <w:t>uality of data is validated through site visit</w:t>
      </w:r>
      <w:r w:rsidR="00937F7A">
        <w:t>s</w:t>
      </w:r>
      <w:r>
        <w:t xml:space="preserve"> (site audit). </w:t>
      </w:r>
    </w:p>
    <w:p w:rsidR="002F6491" w:rsidRDefault="002F6491" w:rsidP="0076378B"/>
    <w:p w:rsidR="002F6491" w:rsidRDefault="002F6491" w:rsidP="0076378B"/>
    <w:p w:rsidR="002F6491" w:rsidRDefault="002F6491" w:rsidP="0076378B"/>
    <w:p w:rsidR="002F6491" w:rsidRDefault="002F6491" w:rsidP="0076378B"/>
    <w:p w:rsidR="009044E9" w:rsidRDefault="009044E9" w:rsidP="0076378B"/>
    <w:p w:rsidR="00DF79C8" w:rsidRDefault="00DF79C8" w:rsidP="0076378B"/>
    <w:p w:rsidR="009044E9" w:rsidRPr="00652985" w:rsidRDefault="009044E9" w:rsidP="0076378B"/>
    <w:p w:rsidR="0076378B" w:rsidRDefault="0076378B" w:rsidP="0076378B">
      <w:pPr>
        <w:pStyle w:val="Heading2"/>
        <w:rPr>
          <w:szCs w:val="24"/>
        </w:rPr>
      </w:pPr>
      <w:bookmarkStart w:id="23" w:name="_Toc426479931"/>
      <w:bookmarkStart w:id="24" w:name="_Toc432020371"/>
      <w:r w:rsidRPr="00F946FE">
        <w:rPr>
          <w:szCs w:val="24"/>
        </w:rPr>
        <w:lastRenderedPageBreak/>
        <w:t>Current Major International Collaborations</w:t>
      </w:r>
      <w:bookmarkEnd w:id="23"/>
      <w:bookmarkEnd w:id="24"/>
    </w:p>
    <w:p w:rsidR="0076378B" w:rsidRPr="00F946FE" w:rsidRDefault="0076378B" w:rsidP="0076378B">
      <w:pPr>
        <w:pStyle w:val="Heading3"/>
        <w:jc w:val="both"/>
        <w:rPr>
          <w:szCs w:val="24"/>
        </w:rPr>
      </w:pPr>
      <w:bookmarkStart w:id="25" w:name="_Toc426479932"/>
      <w:bookmarkStart w:id="26" w:name="_Toc432020372"/>
      <w:r>
        <w:rPr>
          <w:noProof/>
          <w:lang w:val="en-AU" w:eastAsia="en-AU"/>
        </w:rPr>
        <w:drawing>
          <wp:anchor distT="0" distB="0" distL="114300" distR="114300" simplePos="0" relativeHeight="251661312" behindDoc="1" locked="0" layoutInCell="1" allowOverlap="1" wp14:anchorId="776B1FB3" wp14:editId="63ABFDE0">
            <wp:simplePos x="0" y="0"/>
            <wp:positionH relativeFrom="column">
              <wp:posOffset>2525395</wp:posOffset>
            </wp:positionH>
            <wp:positionV relativeFrom="paragraph">
              <wp:posOffset>271780</wp:posOffset>
            </wp:positionV>
            <wp:extent cx="3818255" cy="2533650"/>
            <wp:effectExtent l="0" t="0" r="0" b="0"/>
            <wp:wrapTight wrapText="bothSides">
              <wp:wrapPolygon edited="0">
                <wp:start x="0" y="0"/>
                <wp:lineTo x="0" y="21438"/>
                <wp:lineTo x="21446" y="21438"/>
                <wp:lineTo x="21446" y="0"/>
                <wp:lineTo x="0" y="0"/>
              </wp:wrapPolygon>
            </wp:wrapTight>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18255" cy="2533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46FE">
        <w:rPr>
          <w:szCs w:val="24"/>
        </w:rPr>
        <w:t>ICOR</w:t>
      </w:r>
      <w:bookmarkEnd w:id="25"/>
      <w:bookmarkEnd w:id="26"/>
    </w:p>
    <w:p w:rsidR="0076378B" w:rsidRDefault="0076378B" w:rsidP="0076378B">
      <w:pPr>
        <w:autoSpaceDE w:val="0"/>
        <w:autoSpaceDN w:val="0"/>
        <w:adjustRightInd w:val="0"/>
        <w:rPr>
          <w:rFonts w:eastAsia="Times New Roman"/>
          <w:color w:val="000000"/>
          <w:szCs w:val="24"/>
        </w:rPr>
      </w:pPr>
      <w:r w:rsidRPr="00F946FE">
        <w:rPr>
          <w:rFonts w:eastAsia="Times New Roman"/>
          <w:color w:val="000000"/>
          <w:szCs w:val="24"/>
        </w:rPr>
        <w:t>The International Consortium of Orthopedic Registries (ICOR) initiative was launched in 2011 to address the evidence gaps in implant safety and effectiveness (</w:t>
      </w:r>
      <w:hyperlink r:id="rId24" w:history="1">
        <w:r w:rsidRPr="00F946FE">
          <w:rPr>
            <w:rStyle w:val="Hyperlink"/>
            <w:rFonts w:eastAsia="Times New Roman"/>
            <w:szCs w:val="24"/>
          </w:rPr>
          <w:t>www.icor-initiative.org</w:t>
        </w:r>
      </w:hyperlink>
      <w:r w:rsidRPr="00F946FE">
        <w:rPr>
          <w:rFonts w:eastAsia="Times New Roman"/>
          <w:color w:val="000000"/>
          <w:szCs w:val="24"/>
        </w:rPr>
        <w:t xml:space="preserve">). The inaugural conference was held on May 9-10 at the headquarters of the Food and Drug Administration in Silver Spring, Maryland. Over 70 stakeholders and more than 30 orthopedic joint registries (total joint replacement) representing 14 nations are currently part of the network. </w:t>
      </w:r>
    </w:p>
    <w:p w:rsidR="0076378B" w:rsidRPr="00272CF8" w:rsidRDefault="0076378B" w:rsidP="0076378B">
      <w:pPr>
        <w:spacing w:line="480" w:lineRule="auto"/>
        <w:jc w:val="right"/>
        <w:rPr>
          <w:b/>
          <w:sz w:val="20"/>
          <w:lang w:eastAsia="da-DK"/>
        </w:rPr>
      </w:pPr>
      <w:r>
        <w:rPr>
          <w:b/>
          <w:sz w:val="20"/>
          <w:lang w:eastAsia="da-DK"/>
        </w:rPr>
        <w:tab/>
      </w:r>
      <w:r>
        <w:rPr>
          <w:b/>
          <w:sz w:val="20"/>
          <w:lang w:eastAsia="da-DK"/>
        </w:rPr>
        <w:tab/>
      </w:r>
      <w:r>
        <w:rPr>
          <w:b/>
          <w:sz w:val="20"/>
          <w:lang w:eastAsia="da-DK"/>
        </w:rPr>
        <w:tab/>
      </w:r>
      <w:r>
        <w:rPr>
          <w:b/>
          <w:sz w:val="20"/>
          <w:lang w:eastAsia="da-DK"/>
        </w:rPr>
        <w:tab/>
      </w:r>
      <w:r>
        <w:rPr>
          <w:b/>
          <w:sz w:val="20"/>
          <w:lang w:eastAsia="da-DK"/>
        </w:rPr>
        <w:tab/>
      </w:r>
      <w:r>
        <w:rPr>
          <w:b/>
          <w:sz w:val="20"/>
          <w:lang w:eastAsia="da-DK"/>
        </w:rPr>
        <w:tab/>
      </w:r>
      <w:r w:rsidRPr="00272CF8">
        <w:rPr>
          <w:b/>
          <w:sz w:val="20"/>
          <w:lang w:eastAsia="da-DK"/>
        </w:rPr>
        <w:t>Figure 1. ICOR distributed research network</w:t>
      </w:r>
      <w:r>
        <w:rPr>
          <w:b/>
          <w:sz w:val="20"/>
          <w:lang w:eastAsia="da-DK"/>
        </w:rPr>
        <w:t xml:space="preserve"> &amp;</w:t>
      </w:r>
      <w:r w:rsidRPr="00272CF8">
        <w:rPr>
          <w:b/>
          <w:sz w:val="20"/>
          <w:lang w:eastAsia="da-DK"/>
        </w:rPr>
        <w:t xml:space="preserve"> analytics</w:t>
      </w:r>
    </w:p>
    <w:p w:rsidR="0076378B" w:rsidRPr="00F946FE" w:rsidRDefault="0076378B" w:rsidP="0076378B">
      <w:pPr>
        <w:autoSpaceDE w:val="0"/>
        <w:autoSpaceDN w:val="0"/>
        <w:adjustRightInd w:val="0"/>
        <w:rPr>
          <w:rFonts w:eastAsia="Times New Roman"/>
          <w:color w:val="000000"/>
          <w:szCs w:val="24"/>
        </w:rPr>
      </w:pPr>
      <w:r>
        <w:rPr>
          <w:rFonts w:eastAsia="Times New Roman"/>
          <w:color w:val="000000"/>
          <w:szCs w:val="24"/>
        </w:rPr>
        <w:t>S</w:t>
      </w:r>
      <w:r w:rsidRPr="00F946FE">
        <w:rPr>
          <w:rFonts w:eastAsia="Times New Roman"/>
          <w:color w:val="000000"/>
          <w:szCs w:val="24"/>
        </w:rPr>
        <w:t>ince September 2012 the ICOR has been working on the implementation of worldwide surveillance system and meaningful use of unique devices identification in orthopedics through contract with the FDA. The ICOR focused on two goals:</w:t>
      </w:r>
    </w:p>
    <w:p w:rsidR="0076378B" w:rsidRPr="00F946FE" w:rsidRDefault="0076378B" w:rsidP="0076378B">
      <w:pPr>
        <w:numPr>
          <w:ilvl w:val="0"/>
          <w:numId w:val="19"/>
        </w:numPr>
        <w:autoSpaceDE w:val="0"/>
        <w:autoSpaceDN w:val="0"/>
        <w:adjustRightInd w:val="0"/>
        <w:rPr>
          <w:szCs w:val="24"/>
        </w:rPr>
      </w:pPr>
      <w:r w:rsidRPr="00F946FE">
        <w:rPr>
          <w:szCs w:val="24"/>
        </w:rPr>
        <w:t>Major demonstration projects of research and surveillance for hip and knee implants</w:t>
      </w:r>
    </w:p>
    <w:p w:rsidR="0076378B" w:rsidRPr="00F946FE" w:rsidRDefault="0076378B" w:rsidP="0076378B">
      <w:pPr>
        <w:numPr>
          <w:ilvl w:val="0"/>
          <w:numId w:val="19"/>
        </w:numPr>
        <w:autoSpaceDE w:val="0"/>
        <w:autoSpaceDN w:val="0"/>
        <w:adjustRightInd w:val="0"/>
        <w:rPr>
          <w:szCs w:val="24"/>
        </w:rPr>
      </w:pPr>
      <w:r w:rsidRPr="00F946FE">
        <w:rPr>
          <w:szCs w:val="24"/>
        </w:rPr>
        <w:t>Harmonization of worldwide implant data through creation of implant library</w:t>
      </w:r>
    </w:p>
    <w:p w:rsidR="0076378B" w:rsidRPr="00F946FE" w:rsidRDefault="0076378B" w:rsidP="0076378B">
      <w:pPr>
        <w:rPr>
          <w:b/>
          <w:szCs w:val="24"/>
          <w:u w:val="single"/>
          <w:lang w:eastAsia="da-DK"/>
        </w:rPr>
      </w:pPr>
      <w:bookmarkStart w:id="27" w:name="_Toc269569178"/>
      <w:bookmarkStart w:id="28" w:name="_Toc269570181"/>
      <w:bookmarkStart w:id="29" w:name="_Toc268941622"/>
      <w:bookmarkStart w:id="30" w:name="_Toc268945563"/>
      <w:bookmarkStart w:id="31" w:name="_Toc269569179"/>
      <w:bookmarkStart w:id="32" w:name="_Toc269570182"/>
      <w:bookmarkStart w:id="33" w:name="_Toc268941627"/>
      <w:bookmarkStart w:id="34" w:name="_Toc268945568"/>
      <w:bookmarkStart w:id="35" w:name="_Toc269569184"/>
      <w:bookmarkStart w:id="36" w:name="_Toc269570187"/>
      <w:bookmarkStart w:id="37" w:name="_Toc268941628"/>
      <w:bookmarkStart w:id="38" w:name="_Toc268945569"/>
      <w:bookmarkStart w:id="39" w:name="_Toc269569185"/>
      <w:bookmarkStart w:id="40" w:name="_Toc269570188"/>
      <w:bookmarkStart w:id="41" w:name="_Toc268941629"/>
      <w:bookmarkStart w:id="42" w:name="_Toc268945570"/>
      <w:bookmarkStart w:id="43" w:name="_Toc269569186"/>
      <w:bookmarkStart w:id="44" w:name="_Toc269570189"/>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76378B" w:rsidRPr="00F946FE" w:rsidRDefault="0076378B" w:rsidP="0076378B">
      <w:pPr>
        <w:rPr>
          <w:i/>
          <w:szCs w:val="24"/>
          <w:lang w:eastAsia="da-DK"/>
        </w:rPr>
      </w:pPr>
      <w:r w:rsidRPr="00F946FE">
        <w:rPr>
          <w:i/>
          <w:szCs w:val="24"/>
          <w:lang w:eastAsia="da-DK"/>
        </w:rPr>
        <w:t xml:space="preserve">Major comparative studies of hip and knee implants. </w:t>
      </w:r>
    </w:p>
    <w:p w:rsidR="0076378B" w:rsidRPr="00F946FE" w:rsidRDefault="00835FB5" w:rsidP="0076378B">
      <w:pPr>
        <w:rPr>
          <w:szCs w:val="24"/>
          <w:lang w:eastAsia="da-DK"/>
        </w:rPr>
      </w:pPr>
      <w:r>
        <w:rPr>
          <w:szCs w:val="24"/>
          <w:lang w:eastAsia="da-DK"/>
        </w:rPr>
        <w:t xml:space="preserve">The </w:t>
      </w:r>
      <w:r w:rsidR="0076378B" w:rsidRPr="00F946FE">
        <w:rPr>
          <w:szCs w:val="24"/>
          <w:lang w:eastAsia="da-DK"/>
        </w:rPr>
        <w:t>ICOR established a distributed data system where s</w:t>
      </w:r>
      <w:r w:rsidR="0076378B" w:rsidRPr="00F946FE">
        <w:rPr>
          <w:szCs w:val="24"/>
        </w:rPr>
        <w:t>tandardized data extraction is implemented by the ICOR coordinating center and distributed to participating registries (</w:t>
      </w:r>
      <w:r w:rsidR="0076378B" w:rsidRPr="00F946FE">
        <w:rPr>
          <w:b/>
          <w:szCs w:val="24"/>
        </w:rPr>
        <w:t>Figure 1</w:t>
      </w:r>
      <w:r w:rsidR="0076378B" w:rsidRPr="00F946FE">
        <w:rPr>
          <w:szCs w:val="24"/>
        </w:rPr>
        <w:t xml:space="preserve">). Each registry </w:t>
      </w:r>
      <w:r w:rsidR="00F34F7E">
        <w:rPr>
          <w:szCs w:val="24"/>
        </w:rPr>
        <w:t>c</w:t>
      </w:r>
      <w:r w:rsidR="0076378B" w:rsidRPr="00F946FE">
        <w:rPr>
          <w:szCs w:val="24"/>
        </w:rPr>
        <w:t>omplet</w:t>
      </w:r>
      <w:r w:rsidR="00F34F7E">
        <w:rPr>
          <w:szCs w:val="24"/>
        </w:rPr>
        <w:t>es</w:t>
      </w:r>
      <w:r w:rsidR="0076378B" w:rsidRPr="00F946FE">
        <w:rPr>
          <w:szCs w:val="24"/>
        </w:rPr>
        <w:t xml:space="preserve"> the analyses and then completely de-identified detailed data summaries that include all subgroup effects and interactions are shared with the coordinating center. The data is combined using multivariable hierarchical models. The main outcomes is all cause revision after surgery which reflects the patients experience and indicates failure of the implant as well the pain and suffering that necessitates second surgery.  </w:t>
      </w:r>
    </w:p>
    <w:p w:rsidR="0076378B" w:rsidRPr="00F946FE" w:rsidRDefault="0076378B" w:rsidP="0076378B">
      <w:pPr>
        <w:rPr>
          <w:i/>
          <w:szCs w:val="24"/>
          <w:lang w:eastAsia="da-DK"/>
        </w:rPr>
      </w:pPr>
      <w:r w:rsidRPr="00F946FE">
        <w:rPr>
          <w:i/>
          <w:szCs w:val="24"/>
          <w:lang w:eastAsia="da-DK"/>
        </w:rPr>
        <w:t>Multinational investigations:</w:t>
      </w:r>
    </w:p>
    <w:p w:rsidR="0076378B" w:rsidRPr="00F946FE" w:rsidRDefault="0076378B" w:rsidP="0076378B">
      <w:pPr>
        <w:rPr>
          <w:szCs w:val="24"/>
        </w:rPr>
      </w:pPr>
      <w:r w:rsidRPr="00F946FE">
        <w:rPr>
          <w:szCs w:val="24"/>
        </w:rPr>
        <w:t>The expert consensus defines the priorities, the inclusion/exclusion criteria and a control group for all investigations. Over 30 projects are completed and published. Example</w:t>
      </w:r>
      <w:r w:rsidR="00F34F7E">
        <w:rPr>
          <w:szCs w:val="24"/>
        </w:rPr>
        <w:t>s inlcude</w:t>
      </w:r>
      <w:r w:rsidRPr="00F946FE">
        <w:rPr>
          <w:szCs w:val="24"/>
        </w:rPr>
        <w:t>:</w:t>
      </w:r>
    </w:p>
    <w:p w:rsidR="0076378B" w:rsidRPr="00F946FE" w:rsidRDefault="0076378B" w:rsidP="0076378B">
      <w:pPr>
        <w:pStyle w:val="1"/>
        <w:numPr>
          <w:ilvl w:val="0"/>
          <w:numId w:val="20"/>
        </w:numPr>
        <w:spacing w:before="0" w:beforeAutospacing="0" w:after="0" w:afterAutospacing="0"/>
      </w:pPr>
      <w:r w:rsidRPr="00F946FE">
        <w:t>International comparative evaluation of knee replacement with fixed vs mobile non-posterior stabilized implants</w:t>
      </w:r>
      <w:r w:rsidRPr="00F946FE">
        <w:rPr>
          <w:i/>
        </w:rPr>
        <w:t xml:space="preserve">. </w:t>
      </w:r>
    </w:p>
    <w:p w:rsidR="0076378B" w:rsidRPr="00F946FE" w:rsidRDefault="0076378B" w:rsidP="0076378B">
      <w:pPr>
        <w:pStyle w:val="1"/>
        <w:numPr>
          <w:ilvl w:val="0"/>
          <w:numId w:val="20"/>
        </w:numPr>
        <w:spacing w:before="0" w:beforeAutospacing="0" w:after="0" w:afterAutospacing="0"/>
      </w:pPr>
      <w:r w:rsidRPr="00F946FE">
        <w:t>International comparative evaluation of knee replacement with fixed vs mobile posterior stabilized implants</w:t>
      </w:r>
    </w:p>
    <w:p w:rsidR="0076378B" w:rsidRPr="00F946FE" w:rsidRDefault="0076378B" w:rsidP="0076378B">
      <w:pPr>
        <w:pStyle w:val="1"/>
        <w:numPr>
          <w:ilvl w:val="0"/>
          <w:numId w:val="20"/>
        </w:numPr>
        <w:spacing w:before="0" w:beforeAutospacing="0" w:after="0" w:afterAutospacing="0"/>
      </w:pPr>
      <w:r w:rsidRPr="00F946FE">
        <w:t xml:space="preserve">International comparative evaluation of fixed cruciate retaining versus fixed posterior cruciate substituting total knee replacement. </w:t>
      </w:r>
    </w:p>
    <w:p w:rsidR="0076378B" w:rsidRPr="00F946FE" w:rsidRDefault="0076378B" w:rsidP="0076378B">
      <w:pPr>
        <w:pStyle w:val="1"/>
        <w:numPr>
          <w:ilvl w:val="0"/>
          <w:numId w:val="20"/>
        </w:numPr>
        <w:spacing w:before="0" w:beforeAutospacing="0" w:after="0" w:afterAutospacing="0"/>
      </w:pPr>
      <w:r w:rsidRPr="00F946FE">
        <w:t>Evaluation of head size on outcomes of hip replacement in a combined analysis of six international registries: focusing on metal on Highly cross-linked polyethylene bearings</w:t>
      </w:r>
    </w:p>
    <w:p w:rsidR="0076378B" w:rsidRPr="00F946FE" w:rsidRDefault="0076378B" w:rsidP="0076378B">
      <w:pPr>
        <w:pStyle w:val="1"/>
        <w:numPr>
          <w:ilvl w:val="0"/>
          <w:numId w:val="20"/>
        </w:numPr>
        <w:spacing w:before="0" w:beforeAutospacing="0" w:after="0" w:afterAutospacing="0"/>
      </w:pPr>
      <w:r w:rsidRPr="00F946FE">
        <w:lastRenderedPageBreak/>
        <w:t xml:space="preserve">Comparative Effectiveness of Ceramic on Ceramic Implants in Stemmed Hip Replacement: Multinational Study of Six International Registries. </w:t>
      </w:r>
    </w:p>
    <w:p w:rsidR="0076378B" w:rsidRPr="00F946FE" w:rsidRDefault="0076378B" w:rsidP="0076378B">
      <w:pPr>
        <w:pStyle w:val="1"/>
        <w:numPr>
          <w:ilvl w:val="0"/>
          <w:numId w:val="20"/>
        </w:numPr>
        <w:spacing w:before="0" w:beforeAutospacing="0" w:after="0" w:afterAutospacing="0"/>
      </w:pPr>
      <w:r w:rsidRPr="00F946FE">
        <w:t xml:space="preserve">Distributed analysis of hip implants using six National and regional registries: comparing metal on metal to metal on Highly cross-linked polyethylene bearings in uncemented Total hip arthroplasty in young patients. </w:t>
      </w:r>
    </w:p>
    <w:p w:rsidR="0076378B" w:rsidRPr="00F946FE" w:rsidRDefault="0076378B" w:rsidP="0076378B">
      <w:pPr>
        <w:pStyle w:val="1"/>
        <w:numPr>
          <w:ilvl w:val="0"/>
          <w:numId w:val="20"/>
        </w:numPr>
        <w:spacing w:before="0" w:beforeAutospacing="0" w:after="0" w:afterAutospacing="0"/>
      </w:pPr>
      <w:r w:rsidRPr="00F946FE">
        <w:t>Total hip arthroplasty risk of revision: Metal on conventional versus metal on crosslinked results from six international registries</w:t>
      </w:r>
    </w:p>
    <w:p w:rsidR="0076378B" w:rsidRPr="00F946FE" w:rsidRDefault="0076378B" w:rsidP="0076378B">
      <w:pPr>
        <w:pStyle w:val="1"/>
        <w:numPr>
          <w:ilvl w:val="0"/>
          <w:numId w:val="20"/>
        </w:numPr>
        <w:spacing w:before="0" w:beforeAutospacing="0" w:after="0" w:afterAutospacing="0"/>
      </w:pPr>
      <w:r w:rsidRPr="00F946FE">
        <w:t>Multinational Comprehensive Evaluation of Fixation Method Used in Hip Replacement: Interaction with Age in Context.</w:t>
      </w:r>
    </w:p>
    <w:p w:rsidR="0076378B" w:rsidRPr="00F946FE" w:rsidRDefault="0076378B" w:rsidP="0076378B">
      <w:pPr>
        <w:spacing w:line="480" w:lineRule="auto"/>
        <w:rPr>
          <w:szCs w:val="24"/>
        </w:rPr>
      </w:pPr>
    </w:p>
    <w:p w:rsidR="0076378B" w:rsidRPr="00F946FE" w:rsidRDefault="0076378B" w:rsidP="0076378B">
      <w:pPr>
        <w:autoSpaceDE w:val="0"/>
        <w:autoSpaceDN w:val="0"/>
        <w:adjustRightInd w:val="0"/>
        <w:rPr>
          <w:b/>
          <w:szCs w:val="24"/>
          <w:u w:val="single"/>
        </w:rPr>
      </w:pPr>
      <w:r w:rsidRPr="00F946FE">
        <w:rPr>
          <w:b/>
          <w:szCs w:val="24"/>
          <w:u w:val="single"/>
        </w:rPr>
        <w:t>Creating implant library for orthopedic implants: role of registries</w:t>
      </w:r>
    </w:p>
    <w:p w:rsidR="0076378B" w:rsidRPr="00F946FE" w:rsidRDefault="00F34F7E" w:rsidP="0076378B">
      <w:pPr>
        <w:rPr>
          <w:szCs w:val="24"/>
        </w:rPr>
      </w:pPr>
      <w:r w:rsidRPr="00F946FE">
        <w:rPr>
          <w:szCs w:val="24"/>
        </w:rPr>
        <w:t xml:space="preserve">The creation of </w:t>
      </w:r>
      <w:r>
        <w:rPr>
          <w:szCs w:val="24"/>
        </w:rPr>
        <w:t xml:space="preserve">an orthopedic </w:t>
      </w:r>
      <w:r w:rsidRPr="00F946FE">
        <w:rPr>
          <w:szCs w:val="24"/>
        </w:rPr>
        <w:t>implant library and relevant nomenclature for device attributes and characteristics is the critical link with clinical and research community interested in devices from post market surveillance and research perspective when using registries</w:t>
      </w:r>
      <w:r>
        <w:rPr>
          <w:szCs w:val="24"/>
        </w:rPr>
        <w:t xml:space="preserve">. </w:t>
      </w:r>
      <w:r w:rsidRPr="00F946FE">
        <w:rPr>
          <w:szCs w:val="24"/>
        </w:rPr>
        <w:t xml:space="preserve">In orthopedics, large registries or networks of registries capture device information on very detailed level and can become particularly important for active surveillance and post-market evaluation. The registries can provide denominator data for adverse events related to specific implants and </w:t>
      </w:r>
      <w:r>
        <w:rPr>
          <w:szCs w:val="24"/>
        </w:rPr>
        <w:t>facilitate</w:t>
      </w:r>
      <w:r w:rsidRPr="00F946FE">
        <w:rPr>
          <w:szCs w:val="24"/>
        </w:rPr>
        <w:t xml:space="preserve"> comparative effectiveness studies</w:t>
      </w:r>
      <w:r w:rsidR="0076378B" w:rsidRPr="00F946FE">
        <w:rPr>
          <w:szCs w:val="24"/>
        </w:rPr>
        <w:t xml:space="preserve">. </w:t>
      </w:r>
    </w:p>
    <w:p w:rsidR="0076378B" w:rsidRPr="00F946FE" w:rsidRDefault="0076378B" w:rsidP="0076378B">
      <w:pPr>
        <w:rPr>
          <w:color w:val="000000"/>
          <w:szCs w:val="24"/>
        </w:rPr>
      </w:pPr>
    </w:p>
    <w:p w:rsidR="0076378B" w:rsidRDefault="0076378B" w:rsidP="0076378B">
      <w:pPr>
        <w:autoSpaceDE w:val="0"/>
        <w:autoSpaceDN w:val="0"/>
        <w:adjustRightInd w:val="0"/>
        <w:rPr>
          <w:szCs w:val="24"/>
        </w:rPr>
      </w:pPr>
      <w:r>
        <w:rPr>
          <w:noProof/>
          <w:szCs w:val="24"/>
          <w:lang w:val="en-AU" w:eastAsia="en-AU"/>
        </w:rPr>
        <w:drawing>
          <wp:anchor distT="0" distB="0" distL="114300" distR="114300" simplePos="0" relativeHeight="251659264" behindDoc="1" locked="0" layoutInCell="1" allowOverlap="1">
            <wp:simplePos x="0" y="0"/>
            <wp:positionH relativeFrom="column">
              <wp:posOffset>2234565</wp:posOffset>
            </wp:positionH>
            <wp:positionV relativeFrom="paragraph">
              <wp:posOffset>126365</wp:posOffset>
            </wp:positionV>
            <wp:extent cx="4233545" cy="3179445"/>
            <wp:effectExtent l="0" t="0" r="0" b="1905"/>
            <wp:wrapTight wrapText="bothSides">
              <wp:wrapPolygon edited="0">
                <wp:start x="0" y="0"/>
                <wp:lineTo x="0" y="21484"/>
                <wp:lineTo x="21480" y="21484"/>
                <wp:lineTo x="2148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233545" cy="3179445"/>
                    </a:xfrm>
                    <a:prstGeom prst="rect">
                      <a:avLst/>
                    </a:prstGeom>
                    <a:noFill/>
                  </pic:spPr>
                </pic:pic>
              </a:graphicData>
            </a:graphic>
            <wp14:sizeRelH relativeFrom="page">
              <wp14:pctWidth>0</wp14:pctWidth>
            </wp14:sizeRelH>
            <wp14:sizeRelV relativeFrom="page">
              <wp14:pctHeight>0</wp14:pctHeight>
            </wp14:sizeRelV>
          </wp:anchor>
        </w:drawing>
      </w:r>
      <w:r>
        <w:rPr>
          <w:szCs w:val="24"/>
        </w:rPr>
        <w:t xml:space="preserve">The </w:t>
      </w:r>
      <w:r w:rsidRPr="00F946FE">
        <w:rPr>
          <w:szCs w:val="24"/>
        </w:rPr>
        <w:t>FDA UDI rule</w:t>
      </w:r>
      <w:r>
        <w:rPr>
          <w:szCs w:val="24"/>
        </w:rPr>
        <w:t xml:space="preserve"> mandates that </w:t>
      </w:r>
      <w:r w:rsidRPr="00F946FE">
        <w:rPr>
          <w:szCs w:val="24"/>
        </w:rPr>
        <w:t>manufacturers must label medical devices with a UDI code that identifies model and production characteristics.  Additionally, manufacturers must provide US FDA with attributes of UDI-labeled devices to populate the Global Unique Device Identification Database (GUDID), a public hub of standardized UDI data intended to integrate with billing, inventory, and electronic (</w:t>
      </w:r>
      <w:r w:rsidRPr="00F946FE">
        <w:rPr>
          <w:b/>
          <w:szCs w:val="24"/>
        </w:rPr>
        <w:t>Figure 2</w:t>
      </w:r>
      <w:r w:rsidRPr="00F946FE">
        <w:rPr>
          <w:szCs w:val="24"/>
        </w:rPr>
        <w:t xml:space="preserve">). The ICOR contribution to this process is depicted in </w:t>
      </w:r>
      <w:r w:rsidRPr="00F946FE">
        <w:rPr>
          <w:b/>
          <w:szCs w:val="24"/>
        </w:rPr>
        <w:t>Figure 2</w:t>
      </w:r>
      <w:r>
        <w:rPr>
          <w:b/>
          <w:szCs w:val="24"/>
        </w:rPr>
        <w:t xml:space="preserve"> </w:t>
      </w:r>
      <w:r w:rsidRPr="00F946FE">
        <w:rPr>
          <w:szCs w:val="24"/>
        </w:rPr>
        <w:t xml:space="preserve">and the ICOR </w:t>
      </w:r>
      <w:r>
        <w:rPr>
          <w:szCs w:val="24"/>
        </w:rPr>
        <w:t xml:space="preserve">implant library </w:t>
      </w:r>
      <w:r w:rsidRPr="00F946FE">
        <w:rPr>
          <w:szCs w:val="24"/>
        </w:rPr>
        <w:t>of clinical attributes and characteristics is shown a</w:t>
      </w:r>
      <w:r>
        <w:rPr>
          <w:szCs w:val="24"/>
        </w:rPr>
        <w:t>s an adjunct database to GUDID.</w:t>
      </w:r>
    </w:p>
    <w:p w:rsidR="0076378B" w:rsidRPr="00272CF8" w:rsidRDefault="0076378B" w:rsidP="0076378B">
      <w:pPr>
        <w:jc w:val="right"/>
        <w:rPr>
          <w:b/>
          <w:bCs/>
          <w:sz w:val="20"/>
          <w:lang w:val="en-GB" w:eastAsia="da-DK"/>
        </w:rPr>
      </w:pPr>
      <w:r w:rsidRPr="00272CF8">
        <w:rPr>
          <w:b/>
          <w:bCs/>
          <w:sz w:val="20"/>
          <w:lang w:val="en-GB" w:eastAsia="da-DK"/>
        </w:rPr>
        <w:t>Figure 2. UDI database and contribution of ICOR</w:t>
      </w:r>
    </w:p>
    <w:p w:rsidR="0076378B" w:rsidRPr="00272CF8" w:rsidRDefault="0076378B" w:rsidP="0076378B">
      <w:pPr>
        <w:rPr>
          <w:bCs/>
          <w:i/>
          <w:sz w:val="20"/>
          <w:lang w:val="en-GB" w:eastAsia="da-DK"/>
        </w:rPr>
      </w:pPr>
      <w:r w:rsidRPr="00272CF8">
        <w:rPr>
          <w:bCs/>
          <w:sz w:val="20"/>
          <w:lang w:val="en-GB" w:eastAsia="da-DK"/>
        </w:rPr>
        <w:tab/>
      </w:r>
      <w:r w:rsidRPr="00272CF8">
        <w:rPr>
          <w:bCs/>
          <w:sz w:val="20"/>
          <w:lang w:val="en-GB" w:eastAsia="da-DK"/>
        </w:rPr>
        <w:tab/>
      </w:r>
      <w:r w:rsidRPr="00272CF8">
        <w:rPr>
          <w:bCs/>
          <w:sz w:val="20"/>
          <w:lang w:val="en-GB" w:eastAsia="da-DK"/>
        </w:rPr>
        <w:tab/>
      </w:r>
      <w:r w:rsidRPr="00272CF8">
        <w:rPr>
          <w:bCs/>
          <w:sz w:val="20"/>
          <w:lang w:val="en-GB" w:eastAsia="da-DK"/>
        </w:rPr>
        <w:tab/>
      </w:r>
      <w:r w:rsidRPr="00272CF8">
        <w:rPr>
          <w:bCs/>
          <w:sz w:val="20"/>
          <w:lang w:val="en-GB" w:eastAsia="da-DK"/>
        </w:rPr>
        <w:tab/>
        <w:t xml:space="preserve">Note: GMDN, Global Medical Device Nomenclature; GDSN, </w:t>
      </w:r>
      <w:r w:rsidRPr="00272CF8">
        <w:rPr>
          <w:bCs/>
          <w:sz w:val="20"/>
        </w:rPr>
        <w:t xml:space="preserve">Global </w:t>
      </w:r>
      <w:r>
        <w:rPr>
          <w:bCs/>
          <w:sz w:val="20"/>
        </w:rPr>
        <w:tab/>
      </w:r>
      <w:r>
        <w:rPr>
          <w:bCs/>
          <w:sz w:val="20"/>
        </w:rPr>
        <w:tab/>
      </w:r>
      <w:r>
        <w:rPr>
          <w:bCs/>
          <w:sz w:val="20"/>
        </w:rPr>
        <w:tab/>
      </w:r>
      <w:r>
        <w:rPr>
          <w:bCs/>
          <w:sz w:val="20"/>
        </w:rPr>
        <w:tab/>
      </w:r>
      <w:r>
        <w:rPr>
          <w:bCs/>
          <w:sz w:val="20"/>
        </w:rPr>
        <w:tab/>
      </w:r>
      <w:r>
        <w:rPr>
          <w:bCs/>
          <w:sz w:val="20"/>
        </w:rPr>
        <w:tab/>
        <w:t>D</w:t>
      </w:r>
      <w:r w:rsidRPr="00272CF8">
        <w:rPr>
          <w:bCs/>
          <w:sz w:val="20"/>
        </w:rPr>
        <w:t xml:space="preserve">ata Synchronization Network; </w:t>
      </w:r>
      <w:r w:rsidRPr="00272CF8">
        <w:rPr>
          <w:bCs/>
          <w:sz w:val="20"/>
          <w:lang w:val="en-GB" w:eastAsia="da-DK"/>
        </w:rPr>
        <w:t xml:space="preserve"> HL7, </w:t>
      </w:r>
      <w:r w:rsidRPr="00272CF8">
        <w:rPr>
          <w:rStyle w:val="st"/>
          <w:sz w:val="20"/>
        </w:rPr>
        <w:t xml:space="preserve">Health Level 7; </w:t>
      </w:r>
      <w:r w:rsidRPr="00272CF8">
        <w:rPr>
          <w:bCs/>
          <w:sz w:val="20"/>
          <w:lang w:val="en-GB" w:eastAsia="da-DK"/>
        </w:rPr>
        <w:t>SPL</w:t>
      </w:r>
      <w:r w:rsidRPr="00272CF8">
        <w:rPr>
          <w:bCs/>
          <w:i/>
          <w:sz w:val="20"/>
          <w:lang w:val="en-GB" w:eastAsia="da-DK"/>
        </w:rPr>
        <w:t>,</w:t>
      </w:r>
      <w:r w:rsidRPr="00272CF8">
        <w:rPr>
          <w:rStyle w:val="Emphasis"/>
          <w:i w:val="0"/>
          <w:sz w:val="20"/>
        </w:rPr>
        <w:t xml:space="preserve"> Structured </w:t>
      </w:r>
      <w:r>
        <w:rPr>
          <w:rStyle w:val="Emphasis"/>
          <w:i w:val="0"/>
          <w:sz w:val="20"/>
        </w:rPr>
        <w:tab/>
      </w:r>
      <w:r>
        <w:rPr>
          <w:rStyle w:val="Emphasis"/>
          <w:i w:val="0"/>
          <w:sz w:val="20"/>
        </w:rPr>
        <w:tab/>
      </w:r>
      <w:r>
        <w:rPr>
          <w:rStyle w:val="Emphasis"/>
          <w:i w:val="0"/>
          <w:sz w:val="20"/>
        </w:rPr>
        <w:tab/>
      </w:r>
      <w:r>
        <w:rPr>
          <w:rStyle w:val="Emphasis"/>
          <w:i w:val="0"/>
          <w:sz w:val="20"/>
        </w:rPr>
        <w:tab/>
      </w:r>
      <w:r>
        <w:rPr>
          <w:rStyle w:val="Emphasis"/>
          <w:i w:val="0"/>
          <w:sz w:val="20"/>
        </w:rPr>
        <w:tab/>
      </w:r>
      <w:r>
        <w:rPr>
          <w:rStyle w:val="Emphasis"/>
          <w:i w:val="0"/>
          <w:sz w:val="20"/>
        </w:rPr>
        <w:tab/>
      </w:r>
      <w:r w:rsidRPr="00272CF8">
        <w:rPr>
          <w:rStyle w:val="Emphasis"/>
          <w:i w:val="0"/>
          <w:sz w:val="20"/>
        </w:rPr>
        <w:t>Product Labeling</w:t>
      </w:r>
    </w:p>
    <w:p w:rsidR="0076378B" w:rsidRDefault="0076378B" w:rsidP="0076378B">
      <w:pPr>
        <w:autoSpaceDE w:val="0"/>
        <w:autoSpaceDN w:val="0"/>
        <w:adjustRightInd w:val="0"/>
        <w:rPr>
          <w:szCs w:val="24"/>
        </w:rPr>
      </w:pPr>
    </w:p>
    <w:p w:rsidR="0076378B" w:rsidRPr="00F946FE" w:rsidRDefault="0076378B" w:rsidP="0076378B">
      <w:pPr>
        <w:autoSpaceDE w:val="0"/>
        <w:autoSpaceDN w:val="0"/>
        <w:adjustRightInd w:val="0"/>
        <w:rPr>
          <w:szCs w:val="24"/>
        </w:rPr>
      </w:pPr>
    </w:p>
    <w:p w:rsidR="0076378B" w:rsidRPr="00F946FE" w:rsidRDefault="0031276B" w:rsidP="0076378B">
      <w:pPr>
        <w:autoSpaceDE w:val="0"/>
        <w:autoSpaceDN w:val="0"/>
        <w:adjustRightInd w:val="0"/>
        <w:rPr>
          <w:szCs w:val="24"/>
          <w:lang w:val="en-GB" w:eastAsia="da-DK"/>
        </w:rPr>
      </w:pPr>
      <w:r w:rsidRPr="00F946FE">
        <w:rPr>
          <w:szCs w:val="24"/>
          <w:lang w:val="en-GB" w:eastAsia="da-DK"/>
        </w:rPr>
        <w:lastRenderedPageBreak/>
        <w:t xml:space="preserve">In order to monitor and evaluate total joint arthroplasty procedures, the specific devices must be accurately identified and classified. </w:t>
      </w:r>
      <w:r>
        <w:rPr>
          <w:szCs w:val="24"/>
          <w:lang w:val="en-GB" w:eastAsia="da-DK"/>
        </w:rPr>
        <w:t xml:space="preserve">The </w:t>
      </w:r>
      <w:r w:rsidRPr="00F946FE">
        <w:rPr>
          <w:szCs w:val="24"/>
          <w:lang w:val="en-GB" w:eastAsia="da-DK"/>
        </w:rPr>
        <w:t>ICOR facilitated standardized process</w:t>
      </w:r>
      <w:r>
        <w:rPr>
          <w:szCs w:val="24"/>
          <w:lang w:val="en-GB" w:eastAsia="da-DK"/>
        </w:rPr>
        <w:t>es</w:t>
      </w:r>
      <w:r w:rsidRPr="00F946FE">
        <w:rPr>
          <w:szCs w:val="24"/>
          <w:lang w:val="en-GB" w:eastAsia="da-DK"/>
        </w:rPr>
        <w:t xml:space="preserve"> that enabled the development of a universal implant library that all registries could use for consistency of reporting and enhanced inter-registry collaboration. </w:t>
      </w:r>
      <w:r>
        <w:rPr>
          <w:szCs w:val="24"/>
          <w:lang w:val="en-GB" w:eastAsia="da-DK"/>
        </w:rPr>
        <w:t>A</w:t>
      </w:r>
      <w:r w:rsidRPr="00F946FE">
        <w:rPr>
          <w:szCs w:val="24"/>
          <w:lang w:val="en-GB" w:eastAsia="da-DK"/>
        </w:rPr>
        <w:t xml:space="preserve"> catalogue number </w:t>
      </w:r>
      <w:r>
        <w:rPr>
          <w:szCs w:val="24"/>
          <w:lang w:val="en-GB" w:eastAsia="da-DK"/>
        </w:rPr>
        <w:t xml:space="preserve">is </w:t>
      </w:r>
      <w:r w:rsidRPr="00F946FE">
        <w:rPr>
          <w:szCs w:val="24"/>
          <w:lang w:val="en-GB" w:eastAsia="da-DK"/>
        </w:rPr>
        <w:t xml:space="preserve">assigned by a company to an implant so that it is specifically identified. </w:t>
      </w:r>
      <w:r>
        <w:rPr>
          <w:szCs w:val="24"/>
          <w:lang w:val="en-GB" w:eastAsia="da-DK"/>
        </w:rPr>
        <w:t xml:space="preserve">The number may </w:t>
      </w:r>
      <w:r w:rsidRPr="00F946FE">
        <w:rPr>
          <w:szCs w:val="24"/>
          <w:lang w:val="en-GB" w:eastAsia="da-DK"/>
        </w:rPr>
        <w:t>be numeric, alpha numeric</w:t>
      </w:r>
      <w:r>
        <w:rPr>
          <w:szCs w:val="24"/>
          <w:lang w:val="en-GB" w:eastAsia="da-DK"/>
        </w:rPr>
        <w:t>,</w:t>
      </w:r>
      <w:r w:rsidRPr="00F946FE">
        <w:rPr>
          <w:szCs w:val="24"/>
          <w:lang w:val="en-GB" w:eastAsia="da-DK"/>
        </w:rPr>
        <w:t xml:space="preserve"> or a combination of both</w:t>
      </w:r>
      <w:r>
        <w:rPr>
          <w:szCs w:val="24"/>
          <w:lang w:val="en-GB" w:eastAsia="da-DK"/>
        </w:rPr>
        <w:t>,</w:t>
      </w:r>
      <w:r w:rsidRPr="00F946FE">
        <w:rPr>
          <w:szCs w:val="24"/>
          <w:lang w:val="en-GB" w:eastAsia="da-DK"/>
        </w:rPr>
        <w:t xml:space="preserve"> </w:t>
      </w:r>
      <w:r w:rsidR="002E1B1E" w:rsidRPr="00F946FE">
        <w:rPr>
          <w:szCs w:val="24"/>
          <w:lang w:val="en-GB" w:eastAsia="da-DK"/>
        </w:rPr>
        <w:t>and,</w:t>
      </w:r>
      <w:r w:rsidRPr="00F946FE">
        <w:rPr>
          <w:szCs w:val="24"/>
          <w:lang w:val="en-GB" w:eastAsia="da-DK"/>
        </w:rPr>
        <w:t xml:space="preserve"> specific for a particular implant size or configuration. Any change to the design of an implant necessitates a change in the catalogue number. </w:t>
      </w:r>
      <w:r>
        <w:rPr>
          <w:szCs w:val="24"/>
          <w:lang w:val="en-GB" w:eastAsia="da-DK"/>
        </w:rPr>
        <w:t xml:space="preserve">The </w:t>
      </w:r>
      <w:r w:rsidRPr="00F946FE">
        <w:rPr>
          <w:szCs w:val="24"/>
          <w:lang w:val="en-GB" w:eastAsia="da-DK"/>
        </w:rPr>
        <w:t>ICOR identified that the combinations of manufacturer name and catalogue number leads to unique identification of most 99% of products.</w:t>
      </w:r>
      <w:r w:rsidRPr="00F946FE">
        <w:rPr>
          <w:szCs w:val="24"/>
          <w:lang w:eastAsia="da-DK"/>
        </w:rPr>
        <w:t xml:space="preserve"> As </w:t>
      </w:r>
      <w:r>
        <w:rPr>
          <w:szCs w:val="24"/>
          <w:lang w:eastAsia="da-DK"/>
        </w:rPr>
        <w:t xml:space="preserve">the </w:t>
      </w:r>
      <w:r w:rsidRPr="00F946FE">
        <w:rPr>
          <w:szCs w:val="24"/>
          <w:lang w:eastAsia="da-DK"/>
        </w:rPr>
        <w:t>UDI becomes available the registries will also link implant characteristics to UDI</w:t>
      </w:r>
      <w:r w:rsidR="0076378B" w:rsidRPr="00F946FE">
        <w:rPr>
          <w:szCs w:val="24"/>
          <w:lang w:eastAsia="da-DK"/>
        </w:rPr>
        <w:t xml:space="preserve">. </w:t>
      </w:r>
    </w:p>
    <w:p w:rsidR="0076378B" w:rsidRPr="00F946FE" w:rsidRDefault="0076378B" w:rsidP="0076378B">
      <w:pPr>
        <w:pStyle w:val="Heading3"/>
        <w:jc w:val="both"/>
        <w:rPr>
          <w:szCs w:val="24"/>
        </w:rPr>
      </w:pPr>
      <w:bookmarkStart w:id="45" w:name="_Toc426479933"/>
      <w:bookmarkStart w:id="46" w:name="_Toc432020373"/>
      <w:r w:rsidRPr="00F946FE">
        <w:rPr>
          <w:szCs w:val="24"/>
        </w:rPr>
        <w:t>ICTVR</w:t>
      </w:r>
      <w:bookmarkEnd w:id="45"/>
      <w:bookmarkEnd w:id="46"/>
    </w:p>
    <w:p w:rsidR="0031276B" w:rsidRDefault="0076378B" w:rsidP="008B5D49">
      <w:pPr>
        <w:rPr>
          <w:szCs w:val="24"/>
        </w:rPr>
      </w:pPr>
      <w:r w:rsidRPr="00F946FE">
        <w:rPr>
          <w:szCs w:val="24"/>
        </w:rPr>
        <w:t xml:space="preserve">Building from the success of ICOR In May 2013, the FDA and the </w:t>
      </w:r>
      <w:r w:rsidR="00836CAB">
        <w:rPr>
          <w:szCs w:val="24"/>
        </w:rPr>
        <w:t xml:space="preserve">MDEpiNet’s </w:t>
      </w:r>
      <w:r w:rsidR="001C09AD">
        <w:rPr>
          <w:szCs w:val="24"/>
        </w:rPr>
        <w:t xml:space="preserve">Science and Infrastructure </w:t>
      </w:r>
      <w:r w:rsidRPr="00F946FE">
        <w:rPr>
          <w:szCs w:val="24"/>
        </w:rPr>
        <w:t xml:space="preserve">Center initiated the creation of the International Consortium of Cardiovascular Registries (ICCR) as a pioneering effort focusing on implantable valves and transcatheter valve technology. As surgical treatment options for valve disease are replaced by newer, less invasive procedures such as transcatheter valve replacement, questions about specific device performance, safety, and effectiveness remain unanswered in real-world settings. </w:t>
      </w:r>
      <w:r w:rsidR="0031276B">
        <w:rPr>
          <w:szCs w:val="24"/>
        </w:rPr>
        <w:t>The ICTVR es</w:t>
      </w:r>
      <w:r w:rsidR="0031276B" w:rsidRPr="00F946FE">
        <w:rPr>
          <w:szCs w:val="24"/>
        </w:rPr>
        <w:t>tablishe</w:t>
      </w:r>
      <w:r w:rsidR="0031276B">
        <w:rPr>
          <w:szCs w:val="24"/>
        </w:rPr>
        <w:t>d</w:t>
      </w:r>
      <w:r w:rsidR="0031276B" w:rsidRPr="00F946FE">
        <w:rPr>
          <w:szCs w:val="24"/>
        </w:rPr>
        <w:t xml:space="preserve"> a collaborative global network among transcatheter valve registries to conduct analytic</w:t>
      </w:r>
      <w:r w:rsidR="0031276B">
        <w:rPr>
          <w:szCs w:val="24"/>
        </w:rPr>
        <w:t>al</w:t>
      </w:r>
      <w:r w:rsidR="0031276B" w:rsidRPr="00F946FE">
        <w:rPr>
          <w:szCs w:val="24"/>
        </w:rPr>
        <w:t xml:space="preserve"> projects within this consortium. The governance model and research projects buil</w:t>
      </w:r>
      <w:r w:rsidR="0031276B">
        <w:rPr>
          <w:szCs w:val="24"/>
        </w:rPr>
        <w:t>d</w:t>
      </w:r>
      <w:r w:rsidR="0031276B" w:rsidRPr="00F946FE">
        <w:rPr>
          <w:szCs w:val="24"/>
        </w:rPr>
        <w:t xml:space="preserve"> from the experience gained from ICOR. The registries participating in this network will identify gaps in evidence, harmonize relevant data and create innovative methodologies to analyze data in a distributed way. </w:t>
      </w:r>
      <w:r w:rsidR="0031276B">
        <w:rPr>
          <w:szCs w:val="24"/>
        </w:rPr>
        <w:t>The ICTVR aims include:</w:t>
      </w:r>
    </w:p>
    <w:p w:rsidR="0031276B" w:rsidRDefault="0031276B" w:rsidP="008B5D49">
      <w:pPr>
        <w:numPr>
          <w:ilvl w:val="0"/>
          <w:numId w:val="21"/>
        </w:numPr>
        <w:rPr>
          <w:szCs w:val="24"/>
        </w:rPr>
      </w:pPr>
      <w:r>
        <w:rPr>
          <w:szCs w:val="24"/>
        </w:rPr>
        <w:t>To d</w:t>
      </w:r>
      <w:r w:rsidRPr="00F946FE">
        <w:rPr>
          <w:szCs w:val="24"/>
        </w:rPr>
        <w:t>evelop a multi-national distributive TAVR research network, includ</w:t>
      </w:r>
      <w:r>
        <w:rPr>
          <w:szCs w:val="24"/>
        </w:rPr>
        <w:t>ing</w:t>
      </w:r>
      <w:r w:rsidRPr="00F946FE">
        <w:rPr>
          <w:szCs w:val="24"/>
        </w:rPr>
        <w:t xml:space="preserve"> a governance structure whose leadership will oversee the creation of new methodological approaches for research and the establishment of public-private partnerships </w:t>
      </w:r>
      <w:r>
        <w:rPr>
          <w:szCs w:val="24"/>
        </w:rPr>
        <w:t>to</w:t>
      </w:r>
      <w:r w:rsidRPr="00F946FE">
        <w:rPr>
          <w:szCs w:val="24"/>
        </w:rPr>
        <w:t xml:space="preserve"> address stakeholder’s needs and sustainability. </w:t>
      </w:r>
    </w:p>
    <w:p w:rsidR="0031276B" w:rsidRDefault="0031276B" w:rsidP="008B5D49">
      <w:pPr>
        <w:numPr>
          <w:ilvl w:val="0"/>
          <w:numId w:val="21"/>
        </w:numPr>
        <w:rPr>
          <w:szCs w:val="24"/>
        </w:rPr>
      </w:pPr>
      <w:r>
        <w:rPr>
          <w:szCs w:val="24"/>
        </w:rPr>
        <w:t>To a</w:t>
      </w:r>
      <w:r w:rsidRPr="00F946FE">
        <w:rPr>
          <w:szCs w:val="24"/>
        </w:rPr>
        <w:t xml:space="preserve">lign </w:t>
      </w:r>
      <w:r>
        <w:rPr>
          <w:szCs w:val="24"/>
        </w:rPr>
        <w:t xml:space="preserve">the </w:t>
      </w:r>
      <w:r w:rsidRPr="00F946FE">
        <w:rPr>
          <w:szCs w:val="24"/>
        </w:rPr>
        <w:t xml:space="preserve">TAVR registry rare endpoint and other key variable definitions that support distributive research by reviewing current date fields in registries; summarizing, defining, and prioritizing data elements in order to reach consensus on those definitions among registry leads around the world. </w:t>
      </w:r>
    </w:p>
    <w:p w:rsidR="0076378B" w:rsidRPr="0031276B" w:rsidRDefault="0031276B" w:rsidP="008B5D49">
      <w:pPr>
        <w:numPr>
          <w:ilvl w:val="0"/>
          <w:numId w:val="21"/>
        </w:numPr>
        <w:rPr>
          <w:szCs w:val="24"/>
        </w:rPr>
      </w:pPr>
      <w:r w:rsidRPr="0031276B">
        <w:rPr>
          <w:szCs w:val="24"/>
        </w:rPr>
        <w:t xml:space="preserve">To </w:t>
      </w:r>
      <w:r>
        <w:rPr>
          <w:szCs w:val="24"/>
        </w:rPr>
        <w:t>con</w:t>
      </w:r>
      <w:r w:rsidRPr="0031276B">
        <w:rPr>
          <w:szCs w:val="24"/>
        </w:rPr>
        <w:t>duct analytic ICTVR projects using distributive research methods through the description of the variation in international practice patterns, the evaluation of the association between specific patient and procedural characteristics and rare procedure-related adverse outcomes, and determine the association between specific device attributes and in-hospital and mid-term outcomes</w:t>
      </w:r>
      <w:r w:rsidR="0076378B" w:rsidRPr="0031276B">
        <w:rPr>
          <w:szCs w:val="24"/>
        </w:rPr>
        <w:t>.</w:t>
      </w:r>
    </w:p>
    <w:p w:rsidR="0076378B" w:rsidRDefault="0076378B" w:rsidP="0076378B">
      <w:pPr>
        <w:pStyle w:val="Heading3"/>
        <w:jc w:val="both"/>
        <w:rPr>
          <w:szCs w:val="24"/>
        </w:rPr>
      </w:pPr>
      <w:bookmarkStart w:id="47" w:name="_Toc426479934"/>
      <w:bookmarkStart w:id="48" w:name="_Toc432020374"/>
      <w:r w:rsidRPr="00A744B2">
        <w:rPr>
          <w:szCs w:val="24"/>
        </w:rPr>
        <w:t>ICVR</w:t>
      </w:r>
      <w:bookmarkEnd w:id="47"/>
      <w:bookmarkEnd w:id="48"/>
    </w:p>
    <w:p w:rsidR="0076378B" w:rsidRPr="00446624" w:rsidRDefault="0076378B" w:rsidP="0076378B">
      <w:pPr>
        <w:rPr>
          <w:szCs w:val="24"/>
        </w:rPr>
      </w:pPr>
      <w:r w:rsidRPr="00446624">
        <w:rPr>
          <w:szCs w:val="24"/>
        </w:rPr>
        <w:t xml:space="preserve">The mission of the International Consortium of Vascular Registries (ICVR) is to provide a collaborative platform through which registries and other stakeholders around the world can share data to improve vascular health care. </w:t>
      </w:r>
      <w:r>
        <w:rPr>
          <w:szCs w:val="24"/>
        </w:rPr>
        <w:t xml:space="preserve">The ICVR was launched in November 2014 at Cornell University </w:t>
      </w:r>
      <w:r w:rsidR="00836CAB">
        <w:rPr>
          <w:szCs w:val="24"/>
        </w:rPr>
        <w:t xml:space="preserve">as another collaboration of </w:t>
      </w:r>
      <w:r w:rsidR="00836CAB" w:rsidRPr="00F946FE">
        <w:rPr>
          <w:szCs w:val="24"/>
        </w:rPr>
        <w:t xml:space="preserve">FDA and the </w:t>
      </w:r>
      <w:r w:rsidR="00836CAB">
        <w:rPr>
          <w:szCs w:val="24"/>
        </w:rPr>
        <w:t xml:space="preserve">MDEpiNet’s Science and Infrastructure </w:t>
      </w:r>
      <w:r w:rsidR="00836CAB" w:rsidRPr="00F946FE">
        <w:rPr>
          <w:szCs w:val="24"/>
        </w:rPr>
        <w:t>Center</w:t>
      </w:r>
      <w:r w:rsidR="00836CAB">
        <w:rPr>
          <w:szCs w:val="24"/>
        </w:rPr>
        <w:t xml:space="preserve"> </w:t>
      </w:r>
      <w:r>
        <w:rPr>
          <w:szCs w:val="24"/>
        </w:rPr>
        <w:t xml:space="preserve">with participation of over 12 national registries, manufacturers and other stakeholders. </w:t>
      </w:r>
      <w:r w:rsidRPr="00446624">
        <w:rPr>
          <w:szCs w:val="24"/>
        </w:rPr>
        <w:t xml:space="preserve">The goal is to more rapidly generate evidence through worldwide registries related to vascular devices and procedures.  An important component is working with manufacturers and </w:t>
      </w:r>
      <w:r w:rsidRPr="00446624">
        <w:rPr>
          <w:szCs w:val="24"/>
        </w:rPr>
        <w:lastRenderedPageBreak/>
        <w:t>regulators to improve the safety and effectiveness of vascular devices, to define optimal patient and pathology selection for devices, and to identify potential device problems as soon as possible.</w:t>
      </w:r>
    </w:p>
    <w:p w:rsidR="0076378B" w:rsidRPr="00446624" w:rsidRDefault="0076378B" w:rsidP="0076378B">
      <w:pPr>
        <w:autoSpaceDE w:val="0"/>
        <w:autoSpaceDN w:val="0"/>
        <w:adjustRightInd w:val="0"/>
        <w:rPr>
          <w:szCs w:val="24"/>
        </w:rPr>
      </w:pPr>
      <w:r w:rsidRPr="00446624">
        <w:rPr>
          <w:szCs w:val="24"/>
        </w:rPr>
        <w:t xml:space="preserve">In order to create this collaborative platform, the ICVR is leveraging existing national registries, including the Society for Vascular Surgery Vascular Quality Initiative (VQI) and a history of collaboration in Vascunet, a “sub-committee of the European Society of Vascular Surgery which aims to increase knowledge and understanding of vascular disease, and to promote excellence in vascular surgery, by means of international vascular audit”. </w:t>
      </w:r>
      <w:r w:rsidR="00747591" w:rsidRPr="00446624">
        <w:rPr>
          <w:szCs w:val="24"/>
        </w:rPr>
        <w:t>The</w:t>
      </w:r>
      <w:r w:rsidRPr="00446624">
        <w:rPr>
          <w:szCs w:val="24"/>
        </w:rPr>
        <w:t xml:space="preserve"> primary focus of ICVR </w:t>
      </w:r>
      <w:r w:rsidR="00747591">
        <w:rPr>
          <w:szCs w:val="24"/>
        </w:rPr>
        <w:t xml:space="preserve">is </w:t>
      </w:r>
      <w:r w:rsidRPr="00446624">
        <w:rPr>
          <w:szCs w:val="24"/>
        </w:rPr>
        <w:t>related to vascular device evaluation and several prospective projects</w:t>
      </w:r>
      <w:r w:rsidR="00747591">
        <w:rPr>
          <w:szCs w:val="24"/>
        </w:rPr>
        <w:t xml:space="preserve"> are launched</w:t>
      </w:r>
      <w:r w:rsidRPr="00446624">
        <w:rPr>
          <w:szCs w:val="24"/>
        </w:rPr>
        <w:t xml:space="preserve"> including </w:t>
      </w:r>
      <w:r w:rsidR="00747591">
        <w:rPr>
          <w:szCs w:val="24"/>
        </w:rPr>
        <w:t xml:space="preserve">a registry of </w:t>
      </w:r>
      <w:r w:rsidRPr="00446624">
        <w:rPr>
          <w:szCs w:val="24"/>
        </w:rPr>
        <w:t xml:space="preserve">infrarenal AAA treatment, pararenal AAA treatment, and TEVAR treatment of aortic dissection. There are </w:t>
      </w:r>
      <w:r w:rsidR="00747591">
        <w:rPr>
          <w:szCs w:val="24"/>
        </w:rPr>
        <w:t>two main work streams developed simultaneously</w:t>
      </w:r>
      <w:r w:rsidRPr="00446624">
        <w:rPr>
          <w:szCs w:val="24"/>
        </w:rPr>
        <w:t>: (1) registry of EVAR devices used for treatment of AAAs. The registry will involve long term (up to 5 year) follow-up of limited outcomes (death, re-intervention), and would be compared with open surgical treatment during the same time period, (2) analytic projects to understand international variation in device use in different patient subgroups using existing data. Combine the information whenever relevant using distributed analysis methodology</w:t>
      </w:r>
    </w:p>
    <w:p w:rsidR="0076378B" w:rsidRPr="00446624" w:rsidRDefault="0076378B" w:rsidP="0076378B">
      <w:pPr>
        <w:autoSpaceDE w:val="0"/>
        <w:autoSpaceDN w:val="0"/>
        <w:adjustRightInd w:val="0"/>
        <w:rPr>
          <w:szCs w:val="24"/>
        </w:rPr>
      </w:pPr>
    </w:p>
    <w:p w:rsidR="0076378B" w:rsidRPr="00A744B2" w:rsidRDefault="0076378B" w:rsidP="0076378B">
      <w:pPr>
        <w:pStyle w:val="Heading2"/>
      </w:pPr>
      <w:bookmarkStart w:id="49" w:name="_Toc426479935"/>
      <w:bookmarkStart w:id="50" w:name="_Toc432020375"/>
      <w:r w:rsidRPr="00A744B2">
        <w:t>Other Collaborations with potential to address devices</w:t>
      </w:r>
      <w:bookmarkEnd w:id="49"/>
      <w:bookmarkEnd w:id="50"/>
    </w:p>
    <w:p w:rsidR="0076378B" w:rsidRPr="00A744B2" w:rsidRDefault="0076378B" w:rsidP="0076378B">
      <w:pPr>
        <w:pStyle w:val="Heading3"/>
        <w:jc w:val="both"/>
        <w:rPr>
          <w:szCs w:val="24"/>
        </w:rPr>
      </w:pPr>
      <w:bookmarkStart w:id="51" w:name="_Toc426479936"/>
      <w:bookmarkStart w:id="52" w:name="_Toc432020376"/>
      <w:r w:rsidRPr="00A744B2">
        <w:rPr>
          <w:szCs w:val="24"/>
        </w:rPr>
        <w:t>Vascunet</w:t>
      </w:r>
      <w:bookmarkEnd w:id="51"/>
      <w:bookmarkEnd w:id="52"/>
      <w:r w:rsidRPr="00A744B2">
        <w:rPr>
          <w:szCs w:val="24"/>
        </w:rPr>
        <w:t xml:space="preserve"> </w:t>
      </w:r>
    </w:p>
    <w:p w:rsidR="0076378B" w:rsidRPr="00A744B2" w:rsidRDefault="0076378B" w:rsidP="0076378B">
      <w:pPr>
        <w:pStyle w:val="NormalWeb"/>
      </w:pPr>
      <w:r w:rsidRPr="00E96EE6">
        <w:rPr>
          <w:rFonts w:ascii="Times New Roman" w:hAnsi="Times New Roman"/>
          <w:sz w:val="24"/>
          <w:szCs w:val="24"/>
        </w:rPr>
        <w:t xml:space="preserve">Vascunet is a sub-committee of the European Society of Vascular Surgery which aims to increase knowledge and understanding of vascular disease, and to promote excellence in vascular surgery, by means of international vascular audit. The Vascunet Committee currently includes members from UK, Denmark, Sweden, Germany, Switzerland, Australia, New Zealand, Hungary, Finland, Norway, Italy, Netherlands and Spain, but other countries are welcome to join the group. Vascunet began in 1997 at the ESVS annual meeting in Lisbon. It was agreed that there should be a common European minimal dataset for vascular registries and an organising committee </w:t>
      </w:r>
      <w:r w:rsidR="001C777D">
        <w:rPr>
          <w:rFonts w:ascii="Times New Roman" w:hAnsi="Times New Roman"/>
          <w:sz w:val="24"/>
          <w:szCs w:val="24"/>
        </w:rPr>
        <w:t>was convened</w:t>
      </w:r>
      <w:r w:rsidRPr="00E96EE6">
        <w:rPr>
          <w:rFonts w:ascii="Times New Roman" w:hAnsi="Times New Roman"/>
          <w:sz w:val="24"/>
          <w:szCs w:val="24"/>
        </w:rPr>
        <w:t xml:space="preserve"> to organise a session at the meeting for presentation of national vascular registries. In 2006 in Prague a common European dataset was defined and funding was agreed by the ESVS to allow the production of an international comparison report. In Madrid 2007 the first Vascunet Database Report was published on aortic aneurysm repair. This report demonstrated that international data merging was possible and acted as a stimulus for further national registries to become involved. In Nice 2008 the second Vascunet Database report was published, concentrating on AAA repair and carotid surgery. There is a reported on data from 10 Registries, 8 national and 2 regional. Over 100,000 cases were submitted and outcome data helped provide a better benchmark for AAA mortality and combined stroke and death in carotid surgery. As an example, the report  highlighted a high mortality rate following elective AAA repair in the UK when compared with other countries which lead to a national quality improvement programme development in the UK.  Since 2009 the Vascunet group has published 8 original articles. </w:t>
      </w:r>
    </w:p>
    <w:p w:rsidR="0076378B" w:rsidRPr="00E96EE6" w:rsidRDefault="00526D36" w:rsidP="0076378B">
      <w:pPr>
        <w:pStyle w:val="Heading3"/>
      </w:pPr>
      <w:bookmarkStart w:id="53" w:name="_Toc426479937"/>
      <w:bookmarkStart w:id="54" w:name="_Toc432020377"/>
      <w:r>
        <w:rPr>
          <w:rStyle w:val="st"/>
        </w:rPr>
        <w:lastRenderedPageBreak/>
        <w:t>Cross Border Patient Registries Initiative (</w:t>
      </w:r>
      <w:r w:rsidR="0076378B" w:rsidRPr="00E96EE6">
        <w:t>PARENT</w:t>
      </w:r>
      <w:bookmarkEnd w:id="53"/>
      <w:r>
        <w:t>)</w:t>
      </w:r>
      <w:bookmarkEnd w:id="54"/>
    </w:p>
    <w:p w:rsidR="0076378B" w:rsidRDefault="0076378B" w:rsidP="0076378B">
      <w:r w:rsidRPr="00BF7B0A">
        <w:t>PARENT is a Joint Action</w:t>
      </w:r>
      <w:r>
        <w:t xml:space="preserve"> supported by the EU-Commission. </w:t>
      </w:r>
      <w:r w:rsidRPr="00BF7B0A">
        <w:t>The overall objective of the PARENT Joint Action is to support the EU Member States in developing comparable and interoperable patient registries in fields of identified importance (e.g. chronic diseases, medical technology) with the aim to rationalize the development and governance of patient registries, thus enabling analyses of secondary data for public health and research purposes in cross-border settings.</w:t>
      </w:r>
      <w:r w:rsidRPr="00BF7B0A">
        <w:br/>
      </w:r>
      <w:r w:rsidR="004D2527">
        <w:t>Further i</w:t>
      </w:r>
      <w:r>
        <w:t xml:space="preserve">nformation is available at the website </w:t>
      </w:r>
      <w:r w:rsidRPr="00BF7B0A">
        <w:t>http://patientregistries.eu/</w:t>
      </w:r>
      <w:r>
        <w:br/>
        <w:t xml:space="preserve">Additional to the focus on methodology by setting up guidelines and a comprehensive literature review on the topic PARENT created a database to provide web service </w:t>
      </w:r>
      <w:r w:rsidRPr="00BF7B0A">
        <w:t>to obtain reliable and up-to-date information about patient registry metadata</w:t>
      </w:r>
      <w:r>
        <w:t xml:space="preserve"> (Register of Registries). The tool will provide a search function in order to identify potentially relevant data providers in Europe on a specific topic</w:t>
      </w:r>
    </w:p>
    <w:p w:rsidR="0076378B" w:rsidRPr="00A744B2" w:rsidRDefault="0076378B" w:rsidP="0076378B">
      <w:pPr>
        <w:rPr>
          <w:b/>
          <w:szCs w:val="24"/>
          <w:lang w:val="en"/>
        </w:rPr>
      </w:pPr>
    </w:p>
    <w:p w:rsidR="0076378B" w:rsidRPr="00A744B2" w:rsidRDefault="0076378B" w:rsidP="0076378B">
      <w:pPr>
        <w:pStyle w:val="Heading3"/>
        <w:rPr>
          <w:lang w:val="en"/>
        </w:rPr>
      </w:pPr>
      <w:bookmarkStart w:id="55" w:name="_Toc426479938"/>
      <w:bookmarkStart w:id="56" w:name="_Toc432020378"/>
      <w:r w:rsidRPr="00A744B2">
        <w:rPr>
          <w:lang w:val="en"/>
        </w:rPr>
        <w:t>Nordic Arthroplasty Register Association (NARA)</w:t>
      </w:r>
      <w:bookmarkEnd w:id="55"/>
      <w:bookmarkEnd w:id="56"/>
    </w:p>
    <w:p w:rsidR="002510C3" w:rsidRDefault="004D2527" w:rsidP="0076378B">
      <w:pPr>
        <w:rPr>
          <w:szCs w:val="24"/>
          <w:lang w:val="en"/>
        </w:rPr>
      </w:pPr>
      <w:r w:rsidRPr="00A744B2">
        <w:rPr>
          <w:szCs w:val="24"/>
          <w:lang w:val="en"/>
        </w:rPr>
        <w:t>The Nordic Arthroplasty Register Association (NARA) was established in 2007 by Sweden, Norway</w:t>
      </w:r>
      <w:r>
        <w:rPr>
          <w:szCs w:val="24"/>
          <w:lang w:val="en"/>
        </w:rPr>
        <w:t>,</w:t>
      </w:r>
      <w:r w:rsidRPr="00A744B2">
        <w:rPr>
          <w:szCs w:val="24"/>
          <w:lang w:val="en"/>
        </w:rPr>
        <w:t xml:space="preserve"> and Denmark with the main target to further improve Nordic implant surgery research. By conducting multinational regist</w:t>
      </w:r>
      <w:r>
        <w:rPr>
          <w:szCs w:val="24"/>
          <w:lang w:val="en"/>
        </w:rPr>
        <w:t>ry</w:t>
      </w:r>
      <w:r w:rsidRPr="00A744B2">
        <w:rPr>
          <w:szCs w:val="24"/>
          <w:lang w:val="en"/>
        </w:rPr>
        <w:t xml:space="preserve"> studies it is possible to obtain high number of patients. A NARA minimal dataset was created to contain data that all registries could deliver. After Finland joined NARA in 2010, the total population of the countries involved is 25.5 million. Selection and transformation of the respective data sets and de-identification of the patients, including deletion of the national civil registration numbers, are performed within national registers of each country. NARA aims to perform analyses of the patient demographics of the participating countries, outcomes of joint replacement operations in general, results of specific implant types and surgical methods, as well as tries to construct a standardized “case-mix indicator” to be used in comparisons. NARA aims at preventing large scale use of unproven implants</w:t>
      </w:r>
      <w:r w:rsidR="00BE5F70">
        <w:rPr>
          <w:szCs w:val="24"/>
          <w:lang w:val="en"/>
        </w:rPr>
        <w:t>.</w:t>
      </w:r>
    </w:p>
    <w:p w:rsidR="00BE5F70" w:rsidRPr="00CC03D5" w:rsidRDefault="00BE5F70" w:rsidP="0076378B">
      <w:pPr>
        <w:rPr>
          <w:lang w:val="en"/>
        </w:rPr>
      </w:pPr>
    </w:p>
    <w:p w:rsidR="00614716" w:rsidRPr="00614716" w:rsidRDefault="00447546" w:rsidP="00614716">
      <w:pPr>
        <w:pStyle w:val="Heading1"/>
        <w:rPr>
          <w:szCs w:val="28"/>
        </w:rPr>
      </w:pPr>
      <w:bookmarkStart w:id="57" w:name="_Toc432020379"/>
      <w:r w:rsidRPr="00A744B2">
        <w:t>Quality and robustness of registry data needed for regulatory decision making</w:t>
      </w:r>
      <w:r w:rsidR="00614716" w:rsidRPr="00614716">
        <w:rPr>
          <w:szCs w:val="28"/>
        </w:rPr>
        <w:t>.</w:t>
      </w:r>
      <w:bookmarkEnd w:id="57"/>
    </w:p>
    <w:p w:rsidR="00763392" w:rsidRPr="00763392" w:rsidRDefault="00763392" w:rsidP="00763392">
      <w:pPr>
        <w:pStyle w:val="Heading2"/>
        <w:rPr>
          <w:color w:val="1C1C1C"/>
          <w:lang w:eastAsia="nl-NL"/>
        </w:rPr>
      </w:pPr>
      <w:bookmarkStart w:id="58" w:name="_Toc432020380"/>
      <w:r>
        <w:rPr>
          <w:lang w:val="de-CH" w:eastAsia="de-CH"/>
        </w:rPr>
        <w:t>Data Quality</w:t>
      </w:r>
      <w:bookmarkEnd w:id="58"/>
    </w:p>
    <w:p w:rsidR="000077D3" w:rsidRDefault="000077D3" w:rsidP="000077D3">
      <w:pPr>
        <w:jc w:val="both"/>
        <w:rPr>
          <w:rFonts w:eastAsia="Times New Roman"/>
          <w:b/>
          <w:szCs w:val="24"/>
          <w:lang w:val="de-CH" w:eastAsia="de-CH"/>
        </w:rPr>
      </w:pPr>
      <w:bookmarkStart w:id="59" w:name="_Toc426479019"/>
      <w:r>
        <w:rPr>
          <w:rFonts w:eastAsia="Times New Roman"/>
          <w:b/>
          <w:szCs w:val="24"/>
          <w:lang w:val="de-CH" w:eastAsia="de-CH"/>
        </w:rPr>
        <w:t xml:space="preserve">Measuring </w:t>
      </w:r>
      <w:r w:rsidRPr="00D6391E">
        <w:rPr>
          <w:rFonts w:eastAsia="Times New Roman"/>
          <w:b/>
          <w:szCs w:val="24"/>
          <w:lang w:val="de-CH" w:eastAsia="de-CH"/>
        </w:rPr>
        <w:t>Data Quality</w:t>
      </w:r>
      <w:r>
        <w:rPr>
          <w:rFonts w:eastAsia="Times New Roman"/>
          <w:b/>
          <w:szCs w:val="24"/>
          <w:lang w:val="de-CH" w:eastAsia="de-CH"/>
        </w:rPr>
        <w:t xml:space="preserve"> – </w:t>
      </w:r>
    </w:p>
    <w:p w:rsidR="000077D3" w:rsidRDefault="000077D3" w:rsidP="000077D3">
      <w:pPr>
        <w:jc w:val="both"/>
        <w:rPr>
          <w:rFonts w:eastAsia="Times New Roman"/>
          <w:b/>
          <w:szCs w:val="24"/>
          <w:lang w:val="de-CH" w:eastAsia="de-CH"/>
        </w:rPr>
      </w:pPr>
    </w:p>
    <w:p w:rsidR="000077D3" w:rsidRDefault="004D2527" w:rsidP="000077D3">
      <w:pPr>
        <w:jc w:val="both"/>
        <w:rPr>
          <w:rFonts w:eastAsia="Times New Roman"/>
          <w:szCs w:val="24"/>
          <w:lang w:val="de-CH" w:eastAsia="de-CH"/>
        </w:rPr>
      </w:pPr>
      <w:r>
        <w:rPr>
          <w:rFonts w:eastAsia="Times New Roman"/>
          <w:szCs w:val="24"/>
          <w:lang w:val="de-CH" w:eastAsia="de-CH"/>
        </w:rPr>
        <w:t>To support its use in regulatory decision making, the quality and robustness of registry data used must be undersood.  The extent to which the data must achieve certain parameters (i.e. must have 95% or more case ascertainment) will depend upon the use of the data.  However, before a regularory authority is able to make any decisoin based upon registry data, the authority will require assessement of the registry data across a number of features:</w:t>
      </w:r>
    </w:p>
    <w:p w:rsidR="000077D3" w:rsidRDefault="000077D3" w:rsidP="000077D3">
      <w:pPr>
        <w:jc w:val="both"/>
        <w:rPr>
          <w:rFonts w:eastAsia="Times New Roman"/>
          <w:szCs w:val="24"/>
          <w:lang w:val="de-CH" w:eastAsia="de-CH"/>
        </w:rPr>
      </w:pPr>
    </w:p>
    <w:p w:rsidR="000077D3" w:rsidRPr="00B7645E" w:rsidRDefault="000077D3" w:rsidP="004D2527">
      <w:pPr>
        <w:pStyle w:val="ListParagraph"/>
        <w:numPr>
          <w:ilvl w:val="0"/>
          <w:numId w:val="41"/>
        </w:numPr>
        <w:rPr>
          <w:rFonts w:ascii="Times New Roman" w:eastAsia="Times New Roman" w:hAnsi="Times New Roman"/>
          <w:b/>
          <w:sz w:val="24"/>
          <w:szCs w:val="24"/>
          <w:lang w:val="de-CH" w:eastAsia="de-CH"/>
        </w:rPr>
      </w:pPr>
      <w:r>
        <w:rPr>
          <w:rFonts w:ascii="Times New Roman" w:eastAsia="Times New Roman" w:hAnsi="Times New Roman"/>
          <w:b/>
          <w:sz w:val="24"/>
          <w:szCs w:val="24"/>
          <w:lang w:val="de-CH" w:eastAsia="de-CH"/>
        </w:rPr>
        <w:t xml:space="preserve">Coverage – </w:t>
      </w:r>
      <w:r w:rsidR="004D2527" w:rsidRPr="004D2527">
        <w:rPr>
          <w:rFonts w:ascii="Times New Roman" w:eastAsia="Times New Roman" w:hAnsi="Times New Roman"/>
          <w:sz w:val="24"/>
          <w:szCs w:val="24"/>
          <w:lang w:val="de-CH" w:eastAsia="de-CH"/>
        </w:rPr>
        <w:t>C</w:t>
      </w:r>
      <w:r w:rsidR="00D2696B">
        <w:rPr>
          <w:rFonts w:ascii="Times New Roman" w:hAnsi="Times New Roman"/>
          <w:color w:val="1C1C1C"/>
          <w:sz w:val="24"/>
          <w:szCs w:val="24"/>
          <w:lang w:eastAsia="nl-NL"/>
        </w:rPr>
        <w:t>completeness</w:t>
      </w:r>
      <w:r w:rsidR="004D2527">
        <w:rPr>
          <w:rFonts w:ascii="Times New Roman" w:hAnsi="Times New Roman"/>
          <w:color w:val="1C1C1C"/>
          <w:sz w:val="24"/>
          <w:szCs w:val="24"/>
          <w:lang w:eastAsia="nl-NL"/>
        </w:rPr>
        <w:t xml:space="preserve"> of participation for targeted data collection (e.g. </w:t>
      </w:r>
      <w:r w:rsidR="00D2696B">
        <w:rPr>
          <w:rFonts w:ascii="Times New Roman" w:hAnsi="Times New Roman"/>
          <w:color w:val="1C1C1C"/>
          <w:sz w:val="24"/>
          <w:szCs w:val="24"/>
          <w:lang w:eastAsia="nl-NL"/>
        </w:rPr>
        <w:t>Out</w:t>
      </w:r>
      <w:r w:rsidR="004D2527">
        <w:rPr>
          <w:rFonts w:ascii="Times New Roman" w:hAnsi="Times New Roman"/>
          <w:color w:val="1C1C1C"/>
          <w:sz w:val="24"/>
          <w:szCs w:val="24"/>
          <w:lang w:eastAsia="nl-NL"/>
        </w:rPr>
        <w:t xml:space="preserve"> of </w:t>
      </w:r>
      <w:r w:rsidR="00D2696B">
        <w:rPr>
          <w:rFonts w:ascii="Times New Roman" w:hAnsi="Times New Roman"/>
          <w:color w:val="1C1C1C"/>
          <w:sz w:val="24"/>
          <w:szCs w:val="24"/>
          <w:lang w:eastAsia="nl-NL"/>
        </w:rPr>
        <w:t xml:space="preserve">targeted </w:t>
      </w:r>
      <w:r w:rsidR="004D2527">
        <w:rPr>
          <w:rFonts w:ascii="Times New Roman" w:hAnsi="Times New Roman"/>
          <w:color w:val="1C1C1C"/>
          <w:sz w:val="24"/>
          <w:szCs w:val="24"/>
          <w:lang w:eastAsia="nl-NL"/>
        </w:rPr>
        <w:t>100 hospitals providing care how many participate</w:t>
      </w:r>
      <w:r w:rsidR="00D2696B">
        <w:rPr>
          <w:rFonts w:ascii="Times New Roman" w:hAnsi="Times New Roman"/>
          <w:color w:val="1C1C1C"/>
          <w:sz w:val="24"/>
          <w:szCs w:val="24"/>
          <w:lang w:eastAsia="nl-NL"/>
        </w:rPr>
        <w:t xml:space="preserve"> and what percent of cases are recorded within </w:t>
      </w:r>
      <w:r w:rsidR="002E1B1E">
        <w:rPr>
          <w:rFonts w:ascii="Times New Roman" w:hAnsi="Times New Roman"/>
          <w:color w:val="1C1C1C"/>
          <w:sz w:val="24"/>
          <w:szCs w:val="24"/>
          <w:lang w:eastAsia="nl-NL"/>
        </w:rPr>
        <w:t>registry</w:t>
      </w:r>
      <w:r w:rsidR="004D2527">
        <w:rPr>
          <w:rFonts w:ascii="Times New Roman" w:hAnsi="Times New Roman"/>
          <w:color w:val="1C1C1C"/>
          <w:sz w:val="24"/>
          <w:szCs w:val="24"/>
          <w:lang w:eastAsia="nl-NL"/>
        </w:rPr>
        <w:t>)</w:t>
      </w:r>
      <w:r>
        <w:rPr>
          <w:rFonts w:ascii="Times New Roman" w:hAnsi="Times New Roman"/>
          <w:color w:val="1C1C1C"/>
          <w:sz w:val="24"/>
          <w:szCs w:val="24"/>
          <w:lang w:eastAsia="nl-NL"/>
        </w:rPr>
        <w:t xml:space="preserve">. This can be measured by comparing registry data with a </w:t>
      </w:r>
      <w:r>
        <w:rPr>
          <w:rFonts w:ascii="Times New Roman" w:hAnsi="Times New Roman"/>
          <w:color w:val="1C1C1C"/>
          <w:sz w:val="24"/>
          <w:szCs w:val="24"/>
          <w:lang w:eastAsia="nl-NL"/>
        </w:rPr>
        <w:lastRenderedPageBreak/>
        <w:t>verified external data source, to assess the extent to which all records are recorded within the registry.  The independent external data</w:t>
      </w:r>
      <w:r w:rsidR="00D2696B">
        <w:rPr>
          <w:rFonts w:ascii="Times New Roman" w:hAnsi="Times New Roman"/>
          <w:color w:val="1C1C1C"/>
          <w:sz w:val="24"/>
          <w:szCs w:val="24"/>
          <w:lang w:eastAsia="nl-NL"/>
        </w:rPr>
        <w:t xml:space="preserve"> </w:t>
      </w:r>
      <w:r>
        <w:rPr>
          <w:rFonts w:ascii="Times New Roman" w:hAnsi="Times New Roman"/>
          <w:color w:val="1C1C1C"/>
          <w:sz w:val="24"/>
          <w:szCs w:val="24"/>
          <w:lang w:eastAsia="nl-NL"/>
        </w:rPr>
        <w:t>source should have 100% coverage of collected data. Examples may be the use of insurance reimbursement data on medical procedures, if insurance covers 100%</w:t>
      </w:r>
      <w:r w:rsidR="004D2527">
        <w:rPr>
          <w:rFonts w:ascii="Times New Roman" w:hAnsi="Times New Roman"/>
          <w:color w:val="1C1C1C"/>
          <w:sz w:val="24"/>
          <w:szCs w:val="24"/>
          <w:lang w:eastAsia="nl-NL"/>
        </w:rPr>
        <w:t xml:space="preserve"> of all procedures in a country.</w:t>
      </w:r>
    </w:p>
    <w:p w:rsidR="000077D3" w:rsidRPr="00B7645E" w:rsidRDefault="000077D3" w:rsidP="004D2527">
      <w:pPr>
        <w:pStyle w:val="ListParagraph"/>
        <w:numPr>
          <w:ilvl w:val="0"/>
          <w:numId w:val="41"/>
        </w:numPr>
        <w:rPr>
          <w:rFonts w:ascii="Times New Roman" w:eastAsia="Times New Roman" w:hAnsi="Times New Roman"/>
          <w:b/>
          <w:sz w:val="24"/>
          <w:szCs w:val="24"/>
          <w:lang w:val="de-CH" w:eastAsia="de-CH"/>
        </w:rPr>
      </w:pPr>
      <w:r>
        <w:rPr>
          <w:rFonts w:ascii="Times New Roman" w:eastAsia="Times New Roman" w:hAnsi="Times New Roman"/>
          <w:b/>
          <w:sz w:val="24"/>
          <w:szCs w:val="24"/>
          <w:lang w:val="de-CH" w:eastAsia="de-CH"/>
        </w:rPr>
        <w:t>Completeness -</w:t>
      </w:r>
      <w:r>
        <w:rPr>
          <w:rFonts w:ascii="Times New Roman" w:hAnsi="Times New Roman"/>
          <w:color w:val="1C1C1C"/>
          <w:sz w:val="24"/>
          <w:szCs w:val="24"/>
          <w:lang w:eastAsia="nl-NL"/>
        </w:rPr>
        <w:t xml:space="preserve"> the extent to which data items used within analysis are consistently captured within the registry.  Mandatory fields will be populated in all cases (where electronic data capture is used).  Optional fields, or paper-based </w:t>
      </w:r>
      <w:r w:rsidR="00D2696B">
        <w:rPr>
          <w:rFonts w:ascii="Times New Roman" w:hAnsi="Times New Roman"/>
          <w:color w:val="1C1C1C"/>
          <w:sz w:val="24"/>
          <w:szCs w:val="24"/>
          <w:lang w:eastAsia="nl-NL"/>
        </w:rPr>
        <w:t>capture</w:t>
      </w:r>
      <w:r>
        <w:rPr>
          <w:rFonts w:ascii="Times New Roman" w:hAnsi="Times New Roman"/>
          <w:color w:val="1C1C1C"/>
          <w:sz w:val="24"/>
          <w:szCs w:val="24"/>
          <w:lang w:eastAsia="nl-NL"/>
        </w:rPr>
        <w:t xml:space="preserve"> will reduce the proportion of cases for which a data item is recorded. </w:t>
      </w:r>
      <w:r w:rsidR="00D2696B">
        <w:rPr>
          <w:rFonts w:ascii="Times New Roman" w:hAnsi="Times New Roman"/>
          <w:color w:val="1C1C1C"/>
          <w:sz w:val="24"/>
          <w:szCs w:val="24"/>
          <w:lang w:eastAsia="nl-NL"/>
        </w:rPr>
        <w:t>F</w:t>
      </w:r>
      <w:r>
        <w:rPr>
          <w:rFonts w:ascii="Times New Roman" w:hAnsi="Times New Roman"/>
          <w:color w:val="1C1C1C"/>
          <w:sz w:val="24"/>
          <w:szCs w:val="24"/>
          <w:lang w:eastAsia="nl-NL"/>
        </w:rPr>
        <w:t xml:space="preserve">or example, </w:t>
      </w:r>
      <w:r w:rsidR="00D2696B">
        <w:rPr>
          <w:rFonts w:ascii="Times New Roman" w:hAnsi="Times New Roman"/>
          <w:color w:val="1C1C1C"/>
          <w:sz w:val="24"/>
          <w:szCs w:val="24"/>
          <w:lang w:eastAsia="nl-NL"/>
        </w:rPr>
        <w:t xml:space="preserve">if capturing </w:t>
      </w:r>
      <w:r>
        <w:rPr>
          <w:rFonts w:ascii="Times New Roman" w:hAnsi="Times New Roman"/>
          <w:color w:val="1C1C1C"/>
          <w:sz w:val="24"/>
          <w:szCs w:val="24"/>
          <w:lang w:eastAsia="nl-NL"/>
        </w:rPr>
        <w:t>details of the device is not mandatory</w:t>
      </w:r>
      <w:r w:rsidR="00D2696B">
        <w:rPr>
          <w:rFonts w:ascii="Times New Roman" w:hAnsi="Times New Roman"/>
          <w:color w:val="1C1C1C"/>
          <w:sz w:val="24"/>
          <w:szCs w:val="24"/>
          <w:lang w:eastAsia="nl-NL"/>
        </w:rPr>
        <w:t xml:space="preserve"> this</w:t>
      </w:r>
      <w:r>
        <w:rPr>
          <w:rFonts w:ascii="Times New Roman" w:hAnsi="Times New Roman"/>
          <w:color w:val="1C1C1C"/>
          <w:sz w:val="24"/>
          <w:szCs w:val="24"/>
          <w:lang w:eastAsia="nl-NL"/>
        </w:rPr>
        <w:t xml:space="preserve"> will significantly reduce the extent to which a regulator is able to draw conclusions from the data.</w:t>
      </w:r>
    </w:p>
    <w:p w:rsidR="00D2696B" w:rsidRDefault="000077D3" w:rsidP="00D2696B">
      <w:pPr>
        <w:pStyle w:val="ListParagraph"/>
        <w:numPr>
          <w:ilvl w:val="0"/>
          <w:numId w:val="41"/>
        </w:numPr>
        <w:jc w:val="both"/>
        <w:rPr>
          <w:rFonts w:ascii="Times New Roman" w:eastAsia="Times New Roman" w:hAnsi="Times New Roman"/>
          <w:sz w:val="24"/>
          <w:szCs w:val="24"/>
          <w:lang w:val="de-CH" w:eastAsia="de-CH"/>
        </w:rPr>
      </w:pPr>
      <w:r>
        <w:rPr>
          <w:rFonts w:ascii="Times New Roman" w:eastAsia="Times New Roman" w:hAnsi="Times New Roman"/>
          <w:b/>
          <w:sz w:val="24"/>
          <w:szCs w:val="24"/>
          <w:lang w:val="de-CH" w:eastAsia="de-CH"/>
        </w:rPr>
        <w:t xml:space="preserve">Accuracy </w:t>
      </w:r>
      <w:r w:rsidRPr="00B7645E">
        <w:rPr>
          <w:rFonts w:ascii="Times New Roman" w:eastAsia="Times New Roman" w:hAnsi="Times New Roman"/>
          <w:sz w:val="24"/>
          <w:szCs w:val="24"/>
          <w:lang w:val="de-CH" w:eastAsia="de-CH"/>
        </w:rPr>
        <w:t>– the extent t</w:t>
      </w:r>
      <w:r>
        <w:rPr>
          <w:rFonts w:ascii="Times New Roman" w:eastAsia="Times New Roman" w:hAnsi="Times New Roman"/>
          <w:sz w:val="24"/>
          <w:szCs w:val="24"/>
          <w:lang w:val="de-CH" w:eastAsia="de-CH"/>
        </w:rPr>
        <w:t xml:space="preserve">o which data recorded in the registry is an accurate reflection of the healthcare event – i.e. correct patient age, correct device, correct procedure type is recorded etc.  </w:t>
      </w:r>
      <w:r w:rsidR="00D2696B">
        <w:rPr>
          <w:rFonts w:ascii="Times New Roman" w:eastAsia="Times New Roman" w:hAnsi="Times New Roman"/>
          <w:sz w:val="24"/>
          <w:szCs w:val="24"/>
          <w:lang w:val="de-CH" w:eastAsia="de-CH"/>
        </w:rPr>
        <w:t xml:space="preserve">Assessment of the accuracy may be difficult to measure but as with case ascertainment is reliant upon validation against external data sources, or completion of external audit and review to compare registry data with local records. </w:t>
      </w:r>
    </w:p>
    <w:p w:rsidR="00D2696B" w:rsidRPr="00D1434C" w:rsidRDefault="00D2696B" w:rsidP="00D2696B">
      <w:pPr>
        <w:pStyle w:val="ListParagraph"/>
        <w:numPr>
          <w:ilvl w:val="0"/>
          <w:numId w:val="41"/>
        </w:numPr>
        <w:jc w:val="both"/>
        <w:rPr>
          <w:rFonts w:ascii="Times New Roman" w:eastAsia="Times New Roman" w:hAnsi="Times New Roman"/>
          <w:sz w:val="24"/>
          <w:szCs w:val="24"/>
          <w:lang w:val="de-CH" w:eastAsia="de-CH"/>
        </w:rPr>
      </w:pPr>
      <w:r>
        <w:rPr>
          <w:rFonts w:ascii="Times New Roman" w:eastAsia="Times New Roman" w:hAnsi="Times New Roman"/>
          <w:b/>
          <w:sz w:val="24"/>
          <w:szCs w:val="24"/>
          <w:lang w:val="de-CH" w:eastAsia="de-CH"/>
        </w:rPr>
        <w:t xml:space="preserve">Integrity </w:t>
      </w:r>
      <w:r>
        <w:rPr>
          <w:rFonts w:ascii="Times New Roman" w:eastAsia="Times New Roman" w:hAnsi="Times New Roman"/>
          <w:sz w:val="24"/>
          <w:szCs w:val="24"/>
          <w:lang w:val="de-CH" w:eastAsia="de-CH"/>
        </w:rPr>
        <w:t xml:space="preserve">– for regulatory use, it is essential that medical devices are </w:t>
      </w:r>
      <w:r>
        <w:rPr>
          <w:rFonts w:ascii="Times New Roman" w:hAnsi="Times New Roman"/>
          <w:color w:val="1C1C1C"/>
          <w:sz w:val="24"/>
          <w:szCs w:val="24"/>
          <w:lang w:eastAsia="nl-NL"/>
        </w:rPr>
        <w:t>uniquely identified within the registry, and that the unique identifiers are consistently recorded – such that all procedures using a device can be identified and analyzed.</w:t>
      </w:r>
    </w:p>
    <w:p w:rsidR="00D2696B" w:rsidRPr="0012099B" w:rsidRDefault="00D2696B" w:rsidP="00D2696B">
      <w:pPr>
        <w:pStyle w:val="ListParagraph"/>
        <w:numPr>
          <w:ilvl w:val="0"/>
          <w:numId w:val="41"/>
        </w:numPr>
        <w:jc w:val="both"/>
        <w:rPr>
          <w:rFonts w:ascii="Times New Roman" w:eastAsia="Times New Roman" w:hAnsi="Times New Roman"/>
          <w:sz w:val="24"/>
          <w:szCs w:val="24"/>
          <w:lang w:val="de-CH" w:eastAsia="de-CH"/>
        </w:rPr>
      </w:pPr>
      <w:r>
        <w:rPr>
          <w:rFonts w:ascii="Times New Roman" w:eastAsia="Times New Roman" w:hAnsi="Times New Roman"/>
          <w:b/>
          <w:sz w:val="24"/>
          <w:szCs w:val="24"/>
          <w:lang w:val="de-CH" w:eastAsia="de-CH"/>
        </w:rPr>
        <w:t xml:space="preserve">Reliability – </w:t>
      </w:r>
      <w:r w:rsidRPr="00D1434C">
        <w:rPr>
          <w:rFonts w:ascii="Times New Roman" w:eastAsia="Times New Roman" w:hAnsi="Times New Roman"/>
          <w:sz w:val="24"/>
          <w:szCs w:val="24"/>
          <w:lang w:val="de-CH" w:eastAsia="de-CH"/>
        </w:rPr>
        <w:t xml:space="preserve">the extent to which </w:t>
      </w:r>
      <w:r>
        <w:rPr>
          <w:rFonts w:ascii="Times New Roman" w:eastAsia="Times New Roman" w:hAnsi="Times New Roman"/>
          <w:sz w:val="24"/>
          <w:szCs w:val="24"/>
          <w:lang w:val="de-CH" w:eastAsia="de-CH"/>
        </w:rPr>
        <w:t xml:space="preserve">a </w:t>
      </w:r>
      <w:r w:rsidRPr="00D1434C">
        <w:rPr>
          <w:rFonts w:ascii="Times New Roman" w:eastAsia="Times New Roman" w:hAnsi="Times New Roman"/>
          <w:sz w:val="24"/>
          <w:szCs w:val="24"/>
          <w:lang w:val="de-CH" w:eastAsia="de-CH"/>
        </w:rPr>
        <w:t>data element</w:t>
      </w:r>
      <w:r>
        <w:rPr>
          <w:rFonts w:ascii="Times New Roman" w:eastAsia="Times New Roman" w:hAnsi="Times New Roman"/>
          <w:sz w:val="24"/>
          <w:szCs w:val="24"/>
          <w:lang w:val="de-CH" w:eastAsia="de-CH"/>
        </w:rPr>
        <w:t xml:space="preserve"> is consistent.  For example, </w:t>
      </w:r>
      <w:r w:rsidRPr="00D1434C">
        <w:rPr>
          <w:rFonts w:ascii="Times New Roman" w:eastAsia="Times New Roman" w:hAnsi="Times New Roman"/>
          <w:sz w:val="24"/>
          <w:szCs w:val="24"/>
          <w:lang w:val="de-CH" w:eastAsia="de-CH"/>
        </w:rPr>
        <w:t xml:space="preserve"> </w:t>
      </w:r>
      <w:r>
        <w:rPr>
          <w:rFonts w:ascii="Times New Roman" w:eastAsia="Times New Roman" w:hAnsi="Times New Roman"/>
          <w:sz w:val="24"/>
          <w:szCs w:val="24"/>
          <w:lang w:val="de-CH" w:eastAsia="de-CH"/>
        </w:rPr>
        <w:t>if the New York Heart Association Functional Class differs by informant for the same patient, the data element would be considered unreliable.</w:t>
      </w:r>
    </w:p>
    <w:p w:rsidR="000077D3" w:rsidRDefault="000077D3" w:rsidP="00D2696B">
      <w:pPr>
        <w:pStyle w:val="ListParagraph"/>
        <w:ind w:left="770"/>
        <w:rPr>
          <w:lang w:val="de-CH" w:eastAsia="de-CH"/>
        </w:rPr>
      </w:pPr>
    </w:p>
    <w:p w:rsidR="001A01A2" w:rsidRPr="00A744B2" w:rsidRDefault="0023049C" w:rsidP="00415D4D">
      <w:pPr>
        <w:rPr>
          <w:rFonts w:eastAsia="Times New Roman"/>
          <w:szCs w:val="24"/>
          <w:lang w:val="de-CH" w:eastAsia="de-CH"/>
        </w:rPr>
      </w:pPr>
      <w:r>
        <w:rPr>
          <w:lang w:val="de-CH" w:eastAsia="de-CH"/>
        </w:rPr>
        <w:t>V</w:t>
      </w:r>
      <w:r w:rsidR="001A01A2" w:rsidRPr="00763392">
        <w:rPr>
          <w:lang w:val="de-CH" w:eastAsia="de-CH"/>
        </w:rPr>
        <w:t>ariable definition, data completeness and endpoint definition of registry data have a direct impact on outcome.</w:t>
      </w:r>
      <w:r w:rsidR="00415D4D">
        <w:rPr>
          <w:lang w:val="de-CH" w:eastAsia="de-CH"/>
        </w:rPr>
        <w:t xml:space="preserve"> </w:t>
      </w:r>
      <w:bookmarkEnd w:id="59"/>
      <w:r w:rsidR="001A01A2" w:rsidRPr="00A744B2">
        <w:rPr>
          <w:rFonts w:eastAsia="Times New Roman"/>
          <w:szCs w:val="24"/>
          <w:lang w:val="de-CH" w:eastAsia="de-CH"/>
        </w:rPr>
        <w:t xml:space="preserve">Requirements for </w:t>
      </w:r>
      <w:r w:rsidR="00415D4D">
        <w:rPr>
          <w:rFonts w:eastAsia="Times New Roman"/>
          <w:szCs w:val="24"/>
          <w:lang w:val="de-CH" w:eastAsia="de-CH"/>
        </w:rPr>
        <w:t>d</w:t>
      </w:r>
      <w:r w:rsidR="001A01A2" w:rsidRPr="00A744B2">
        <w:rPr>
          <w:rFonts w:eastAsia="Times New Roman"/>
          <w:szCs w:val="24"/>
          <w:lang w:val="de-CH" w:eastAsia="de-CH"/>
        </w:rPr>
        <w:t>ata quality and accepted endpoints of registry data can be considered at three different hierarchical aggregation levels. These levels are closely interlinked and cannot be considered independent. The hierarchy goes from an overall global level (i.e. national or regional or healthcare system level) to a hospital level and finally to a case record level (i.e. medical device and patient level). The criteria for these different levels are:</w:t>
      </w:r>
    </w:p>
    <w:p w:rsidR="001A01A2" w:rsidRDefault="001A01A2" w:rsidP="00614716"/>
    <w:p w:rsidR="00EC2B0C" w:rsidRDefault="00EC2B0C" w:rsidP="00614716"/>
    <w:p w:rsidR="00EC2B0C" w:rsidRPr="00EC2B0C" w:rsidRDefault="001A01A2" w:rsidP="001A01A2">
      <w:pPr>
        <w:rPr>
          <w:b/>
          <w:lang w:val="de-CH" w:eastAsia="de-CH"/>
        </w:rPr>
      </w:pPr>
      <w:bookmarkStart w:id="60" w:name="_Toc426479020"/>
      <w:r w:rsidRPr="00EC2B0C">
        <w:rPr>
          <w:b/>
          <w:lang w:val="de-CH" w:eastAsia="de-CH"/>
        </w:rPr>
        <w:t>A. National or regional or system layer</w:t>
      </w:r>
      <w:bookmarkEnd w:id="60"/>
    </w:p>
    <w:p w:rsidR="001A01A2" w:rsidRPr="00A744B2" w:rsidRDefault="00594ACC" w:rsidP="001A01A2">
      <w:pPr>
        <w:rPr>
          <w:szCs w:val="24"/>
        </w:rPr>
      </w:pPr>
      <w:r>
        <w:rPr>
          <w:szCs w:val="24"/>
        </w:rPr>
        <w:t>General Features</w:t>
      </w:r>
    </w:p>
    <w:p w:rsidR="001A01A2" w:rsidRPr="00A744B2" w:rsidRDefault="001A01A2" w:rsidP="001A01A2">
      <w:pPr>
        <w:numPr>
          <w:ilvl w:val="0"/>
          <w:numId w:val="11"/>
        </w:numPr>
        <w:jc w:val="both"/>
        <w:rPr>
          <w:rFonts w:eastAsia="Times New Roman"/>
          <w:szCs w:val="24"/>
          <w:lang w:val="de-CH" w:eastAsia="de-CH"/>
        </w:rPr>
      </w:pPr>
      <w:r w:rsidRPr="00A744B2">
        <w:rPr>
          <w:rFonts w:eastAsia="Times New Roman"/>
          <w:szCs w:val="24"/>
          <w:lang w:val="de-CH" w:eastAsia="de-CH"/>
        </w:rPr>
        <w:t>Representation Index (the aim of data registration should be all inclusive, if the choice is to sample data, the regist</w:t>
      </w:r>
      <w:r w:rsidR="00594ACC">
        <w:rPr>
          <w:rFonts w:eastAsia="Times New Roman"/>
          <w:szCs w:val="24"/>
          <w:lang w:val="de-CH" w:eastAsia="de-CH"/>
        </w:rPr>
        <w:t>ry</w:t>
      </w:r>
      <w:r w:rsidRPr="00A744B2">
        <w:rPr>
          <w:rFonts w:eastAsia="Times New Roman"/>
          <w:szCs w:val="24"/>
          <w:lang w:val="de-CH" w:eastAsia="de-CH"/>
        </w:rPr>
        <w:t xml:space="preserve"> has to proo</w:t>
      </w:r>
      <w:r w:rsidR="00594ACC">
        <w:rPr>
          <w:rFonts w:eastAsia="Times New Roman"/>
          <w:szCs w:val="24"/>
          <w:lang w:val="de-CH" w:eastAsia="de-CH"/>
        </w:rPr>
        <w:t>ve</w:t>
      </w:r>
      <w:r w:rsidRPr="00A744B2">
        <w:rPr>
          <w:rFonts w:eastAsia="Times New Roman"/>
          <w:szCs w:val="24"/>
          <w:lang w:val="de-CH" w:eastAsia="de-CH"/>
        </w:rPr>
        <w:t xml:space="preserve"> the external validity of the data set (i.e. a good representativeness of case mix of </w:t>
      </w:r>
      <w:r w:rsidR="005D25F7">
        <w:rPr>
          <w:rFonts w:eastAsia="Times New Roman"/>
          <w:szCs w:val="24"/>
          <w:lang w:val="de-CH" w:eastAsia="de-CH"/>
        </w:rPr>
        <w:t>hospitals</w:t>
      </w:r>
      <w:r w:rsidRPr="00A744B2">
        <w:rPr>
          <w:rFonts w:eastAsia="Times New Roman"/>
          <w:szCs w:val="24"/>
          <w:lang w:val="de-CH" w:eastAsia="de-CH"/>
        </w:rPr>
        <w:t>)</w:t>
      </w:r>
    </w:p>
    <w:p w:rsidR="001A01A2" w:rsidRPr="00A744B2" w:rsidRDefault="001A01A2" w:rsidP="001A01A2">
      <w:pPr>
        <w:numPr>
          <w:ilvl w:val="0"/>
          <w:numId w:val="11"/>
        </w:numPr>
        <w:jc w:val="both"/>
        <w:rPr>
          <w:rFonts w:eastAsia="Times New Roman"/>
          <w:szCs w:val="24"/>
          <w:lang w:val="de-CH" w:eastAsia="de-CH"/>
        </w:rPr>
      </w:pPr>
      <w:r w:rsidRPr="00A744B2">
        <w:rPr>
          <w:rFonts w:eastAsia="Times New Roman"/>
          <w:szCs w:val="24"/>
          <w:lang w:val="de-CH" w:eastAsia="de-CH"/>
        </w:rPr>
        <w:t xml:space="preserve">Completeness of collected data </w:t>
      </w:r>
    </w:p>
    <w:p w:rsidR="001A01A2" w:rsidRPr="00A744B2" w:rsidRDefault="001A01A2" w:rsidP="001A01A2">
      <w:pPr>
        <w:ind w:left="720"/>
        <w:jc w:val="both"/>
        <w:rPr>
          <w:rFonts w:eastAsia="Times New Roman"/>
          <w:szCs w:val="24"/>
          <w:lang w:val="de-CH" w:eastAsia="de-CH"/>
        </w:rPr>
      </w:pPr>
    </w:p>
    <w:p w:rsidR="001A01A2" w:rsidRPr="00A744B2" w:rsidRDefault="001A01A2" w:rsidP="001A01A2">
      <w:pPr>
        <w:jc w:val="both"/>
        <w:rPr>
          <w:rFonts w:eastAsia="Times New Roman"/>
          <w:szCs w:val="24"/>
          <w:lang w:val="de-CH" w:eastAsia="de-CH"/>
        </w:rPr>
      </w:pPr>
    </w:p>
    <w:p w:rsidR="001A01A2" w:rsidRPr="00EC2B0C" w:rsidRDefault="001A01A2" w:rsidP="00EC2B0C">
      <w:pPr>
        <w:rPr>
          <w:b/>
          <w:lang w:val="de-CH" w:eastAsia="de-CH"/>
        </w:rPr>
      </w:pPr>
      <w:bookmarkStart w:id="61" w:name="_Toc426479021"/>
      <w:r w:rsidRPr="00EC2B0C">
        <w:rPr>
          <w:b/>
          <w:lang w:val="de-CH" w:eastAsia="de-CH"/>
        </w:rPr>
        <w:t xml:space="preserve">B. Hospital layer </w:t>
      </w:r>
      <w:bookmarkEnd w:id="61"/>
    </w:p>
    <w:p w:rsidR="001A01A2" w:rsidRPr="00A744B2" w:rsidRDefault="00594ACC" w:rsidP="001A01A2">
      <w:pPr>
        <w:rPr>
          <w:szCs w:val="24"/>
        </w:rPr>
      </w:pPr>
      <w:r>
        <w:rPr>
          <w:szCs w:val="24"/>
        </w:rPr>
        <w:t>General Features</w:t>
      </w:r>
    </w:p>
    <w:p w:rsidR="001A01A2" w:rsidRPr="00A744B2" w:rsidRDefault="001A01A2" w:rsidP="001A01A2">
      <w:pPr>
        <w:numPr>
          <w:ilvl w:val="0"/>
          <w:numId w:val="10"/>
        </w:numPr>
        <w:jc w:val="both"/>
        <w:rPr>
          <w:rFonts w:eastAsia="Times New Roman"/>
          <w:szCs w:val="24"/>
          <w:lang w:val="de-CH" w:eastAsia="de-CH"/>
        </w:rPr>
      </w:pPr>
      <w:r w:rsidRPr="00A744B2">
        <w:rPr>
          <w:rFonts w:eastAsia="Times New Roman"/>
          <w:szCs w:val="24"/>
          <w:lang w:val="de-CH" w:eastAsia="de-CH"/>
        </w:rPr>
        <w:t>Representation Index (define charecteristics of patient pathology</w:t>
      </w:r>
      <w:r w:rsidR="005D25F7">
        <w:rPr>
          <w:rFonts w:eastAsia="Times New Roman"/>
          <w:szCs w:val="24"/>
          <w:lang w:val="de-CH" w:eastAsia="de-CH"/>
        </w:rPr>
        <w:t xml:space="preserve"> captured</w:t>
      </w:r>
      <w:r w:rsidRPr="00A744B2">
        <w:rPr>
          <w:rFonts w:eastAsia="Times New Roman"/>
          <w:szCs w:val="24"/>
          <w:lang w:val="de-CH" w:eastAsia="de-CH"/>
        </w:rPr>
        <w:t xml:space="preserve"> (</w:t>
      </w:r>
      <w:r w:rsidR="005D25F7">
        <w:rPr>
          <w:rFonts w:eastAsia="Times New Roman"/>
          <w:szCs w:val="24"/>
          <w:lang w:val="de-CH" w:eastAsia="de-CH"/>
        </w:rPr>
        <w:t>e.g.</w:t>
      </w:r>
      <w:r w:rsidRPr="00A744B2">
        <w:rPr>
          <w:rFonts w:eastAsia="Times New Roman"/>
          <w:szCs w:val="24"/>
          <w:lang w:val="de-CH" w:eastAsia="de-CH"/>
        </w:rPr>
        <w:t xml:space="preserve"> </w:t>
      </w:r>
      <w:r w:rsidR="005D25F7">
        <w:rPr>
          <w:rFonts w:eastAsia="Times New Roman"/>
          <w:szCs w:val="24"/>
          <w:lang w:val="de-CH" w:eastAsia="de-CH"/>
        </w:rPr>
        <w:t xml:space="preserve">inlcusion and </w:t>
      </w:r>
      <w:r w:rsidRPr="00A744B2">
        <w:rPr>
          <w:rFonts w:eastAsia="Times New Roman"/>
          <w:szCs w:val="24"/>
          <w:lang w:val="de-CH" w:eastAsia="de-CH"/>
        </w:rPr>
        <w:t>exclusion criteria of patients)</w:t>
      </w:r>
    </w:p>
    <w:p w:rsidR="001A01A2" w:rsidRPr="00A744B2" w:rsidRDefault="001A01A2" w:rsidP="001A01A2">
      <w:pPr>
        <w:numPr>
          <w:ilvl w:val="0"/>
          <w:numId w:val="10"/>
        </w:numPr>
        <w:jc w:val="both"/>
        <w:rPr>
          <w:rFonts w:eastAsia="Times New Roman"/>
          <w:szCs w:val="24"/>
          <w:lang w:val="de-CH" w:eastAsia="de-CH"/>
        </w:rPr>
      </w:pPr>
      <w:r w:rsidRPr="00A744B2">
        <w:rPr>
          <w:rFonts w:eastAsia="Times New Roman"/>
          <w:szCs w:val="24"/>
          <w:lang w:val="de-CH" w:eastAsia="de-CH"/>
        </w:rPr>
        <w:t xml:space="preserve">Completeness of collected data </w:t>
      </w:r>
    </w:p>
    <w:p w:rsidR="001A01A2" w:rsidRPr="00A744B2" w:rsidRDefault="001A01A2" w:rsidP="001A01A2">
      <w:pPr>
        <w:ind w:left="720"/>
        <w:jc w:val="both"/>
        <w:rPr>
          <w:rFonts w:eastAsia="Times New Roman"/>
          <w:szCs w:val="24"/>
          <w:lang w:val="de-CH" w:eastAsia="de-CH"/>
        </w:rPr>
      </w:pPr>
    </w:p>
    <w:p w:rsidR="00EC2B0C" w:rsidRPr="00A744B2" w:rsidRDefault="00EC2B0C" w:rsidP="001A01A2">
      <w:pPr>
        <w:jc w:val="both"/>
        <w:rPr>
          <w:rFonts w:eastAsia="Times New Roman"/>
          <w:szCs w:val="24"/>
          <w:lang w:val="de-CH" w:eastAsia="de-CH"/>
        </w:rPr>
      </w:pPr>
    </w:p>
    <w:p w:rsidR="001A01A2" w:rsidRPr="00EC2B0C" w:rsidRDefault="001A01A2" w:rsidP="00EC2B0C">
      <w:pPr>
        <w:rPr>
          <w:b/>
          <w:lang w:val="de-CH" w:eastAsia="de-CH"/>
        </w:rPr>
      </w:pPr>
      <w:bookmarkStart w:id="62" w:name="_Toc426479022"/>
      <w:r w:rsidRPr="00EC2B0C">
        <w:rPr>
          <w:b/>
          <w:lang w:val="de-CH" w:eastAsia="de-CH"/>
        </w:rPr>
        <w:t>C. Case (</w:t>
      </w:r>
      <w:r w:rsidR="00415D4D">
        <w:rPr>
          <w:b/>
          <w:lang w:val="de-CH" w:eastAsia="de-CH"/>
        </w:rPr>
        <w:t>P</w:t>
      </w:r>
      <w:r w:rsidRPr="00EC2B0C">
        <w:rPr>
          <w:b/>
          <w:lang w:val="de-CH" w:eastAsia="de-CH"/>
        </w:rPr>
        <w:t>atient / Medical Device)</w:t>
      </w:r>
      <w:bookmarkEnd w:id="62"/>
    </w:p>
    <w:p w:rsidR="001A01A2" w:rsidRPr="00A744B2" w:rsidRDefault="00594ACC" w:rsidP="001A01A2">
      <w:pPr>
        <w:rPr>
          <w:szCs w:val="24"/>
        </w:rPr>
      </w:pPr>
      <w:r>
        <w:rPr>
          <w:szCs w:val="24"/>
        </w:rPr>
        <w:lastRenderedPageBreak/>
        <w:t>General Features</w:t>
      </w:r>
    </w:p>
    <w:p w:rsidR="001A01A2" w:rsidRPr="00A744B2" w:rsidRDefault="001A01A2" w:rsidP="001A01A2">
      <w:pPr>
        <w:numPr>
          <w:ilvl w:val="0"/>
          <w:numId w:val="12"/>
        </w:numPr>
        <w:jc w:val="both"/>
        <w:rPr>
          <w:rFonts w:eastAsia="Times New Roman"/>
          <w:szCs w:val="24"/>
          <w:lang w:val="de-CH" w:eastAsia="de-CH"/>
        </w:rPr>
      </w:pPr>
      <w:r w:rsidRPr="00A744B2">
        <w:rPr>
          <w:rFonts w:eastAsia="Times New Roman"/>
          <w:szCs w:val="24"/>
          <w:lang w:val="de-CH" w:eastAsia="de-CH"/>
        </w:rPr>
        <w:t xml:space="preserve">Define patient charecteristics </w:t>
      </w:r>
    </w:p>
    <w:p w:rsidR="001A01A2" w:rsidRPr="00A744B2" w:rsidRDefault="001A01A2" w:rsidP="001A01A2">
      <w:pPr>
        <w:numPr>
          <w:ilvl w:val="1"/>
          <w:numId w:val="12"/>
        </w:numPr>
        <w:jc w:val="both"/>
        <w:rPr>
          <w:rFonts w:eastAsia="Times New Roman"/>
          <w:szCs w:val="24"/>
          <w:lang w:val="de-CH" w:eastAsia="de-CH"/>
        </w:rPr>
      </w:pPr>
      <w:r w:rsidRPr="00A744B2">
        <w:rPr>
          <w:rFonts w:eastAsia="Cambria"/>
          <w:szCs w:val="24"/>
        </w:rPr>
        <w:t>Diagnosis</w:t>
      </w:r>
    </w:p>
    <w:p w:rsidR="001A01A2" w:rsidRPr="00A744B2" w:rsidRDefault="001A01A2" w:rsidP="001A01A2">
      <w:pPr>
        <w:numPr>
          <w:ilvl w:val="1"/>
          <w:numId w:val="12"/>
        </w:numPr>
        <w:jc w:val="both"/>
        <w:rPr>
          <w:rFonts w:eastAsia="Times New Roman"/>
          <w:szCs w:val="24"/>
          <w:lang w:val="de-CH" w:eastAsia="de-CH"/>
        </w:rPr>
      </w:pPr>
      <w:r w:rsidRPr="00A744B2">
        <w:rPr>
          <w:rFonts w:eastAsia="Cambria"/>
          <w:szCs w:val="24"/>
        </w:rPr>
        <w:t xml:space="preserve">Case mix of patients (i.e. comorbidity affecting </w:t>
      </w:r>
      <w:r w:rsidR="00415D4D">
        <w:rPr>
          <w:rFonts w:eastAsia="Cambria"/>
          <w:szCs w:val="24"/>
        </w:rPr>
        <w:t xml:space="preserve"> </w:t>
      </w:r>
      <w:r w:rsidRPr="00A744B2">
        <w:rPr>
          <w:rFonts w:eastAsia="Cambria"/>
          <w:szCs w:val="24"/>
        </w:rPr>
        <w:t>performance)</w:t>
      </w:r>
    </w:p>
    <w:p w:rsidR="001A01A2" w:rsidRPr="00A744B2" w:rsidRDefault="001A01A2" w:rsidP="001A01A2">
      <w:pPr>
        <w:numPr>
          <w:ilvl w:val="1"/>
          <w:numId w:val="12"/>
        </w:numPr>
        <w:jc w:val="both"/>
        <w:rPr>
          <w:rFonts w:eastAsia="Times New Roman"/>
          <w:szCs w:val="24"/>
          <w:lang w:val="de-CH" w:eastAsia="de-CH"/>
        </w:rPr>
      </w:pPr>
      <w:r w:rsidRPr="00A744B2">
        <w:rPr>
          <w:rFonts w:eastAsia="Cambria"/>
          <w:szCs w:val="24"/>
        </w:rPr>
        <w:t>Treatment indication and process</w:t>
      </w:r>
    </w:p>
    <w:p w:rsidR="001A01A2" w:rsidRPr="00A744B2" w:rsidRDefault="001A01A2" w:rsidP="001A01A2">
      <w:pPr>
        <w:numPr>
          <w:ilvl w:val="0"/>
          <w:numId w:val="12"/>
        </w:numPr>
        <w:jc w:val="both"/>
        <w:rPr>
          <w:rFonts w:eastAsia="Times New Roman"/>
          <w:szCs w:val="24"/>
          <w:lang w:val="de-CH" w:eastAsia="de-CH"/>
        </w:rPr>
      </w:pPr>
      <w:r w:rsidRPr="00A744B2">
        <w:rPr>
          <w:rFonts w:eastAsia="Times New Roman"/>
          <w:szCs w:val="24"/>
          <w:lang w:val="de-CH" w:eastAsia="de-CH"/>
        </w:rPr>
        <w:t xml:space="preserve">Completeness of collected data (i.e. percentage of </w:t>
      </w:r>
      <w:r w:rsidR="00835902">
        <w:rPr>
          <w:rFonts w:eastAsia="Times New Roman"/>
          <w:szCs w:val="24"/>
          <w:lang w:val="de-CH" w:eastAsia="de-CH"/>
        </w:rPr>
        <w:t xml:space="preserve">missing data </w:t>
      </w:r>
      <w:r w:rsidRPr="00A744B2">
        <w:rPr>
          <w:rFonts w:eastAsia="Times New Roman"/>
          <w:szCs w:val="24"/>
          <w:lang w:val="de-CH" w:eastAsia="de-CH"/>
        </w:rPr>
        <w:t>)</w:t>
      </w:r>
    </w:p>
    <w:p w:rsidR="00594ACC" w:rsidRDefault="001A01A2" w:rsidP="00594ACC">
      <w:pPr>
        <w:numPr>
          <w:ilvl w:val="0"/>
          <w:numId w:val="12"/>
        </w:numPr>
        <w:jc w:val="both"/>
        <w:rPr>
          <w:rFonts w:eastAsia="Times New Roman"/>
          <w:szCs w:val="24"/>
          <w:lang w:val="de-CH" w:eastAsia="de-CH"/>
        </w:rPr>
      </w:pPr>
      <w:r w:rsidRPr="00A744B2">
        <w:rPr>
          <w:rFonts w:eastAsia="Times New Roman"/>
          <w:szCs w:val="24"/>
          <w:lang w:val="de-CH" w:eastAsia="de-CH"/>
        </w:rPr>
        <w:t xml:space="preserve">Succintly defined and accepted endpoint and other variables (e.g. </w:t>
      </w:r>
      <w:r w:rsidR="005D25F7">
        <w:rPr>
          <w:rFonts w:eastAsia="Times New Roman"/>
          <w:szCs w:val="24"/>
          <w:lang w:val="de-CH" w:eastAsia="de-CH"/>
        </w:rPr>
        <w:t xml:space="preserve">including </w:t>
      </w:r>
      <w:r w:rsidRPr="00A744B2">
        <w:rPr>
          <w:rFonts w:eastAsia="Times New Roman"/>
          <w:szCs w:val="24"/>
          <w:lang w:val="de-CH" w:eastAsia="de-CH"/>
        </w:rPr>
        <w:t>identification of medical device</w:t>
      </w:r>
      <w:r w:rsidR="005D25F7">
        <w:rPr>
          <w:rFonts w:eastAsia="Times New Roman"/>
          <w:szCs w:val="24"/>
          <w:lang w:val="de-CH" w:eastAsia="de-CH"/>
        </w:rPr>
        <w:t>s</w:t>
      </w:r>
      <w:r w:rsidRPr="00A744B2">
        <w:rPr>
          <w:rFonts w:eastAsia="Times New Roman"/>
          <w:szCs w:val="24"/>
          <w:lang w:val="de-CH" w:eastAsia="de-CH"/>
        </w:rPr>
        <w:t>)</w:t>
      </w:r>
      <w:r w:rsidR="00594ACC" w:rsidRPr="00594ACC">
        <w:rPr>
          <w:rFonts w:eastAsia="Times New Roman"/>
          <w:szCs w:val="24"/>
          <w:lang w:val="de-CH" w:eastAsia="de-CH"/>
        </w:rPr>
        <w:t xml:space="preserve"> </w:t>
      </w:r>
    </w:p>
    <w:p w:rsidR="00594ACC" w:rsidRPr="00A744B2" w:rsidRDefault="00594ACC" w:rsidP="00594ACC">
      <w:pPr>
        <w:numPr>
          <w:ilvl w:val="0"/>
          <w:numId w:val="12"/>
        </w:numPr>
        <w:jc w:val="both"/>
        <w:rPr>
          <w:rFonts w:eastAsia="Times New Roman"/>
          <w:szCs w:val="24"/>
          <w:lang w:val="de-CH" w:eastAsia="de-CH"/>
        </w:rPr>
      </w:pPr>
      <w:r>
        <w:rPr>
          <w:rFonts w:eastAsia="Times New Roman"/>
          <w:szCs w:val="24"/>
          <w:lang w:val="de-CH" w:eastAsia="de-CH"/>
        </w:rPr>
        <w:t>V</w:t>
      </w:r>
      <w:r w:rsidRPr="00A744B2">
        <w:rPr>
          <w:rFonts w:eastAsia="Times New Roman"/>
          <w:szCs w:val="24"/>
          <w:lang w:val="de-CH" w:eastAsia="de-CH"/>
        </w:rPr>
        <w:t>alidity of data set</w:t>
      </w:r>
      <w:r w:rsidR="00F27996">
        <w:rPr>
          <w:rFonts w:eastAsia="Times New Roman"/>
          <w:szCs w:val="24"/>
          <w:lang w:val="de-CH" w:eastAsia="de-CH"/>
        </w:rPr>
        <w:t xml:space="preserve"> for devices</w:t>
      </w:r>
    </w:p>
    <w:p w:rsidR="001A01A2" w:rsidRDefault="00594ACC" w:rsidP="00594ACC">
      <w:pPr>
        <w:numPr>
          <w:ilvl w:val="1"/>
          <w:numId w:val="12"/>
        </w:numPr>
        <w:contextualSpacing/>
        <w:jc w:val="both"/>
        <w:rPr>
          <w:rFonts w:eastAsia="Cambria"/>
          <w:szCs w:val="24"/>
        </w:rPr>
      </w:pPr>
      <w:r w:rsidRPr="00A744B2">
        <w:rPr>
          <w:rFonts w:eastAsia="Cambria"/>
          <w:szCs w:val="24"/>
        </w:rPr>
        <w:t xml:space="preserve">Unique Medical device identification (i.e. </w:t>
      </w:r>
      <w:r w:rsidR="00F27996">
        <w:rPr>
          <w:rFonts w:eastAsia="Cambria"/>
          <w:szCs w:val="24"/>
        </w:rPr>
        <w:t>catalog/</w:t>
      </w:r>
      <w:r w:rsidRPr="00A744B2">
        <w:rPr>
          <w:rFonts w:eastAsia="Cambria"/>
          <w:szCs w:val="24"/>
        </w:rPr>
        <w:t>article and lot</w:t>
      </w:r>
      <w:r>
        <w:rPr>
          <w:rFonts w:eastAsia="Cambria"/>
          <w:szCs w:val="24"/>
        </w:rPr>
        <w:t xml:space="preserve"> </w:t>
      </w:r>
      <w:r w:rsidRPr="00A744B2">
        <w:rPr>
          <w:rFonts w:eastAsia="Cambria"/>
          <w:szCs w:val="24"/>
        </w:rPr>
        <w:t>number</w:t>
      </w:r>
      <w:r w:rsidR="00F27996">
        <w:rPr>
          <w:rFonts w:eastAsia="Cambria"/>
          <w:szCs w:val="24"/>
        </w:rPr>
        <w:t>s</w:t>
      </w:r>
      <w:r w:rsidRPr="00A744B2">
        <w:rPr>
          <w:rFonts w:eastAsia="Cambria"/>
          <w:szCs w:val="24"/>
        </w:rPr>
        <w:t xml:space="preserve"> and in  future UDI)</w:t>
      </w:r>
    </w:p>
    <w:p w:rsidR="00594ACC" w:rsidRPr="00594ACC" w:rsidRDefault="00594ACC" w:rsidP="00594ACC">
      <w:pPr>
        <w:ind w:left="1440"/>
        <w:contextualSpacing/>
        <w:jc w:val="both"/>
        <w:rPr>
          <w:rFonts w:eastAsia="Cambria"/>
          <w:szCs w:val="24"/>
        </w:rPr>
      </w:pPr>
    </w:p>
    <w:p w:rsidR="001A01A2" w:rsidRPr="00A744B2" w:rsidRDefault="001A01A2" w:rsidP="001A01A2">
      <w:pPr>
        <w:jc w:val="both"/>
        <w:rPr>
          <w:rFonts w:eastAsia="Times New Roman"/>
          <w:szCs w:val="24"/>
          <w:lang w:val="de-CH" w:eastAsia="de-CH"/>
        </w:rPr>
      </w:pPr>
    </w:p>
    <w:p w:rsidR="000077D3" w:rsidRPr="00C0308F" w:rsidRDefault="00C0308F" w:rsidP="00A51D9A">
      <w:pPr>
        <w:rPr>
          <w:color w:val="0000FF" w:themeColor="hyperlink"/>
          <w:u w:val="single"/>
        </w:rPr>
      </w:pPr>
      <w:r>
        <w:rPr>
          <w:rFonts w:eastAsia="Times New Roman"/>
          <w:szCs w:val="24"/>
          <w:lang w:val="de-CH" w:eastAsia="de-CH"/>
        </w:rPr>
        <w:t xml:space="preserve">The </w:t>
      </w:r>
      <w:r w:rsidR="000077D3">
        <w:rPr>
          <w:rFonts w:eastAsia="Times New Roman"/>
          <w:szCs w:val="24"/>
          <w:lang w:val="de-CH" w:eastAsia="de-CH"/>
        </w:rPr>
        <w:t xml:space="preserve">PARENT - </w:t>
      </w:r>
      <w:hyperlink r:id="rId26" w:history="1">
        <w:r w:rsidR="000077D3" w:rsidRPr="00573FEF">
          <w:rPr>
            <w:rStyle w:val="Hyperlink"/>
          </w:rPr>
          <w:t>http://patientregistries.eu</w:t>
        </w:r>
      </w:hyperlink>
      <w:r w:rsidRPr="00C0308F">
        <w:rPr>
          <w:rStyle w:val="Hyperlink"/>
          <w:u w:val="none"/>
        </w:rPr>
        <w:t xml:space="preserve"> </w:t>
      </w:r>
      <w:r w:rsidRPr="00C0308F">
        <w:rPr>
          <w:rStyle w:val="Hyperlink"/>
          <w:color w:val="auto"/>
          <w:u w:val="none"/>
        </w:rPr>
        <w:t>has a key</w:t>
      </w:r>
      <w:r>
        <w:rPr>
          <w:rStyle w:val="Hyperlink"/>
          <w:color w:val="auto"/>
          <w:u w:val="none"/>
        </w:rPr>
        <w:t xml:space="preserve"> general</w:t>
      </w:r>
      <w:r w:rsidRPr="00C0308F">
        <w:rPr>
          <w:rStyle w:val="Hyperlink"/>
          <w:color w:val="auto"/>
          <w:u w:val="none"/>
        </w:rPr>
        <w:t xml:space="preserve"> </w:t>
      </w:r>
      <w:r w:rsidRPr="00C0308F">
        <w:rPr>
          <w:rFonts w:eastAsia="Times New Roman"/>
          <w:szCs w:val="24"/>
          <w:lang w:val="de-CH" w:eastAsia="de-CH"/>
        </w:rPr>
        <w:t xml:space="preserve">guidance </w:t>
      </w:r>
      <w:r>
        <w:rPr>
          <w:rFonts w:eastAsia="Times New Roman"/>
          <w:szCs w:val="24"/>
          <w:lang w:val="de-CH" w:eastAsia="de-CH"/>
        </w:rPr>
        <w:t xml:space="preserve">to determine if </w:t>
      </w:r>
      <w:r w:rsidR="000077D3">
        <w:rPr>
          <w:rFonts w:eastAsia="Times New Roman"/>
          <w:szCs w:val="24"/>
          <w:lang w:val="de-CH" w:eastAsia="de-CH"/>
        </w:rPr>
        <w:t xml:space="preserve">data within the </w:t>
      </w:r>
      <w:r>
        <w:rPr>
          <w:rFonts w:eastAsia="Times New Roman"/>
          <w:szCs w:val="24"/>
          <w:lang w:val="de-CH" w:eastAsia="de-CH"/>
        </w:rPr>
        <w:t xml:space="preserve">regsitry </w:t>
      </w:r>
      <w:r w:rsidR="000077D3">
        <w:rPr>
          <w:rFonts w:eastAsia="Times New Roman"/>
          <w:szCs w:val="24"/>
          <w:lang w:val="de-CH" w:eastAsia="de-CH"/>
        </w:rPr>
        <w:t>(population) differs from the target population with respect to characteristics that influence the o</w:t>
      </w:r>
      <w:r>
        <w:rPr>
          <w:rFonts w:eastAsia="Times New Roman"/>
          <w:szCs w:val="24"/>
          <w:lang w:val="de-CH" w:eastAsia="de-CH"/>
        </w:rPr>
        <w:t>utcome variable(s) of interest. Large number of patients available in the regsitry and statistical power issues are valauble but e</w:t>
      </w:r>
      <w:r w:rsidR="000077D3">
        <w:rPr>
          <w:rFonts w:eastAsia="Times New Roman"/>
          <w:szCs w:val="24"/>
          <w:lang w:val="de-CH" w:eastAsia="de-CH"/>
        </w:rPr>
        <w:t>xternal</w:t>
      </w:r>
      <w:r>
        <w:rPr>
          <w:rFonts w:eastAsia="Times New Roman"/>
          <w:szCs w:val="24"/>
          <w:lang w:val="de-CH" w:eastAsia="de-CH"/>
        </w:rPr>
        <w:t xml:space="preserve"> and internal</w:t>
      </w:r>
      <w:r w:rsidR="000077D3">
        <w:rPr>
          <w:rFonts w:eastAsia="Times New Roman"/>
          <w:szCs w:val="24"/>
          <w:lang w:val="de-CH" w:eastAsia="de-CH"/>
        </w:rPr>
        <w:t xml:space="preserve"> validity of the </w:t>
      </w:r>
      <w:r>
        <w:rPr>
          <w:rFonts w:eastAsia="Times New Roman"/>
          <w:szCs w:val="24"/>
          <w:lang w:val="de-CH" w:eastAsia="de-CH"/>
        </w:rPr>
        <w:t>regsitry can not be ingored</w:t>
      </w:r>
      <w:r w:rsidR="000077D3">
        <w:rPr>
          <w:rFonts w:eastAsia="Times New Roman"/>
          <w:szCs w:val="24"/>
          <w:lang w:val="de-CH" w:eastAsia="de-CH"/>
        </w:rPr>
        <w:t>.</w:t>
      </w:r>
      <w:r>
        <w:rPr>
          <w:rFonts w:eastAsia="Times New Roman"/>
          <w:szCs w:val="24"/>
          <w:lang w:val="de-CH" w:eastAsia="de-CH"/>
        </w:rPr>
        <w:t xml:space="preserve"> In some instances, when all inclusive registry is </w:t>
      </w:r>
      <w:r w:rsidR="00A51D9A">
        <w:rPr>
          <w:rFonts w:eastAsia="Times New Roman"/>
          <w:szCs w:val="24"/>
          <w:lang w:val="de-CH" w:eastAsia="de-CH"/>
        </w:rPr>
        <w:t xml:space="preserve">unrealistic </w:t>
      </w:r>
      <w:r w:rsidR="000077D3" w:rsidRPr="00A744B2">
        <w:rPr>
          <w:rFonts w:eastAsia="Times New Roman"/>
          <w:szCs w:val="24"/>
          <w:lang w:val="de-CH" w:eastAsia="de-CH"/>
        </w:rPr>
        <w:t>random sampling</w:t>
      </w:r>
      <w:r w:rsidR="000077D3">
        <w:rPr>
          <w:rFonts w:eastAsia="Times New Roman"/>
          <w:szCs w:val="24"/>
          <w:lang w:val="de-CH" w:eastAsia="de-CH"/>
        </w:rPr>
        <w:t xml:space="preserve"> </w:t>
      </w:r>
      <w:r w:rsidR="00A51D9A">
        <w:rPr>
          <w:rFonts w:eastAsia="Times New Roman"/>
          <w:szCs w:val="24"/>
          <w:lang w:val="de-CH" w:eastAsia="de-CH"/>
        </w:rPr>
        <w:t xml:space="preserve">of hospitals/patients is a reasonabale strategy for regsitry development. However, the </w:t>
      </w:r>
      <w:r w:rsidR="000077D3">
        <w:rPr>
          <w:rFonts w:eastAsia="Times New Roman"/>
          <w:szCs w:val="24"/>
          <w:lang w:val="de-CH" w:eastAsia="de-CH"/>
        </w:rPr>
        <w:t>sampl</w:t>
      </w:r>
      <w:r w:rsidR="00A51D9A">
        <w:rPr>
          <w:rFonts w:eastAsia="Times New Roman"/>
          <w:szCs w:val="24"/>
          <w:lang w:val="de-CH" w:eastAsia="de-CH"/>
        </w:rPr>
        <w:t xml:space="preserve">e should be large enought to capture the universe </w:t>
      </w:r>
      <w:r w:rsidR="000077D3" w:rsidRPr="00A744B2">
        <w:rPr>
          <w:rFonts w:eastAsia="Times New Roman"/>
          <w:szCs w:val="24"/>
          <w:lang w:val="de-CH" w:eastAsia="de-CH"/>
        </w:rPr>
        <w:t xml:space="preserve"> </w:t>
      </w:r>
      <w:r w:rsidR="000077D3">
        <w:rPr>
          <w:rFonts w:eastAsia="Times New Roman"/>
          <w:szCs w:val="24"/>
          <w:lang w:val="de-CH" w:eastAsia="de-CH"/>
        </w:rPr>
        <w:t xml:space="preserve">different medical devices </w:t>
      </w:r>
      <w:r w:rsidR="00A51D9A">
        <w:rPr>
          <w:rFonts w:eastAsia="Times New Roman"/>
          <w:szCs w:val="24"/>
          <w:lang w:val="de-CH" w:eastAsia="de-CH"/>
        </w:rPr>
        <w:t>and have sufficient power for safety and effectiveness assessments</w:t>
      </w:r>
      <w:r w:rsidR="000077D3">
        <w:rPr>
          <w:rFonts w:eastAsia="Times New Roman"/>
          <w:szCs w:val="24"/>
          <w:lang w:val="de-CH" w:eastAsia="de-CH"/>
        </w:rPr>
        <w:t xml:space="preserve">. </w:t>
      </w:r>
      <w:r w:rsidR="00A51D9A">
        <w:rPr>
          <w:rFonts w:eastAsia="Times New Roman"/>
          <w:szCs w:val="24"/>
          <w:lang w:val="de-CH" w:eastAsia="de-CH"/>
        </w:rPr>
        <w:t xml:space="preserve">In these instances it is critcally important to ensure very high follow up of over 80% through direct contact with patients or robust systems of data linkage. </w:t>
      </w:r>
    </w:p>
    <w:p w:rsidR="008568CE" w:rsidRDefault="00A51D9A" w:rsidP="00A51D9A">
      <w:pPr>
        <w:rPr>
          <w:rFonts w:eastAsia="Times New Roman"/>
          <w:szCs w:val="24"/>
          <w:lang w:val="de-CH" w:eastAsia="de-CH"/>
        </w:rPr>
      </w:pPr>
      <w:r>
        <w:rPr>
          <w:rFonts w:eastAsia="Times New Roman"/>
          <w:szCs w:val="24"/>
          <w:lang w:val="de-CH" w:eastAsia="de-CH"/>
        </w:rPr>
        <w:t>In additon to principles discussed above it is important to adhere to STROBE criteria  (</w:t>
      </w:r>
      <w:hyperlink r:id="rId27" w:history="1">
        <w:r w:rsidRPr="00ED2DCA">
          <w:rPr>
            <w:rStyle w:val="Hyperlink"/>
            <w:rFonts w:eastAsia="Times New Roman"/>
            <w:sz w:val="22"/>
            <w:szCs w:val="22"/>
            <w:lang w:val="de-CH" w:eastAsia="de-CH"/>
          </w:rPr>
          <w:t>www.strobe-statement.org</w:t>
        </w:r>
      </w:hyperlink>
      <w:r w:rsidRPr="00A51D9A">
        <w:rPr>
          <w:rStyle w:val="Hyperlink"/>
          <w:rFonts w:eastAsia="Times New Roman"/>
          <w:sz w:val="22"/>
          <w:szCs w:val="22"/>
          <w:u w:val="none"/>
          <w:lang w:val="de-CH" w:eastAsia="de-CH"/>
        </w:rPr>
        <w:t xml:space="preserve">) </w:t>
      </w:r>
      <w:r w:rsidRPr="00A51D9A">
        <w:rPr>
          <w:rStyle w:val="Hyperlink"/>
          <w:rFonts w:eastAsia="Times New Roman"/>
          <w:color w:val="auto"/>
          <w:sz w:val="22"/>
          <w:szCs w:val="22"/>
          <w:u w:val="none"/>
          <w:lang w:val="de-CH" w:eastAsia="de-CH"/>
        </w:rPr>
        <w:t xml:space="preserve">for </w:t>
      </w:r>
      <w:r w:rsidR="000077D3" w:rsidRPr="00A51D9A">
        <w:rPr>
          <w:rFonts w:eastAsia="Times New Roman"/>
          <w:szCs w:val="24"/>
          <w:lang w:val="de-CH" w:eastAsia="de-CH"/>
        </w:rPr>
        <w:t>methodological</w:t>
      </w:r>
      <w:r w:rsidR="000077D3">
        <w:rPr>
          <w:rFonts w:eastAsia="Times New Roman"/>
          <w:szCs w:val="24"/>
          <w:lang w:val="de-CH" w:eastAsia="de-CH"/>
        </w:rPr>
        <w:t xml:space="preserve"> quality and minimum requirements</w:t>
      </w:r>
      <w:r>
        <w:rPr>
          <w:rFonts w:eastAsia="Times New Roman"/>
          <w:szCs w:val="24"/>
          <w:lang w:val="de-CH" w:eastAsia="de-CH"/>
        </w:rPr>
        <w:t>.</w:t>
      </w:r>
    </w:p>
    <w:p w:rsidR="00A51D9A" w:rsidRDefault="00A51D9A" w:rsidP="00A51D9A">
      <w:pPr>
        <w:rPr>
          <w:rFonts w:eastAsia="Times New Roman"/>
          <w:szCs w:val="24"/>
          <w:lang w:val="de-CH" w:eastAsia="de-CH"/>
        </w:rPr>
      </w:pPr>
    </w:p>
    <w:p w:rsidR="001A01A2" w:rsidRPr="00763392" w:rsidRDefault="00FC4890" w:rsidP="00763392">
      <w:pPr>
        <w:pStyle w:val="Heading2"/>
      </w:pPr>
      <w:bookmarkStart w:id="63" w:name="_Toc432020381"/>
      <w:r>
        <w:t xml:space="preserve">Example </w:t>
      </w:r>
      <w:r w:rsidR="001A01A2" w:rsidRPr="00A744B2">
        <w:t xml:space="preserve">Best </w:t>
      </w:r>
      <w:r>
        <w:t>P</w:t>
      </w:r>
      <w:r w:rsidR="001A01A2" w:rsidRPr="00A744B2">
        <w:t xml:space="preserve">ractices for Total Product Life </w:t>
      </w:r>
      <w:r>
        <w:t xml:space="preserve">Cycle (TPLC): Beyond Compliance and </w:t>
      </w:r>
      <w:r w:rsidR="006A537B">
        <w:t>Transcatheter Valve Therapy (</w:t>
      </w:r>
      <w:r w:rsidR="001A01A2" w:rsidRPr="00A744B2">
        <w:t>TVT</w:t>
      </w:r>
      <w:r w:rsidR="006A537B">
        <w:t>)</w:t>
      </w:r>
      <w:r w:rsidR="001A01A2" w:rsidRPr="00A744B2">
        <w:t xml:space="preserve"> </w:t>
      </w:r>
      <w:r w:rsidR="006A537B">
        <w:t>C</w:t>
      </w:r>
      <w:r>
        <w:t xml:space="preserve">ase </w:t>
      </w:r>
      <w:r w:rsidR="006A537B">
        <w:t>S</w:t>
      </w:r>
      <w:r>
        <w:t>tudy</w:t>
      </w:r>
      <w:bookmarkEnd w:id="63"/>
    </w:p>
    <w:p w:rsidR="001A01A2" w:rsidRDefault="001A01A2" w:rsidP="0021018D">
      <w:pPr>
        <w:rPr>
          <w:rFonts w:eastAsia="Times New Roman"/>
          <w:szCs w:val="24"/>
          <w:lang w:val="de-CH" w:eastAsia="de-CH"/>
        </w:rPr>
      </w:pPr>
      <w:r w:rsidRPr="00A744B2">
        <w:rPr>
          <w:rFonts w:eastAsia="Times New Roman"/>
          <w:szCs w:val="24"/>
          <w:lang w:val="de-CH" w:eastAsia="de-CH"/>
        </w:rPr>
        <w:t>For emerging registries important issues are to identify „best practices“</w:t>
      </w:r>
      <w:r w:rsidR="00FC4890">
        <w:rPr>
          <w:rFonts w:eastAsia="Times New Roman"/>
          <w:szCs w:val="24"/>
          <w:lang w:val="de-CH" w:eastAsia="de-CH"/>
        </w:rPr>
        <w:t xml:space="preserve"> for</w:t>
      </w:r>
      <w:r w:rsidRPr="00A744B2">
        <w:rPr>
          <w:rFonts w:eastAsia="Times New Roman"/>
          <w:szCs w:val="24"/>
          <w:lang w:val="de-CH" w:eastAsia="de-CH"/>
        </w:rPr>
        <w:t xml:space="preserve"> collabration between the regulatory authority and registry boards (e.g. NJR, Netherlands Implant Registry). Different models of regsitry may exists</w:t>
      </w:r>
      <w:r w:rsidR="00FC4890">
        <w:rPr>
          <w:rFonts w:eastAsia="Times New Roman"/>
          <w:szCs w:val="24"/>
          <w:lang w:val="de-CH" w:eastAsia="de-CH"/>
        </w:rPr>
        <w:t xml:space="preserve">; (1) registry might be owned </w:t>
      </w:r>
      <w:r w:rsidRPr="00A744B2">
        <w:rPr>
          <w:rFonts w:eastAsia="Times New Roman"/>
          <w:szCs w:val="24"/>
          <w:lang w:val="de-CH" w:eastAsia="de-CH"/>
        </w:rPr>
        <w:t>by the government (e.g. NJR)</w:t>
      </w:r>
      <w:r w:rsidR="00FC4890">
        <w:rPr>
          <w:rFonts w:eastAsia="Times New Roman"/>
          <w:szCs w:val="24"/>
          <w:lang w:val="de-CH" w:eastAsia="de-CH"/>
        </w:rPr>
        <w:t>, (2)</w:t>
      </w:r>
      <w:r w:rsidRPr="00A744B2">
        <w:rPr>
          <w:rFonts w:eastAsia="Times New Roman"/>
          <w:szCs w:val="24"/>
          <w:lang w:val="de-CH" w:eastAsia="de-CH"/>
        </w:rPr>
        <w:t xml:space="preserve"> </w:t>
      </w:r>
      <w:r w:rsidR="0021018D">
        <w:rPr>
          <w:rFonts w:eastAsia="Times New Roman"/>
          <w:szCs w:val="24"/>
          <w:lang w:val="de-CH" w:eastAsia="de-CH"/>
        </w:rPr>
        <w:t>professional societies</w:t>
      </w:r>
      <w:r w:rsidRPr="00A744B2">
        <w:rPr>
          <w:rFonts w:eastAsia="Times New Roman"/>
          <w:szCs w:val="24"/>
          <w:lang w:val="de-CH" w:eastAsia="de-CH"/>
        </w:rPr>
        <w:t xml:space="preserve"> (orthopaedics, cardiology etc)</w:t>
      </w:r>
      <w:r w:rsidR="0021018D">
        <w:rPr>
          <w:rFonts w:eastAsia="Times New Roman"/>
          <w:szCs w:val="24"/>
          <w:lang w:val="de-CH" w:eastAsia="de-CH"/>
        </w:rPr>
        <w:t xml:space="preserve">, (3) </w:t>
      </w:r>
      <w:r w:rsidRPr="00A744B2">
        <w:rPr>
          <w:rFonts w:eastAsia="Times New Roman"/>
          <w:szCs w:val="24"/>
          <w:lang w:val="de-CH" w:eastAsia="de-CH"/>
        </w:rPr>
        <w:t xml:space="preserve">independent </w:t>
      </w:r>
      <w:r w:rsidR="0021018D">
        <w:rPr>
          <w:rFonts w:eastAsia="Times New Roman"/>
          <w:szCs w:val="24"/>
          <w:lang w:val="de-CH" w:eastAsia="de-CH"/>
        </w:rPr>
        <w:t>entities</w:t>
      </w:r>
      <w:r w:rsidRPr="00A744B2">
        <w:rPr>
          <w:rFonts w:eastAsia="Times New Roman"/>
          <w:szCs w:val="24"/>
          <w:lang w:val="de-CH" w:eastAsia="de-CH"/>
        </w:rPr>
        <w:t xml:space="preserve"> (e.g. Swedish Knee etc). In </w:t>
      </w:r>
      <w:r w:rsidR="0021018D">
        <w:rPr>
          <w:rFonts w:eastAsia="Times New Roman"/>
          <w:szCs w:val="24"/>
          <w:lang w:val="de-CH" w:eastAsia="de-CH"/>
        </w:rPr>
        <w:t>all</w:t>
      </w:r>
      <w:r w:rsidRPr="00A744B2">
        <w:rPr>
          <w:rFonts w:eastAsia="Times New Roman"/>
          <w:szCs w:val="24"/>
          <w:lang w:val="de-CH" w:eastAsia="de-CH"/>
        </w:rPr>
        <w:t xml:space="preserve"> models, requirements for collaboraions between regulators and healthcaer profesio</w:t>
      </w:r>
      <w:r w:rsidR="0021018D">
        <w:rPr>
          <w:rFonts w:eastAsia="Times New Roman"/>
          <w:szCs w:val="24"/>
          <w:lang w:val="de-CH" w:eastAsia="de-CH"/>
        </w:rPr>
        <w:t>nals as well as manufacturers should be defined</w:t>
      </w:r>
      <w:r w:rsidRPr="00A744B2">
        <w:rPr>
          <w:rFonts w:eastAsia="Times New Roman"/>
          <w:szCs w:val="24"/>
          <w:lang w:val="de-CH" w:eastAsia="de-CH"/>
        </w:rPr>
        <w:t xml:space="preserve">. </w:t>
      </w:r>
      <w:r w:rsidR="0021018D">
        <w:rPr>
          <w:rFonts w:eastAsia="Times New Roman"/>
          <w:szCs w:val="24"/>
          <w:lang w:val="de-CH" w:eastAsia="de-CH"/>
        </w:rPr>
        <w:t>Good</w:t>
      </w:r>
      <w:r w:rsidRPr="00A744B2">
        <w:rPr>
          <w:rFonts w:eastAsia="Times New Roman"/>
          <w:szCs w:val="24"/>
          <w:lang w:val="de-CH" w:eastAsia="de-CH"/>
        </w:rPr>
        <w:t xml:space="preserve"> collaboration between regulators, registries and manufacturers is </w:t>
      </w:r>
      <w:r w:rsidR="0021018D">
        <w:rPr>
          <w:rFonts w:eastAsia="Times New Roman"/>
          <w:szCs w:val="24"/>
          <w:lang w:val="de-CH" w:eastAsia="de-CH"/>
        </w:rPr>
        <w:t xml:space="preserve">beneficial </w:t>
      </w:r>
      <w:r w:rsidRPr="00A744B2">
        <w:rPr>
          <w:rFonts w:eastAsia="Times New Roman"/>
          <w:szCs w:val="24"/>
          <w:lang w:val="de-CH" w:eastAsia="de-CH"/>
        </w:rPr>
        <w:t>for all involved parties</w:t>
      </w:r>
      <w:r w:rsidR="0021018D">
        <w:rPr>
          <w:rFonts w:eastAsia="Times New Roman"/>
          <w:szCs w:val="24"/>
          <w:lang w:val="de-CH" w:eastAsia="de-CH"/>
        </w:rPr>
        <w:t xml:space="preserve"> and most</w:t>
      </w:r>
      <w:r w:rsidRPr="00A744B2">
        <w:rPr>
          <w:rFonts w:eastAsia="Times New Roman"/>
          <w:szCs w:val="24"/>
          <w:lang w:val="de-CH" w:eastAsia="de-CH"/>
        </w:rPr>
        <w:t xml:space="preserve"> importantly, the patient and also the „future“ patient </w:t>
      </w:r>
      <w:r w:rsidR="0021018D">
        <w:rPr>
          <w:rFonts w:eastAsia="Times New Roman"/>
          <w:szCs w:val="24"/>
          <w:lang w:val="de-CH" w:eastAsia="de-CH"/>
        </w:rPr>
        <w:t>will</w:t>
      </w:r>
      <w:r w:rsidRPr="00A744B2">
        <w:rPr>
          <w:rFonts w:eastAsia="Times New Roman"/>
          <w:szCs w:val="24"/>
          <w:lang w:val="de-CH" w:eastAsia="de-CH"/>
        </w:rPr>
        <w:t xml:space="preserve"> benefit the most. In this respect the UK </w:t>
      </w:r>
      <w:r w:rsidR="0021018D">
        <w:rPr>
          <w:rFonts w:eastAsia="Times New Roman"/>
          <w:szCs w:val="24"/>
          <w:lang w:val="de-CH" w:eastAsia="de-CH"/>
        </w:rPr>
        <w:t>„Beyond Compliance“</w:t>
      </w:r>
      <w:r w:rsidRPr="00A744B2">
        <w:rPr>
          <w:rFonts w:eastAsia="Times New Roman"/>
          <w:szCs w:val="24"/>
          <w:lang w:val="de-CH" w:eastAsia="de-CH"/>
        </w:rPr>
        <w:t xml:space="preserve"> (</w:t>
      </w:r>
      <w:hyperlink r:id="rId28" w:history="1">
        <w:r w:rsidR="0021018D" w:rsidRPr="00261062">
          <w:rPr>
            <w:rStyle w:val="Hyperlink"/>
            <w:rFonts w:eastAsia="Times New Roman"/>
            <w:szCs w:val="24"/>
            <w:lang w:val="de-CH" w:eastAsia="de-CH"/>
          </w:rPr>
          <w:t>www.beyondcompliance.uk</w:t>
        </w:r>
      </w:hyperlink>
      <w:r w:rsidR="0021018D">
        <w:rPr>
          <w:rFonts w:eastAsia="Times New Roman"/>
          <w:szCs w:val="24"/>
          <w:lang w:val="de-CH" w:eastAsia="de-CH"/>
        </w:rPr>
        <w:t xml:space="preserve"> </w:t>
      </w:r>
      <w:r w:rsidRPr="00A744B2">
        <w:rPr>
          <w:rFonts w:eastAsia="Times New Roman"/>
          <w:szCs w:val="24"/>
          <w:lang w:val="de-CH" w:eastAsia="de-CH"/>
        </w:rPr>
        <w:t xml:space="preserve">) initiative is a good example of the advantages of collaboration between registries, manufacturers and orthopedic surgeons to stimulate innovation in presence of optimal patient safety. </w:t>
      </w:r>
      <w:r w:rsidR="0021018D">
        <w:rPr>
          <w:rFonts w:eastAsia="Times New Roman"/>
          <w:szCs w:val="24"/>
          <w:lang w:val="de-CH" w:eastAsia="de-CH"/>
        </w:rPr>
        <w:t>Ultimately „</w:t>
      </w:r>
      <w:r w:rsidRPr="00A744B2">
        <w:rPr>
          <w:rFonts w:eastAsia="Times New Roman"/>
          <w:szCs w:val="24"/>
          <w:lang w:val="de-CH" w:eastAsia="de-CH"/>
        </w:rPr>
        <w:t>Beyond Compliance</w:t>
      </w:r>
      <w:r w:rsidR="0021018D">
        <w:rPr>
          <w:rFonts w:eastAsia="Times New Roman"/>
          <w:szCs w:val="24"/>
          <w:lang w:val="de-CH" w:eastAsia="de-CH"/>
        </w:rPr>
        <w:t>“ can become a bridge between pre-market and post-market as total</w:t>
      </w:r>
      <w:r w:rsidRPr="00A744B2">
        <w:rPr>
          <w:rFonts w:eastAsia="Times New Roman"/>
          <w:szCs w:val="24"/>
          <w:lang w:val="de-CH" w:eastAsia="de-CH"/>
        </w:rPr>
        <w:t xml:space="preserve"> life cycle evaluation (TPLC) </w:t>
      </w:r>
      <w:r w:rsidR="0021018D">
        <w:rPr>
          <w:rFonts w:eastAsia="Times New Roman"/>
          <w:szCs w:val="24"/>
          <w:lang w:val="de-CH" w:eastAsia="de-CH"/>
        </w:rPr>
        <w:t xml:space="preserve">for </w:t>
      </w:r>
      <w:r w:rsidRPr="00A744B2">
        <w:rPr>
          <w:rFonts w:eastAsia="Times New Roman"/>
          <w:szCs w:val="24"/>
          <w:lang w:val="de-CH" w:eastAsia="de-CH"/>
        </w:rPr>
        <w:t xml:space="preserve">the medical device and </w:t>
      </w:r>
      <w:r w:rsidR="0021018D">
        <w:rPr>
          <w:rFonts w:eastAsia="Times New Roman"/>
          <w:szCs w:val="24"/>
          <w:lang w:val="de-CH" w:eastAsia="de-CH"/>
        </w:rPr>
        <w:t>related</w:t>
      </w:r>
      <w:r w:rsidRPr="00A744B2">
        <w:rPr>
          <w:rFonts w:eastAsia="Times New Roman"/>
          <w:szCs w:val="24"/>
          <w:lang w:val="de-CH" w:eastAsia="de-CH"/>
        </w:rPr>
        <w:t xml:space="preserve"> medical procedure.</w:t>
      </w:r>
    </w:p>
    <w:p w:rsidR="001A01A2" w:rsidRPr="006A537B" w:rsidRDefault="006A537B" w:rsidP="006A537B">
      <w:pPr>
        <w:spacing w:before="240"/>
        <w:rPr>
          <w:rFonts w:eastAsia="Times New Roman"/>
          <w:szCs w:val="24"/>
          <w:lang w:val="de-CH" w:eastAsia="de-CH"/>
        </w:rPr>
      </w:pPr>
      <w:r w:rsidRPr="006A537B">
        <w:t xml:space="preserve">In USA, the FDA in concert with the American College of Cardiology National Cardiovascular Device Registry (ACC/NCDR) and Society of Thoracic Surgeons (STS) Adult Cardiac Surgery Database, other medical societies, industry partners, Center for Medicare Services (CMS), </w:t>
      </w:r>
      <w:r w:rsidRPr="006A537B">
        <w:lastRenderedPageBreak/>
        <w:t xml:space="preserve">National Institutes of Health (NIH), and patients </w:t>
      </w:r>
      <w:r w:rsidR="00890FB2">
        <w:t xml:space="preserve">collaboratively built the Transcatheter Valve Therapies (TVT) Registry.  The registry application spans from beingthe platform for </w:t>
      </w:r>
      <w:r w:rsidRPr="006A537B">
        <w:t>National Coverage Decision (NCD)</w:t>
      </w:r>
      <w:r>
        <w:t xml:space="preserve"> for TVT devices(</w:t>
      </w:r>
      <w:hyperlink r:id="rId29" w:history="1">
        <w:r w:rsidRPr="00261062">
          <w:rPr>
            <w:rStyle w:val="Hyperlink"/>
          </w:rPr>
          <w:t>https://www.ncdr.com/TVT/Home/Default.aspx</w:t>
        </w:r>
      </w:hyperlink>
      <w:r>
        <w:t>)</w:t>
      </w:r>
      <w:r w:rsidR="00890FB2">
        <w:t xml:space="preserve">, to being the data sources for comprehensive, registry-based surveillance, replacing traditional “one off” post-approval studies FDA would traditionally require at the time of device approval.  </w:t>
      </w:r>
      <w:r>
        <w:t>The registry is monitoring the diffusion of technology and also able to nest clinical trials of new devices for pre-market processes.</w:t>
      </w:r>
      <w:r w:rsidR="000A565A" w:rsidRPr="000A565A">
        <w:rPr>
          <w:rFonts w:ascii="Courier New" w:hAnsi="Courier New" w:cs="Courier New"/>
          <w:szCs w:val="24"/>
        </w:rPr>
        <w:t xml:space="preserve"> </w:t>
      </w:r>
      <w:r w:rsidR="000A565A" w:rsidRPr="000A565A">
        <w:t xml:space="preserve">The TVT registry is one of several ongoing initiatives to establish national and international registries for specific high-impact treatments and disease states that may serve as models to accelerate the evolution towards a modern electronic clinical and device </w:t>
      </w:r>
      <w:r w:rsidR="00890FB2">
        <w:t xml:space="preserve">evaluation </w:t>
      </w:r>
      <w:r w:rsidR="000A565A" w:rsidRPr="000A565A">
        <w:t xml:space="preserve">infrastructure. </w:t>
      </w:r>
      <w:r w:rsidR="000A565A">
        <w:t xml:space="preserve">Building on </w:t>
      </w:r>
      <w:r w:rsidR="000A565A" w:rsidRPr="000A565A">
        <w:t>FDA-spearheaded development of the International Consortium of Orthopedic Registries (ICOR) via the Medical Device Epidemiology Network Initiative (MDEpiNet), FDA le</w:t>
      </w:r>
      <w:r w:rsidR="00890FB2">
        <w:t>a</w:t>
      </w:r>
      <w:r w:rsidR="000A565A" w:rsidRPr="000A565A">
        <w:t>d</w:t>
      </w:r>
      <w:r w:rsidR="00890FB2">
        <w:t>s</w:t>
      </w:r>
      <w:r w:rsidR="000A565A" w:rsidRPr="000A565A">
        <w:t xml:space="preserve"> the development of the International Consortium of Cardiovascular Registries (ICCR) in the TAVR space. FDA continues to promote and support the development of international efforts under its plan to strengthen postmarket surveillance for medical devices.</w:t>
      </w:r>
    </w:p>
    <w:p w:rsidR="00614716" w:rsidRPr="00614716" w:rsidRDefault="000D4D79" w:rsidP="00614716">
      <w:pPr>
        <w:pStyle w:val="Heading1"/>
        <w:rPr>
          <w:szCs w:val="28"/>
        </w:rPr>
      </w:pPr>
      <w:bookmarkStart w:id="64" w:name="_Toc432020382"/>
      <w:r>
        <w:t xml:space="preserve">Assuring Analysis Validity </w:t>
      </w:r>
      <w:r w:rsidR="0088161E">
        <w:t>when Linking Data Sources</w:t>
      </w:r>
      <w:bookmarkEnd w:id="64"/>
      <w:r w:rsidR="0088161E">
        <w:t xml:space="preserve"> </w:t>
      </w:r>
    </w:p>
    <w:p w:rsidR="001A01A2" w:rsidRDefault="001A01A2" w:rsidP="009E36EB">
      <w:pPr>
        <w:rPr>
          <w:szCs w:val="24"/>
        </w:rPr>
      </w:pPr>
      <w:r w:rsidRPr="00534341">
        <w:rPr>
          <w:szCs w:val="24"/>
        </w:rPr>
        <w:t xml:space="preserve">Evaluation of the total product lifecycle of medical devices is best accomplished using the totality of the evidence. </w:t>
      </w:r>
      <w:r w:rsidR="00850039">
        <w:rPr>
          <w:szCs w:val="24"/>
        </w:rPr>
        <w:t xml:space="preserve">The information framework that potentially contributes data to medical device evaluation </w:t>
      </w:r>
      <w:r w:rsidRPr="00534341">
        <w:rPr>
          <w:szCs w:val="24"/>
        </w:rPr>
        <w:t xml:space="preserve">includes and </w:t>
      </w:r>
      <w:r w:rsidR="00657B1C">
        <w:rPr>
          <w:szCs w:val="24"/>
        </w:rPr>
        <w:t xml:space="preserve">sometimes </w:t>
      </w:r>
      <w:r w:rsidRPr="00534341">
        <w:rPr>
          <w:szCs w:val="24"/>
        </w:rPr>
        <w:t xml:space="preserve">extends beyond the scope of registries.  </w:t>
      </w:r>
      <w:r w:rsidR="00850039">
        <w:rPr>
          <w:szCs w:val="24"/>
        </w:rPr>
        <w:t xml:space="preserve">All parts of this information framework must act in synchrony to assure the validity of analyses derived from the data. </w:t>
      </w:r>
      <w:r w:rsidRPr="00534341">
        <w:rPr>
          <w:szCs w:val="24"/>
        </w:rPr>
        <w:t>The information framework includes the following</w:t>
      </w:r>
      <w:r w:rsidR="00657B1C">
        <w:rPr>
          <w:szCs w:val="24"/>
        </w:rPr>
        <w:t xml:space="preserve"> desirable</w:t>
      </w:r>
      <w:r w:rsidRPr="00534341">
        <w:rPr>
          <w:szCs w:val="24"/>
        </w:rPr>
        <w:t xml:space="preserve"> dimensions: </w:t>
      </w:r>
    </w:p>
    <w:p w:rsidR="00850039" w:rsidRPr="00534341" w:rsidRDefault="00850039" w:rsidP="009E36EB">
      <w:pPr>
        <w:rPr>
          <w:szCs w:val="24"/>
        </w:rPr>
      </w:pPr>
    </w:p>
    <w:p w:rsidR="001A01A2" w:rsidRPr="00415D4D" w:rsidRDefault="001A01A2" w:rsidP="009E36EB">
      <w:pPr>
        <w:pStyle w:val="ListParagraph"/>
        <w:numPr>
          <w:ilvl w:val="0"/>
          <w:numId w:val="13"/>
        </w:numPr>
        <w:rPr>
          <w:rFonts w:ascii="Times New Roman" w:hAnsi="Times New Roman"/>
          <w:sz w:val="24"/>
          <w:szCs w:val="24"/>
        </w:rPr>
      </w:pPr>
      <w:r w:rsidRPr="00415D4D">
        <w:rPr>
          <w:rFonts w:ascii="Times New Roman" w:hAnsi="Times New Roman"/>
          <w:sz w:val="24"/>
          <w:szCs w:val="24"/>
          <w:u w:val="single"/>
        </w:rPr>
        <w:t>Controlled vocabularies</w:t>
      </w:r>
      <w:r w:rsidRPr="00415D4D">
        <w:rPr>
          <w:rFonts w:ascii="Times New Roman" w:hAnsi="Times New Roman"/>
          <w:sz w:val="24"/>
          <w:szCs w:val="24"/>
        </w:rPr>
        <w:t xml:space="preserve">. </w:t>
      </w:r>
      <w:r w:rsidR="00151D8F" w:rsidRPr="00415D4D">
        <w:rPr>
          <w:rFonts w:ascii="Times New Roman" w:hAnsi="Times New Roman"/>
          <w:sz w:val="24"/>
          <w:szCs w:val="24"/>
        </w:rPr>
        <w:t xml:space="preserve">The use of standardized data elements that accomplish syntactic and semantic interoperability of the data among computer systems is a requisite condition. </w:t>
      </w:r>
      <w:r w:rsidRPr="00415D4D">
        <w:rPr>
          <w:rFonts w:ascii="Times New Roman" w:hAnsi="Times New Roman"/>
          <w:sz w:val="24"/>
          <w:szCs w:val="24"/>
        </w:rPr>
        <w:t xml:space="preserve">This includes standardized data elements representing clinical, technical, procedural, and administrative concepts, along with the structured documents thereof </w:t>
      </w:r>
      <w:r w:rsidR="00850039" w:rsidRPr="00415D4D">
        <w:rPr>
          <w:rFonts w:ascii="Times New Roman" w:hAnsi="Times New Roman"/>
          <w:sz w:val="24"/>
          <w:szCs w:val="24"/>
        </w:rPr>
        <w:t xml:space="preserve">to transport </w:t>
      </w:r>
      <w:r w:rsidR="00151D8F" w:rsidRPr="00415D4D">
        <w:rPr>
          <w:rFonts w:ascii="Times New Roman" w:hAnsi="Times New Roman"/>
          <w:sz w:val="24"/>
          <w:szCs w:val="24"/>
        </w:rPr>
        <w:t xml:space="preserve">data </w:t>
      </w:r>
      <w:r w:rsidR="00850039" w:rsidRPr="00415D4D">
        <w:rPr>
          <w:rFonts w:ascii="Times New Roman" w:hAnsi="Times New Roman"/>
          <w:sz w:val="24"/>
          <w:szCs w:val="24"/>
        </w:rPr>
        <w:t xml:space="preserve">from one system to another. </w:t>
      </w:r>
    </w:p>
    <w:p w:rsidR="00415D4D" w:rsidRPr="00415D4D" w:rsidRDefault="00415D4D" w:rsidP="009E36EB">
      <w:pPr>
        <w:rPr>
          <w:szCs w:val="24"/>
        </w:rPr>
      </w:pPr>
    </w:p>
    <w:p w:rsidR="001A01A2" w:rsidRPr="00534341" w:rsidRDefault="001A01A2" w:rsidP="009E36EB">
      <w:pPr>
        <w:pStyle w:val="ListParagraph"/>
        <w:numPr>
          <w:ilvl w:val="0"/>
          <w:numId w:val="13"/>
        </w:numPr>
        <w:rPr>
          <w:rFonts w:ascii="Times New Roman" w:hAnsi="Times New Roman"/>
          <w:sz w:val="24"/>
          <w:szCs w:val="24"/>
        </w:rPr>
      </w:pPr>
      <w:r w:rsidRPr="00534341">
        <w:rPr>
          <w:rFonts w:ascii="Times New Roman" w:hAnsi="Times New Roman"/>
          <w:sz w:val="24"/>
          <w:szCs w:val="24"/>
          <w:u w:val="single"/>
        </w:rPr>
        <w:t>Structured and semi-structured data capture at the point of care</w:t>
      </w:r>
      <w:r w:rsidRPr="00534341">
        <w:rPr>
          <w:rFonts w:ascii="Times New Roman" w:hAnsi="Times New Roman"/>
          <w:sz w:val="24"/>
          <w:szCs w:val="24"/>
        </w:rPr>
        <w:t xml:space="preserve">. </w:t>
      </w:r>
      <w:r w:rsidR="00151D8F">
        <w:rPr>
          <w:rFonts w:ascii="Times New Roman" w:hAnsi="Times New Roman"/>
          <w:sz w:val="24"/>
          <w:szCs w:val="24"/>
        </w:rPr>
        <w:t xml:space="preserve">The dialogue to develop clinical documentation processes that capture registry data via the processes of care should be viewed as a registry responsibility. This includes specifying </w:t>
      </w:r>
      <w:r w:rsidRPr="00534341">
        <w:rPr>
          <w:rFonts w:ascii="Times New Roman" w:hAnsi="Times New Roman"/>
          <w:sz w:val="24"/>
          <w:szCs w:val="24"/>
        </w:rPr>
        <w:t xml:space="preserve">information that should be collected as data, </w:t>
      </w:r>
      <w:r w:rsidR="00151D8F">
        <w:rPr>
          <w:rFonts w:ascii="Times New Roman" w:hAnsi="Times New Roman"/>
          <w:sz w:val="24"/>
          <w:szCs w:val="24"/>
        </w:rPr>
        <w:t>integrating clinical</w:t>
      </w:r>
      <w:r w:rsidRPr="00534341">
        <w:rPr>
          <w:rFonts w:ascii="Times New Roman" w:hAnsi="Times New Roman"/>
          <w:sz w:val="24"/>
          <w:szCs w:val="24"/>
        </w:rPr>
        <w:t xml:space="preserve"> workflow</w:t>
      </w:r>
      <w:r w:rsidR="00151D8F">
        <w:rPr>
          <w:rFonts w:ascii="Times New Roman" w:hAnsi="Times New Roman"/>
          <w:sz w:val="24"/>
          <w:szCs w:val="24"/>
        </w:rPr>
        <w:t xml:space="preserve">s with </w:t>
      </w:r>
      <w:r w:rsidRPr="00534341">
        <w:rPr>
          <w:rFonts w:ascii="Times New Roman" w:hAnsi="Times New Roman"/>
          <w:sz w:val="24"/>
          <w:szCs w:val="24"/>
        </w:rPr>
        <w:t xml:space="preserve">the process of data acquisition, utilizing all members of the healthcare team in capturing data, transitioning from a paper-based paradigm of transaction-based reports to an informatics-based paradigm that enables “collect once, use many times”, </w:t>
      </w:r>
      <w:r w:rsidR="00151D8F">
        <w:rPr>
          <w:rFonts w:ascii="Times New Roman" w:hAnsi="Times New Roman"/>
          <w:sz w:val="24"/>
          <w:szCs w:val="24"/>
        </w:rPr>
        <w:t xml:space="preserve">and even recommending that </w:t>
      </w:r>
      <w:r w:rsidRPr="00534341">
        <w:rPr>
          <w:rFonts w:ascii="Times New Roman" w:hAnsi="Times New Roman"/>
          <w:sz w:val="24"/>
          <w:szCs w:val="24"/>
        </w:rPr>
        <w:t xml:space="preserve">a common data model </w:t>
      </w:r>
      <w:r w:rsidR="00151D8F">
        <w:rPr>
          <w:rFonts w:ascii="Times New Roman" w:hAnsi="Times New Roman"/>
          <w:sz w:val="24"/>
          <w:szCs w:val="24"/>
        </w:rPr>
        <w:t xml:space="preserve">be </w:t>
      </w:r>
      <w:r w:rsidRPr="00534341">
        <w:rPr>
          <w:rFonts w:ascii="Times New Roman" w:hAnsi="Times New Roman"/>
          <w:sz w:val="24"/>
          <w:szCs w:val="24"/>
        </w:rPr>
        <w:t xml:space="preserve">used as the architecture in the respective IT systems. </w:t>
      </w:r>
    </w:p>
    <w:p w:rsidR="00415D4D" w:rsidRPr="00415D4D" w:rsidRDefault="00415D4D" w:rsidP="009E36EB">
      <w:pPr>
        <w:rPr>
          <w:szCs w:val="24"/>
        </w:rPr>
      </w:pPr>
    </w:p>
    <w:p w:rsidR="001A01A2" w:rsidRPr="00534341" w:rsidRDefault="001A01A2" w:rsidP="009E36EB">
      <w:pPr>
        <w:pStyle w:val="ListParagraph"/>
        <w:numPr>
          <w:ilvl w:val="0"/>
          <w:numId w:val="13"/>
        </w:numPr>
        <w:rPr>
          <w:rFonts w:ascii="Times New Roman" w:hAnsi="Times New Roman"/>
          <w:sz w:val="24"/>
          <w:szCs w:val="24"/>
        </w:rPr>
      </w:pPr>
      <w:r w:rsidRPr="00534341">
        <w:rPr>
          <w:rFonts w:ascii="Times New Roman" w:hAnsi="Times New Roman"/>
          <w:sz w:val="24"/>
          <w:szCs w:val="24"/>
          <w:u w:val="single"/>
        </w:rPr>
        <w:t>Data quality assurance and supplementation</w:t>
      </w:r>
      <w:r w:rsidRPr="00534341">
        <w:rPr>
          <w:rFonts w:ascii="Times New Roman" w:hAnsi="Times New Roman"/>
          <w:sz w:val="24"/>
          <w:szCs w:val="24"/>
        </w:rPr>
        <w:t>. The capture of additional data not accomplished through routine healthcare processes, along with the pre-submission assessment a</w:t>
      </w:r>
      <w:r w:rsidR="00657B1C">
        <w:rPr>
          <w:rFonts w:ascii="Times New Roman" w:hAnsi="Times New Roman"/>
          <w:sz w:val="24"/>
          <w:szCs w:val="24"/>
        </w:rPr>
        <w:t>nd “cleaning” of the data, is an important</w:t>
      </w:r>
      <w:r w:rsidRPr="00534341">
        <w:rPr>
          <w:rFonts w:ascii="Times New Roman" w:hAnsi="Times New Roman"/>
          <w:sz w:val="24"/>
          <w:szCs w:val="24"/>
        </w:rPr>
        <w:t xml:space="preserve"> step to addressing data quality limitations of data collected via routine clinical processes, particularly when that data will be analyzed for </w:t>
      </w:r>
      <w:r w:rsidR="00151D8F">
        <w:rPr>
          <w:rFonts w:ascii="Times New Roman" w:hAnsi="Times New Roman"/>
          <w:sz w:val="24"/>
          <w:szCs w:val="24"/>
        </w:rPr>
        <w:t xml:space="preserve">evaluating </w:t>
      </w:r>
      <w:r w:rsidRPr="00534341">
        <w:rPr>
          <w:rFonts w:ascii="Times New Roman" w:hAnsi="Times New Roman"/>
          <w:sz w:val="24"/>
          <w:szCs w:val="24"/>
        </w:rPr>
        <w:t xml:space="preserve">quality assessment, process improvement, and outcomes determinations. </w:t>
      </w:r>
    </w:p>
    <w:p w:rsidR="00415D4D" w:rsidRPr="00415D4D" w:rsidRDefault="00415D4D" w:rsidP="009E36EB">
      <w:pPr>
        <w:rPr>
          <w:szCs w:val="24"/>
        </w:rPr>
      </w:pPr>
    </w:p>
    <w:p w:rsidR="001A01A2" w:rsidRPr="00534341" w:rsidRDefault="001A01A2" w:rsidP="009E36EB">
      <w:pPr>
        <w:pStyle w:val="ListParagraph"/>
        <w:numPr>
          <w:ilvl w:val="0"/>
          <w:numId w:val="13"/>
        </w:numPr>
        <w:rPr>
          <w:rFonts w:ascii="Times New Roman" w:hAnsi="Times New Roman"/>
          <w:sz w:val="24"/>
          <w:szCs w:val="24"/>
        </w:rPr>
      </w:pPr>
      <w:r w:rsidRPr="00534341">
        <w:rPr>
          <w:rFonts w:ascii="Times New Roman" w:hAnsi="Times New Roman"/>
          <w:sz w:val="24"/>
          <w:szCs w:val="24"/>
          <w:u w:val="single"/>
        </w:rPr>
        <w:lastRenderedPageBreak/>
        <w:t>Data packaging and upload of data to registries.</w:t>
      </w:r>
      <w:r w:rsidRPr="00534341">
        <w:rPr>
          <w:rFonts w:ascii="Times New Roman" w:hAnsi="Times New Roman"/>
          <w:sz w:val="24"/>
          <w:szCs w:val="24"/>
        </w:rPr>
        <w:t xml:space="preserve"> The submission of “clean”, packaged data per registry schemas often requires some degree of conversion from clinical representations health record </w:t>
      </w:r>
      <w:r w:rsidR="00151D8F">
        <w:rPr>
          <w:rFonts w:ascii="Times New Roman" w:hAnsi="Times New Roman"/>
          <w:sz w:val="24"/>
          <w:szCs w:val="24"/>
        </w:rPr>
        <w:t xml:space="preserve">and ancillary systems </w:t>
      </w:r>
      <w:r w:rsidRPr="00534341">
        <w:rPr>
          <w:rFonts w:ascii="Times New Roman" w:hAnsi="Times New Roman"/>
          <w:sz w:val="24"/>
          <w:szCs w:val="24"/>
        </w:rPr>
        <w:t xml:space="preserve">to formats consistent with the technical requirements of the recipient registries.  </w:t>
      </w:r>
    </w:p>
    <w:p w:rsidR="00415D4D" w:rsidRPr="00415D4D" w:rsidRDefault="00415D4D" w:rsidP="009E36EB">
      <w:pPr>
        <w:rPr>
          <w:szCs w:val="24"/>
        </w:rPr>
      </w:pPr>
    </w:p>
    <w:p w:rsidR="001A01A2" w:rsidRPr="00534341" w:rsidRDefault="00151D8F" w:rsidP="009E36EB">
      <w:pPr>
        <w:pStyle w:val="ListParagraph"/>
        <w:numPr>
          <w:ilvl w:val="0"/>
          <w:numId w:val="13"/>
        </w:numPr>
        <w:rPr>
          <w:rFonts w:ascii="Times New Roman" w:hAnsi="Times New Roman"/>
          <w:sz w:val="24"/>
          <w:szCs w:val="24"/>
        </w:rPr>
      </w:pPr>
      <w:r>
        <w:rPr>
          <w:rFonts w:ascii="Times New Roman" w:hAnsi="Times New Roman"/>
          <w:sz w:val="24"/>
          <w:szCs w:val="24"/>
          <w:u w:val="single"/>
        </w:rPr>
        <w:t xml:space="preserve">Registry informatics. </w:t>
      </w:r>
      <w:r w:rsidR="001A01A2" w:rsidRPr="00534341">
        <w:rPr>
          <w:rFonts w:ascii="Times New Roman" w:hAnsi="Times New Roman"/>
          <w:sz w:val="24"/>
          <w:szCs w:val="24"/>
        </w:rPr>
        <w:t xml:space="preserve">Registries are uniquely positioned to serve as the data hub </w:t>
      </w:r>
      <w:r>
        <w:rPr>
          <w:rFonts w:ascii="Times New Roman" w:hAnsi="Times New Roman"/>
          <w:sz w:val="24"/>
          <w:szCs w:val="24"/>
        </w:rPr>
        <w:t xml:space="preserve">providing </w:t>
      </w:r>
      <w:r w:rsidR="001A01A2" w:rsidRPr="00534341">
        <w:rPr>
          <w:rFonts w:ascii="Times New Roman" w:hAnsi="Times New Roman"/>
          <w:sz w:val="24"/>
          <w:szCs w:val="24"/>
        </w:rPr>
        <w:t xml:space="preserve">a systematic, all-inclusive perspective of device performance. </w:t>
      </w:r>
      <w:r w:rsidR="00657B1C">
        <w:rPr>
          <w:rFonts w:ascii="Times New Roman" w:hAnsi="Times New Roman"/>
          <w:sz w:val="24"/>
          <w:szCs w:val="24"/>
        </w:rPr>
        <w:t xml:space="preserve">Key to registry </w:t>
      </w:r>
      <w:r w:rsidR="001A01A2" w:rsidRPr="00534341">
        <w:rPr>
          <w:rFonts w:ascii="Times New Roman" w:hAnsi="Times New Roman"/>
          <w:sz w:val="24"/>
          <w:szCs w:val="24"/>
        </w:rPr>
        <w:t xml:space="preserve">activities is having a </w:t>
      </w:r>
      <w:r w:rsidR="001A01A2" w:rsidRPr="00534341">
        <w:rPr>
          <w:rFonts w:ascii="Times New Roman" w:hAnsi="Times New Roman"/>
          <w:i/>
          <w:iCs/>
          <w:sz w:val="24"/>
          <w:szCs w:val="24"/>
          <w:u w:val="single"/>
        </w:rPr>
        <w:t>common data model</w:t>
      </w:r>
      <w:r w:rsidR="001A01A2" w:rsidRPr="00534341">
        <w:rPr>
          <w:rFonts w:ascii="Times New Roman" w:hAnsi="Times New Roman"/>
          <w:i/>
          <w:iCs/>
          <w:sz w:val="24"/>
          <w:szCs w:val="24"/>
        </w:rPr>
        <w:t xml:space="preserve"> </w:t>
      </w:r>
      <w:r w:rsidR="001A01A2" w:rsidRPr="00534341">
        <w:rPr>
          <w:rFonts w:ascii="Times New Roman" w:hAnsi="Times New Roman"/>
          <w:sz w:val="24"/>
          <w:szCs w:val="24"/>
        </w:rPr>
        <w:t xml:space="preserve">for the information framework. Of specific note: the common data model explicitly requires unique identification of patients as single individuals wherever included in a registry, and also requires </w:t>
      </w:r>
      <w:r w:rsidR="00657B1C">
        <w:rPr>
          <w:rFonts w:ascii="Times New Roman" w:hAnsi="Times New Roman"/>
          <w:sz w:val="24"/>
          <w:szCs w:val="24"/>
        </w:rPr>
        <w:t>identification of devices on a detailed level</w:t>
      </w:r>
      <w:r w:rsidR="001A01A2" w:rsidRPr="00534341">
        <w:rPr>
          <w:rFonts w:ascii="Times New Roman" w:hAnsi="Times New Roman"/>
          <w:sz w:val="24"/>
          <w:szCs w:val="24"/>
        </w:rPr>
        <w:t>, particularly with respect to longitudinal follow-up and outcomes assessment.</w:t>
      </w:r>
    </w:p>
    <w:p w:rsidR="00415D4D" w:rsidRPr="00415D4D" w:rsidRDefault="00415D4D" w:rsidP="009E36EB">
      <w:pPr>
        <w:rPr>
          <w:szCs w:val="24"/>
        </w:rPr>
      </w:pPr>
    </w:p>
    <w:p w:rsidR="001A01A2" w:rsidRDefault="001A01A2" w:rsidP="009E36EB">
      <w:pPr>
        <w:pStyle w:val="ListParagraph"/>
        <w:numPr>
          <w:ilvl w:val="0"/>
          <w:numId w:val="13"/>
        </w:numPr>
        <w:rPr>
          <w:rFonts w:ascii="Times New Roman" w:hAnsi="Times New Roman"/>
          <w:sz w:val="24"/>
          <w:szCs w:val="24"/>
        </w:rPr>
      </w:pPr>
      <w:r w:rsidRPr="00534341">
        <w:rPr>
          <w:rFonts w:ascii="Times New Roman" w:hAnsi="Times New Roman"/>
          <w:sz w:val="24"/>
          <w:szCs w:val="24"/>
          <w:u w:val="single"/>
        </w:rPr>
        <w:t>Analytics.</w:t>
      </w:r>
      <w:r w:rsidRPr="00534341">
        <w:rPr>
          <w:rFonts w:ascii="Times New Roman" w:hAnsi="Times New Roman"/>
          <w:sz w:val="24"/>
          <w:szCs w:val="24"/>
        </w:rPr>
        <w:t xml:space="preserve"> Whether individual data are aggregated into a physical or virtual (distributed data) environment for analyses, or data are kept separate and analyses conducted via a distributed analysis model, the linking of the resulting analyses, coupled with advanced analytics and informat</w:t>
      </w:r>
      <w:r w:rsidR="00657B1C">
        <w:rPr>
          <w:rFonts w:ascii="Times New Roman" w:hAnsi="Times New Roman"/>
          <w:sz w:val="24"/>
          <w:szCs w:val="24"/>
        </w:rPr>
        <w:t>ion visualization, promises to be a good solution p</w:t>
      </w:r>
      <w:r w:rsidRPr="00534341">
        <w:rPr>
          <w:rFonts w:ascii="Times New Roman" w:hAnsi="Times New Roman"/>
          <w:sz w:val="24"/>
          <w:szCs w:val="24"/>
        </w:rPr>
        <w:t xml:space="preserve">articularly </w:t>
      </w:r>
      <w:r w:rsidR="00657B1C">
        <w:rPr>
          <w:rFonts w:ascii="Times New Roman" w:hAnsi="Times New Roman"/>
          <w:sz w:val="24"/>
          <w:szCs w:val="24"/>
        </w:rPr>
        <w:t xml:space="preserve">for </w:t>
      </w:r>
      <w:r w:rsidRPr="00534341">
        <w:rPr>
          <w:rFonts w:ascii="Times New Roman" w:hAnsi="Times New Roman"/>
          <w:sz w:val="24"/>
          <w:szCs w:val="24"/>
        </w:rPr>
        <w:t>high priority, high cost, high utilization, and otherwise high interest areas.  In order for analytics to provide correct interpretations of the data, the preceding components of the information framework must all be in place and contributing appropriately to the device innovation ecosystem.</w:t>
      </w:r>
    </w:p>
    <w:p w:rsidR="009E36EB" w:rsidRPr="009E36EB" w:rsidRDefault="009E36EB" w:rsidP="009E36EB">
      <w:pPr>
        <w:pStyle w:val="ListParagraph"/>
        <w:rPr>
          <w:rFonts w:ascii="Times New Roman" w:hAnsi="Times New Roman"/>
          <w:sz w:val="24"/>
          <w:szCs w:val="24"/>
        </w:rPr>
      </w:pPr>
    </w:p>
    <w:p w:rsidR="009E36EB" w:rsidRPr="00D1434C" w:rsidRDefault="009E36EB" w:rsidP="009E36EB">
      <w:pPr>
        <w:pStyle w:val="ListParagraph"/>
        <w:numPr>
          <w:ilvl w:val="0"/>
          <w:numId w:val="13"/>
        </w:numPr>
        <w:rPr>
          <w:rFonts w:ascii="Times New Roman" w:hAnsi="Times New Roman"/>
          <w:sz w:val="24"/>
          <w:szCs w:val="24"/>
          <w:u w:val="single"/>
        </w:rPr>
      </w:pPr>
      <w:r w:rsidRPr="00D1434C">
        <w:rPr>
          <w:rFonts w:ascii="Times New Roman" w:hAnsi="Times New Roman"/>
          <w:sz w:val="24"/>
          <w:szCs w:val="24"/>
          <w:u w:val="single"/>
        </w:rPr>
        <w:t>Reproducibility.</w:t>
      </w:r>
      <w:r w:rsidRPr="00657B1C">
        <w:rPr>
          <w:rFonts w:ascii="Times New Roman" w:hAnsi="Times New Roman"/>
          <w:sz w:val="24"/>
          <w:szCs w:val="24"/>
        </w:rPr>
        <w:t xml:space="preserve">  </w:t>
      </w:r>
      <w:r w:rsidRPr="00D1434C">
        <w:rPr>
          <w:rFonts w:ascii="Times New Roman" w:hAnsi="Times New Roman"/>
          <w:sz w:val="24"/>
          <w:szCs w:val="24"/>
        </w:rPr>
        <w:t xml:space="preserve">Because of the sequential steps required to extract data from registries, the use of a flexible system to produce dynamic reports is critical.  </w:t>
      </w:r>
      <w:r w:rsidR="00657B1C">
        <w:rPr>
          <w:rFonts w:ascii="Times New Roman" w:hAnsi="Times New Roman"/>
          <w:sz w:val="24"/>
          <w:szCs w:val="24"/>
        </w:rPr>
        <w:t>For example, s</w:t>
      </w:r>
      <w:r w:rsidRPr="00D1434C">
        <w:rPr>
          <w:rFonts w:ascii="Times New Roman" w:hAnsi="Times New Roman"/>
          <w:sz w:val="24"/>
          <w:szCs w:val="24"/>
        </w:rPr>
        <w:t xml:space="preserve">ystems such as </w:t>
      </w:r>
      <w:r w:rsidRPr="00D1434C">
        <w:rPr>
          <w:rFonts w:ascii="Times New Roman" w:hAnsi="Times New Roman"/>
          <w:i/>
          <w:sz w:val="24"/>
          <w:szCs w:val="24"/>
        </w:rPr>
        <w:t>SWeave</w:t>
      </w:r>
      <w:r w:rsidRPr="00D1434C">
        <w:rPr>
          <w:rFonts w:ascii="Times New Roman" w:hAnsi="Times New Roman"/>
          <w:sz w:val="24"/>
          <w:szCs w:val="24"/>
        </w:rPr>
        <w:t xml:space="preserve"> or </w:t>
      </w:r>
      <w:r w:rsidRPr="00D1434C">
        <w:rPr>
          <w:rFonts w:ascii="Times New Roman" w:hAnsi="Times New Roman"/>
          <w:i/>
          <w:sz w:val="24"/>
          <w:szCs w:val="24"/>
        </w:rPr>
        <w:t>knitr</w:t>
      </w:r>
      <w:r w:rsidRPr="00D1434C">
        <w:rPr>
          <w:rFonts w:ascii="Times New Roman" w:hAnsi="Times New Roman"/>
          <w:sz w:val="24"/>
          <w:szCs w:val="24"/>
        </w:rPr>
        <w:t xml:space="preserve"> enhance reproducibility of findings by generating a file that includes narrative and analysis, graphics, code, and the results of computations.</w:t>
      </w:r>
    </w:p>
    <w:p w:rsidR="009E36EB" w:rsidRPr="00534341" w:rsidRDefault="009E36EB" w:rsidP="009E36EB">
      <w:pPr>
        <w:pStyle w:val="ListParagraph"/>
        <w:rPr>
          <w:rFonts w:ascii="Times New Roman" w:hAnsi="Times New Roman"/>
          <w:sz w:val="24"/>
          <w:szCs w:val="24"/>
        </w:rPr>
      </w:pPr>
    </w:p>
    <w:p w:rsidR="001A01A2" w:rsidRPr="00534341" w:rsidRDefault="001A01A2" w:rsidP="009E36EB">
      <w:pPr>
        <w:rPr>
          <w:szCs w:val="24"/>
        </w:rPr>
      </w:pPr>
    </w:p>
    <w:p w:rsidR="00614716" w:rsidRPr="00534341" w:rsidRDefault="001A01A2" w:rsidP="009E36EB">
      <w:pPr>
        <w:rPr>
          <w:szCs w:val="24"/>
        </w:rPr>
      </w:pPr>
      <w:r w:rsidRPr="00534341">
        <w:rPr>
          <w:szCs w:val="24"/>
        </w:rPr>
        <w:t xml:space="preserve">While the above describes the information framework for device data, there are additional aspects including governance and management, ownership and stewardship, usability and optimization, privacy and security, and implementation and operations that are described elsewhere in </w:t>
      </w:r>
      <w:r w:rsidR="004E1B36">
        <w:rPr>
          <w:szCs w:val="24"/>
        </w:rPr>
        <w:t>this document and in other guidance (see useful references)</w:t>
      </w:r>
      <w:r w:rsidRPr="00534341">
        <w:rPr>
          <w:szCs w:val="24"/>
        </w:rPr>
        <w:t xml:space="preserve">. </w:t>
      </w:r>
      <w:r w:rsidR="004E1B36">
        <w:rPr>
          <w:szCs w:val="24"/>
        </w:rPr>
        <w:t xml:space="preserve">The focus of subsections </w:t>
      </w:r>
      <w:r w:rsidR="004E1B36" w:rsidRPr="004E1B36">
        <w:rPr>
          <w:b/>
          <w:szCs w:val="24"/>
        </w:rPr>
        <w:t>7.1-7.5</w:t>
      </w:r>
      <w:r w:rsidR="004E1B36">
        <w:rPr>
          <w:szCs w:val="24"/>
        </w:rPr>
        <w:t xml:space="preserve"> is</w:t>
      </w:r>
      <w:r w:rsidRPr="00534341">
        <w:rPr>
          <w:szCs w:val="24"/>
        </w:rPr>
        <w:t xml:space="preserve"> data principles and best practices to enable national, regional, health care enterprise, society, and other registries, combined with additional data sources, to be integrated into a “system of systems”.  It is envisioned that this “system of systems” will provide the largest platform for accelerating the delivery and availability of high quality device information for purposes of device innovation and surveillance.</w:t>
      </w:r>
    </w:p>
    <w:p w:rsidR="001A01A2" w:rsidRPr="00534341" w:rsidRDefault="001A01A2" w:rsidP="00E73A7C">
      <w:pPr>
        <w:jc w:val="both"/>
        <w:rPr>
          <w:szCs w:val="24"/>
        </w:rPr>
      </w:pPr>
    </w:p>
    <w:p w:rsidR="001A01A2" w:rsidRPr="003C753A" w:rsidRDefault="001A01A2" w:rsidP="00E73A7C">
      <w:pPr>
        <w:pStyle w:val="Heading2"/>
        <w:jc w:val="both"/>
        <w:rPr>
          <w:szCs w:val="24"/>
        </w:rPr>
      </w:pPr>
      <w:bookmarkStart w:id="65" w:name="_Toc432020383"/>
      <w:r w:rsidRPr="003C753A">
        <w:rPr>
          <w:szCs w:val="24"/>
        </w:rPr>
        <w:t>Key Recommendations of the IMDRF Registry Workgroup.</w:t>
      </w:r>
      <w:bookmarkEnd w:id="65"/>
    </w:p>
    <w:p w:rsidR="001A01A2" w:rsidRDefault="001A01A2" w:rsidP="00FE63F9">
      <w:pPr>
        <w:rPr>
          <w:szCs w:val="24"/>
        </w:rPr>
      </w:pPr>
      <w:r w:rsidRPr="00534341">
        <w:rPr>
          <w:szCs w:val="24"/>
        </w:rPr>
        <w:t xml:space="preserve">Table </w:t>
      </w:r>
      <w:r w:rsidR="002E1B1E">
        <w:rPr>
          <w:szCs w:val="24"/>
        </w:rPr>
        <w:t>1</w:t>
      </w:r>
      <w:r w:rsidRPr="00534341">
        <w:rPr>
          <w:szCs w:val="24"/>
        </w:rPr>
        <w:t xml:space="preserve"> describes desiderata (characteristics and properties) of registries that assure analysis validity, spanning the dimensions of the information framework described in </w:t>
      </w:r>
      <w:r w:rsidR="007B336F">
        <w:rPr>
          <w:szCs w:val="24"/>
        </w:rPr>
        <w:t xml:space="preserve">Section 7.0 </w:t>
      </w:r>
      <w:r w:rsidRPr="00534341">
        <w:rPr>
          <w:szCs w:val="24"/>
        </w:rPr>
        <w:t>of this Chapter.</w:t>
      </w:r>
      <w:r w:rsidR="00FE63F9">
        <w:rPr>
          <w:szCs w:val="24"/>
        </w:rPr>
        <w:t xml:space="preserve"> </w:t>
      </w:r>
      <w:r w:rsidRPr="00534341">
        <w:rPr>
          <w:szCs w:val="24"/>
        </w:rPr>
        <w:t xml:space="preserve">The recommendations in Table </w:t>
      </w:r>
      <w:r w:rsidR="002E1B1E">
        <w:rPr>
          <w:szCs w:val="24"/>
        </w:rPr>
        <w:t>1</w:t>
      </w:r>
      <w:r w:rsidRPr="00534341">
        <w:rPr>
          <w:szCs w:val="24"/>
        </w:rPr>
        <w:t xml:space="preserve"> represent </w:t>
      </w:r>
      <w:r w:rsidR="00FE63F9">
        <w:rPr>
          <w:szCs w:val="24"/>
        </w:rPr>
        <w:t xml:space="preserve">desirable </w:t>
      </w:r>
      <w:r w:rsidRPr="00534341">
        <w:rPr>
          <w:szCs w:val="24"/>
        </w:rPr>
        <w:t xml:space="preserve">characteristics of registries to contribute to a global “system of systems”. Adherence to these criteria enables a </w:t>
      </w:r>
      <w:r w:rsidR="00FE63F9">
        <w:rPr>
          <w:szCs w:val="24"/>
        </w:rPr>
        <w:t xml:space="preserve">registry to act as a node in a </w:t>
      </w:r>
      <w:r w:rsidRPr="00534341">
        <w:rPr>
          <w:szCs w:val="24"/>
        </w:rPr>
        <w:t xml:space="preserve">data network, including the receipt of data of patients in the registry, the compilation </w:t>
      </w:r>
      <w:r w:rsidRPr="00534341">
        <w:rPr>
          <w:szCs w:val="24"/>
        </w:rPr>
        <w:lastRenderedPageBreak/>
        <w:t xml:space="preserve">and forwarding of key data to an analysis center, and the linkage of data across sources external to the registry. These criteria also position a registry to participate as an analysis contributor in a distributed analysis network. In the distributed analysis model, data remain in their respective secure environments, rather than being consolidated into one database.  An analysis coordinating center develops computer code so that each registry can evaluate the query within the confines of the registry computational systems, returning the aggregate results to the analysis coordinating center.  Finally, these same desiderata are principles and best practices that position registries to act as the core of embedded observational and randomized controlled clinical trials.  </w:t>
      </w:r>
    </w:p>
    <w:p w:rsidR="007B336F" w:rsidRPr="00534341" w:rsidRDefault="007B336F" w:rsidP="00FE63F9">
      <w:pPr>
        <w:rPr>
          <w:szCs w:val="24"/>
        </w:rPr>
      </w:pPr>
    </w:p>
    <w:p w:rsidR="00AB12DC" w:rsidRDefault="001A01A2" w:rsidP="00FE63F9">
      <w:pPr>
        <w:rPr>
          <w:szCs w:val="24"/>
        </w:rPr>
      </w:pPr>
      <w:r w:rsidRPr="00534341">
        <w:rPr>
          <w:szCs w:val="24"/>
        </w:rPr>
        <w:t>Data sources that should be considered as candidates for linking with registry data include the following.  Procedure documentation captured at the time of device implant, particularly when accomplished using a structured reporting approach, typically includes a wealth of clinical, technical, operator, device and administrative data. By linking to unique device identifiers key attributes filed as part of regulatory processes can be downloaded from reference databases (e.g., FDA GUDID database). Additional data necessary for analyses that are not filed in regulatory systems can also be expected to be available in supplemen</w:t>
      </w:r>
      <w:r w:rsidR="009E36EB">
        <w:rPr>
          <w:szCs w:val="24"/>
        </w:rPr>
        <w:t>tal reference database systems</w:t>
      </w:r>
      <w:r w:rsidR="00FE63F9">
        <w:rPr>
          <w:szCs w:val="24"/>
        </w:rPr>
        <w:t xml:space="preserve"> (ICOR library)</w:t>
      </w:r>
      <w:r w:rsidRPr="00534341">
        <w:rPr>
          <w:szCs w:val="24"/>
        </w:rPr>
        <w:t>. Unique device identification also permits improved linkage of data across disparate sources when using regulatory reporting systems such as</w:t>
      </w:r>
      <w:r w:rsidR="009E36EB">
        <w:rPr>
          <w:szCs w:val="24"/>
        </w:rPr>
        <w:t xml:space="preserve"> </w:t>
      </w:r>
      <w:r w:rsidR="00AB12DC">
        <w:rPr>
          <w:szCs w:val="24"/>
        </w:rPr>
        <w:t xml:space="preserve">US FDA MedWatch.  </w:t>
      </w:r>
      <w:r w:rsidRPr="00534341">
        <w:rPr>
          <w:szCs w:val="24"/>
        </w:rPr>
        <w:t>(</w:t>
      </w:r>
      <w:hyperlink r:id="rId30" w:anchor="howtoreport" w:history="1">
        <w:r w:rsidRPr="00534341">
          <w:rPr>
            <w:rStyle w:val="Hyperlink"/>
            <w:szCs w:val="24"/>
          </w:rPr>
          <w:t>http://www.fda.gov/MedicalDevices/Safety/ReportaProblem/default.htm#howtoreport</w:t>
        </w:r>
      </w:hyperlink>
      <w:r w:rsidRPr="00534341">
        <w:rPr>
          <w:szCs w:val="24"/>
        </w:rPr>
        <w:t xml:space="preserve">). </w:t>
      </w:r>
    </w:p>
    <w:p w:rsidR="008568CE" w:rsidRDefault="008568CE" w:rsidP="00E73A7C">
      <w:pPr>
        <w:jc w:val="both"/>
        <w:rPr>
          <w:szCs w:val="24"/>
        </w:rPr>
      </w:pPr>
    </w:p>
    <w:p w:rsidR="000077D3" w:rsidRDefault="001A01A2" w:rsidP="00E73A7C">
      <w:pPr>
        <w:jc w:val="both"/>
        <w:rPr>
          <w:szCs w:val="24"/>
        </w:rPr>
      </w:pPr>
      <w:r w:rsidRPr="00534341">
        <w:rPr>
          <w:szCs w:val="24"/>
        </w:rPr>
        <w:t xml:space="preserve">Other potential sources of data include clinical and billing documentation captured during routine transactions of healthcare, particularly the electronic health record, healthcare claims and other payer data, and medication prescription databases. Linkage across registries, particularly between registries focused primarily on devices and those focused on longitudinal follow-up of disease (e.g., American College of Cardiology National Cardiovascular Data Registry (ACC NCDR) CathPCI registry for cardiac catheterization and the ACC NCDR PINNACLE registry for the follow-up of coronary artery disease and other cardiovascular disease), or even across registry classes (cardiology linked to oncology) should also be considered. </w:t>
      </w:r>
    </w:p>
    <w:p w:rsidR="001A01A2" w:rsidRPr="00534341" w:rsidRDefault="001A01A2" w:rsidP="00E73A7C">
      <w:pPr>
        <w:jc w:val="both"/>
        <w:rPr>
          <w:szCs w:val="24"/>
        </w:rPr>
      </w:pPr>
    </w:p>
    <w:p w:rsidR="001A01A2" w:rsidRPr="00534341" w:rsidRDefault="001A01A2" w:rsidP="008568CE">
      <w:pPr>
        <w:jc w:val="both"/>
        <w:rPr>
          <w:szCs w:val="24"/>
        </w:rPr>
      </w:pPr>
      <w:r w:rsidRPr="00534341">
        <w:rPr>
          <w:szCs w:val="24"/>
        </w:rPr>
        <w:t xml:space="preserve">Table </w:t>
      </w:r>
      <w:r w:rsidR="002E1B1E">
        <w:rPr>
          <w:szCs w:val="24"/>
        </w:rPr>
        <w:t>1.</w:t>
      </w:r>
      <w:r w:rsidRPr="00534341">
        <w:rPr>
          <w:szCs w:val="24"/>
        </w:rPr>
        <w:t xml:space="preserve"> Five key registry desiderata to assure cross-registry analysis validity</w:t>
      </w:r>
    </w:p>
    <w:p w:rsidR="009E36EB" w:rsidRDefault="009E36EB" w:rsidP="009E36EB">
      <w:pPr>
        <w:jc w:val="both"/>
        <w:rPr>
          <w:szCs w:val="24"/>
        </w:rPr>
      </w:pPr>
    </w:p>
    <w:tbl>
      <w:tblPr>
        <w:tblStyle w:val="TableGrid"/>
        <w:tblW w:w="0" w:type="auto"/>
        <w:tblLayout w:type="fixed"/>
        <w:tblLook w:val="04A0" w:firstRow="1" w:lastRow="0" w:firstColumn="1" w:lastColumn="0" w:noHBand="0" w:noVBand="1"/>
      </w:tblPr>
      <w:tblGrid>
        <w:gridCol w:w="738"/>
        <w:gridCol w:w="2430"/>
        <w:gridCol w:w="6408"/>
      </w:tblGrid>
      <w:tr w:rsidR="009E36EB" w:rsidTr="00E66272">
        <w:tc>
          <w:tcPr>
            <w:tcW w:w="738" w:type="dxa"/>
            <w:shd w:val="clear" w:color="auto" w:fill="1D1B11" w:themeFill="background2" w:themeFillShade="1A"/>
          </w:tcPr>
          <w:p w:rsidR="009E36EB" w:rsidRPr="0014316F" w:rsidRDefault="009E36EB" w:rsidP="00A9272E">
            <w:pPr>
              <w:jc w:val="both"/>
              <w:rPr>
                <w:b/>
                <w:szCs w:val="24"/>
              </w:rPr>
            </w:pPr>
          </w:p>
        </w:tc>
        <w:tc>
          <w:tcPr>
            <w:tcW w:w="2430" w:type="dxa"/>
            <w:shd w:val="clear" w:color="auto" w:fill="1D1B11" w:themeFill="background2" w:themeFillShade="1A"/>
          </w:tcPr>
          <w:p w:rsidR="009E36EB" w:rsidRPr="0014316F" w:rsidRDefault="00E66272" w:rsidP="00E66272">
            <w:pPr>
              <w:jc w:val="both"/>
              <w:rPr>
                <w:b/>
                <w:szCs w:val="24"/>
              </w:rPr>
            </w:pPr>
            <w:r>
              <w:rPr>
                <w:b/>
                <w:szCs w:val="24"/>
              </w:rPr>
              <w:t>Component</w:t>
            </w:r>
          </w:p>
        </w:tc>
        <w:tc>
          <w:tcPr>
            <w:tcW w:w="6408" w:type="dxa"/>
            <w:shd w:val="clear" w:color="auto" w:fill="1D1B11" w:themeFill="background2" w:themeFillShade="1A"/>
          </w:tcPr>
          <w:p w:rsidR="009E36EB" w:rsidRPr="0014316F" w:rsidRDefault="00FE63F9" w:rsidP="00FE63F9">
            <w:pPr>
              <w:jc w:val="both"/>
              <w:rPr>
                <w:b/>
                <w:szCs w:val="24"/>
              </w:rPr>
            </w:pPr>
            <w:r>
              <w:rPr>
                <w:b/>
                <w:szCs w:val="24"/>
              </w:rPr>
              <w:t xml:space="preserve">Desirable </w:t>
            </w:r>
            <w:r w:rsidR="009E36EB" w:rsidRPr="0014316F">
              <w:rPr>
                <w:b/>
                <w:szCs w:val="24"/>
              </w:rPr>
              <w:t>Characteristics</w:t>
            </w:r>
          </w:p>
        </w:tc>
      </w:tr>
      <w:tr w:rsidR="009E36EB" w:rsidTr="00E66272">
        <w:trPr>
          <w:trHeight w:val="768"/>
        </w:trPr>
        <w:tc>
          <w:tcPr>
            <w:tcW w:w="738" w:type="dxa"/>
            <w:vMerge w:val="restart"/>
          </w:tcPr>
          <w:p w:rsidR="009E36EB" w:rsidRPr="001228F3" w:rsidRDefault="009E36EB" w:rsidP="00A9272E">
            <w:pPr>
              <w:jc w:val="both"/>
              <w:rPr>
                <w:rFonts w:asciiTheme="majorHAnsi" w:hAnsiTheme="majorHAnsi"/>
                <w:sz w:val="22"/>
                <w:szCs w:val="22"/>
              </w:rPr>
            </w:pPr>
            <w:r w:rsidRPr="001228F3">
              <w:rPr>
                <w:rFonts w:asciiTheme="majorHAnsi" w:hAnsiTheme="majorHAnsi"/>
                <w:sz w:val="22"/>
                <w:szCs w:val="22"/>
              </w:rPr>
              <w:t>1.</w:t>
            </w:r>
          </w:p>
        </w:tc>
        <w:tc>
          <w:tcPr>
            <w:tcW w:w="2430" w:type="dxa"/>
            <w:vMerge w:val="restart"/>
          </w:tcPr>
          <w:p w:rsidR="009E36EB" w:rsidRPr="001228F3" w:rsidRDefault="009E36EB" w:rsidP="00A9272E">
            <w:pPr>
              <w:rPr>
                <w:rFonts w:asciiTheme="majorHAnsi" w:hAnsiTheme="majorHAnsi"/>
                <w:sz w:val="20"/>
              </w:rPr>
            </w:pPr>
            <w:r w:rsidRPr="001228F3">
              <w:rPr>
                <w:rFonts w:asciiTheme="majorHAnsi" w:hAnsiTheme="majorHAnsi"/>
                <w:sz w:val="20"/>
              </w:rPr>
              <w:t>Use of controlled vocabularies (standardized data dictionaries)</w:t>
            </w:r>
          </w:p>
          <w:p w:rsidR="009E36EB" w:rsidRPr="001228F3" w:rsidRDefault="009E36EB" w:rsidP="00A9272E">
            <w:pPr>
              <w:jc w:val="both"/>
              <w:rPr>
                <w:rFonts w:asciiTheme="majorHAnsi" w:hAnsiTheme="majorHAnsi"/>
                <w:sz w:val="20"/>
              </w:rPr>
            </w:pPr>
          </w:p>
        </w:tc>
        <w:tc>
          <w:tcPr>
            <w:tcW w:w="6408" w:type="dxa"/>
          </w:tcPr>
          <w:p w:rsidR="009E36EB" w:rsidRPr="001228F3" w:rsidRDefault="009E36EB" w:rsidP="00A9272E">
            <w:pPr>
              <w:rPr>
                <w:rFonts w:asciiTheme="majorHAnsi" w:hAnsiTheme="majorHAnsi"/>
                <w:sz w:val="20"/>
              </w:rPr>
            </w:pPr>
            <w:r w:rsidRPr="001228F3">
              <w:rPr>
                <w:rFonts w:asciiTheme="majorHAnsi" w:hAnsiTheme="majorHAnsi"/>
                <w:sz w:val="20"/>
              </w:rPr>
              <w:t>Predefined standard data elements, preferably characterized per the ISO/IEC 11179 metadata standard (</w:t>
            </w:r>
            <w:hyperlink r:id="rId31" w:history="1">
              <w:r w:rsidRPr="001228F3">
                <w:rPr>
                  <w:rFonts w:asciiTheme="majorHAnsi" w:hAnsiTheme="majorHAnsi"/>
                  <w:sz w:val="20"/>
                </w:rPr>
                <w:t>http://metadata-standards.org/11179</w:t>
              </w:r>
            </w:hyperlink>
            <w:r w:rsidRPr="001228F3">
              <w:rPr>
                <w:rFonts w:asciiTheme="majorHAnsi" w:hAnsiTheme="majorHAnsi"/>
                <w:sz w:val="20"/>
              </w:rPr>
              <w:t>)</w:t>
            </w:r>
          </w:p>
        </w:tc>
      </w:tr>
      <w:tr w:rsidR="009E36EB" w:rsidTr="00E66272">
        <w:trPr>
          <w:trHeight w:val="324"/>
        </w:trPr>
        <w:tc>
          <w:tcPr>
            <w:tcW w:w="738" w:type="dxa"/>
            <w:vMerge/>
          </w:tcPr>
          <w:p w:rsidR="009E36EB" w:rsidRPr="001228F3" w:rsidRDefault="009E36EB" w:rsidP="00A9272E">
            <w:pPr>
              <w:jc w:val="both"/>
              <w:rPr>
                <w:rFonts w:asciiTheme="majorHAnsi" w:hAnsiTheme="majorHAnsi"/>
                <w:sz w:val="22"/>
                <w:szCs w:val="22"/>
              </w:rPr>
            </w:pPr>
          </w:p>
        </w:tc>
        <w:tc>
          <w:tcPr>
            <w:tcW w:w="2430" w:type="dxa"/>
            <w:vMerge/>
          </w:tcPr>
          <w:p w:rsidR="009E36EB" w:rsidRPr="001228F3" w:rsidRDefault="009E36EB" w:rsidP="00A9272E">
            <w:pPr>
              <w:rPr>
                <w:rFonts w:asciiTheme="majorHAnsi" w:hAnsiTheme="majorHAnsi"/>
                <w:sz w:val="20"/>
              </w:rPr>
            </w:pPr>
          </w:p>
        </w:tc>
        <w:tc>
          <w:tcPr>
            <w:tcW w:w="6408" w:type="dxa"/>
          </w:tcPr>
          <w:p w:rsidR="009E36EB" w:rsidRPr="001228F3" w:rsidRDefault="009E36EB" w:rsidP="00A9272E">
            <w:pPr>
              <w:rPr>
                <w:rFonts w:asciiTheme="majorHAnsi" w:hAnsiTheme="majorHAnsi"/>
                <w:sz w:val="20"/>
              </w:rPr>
            </w:pPr>
            <w:r w:rsidRPr="001228F3">
              <w:rPr>
                <w:rFonts w:asciiTheme="majorHAnsi" w:hAnsiTheme="majorHAnsi"/>
                <w:sz w:val="20"/>
              </w:rPr>
              <w:t>Inclusive of all classes of data in the registry (patient demographics, clinical characteristics, procedure details, operator information, device data, clinical outcomes, administrative information)</w:t>
            </w:r>
          </w:p>
        </w:tc>
      </w:tr>
      <w:tr w:rsidR="009E36EB" w:rsidTr="00E66272">
        <w:trPr>
          <w:trHeight w:val="204"/>
        </w:trPr>
        <w:tc>
          <w:tcPr>
            <w:tcW w:w="738" w:type="dxa"/>
            <w:vMerge/>
          </w:tcPr>
          <w:p w:rsidR="009E36EB" w:rsidRPr="001228F3" w:rsidRDefault="009E36EB" w:rsidP="00A9272E">
            <w:pPr>
              <w:jc w:val="both"/>
              <w:rPr>
                <w:rFonts w:asciiTheme="majorHAnsi" w:hAnsiTheme="majorHAnsi"/>
                <w:sz w:val="22"/>
                <w:szCs w:val="22"/>
              </w:rPr>
            </w:pPr>
          </w:p>
        </w:tc>
        <w:tc>
          <w:tcPr>
            <w:tcW w:w="2430" w:type="dxa"/>
            <w:vMerge/>
          </w:tcPr>
          <w:p w:rsidR="009E36EB" w:rsidRPr="001228F3" w:rsidRDefault="009E36EB" w:rsidP="00A9272E">
            <w:pPr>
              <w:rPr>
                <w:rFonts w:asciiTheme="majorHAnsi" w:hAnsiTheme="majorHAnsi"/>
                <w:sz w:val="20"/>
              </w:rPr>
            </w:pPr>
          </w:p>
        </w:tc>
        <w:tc>
          <w:tcPr>
            <w:tcW w:w="6408" w:type="dxa"/>
          </w:tcPr>
          <w:p w:rsidR="009E36EB" w:rsidRPr="001228F3" w:rsidRDefault="009E36EB" w:rsidP="00A9272E">
            <w:pPr>
              <w:rPr>
                <w:rFonts w:asciiTheme="majorHAnsi" w:hAnsiTheme="majorHAnsi"/>
                <w:sz w:val="20"/>
              </w:rPr>
            </w:pPr>
            <w:r w:rsidRPr="001228F3">
              <w:rPr>
                <w:rFonts w:asciiTheme="majorHAnsi" w:hAnsiTheme="majorHAnsi"/>
                <w:sz w:val="20"/>
              </w:rPr>
              <w:t>Baseline clinical characteristics and definitions consistent across jurisdictions (e.g., published as a clinical data standard in the medical literature, or a published registry data dictionary)</w:t>
            </w:r>
          </w:p>
        </w:tc>
      </w:tr>
      <w:tr w:rsidR="009E36EB" w:rsidTr="00E66272">
        <w:trPr>
          <w:trHeight w:val="144"/>
        </w:trPr>
        <w:tc>
          <w:tcPr>
            <w:tcW w:w="738" w:type="dxa"/>
            <w:vMerge/>
          </w:tcPr>
          <w:p w:rsidR="009E36EB" w:rsidRPr="001228F3" w:rsidRDefault="009E36EB" w:rsidP="00A9272E">
            <w:pPr>
              <w:jc w:val="both"/>
              <w:rPr>
                <w:rFonts w:asciiTheme="majorHAnsi" w:hAnsiTheme="majorHAnsi"/>
                <w:sz w:val="22"/>
                <w:szCs w:val="22"/>
              </w:rPr>
            </w:pPr>
          </w:p>
        </w:tc>
        <w:tc>
          <w:tcPr>
            <w:tcW w:w="2430" w:type="dxa"/>
            <w:vMerge/>
          </w:tcPr>
          <w:p w:rsidR="009E36EB" w:rsidRPr="001228F3" w:rsidRDefault="009E36EB" w:rsidP="00A9272E">
            <w:pPr>
              <w:rPr>
                <w:rFonts w:asciiTheme="majorHAnsi" w:hAnsiTheme="majorHAnsi"/>
                <w:sz w:val="20"/>
              </w:rPr>
            </w:pPr>
          </w:p>
        </w:tc>
        <w:tc>
          <w:tcPr>
            <w:tcW w:w="6408" w:type="dxa"/>
          </w:tcPr>
          <w:p w:rsidR="009E36EB" w:rsidRPr="001228F3" w:rsidRDefault="009E36EB" w:rsidP="001228F3">
            <w:pPr>
              <w:rPr>
                <w:rFonts w:asciiTheme="majorHAnsi" w:hAnsiTheme="majorHAnsi"/>
                <w:sz w:val="20"/>
              </w:rPr>
            </w:pPr>
            <w:r w:rsidRPr="001228F3">
              <w:rPr>
                <w:rFonts w:asciiTheme="majorHAnsi" w:hAnsiTheme="majorHAnsi"/>
                <w:sz w:val="20"/>
              </w:rPr>
              <w:t>Specific attention to the use of consistent and standardized clinical outcome definitions across jurisdictions, both short-term and long-term</w:t>
            </w:r>
          </w:p>
        </w:tc>
      </w:tr>
      <w:tr w:rsidR="009E36EB" w:rsidTr="00E66272">
        <w:trPr>
          <w:trHeight w:val="120"/>
        </w:trPr>
        <w:tc>
          <w:tcPr>
            <w:tcW w:w="738" w:type="dxa"/>
            <w:vMerge/>
          </w:tcPr>
          <w:p w:rsidR="009E36EB" w:rsidRPr="001228F3" w:rsidRDefault="009E36EB" w:rsidP="00A9272E">
            <w:pPr>
              <w:jc w:val="both"/>
              <w:rPr>
                <w:rFonts w:asciiTheme="majorHAnsi" w:hAnsiTheme="majorHAnsi"/>
                <w:sz w:val="22"/>
                <w:szCs w:val="22"/>
              </w:rPr>
            </w:pPr>
          </w:p>
        </w:tc>
        <w:tc>
          <w:tcPr>
            <w:tcW w:w="2430" w:type="dxa"/>
            <w:vMerge/>
          </w:tcPr>
          <w:p w:rsidR="009E36EB" w:rsidRPr="001228F3" w:rsidRDefault="009E36EB" w:rsidP="00A9272E">
            <w:pPr>
              <w:rPr>
                <w:rFonts w:asciiTheme="majorHAnsi" w:hAnsiTheme="majorHAnsi"/>
                <w:sz w:val="20"/>
              </w:rPr>
            </w:pPr>
          </w:p>
        </w:tc>
        <w:tc>
          <w:tcPr>
            <w:tcW w:w="6408" w:type="dxa"/>
          </w:tcPr>
          <w:p w:rsidR="009E36EB" w:rsidRPr="001228F3" w:rsidRDefault="009E36EB" w:rsidP="00A9272E">
            <w:pPr>
              <w:rPr>
                <w:rFonts w:asciiTheme="majorHAnsi" w:hAnsiTheme="majorHAnsi"/>
                <w:sz w:val="20"/>
              </w:rPr>
            </w:pPr>
            <w:r w:rsidRPr="001228F3">
              <w:rPr>
                <w:rFonts w:asciiTheme="majorHAnsi" w:hAnsiTheme="majorHAnsi"/>
                <w:sz w:val="20"/>
              </w:rPr>
              <w:t>Demonstrated syntactic and semantic interoperability via standard data exchange mechanisms (e.g., source data available in an HL7 Fast Healthcare Interoperable Resource)</w:t>
            </w:r>
          </w:p>
        </w:tc>
      </w:tr>
      <w:tr w:rsidR="009E36EB" w:rsidTr="00E66272">
        <w:trPr>
          <w:trHeight w:val="1034"/>
        </w:trPr>
        <w:tc>
          <w:tcPr>
            <w:tcW w:w="738" w:type="dxa"/>
            <w:vMerge w:val="restart"/>
          </w:tcPr>
          <w:p w:rsidR="009E36EB" w:rsidRPr="001228F3" w:rsidRDefault="009E36EB" w:rsidP="00A9272E">
            <w:pPr>
              <w:jc w:val="both"/>
              <w:rPr>
                <w:rFonts w:asciiTheme="majorHAnsi" w:hAnsiTheme="majorHAnsi"/>
                <w:sz w:val="22"/>
                <w:szCs w:val="22"/>
              </w:rPr>
            </w:pPr>
            <w:r w:rsidRPr="001228F3">
              <w:rPr>
                <w:rFonts w:asciiTheme="majorHAnsi" w:hAnsiTheme="majorHAnsi"/>
                <w:sz w:val="22"/>
                <w:szCs w:val="22"/>
              </w:rPr>
              <w:lastRenderedPageBreak/>
              <w:t>2.</w:t>
            </w:r>
          </w:p>
        </w:tc>
        <w:tc>
          <w:tcPr>
            <w:tcW w:w="2430" w:type="dxa"/>
            <w:vMerge w:val="restart"/>
          </w:tcPr>
          <w:p w:rsidR="009E36EB" w:rsidRPr="001228F3" w:rsidRDefault="009E36EB" w:rsidP="00A9272E">
            <w:pPr>
              <w:rPr>
                <w:rFonts w:asciiTheme="majorHAnsi" w:hAnsiTheme="majorHAnsi"/>
                <w:sz w:val="20"/>
              </w:rPr>
            </w:pPr>
            <w:r w:rsidRPr="001228F3">
              <w:rPr>
                <w:rFonts w:asciiTheme="majorHAnsi" w:hAnsiTheme="majorHAnsi"/>
                <w:sz w:val="20"/>
              </w:rPr>
              <w:t>Use of a common data model (e.g., Observational Medical Outcomes Partnership Common Data Model, at: http://omop.org/CDM)</w:t>
            </w:r>
          </w:p>
          <w:p w:rsidR="009E36EB" w:rsidRPr="001228F3" w:rsidRDefault="009E36EB" w:rsidP="00A9272E">
            <w:pPr>
              <w:jc w:val="both"/>
              <w:rPr>
                <w:rFonts w:asciiTheme="majorHAnsi" w:hAnsiTheme="majorHAnsi"/>
                <w:sz w:val="20"/>
              </w:rPr>
            </w:pPr>
          </w:p>
        </w:tc>
        <w:tc>
          <w:tcPr>
            <w:tcW w:w="6408" w:type="dxa"/>
          </w:tcPr>
          <w:p w:rsidR="009E36EB" w:rsidRPr="001228F3" w:rsidRDefault="009E36EB" w:rsidP="00A9272E">
            <w:pPr>
              <w:rPr>
                <w:rFonts w:asciiTheme="majorHAnsi" w:hAnsiTheme="majorHAnsi"/>
                <w:sz w:val="20"/>
              </w:rPr>
            </w:pPr>
            <w:r w:rsidRPr="001228F3">
              <w:rPr>
                <w:rFonts w:asciiTheme="majorHAnsi" w:hAnsiTheme="majorHAnsi"/>
                <w:sz w:val="20"/>
              </w:rPr>
              <w:t>Standardized organization, format and content of observational data, at a minimum organizing person, conditions, drug, device, procedure and visit information in discrete tables, rather than a transaction-oriented organization of the data</w:t>
            </w:r>
          </w:p>
        </w:tc>
      </w:tr>
      <w:tr w:rsidR="009E36EB" w:rsidTr="00E66272">
        <w:trPr>
          <w:trHeight w:val="557"/>
        </w:trPr>
        <w:tc>
          <w:tcPr>
            <w:tcW w:w="738" w:type="dxa"/>
            <w:vMerge/>
          </w:tcPr>
          <w:p w:rsidR="009E36EB" w:rsidRPr="001228F3" w:rsidRDefault="009E36EB" w:rsidP="00A9272E">
            <w:pPr>
              <w:jc w:val="both"/>
              <w:rPr>
                <w:rFonts w:asciiTheme="majorHAnsi" w:hAnsiTheme="majorHAnsi"/>
                <w:sz w:val="22"/>
                <w:szCs w:val="22"/>
              </w:rPr>
            </w:pPr>
          </w:p>
        </w:tc>
        <w:tc>
          <w:tcPr>
            <w:tcW w:w="2430" w:type="dxa"/>
            <w:vMerge/>
          </w:tcPr>
          <w:p w:rsidR="009E36EB" w:rsidRPr="001228F3" w:rsidRDefault="009E36EB" w:rsidP="00A9272E">
            <w:pPr>
              <w:rPr>
                <w:rFonts w:asciiTheme="majorHAnsi" w:hAnsiTheme="majorHAnsi"/>
                <w:sz w:val="20"/>
              </w:rPr>
            </w:pPr>
          </w:p>
        </w:tc>
        <w:tc>
          <w:tcPr>
            <w:tcW w:w="6408" w:type="dxa"/>
          </w:tcPr>
          <w:p w:rsidR="009E36EB" w:rsidRPr="001228F3" w:rsidRDefault="009E36EB" w:rsidP="00A9272E">
            <w:pPr>
              <w:rPr>
                <w:rFonts w:asciiTheme="majorHAnsi" w:hAnsiTheme="majorHAnsi"/>
                <w:sz w:val="20"/>
              </w:rPr>
            </w:pPr>
            <w:r w:rsidRPr="001228F3">
              <w:rPr>
                <w:rFonts w:asciiTheme="majorHAnsi" w:hAnsiTheme="majorHAnsi"/>
                <w:sz w:val="20"/>
              </w:rPr>
              <w:t>Enables use of standardized applications, tools and methods to be applied to the data</w:t>
            </w:r>
          </w:p>
        </w:tc>
      </w:tr>
      <w:tr w:rsidR="009E36EB" w:rsidTr="00E66272">
        <w:trPr>
          <w:trHeight w:val="1133"/>
        </w:trPr>
        <w:tc>
          <w:tcPr>
            <w:tcW w:w="738" w:type="dxa"/>
            <w:vMerge/>
          </w:tcPr>
          <w:p w:rsidR="009E36EB" w:rsidRPr="001228F3" w:rsidRDefault="009E36EB" w:rsidP="00A9272E">
            <w:pPr>
              <w:jc w:val="both"/>
              <w:rPr>
                <w:rFonts w:asciiTheme="majorHAnsi" w:hAnsiTheme="majorHAnsi"/>
                <w:sz w:val="22"/>
                <w:szCs w:val="22"/>
              </w:rPr>
            </w:pPr>
          </w:p>
        </w:tc>
        <w:tc>
          <w:tcPr>
            <w:tcW w:w="2430" w:type="dxa"/>
            <w:vMerge/>
          </w:tcPr>
          <w:p w:rsidR="009E36EB" w:rsidRPr="001228F3" w:rsidRDefault="009E36EB" w:rsidP="00A9272E">
            <w:pPr>
              <w:rPr>
                <w:rFonts w:asciiTheme="majorHAnsi" w:hAnsiTheme="majorHAnsi"/>
                <w:sz w:val="20"/>
              </w:rPr>
            </w:pPr>
          </w:p>
        </w:tc>
        <w:tc>
          <w:tcPr>
            <w:tcW w:w="6408" w:type="dxa"/>
          </w:tcPr>
          <w:p w:rsidR="009E36EB" w:rsidRPr="001228F3" w:rsidRDefault="009E36EB" w:rsidP="00A9272E">
            <w:pPr>
              <w:rPr>
                <w:rFonts w:asciiTheme="majorHAnsi" w:hAnsiTheme="majorHAnsi"/>
                <w:sz w:val="20"/>
              </w:rPr>
            </w:pPr>
            <w:r w:rsidRPr="001228F3">
              <w:rPr>
                <w:rFonts w:asciiTheme="majorHAnsi" w:hAnsiTheme="majorHAnsi"/>
                <w:sz w:val="20"/>
              </w:rPr>
              <w:t>Explicit requirement of unique patient identification at the individual patient level, specifically managing the patient as a single entity throughout the registry and enabling deterministic matching across data streams external to the registry</w:t>
            </w:r>
          </w:p>
        </w:tc>
      </w:tr>
      <w:tr w:rsidR="009E36EB" w:rsidTr="00E66272">
        <w:trPr>
          <w:trHeight w:val="629"/>
        </w:trPr>
        <w:tc>
          <w:tcPr>
            <w:tcW w:w="738" w:type="dxa"/>
            <w:vMerge/>
          </w:tcPr>
          <w:p w:rsidR="009E36EB" w:rsidRPr="001228F3" w:rsidRDefault="009E36EB" w:rsidP="00A9272E">
            <w:pPr>
              <w:jc w:val="both"/>
              <w:rPr>
                <w:rFonts w:asciiTheme="majorHAnsi" w:hAnsiTheme="majorHAnsi"/>
                <w:sz w:val="22"/>
                <w:szCs w:val="22"/>
              </w:rPr>
            </w:pPr>
          </w:p>
        </w:tc>
        <w:tc>
          <w:tcPr>
            <w:tcW w:w="2430" w:type="dxa"/>
            <w:vMerge/>
          </w:tcPr>
          <w:p w:rsidR="009E36EB" w:rsidRPr="001228F3" w:rsidRDefault="009E36EB" w:rsidP="00A9272E">
            <w:pPr>
              <w:rPr>
                <w:rFonts w:asciiTheme="majorHAnsi" w:hAnsiTheme="majorHAnsi"/>
                <w:sz w:val="20"/>
              </w:rPr>
            </w:pPr>
          </w:p>
        </w:tc>
        <w:tc>
          <w:tcPr>
            <w:tcW w:w="6408" w:type="dxa"/>
          </w:tcPr>
          <w:p w:rsidR="009E36EB" w:rsidRPr="001228F3" w:rsidRDefault="009E36EB" w:rsidP="00A9272E">
            <w:pPr>
              <w:rPr>
                <w:rFonts w:asciiTheme="majorHAnsi" w:hAnsiTheme="majorHAnsi"/>
                <w:sz w:val="20"/>
              </w:rPr>
            </w:pPr>
            <w:r w:rsidRPr="001228F3">
              <w:rPr>
                <w:rFonts w:asciiTheme="majorHAnsi" w:hAnsiTheme="majorHAnsi"/>
                <w:sz w:val="20"/>
              </w:rPr>
              <w:t>Facilitates the linking of long-term observational information to the individual patient</w:t>
            </w:r>
          </w:p>
        </w:tc>
      </w:tr>
      <w:tr w:rsidR="009E36EB" w:rsidTr="00E66272">
        <w:trPr>
          <w:trHeight w:val="840"/>
        </w:trPr>
        <w:tc>
          <w:tcPr>
            <w:tcW w:w="738" w:type="dxa"/>
            <w:vMerge w:val="restart"/>
          </w:tcPr>
          <w:p w:rsidR="009E36EB" w:rsidRPr="001228F3" w:rsidRDefault="009E36EB" w:rsidP="00A9272E">
            <w:pPr>
              <w:jc w:val="both"/>
              <w:rPr>
                <w:rFonts w:asciiTheme="majorHAnsi" w:hAnsiTheme="majorHAnsi"/>
                <w:sz w:val="22"/>
                <w:szCs w:val="22"/>
              </w:rPr>
            </w:pPr>
            <w:r w:rsidRPr="001228F3">
              <w:rPr>
                <w:rFonts w:asciiTheme="majorHAnsi" w:hAnsiTheme="majorHAnsi"/>
                <w:sz w:val="22"/>
                <w:szCs w:val="22"/>
              </w:rPr>
              <w:t>3.</w:t>
            </w:r>
          </w:p>
        </w:tc>
        <w:tc>
          <w:tcPr>
            <w:tcW w:w="2430" w:type="dxa"/>
            <w:vMerge w:val="restart"/>
          </w:tcPr>
          <w:p w:rsidR="009E36EB" w:rsidRPr="001228F3" w:rsidRDefault="009E36EB" w:rsidP="00A9272E">
            <w:pPr>
              <w:rPr>
                <w:rFonts w:asciiTheme="majorHAnsi" w:hAnsiTheme="majorHAnsi"/>
                <w:sz w:val="20"/>
              </w:rPr>
            </w:pPr>
            <w:r w:rsidRPr="001228F3">
              <w:rPr>
                <w:rFonts w:asciiTheme="majorHAnsi" w:hAnsiTheme="majorHAnsi"/>
                <w:sz w:val="20"/>
              </w:rPr>
              <w:t>Inclusion of device-related performance and device outcomes information</w:t>
            </w:r>
          </w:p>
          <w:p w:rsidR="009E36EB" w:rsidRPr="001228F3" w:rsidRDefault="009E36EB" w:rsidP="00A9272E">
            <w:pPr>
              <w:jc w:val="both"/>
              <w:rPr>
                <w:rFonts w:asciiTheme="majorHAnsi" w:hAnsiTheme="majorHAnsi"/>
                <w:sz w:val="20"/>
              </w:rPr>
            </w:pPr>
          </w:p>
        </w:tc>
        <w:tc>
          <w:tcPr>
            <w:tcW w:w="6408" w:type="dxa"/>
          </w:tcPr>
          <w:p w:rsidR="009E36EB" w:rsidRPr="001228F3" w:rsidRDefault="009E36EB" w:rsidP="00A9272E">
            <w:pPr>
              <w:rPr>
                <w:rFonts w:asciiTheme="majorHAnsi" w:hAnsiTheme="majorHAnsi"/>
                <w:sz w:val="20"/>
              </w:rPr>
            </w:pPr>
            <w:r w:rsidRPr="001228F3">
              <w:rPr>
                <w:rFonts w:asciiTheme="majorHAnsi" w:hAnsiTheme="majorHAnsi"/>
                <w:sz w:val="20"/>
              </w:rPr>
              <w:t xml:space="preserve">Registry specification to require prompting at the point of care for device-related information whenever a device is implanted, adjusted / altered, or explanted </w:t>
            </w:r>
          </w:p>
        </w:tc>
      </w:tr>
      <w:tr w:rsidR="009E36EB" w:rsidTr="00E66272">
        <w:trPr>
          <w:trHeight w:val="1952"/>
        </w:trPr>
        <w:tc>
          <w:tcPr>
            <w:tcW w:w="738" w:type="dxa"/>
            <w:vMerge/>
          </w:tcPr>
          <w:p w:rsidR="009E36EB" w:rsidRPr="001228F3" w:rsidRDefault="009E36EB" w:rsidP="00A9272E">
            <w:pPr>
              <w:jc w:val="both"/>
              <w:rPr>
                <w:rFonts w:asciiTheme="majorHAnsi" w:hAnsiTheme="majorHAnsi"/>
                <w:sz w:val="22"/>
                <w:szCs w:val="22"/>
              </w:rPr>
            </w:pPr>
          </w:p>
        </w:tc>
        <w:tc>
          <w:tcPr>
            <w:tcW w:w="2430" w:type="dxa"/>
            <w:vMerge/>
          </w:tcPr>
          <w:p w:rsidR="009E36EB" w:rsidRPr="001228F3" w:rsidRDefault="009E36EB" w:rsidP="00A9272E">
            <w:pPr>
              <w:rPr>
                <w:rFonts w:asciiTheme="majorHAnsi" w:hAnsiTheme="majorHAnsi"/>
                <w:sz w:val="20"/>
              </w:rPr>
            </w:pPr>
          </w:p>
        </w:tc>
        <w:tc>
          <w:tcPr>
            <w:tcW w:w="6408" w:type="dxa"/>
          </w:tcPr>
          <w:p w:rsidR="009E36EB" w:rsidRPr="001228F3" w:rsidRDefault="009E36EB" w:rsidP="00A9272E">
            <w:pPr>
              <w:rPr>
                <w:rFonts w:asciiTheme="majorHAnsi" w:hAnsiTheme="majorHAnsi"/>
                <w:sz w:val="20"/>
              </w:rPr>
            </w:pPr>
            <w:r w:rsidRPr="001228F3">
              <w:rPr>
                <w:rFonts w:asciiTheme="majorHAnsi" w:hAnsiTheme="majorHAnsi"/>
                <w:sz w:val="20"/>
              </w:rPr>
              <w:t>Data collection embedded in clinical device structured reporting processes (e.g., US Veteran Administration Clinical Assessment, Reporting, and Tracking System for Cardiac Catheterization Laboratories program [CART CL – at: http://www.hsrd.research.va.gov/for_managers/stories/cart-cl.cfm], US FDA Automated Adverse Event Reporting Systems [ASTER-D – at: http://www.fda.gov/downloads/MedicalDevices/NewsEvents/WorkshopsConferences/UCM320557.pdf]</w:t>
            </w:r>
          </w:p>
        </w:tc>
      </w:tr>
      <w:tr w:rsidR="009E36EB" w:rsidTr="00E66272">
        <w:trPr>
          <w:trHeight w:val="324"/>
        </w:trPr>
        <w:tc>
          <w:tcPr>
            <w:tcW w:w="738" w:type="dxa"/>
            <w:vMerge w:val="restart"/>
          </w:tcPr>
          <w:p w:rsidR="009E36EB" w:rsidRPr="001228F3" w:rsidRDefault="009E36EB" w:rsidP="00A9272E">
            <w:pPr>
              <w:jc w:val="both"/>
              <w:rPr>
                <w:rFonts w:asciiTheme="majorHAnsi" w:hAnsiTheme="majorHAnsi"/>
                <w:sz w:val="22"/>
                <w:szCs w:val="22"/>
              </w:rPr>
            </w:pPr>
            <w:r w:rsidRPr="001228F3">
              <w:rPr>
                <w:rFonts w:asciiTheme="majorHAnsi" w:hAnsiTheme="majorHAnsi"/>
                <w:sz w:val="22"/>
                <w:szCs w:val="22"/>
              </w:rPr>
              <w:t>4.</w:t>
            </w:r>
          </w:p>
        </w:tc>
        <w:tc>
          <w:tcPr>
            <w:tcW w:w="2430" w:type="dxa"/>
            <w:vMerge w:val="restart"/>
          </w:tcPr>
          <w:p w:rsidR="009E36EB" w:rsidRPr="001228F3" w:rsidRDefault="009E36EB" w:rsidP="00A9272E">
            <w:pPr>
              <w:rPr>
                <w:rFonts w:asciiTheme="majorHAnsi" w:hAnsiTheme="majorHAnsi"/>
                <w:sz w:val="20"/>
              </w:rPr>
            </w:pPr>
            <w:r w:rsidRPr="001228F3">
              <w:rPr>
                <w:rFonts w:asciiTheme="majorHAnsi" w:hAnsiTheme="majorHAnsi"/>
                <w:sz w:val="20"/>
              </w:rPr>
              <w:t>Implementation of a data quality plan for the evaluation and assurance of the quality and provenance of the data</w:t>
            </w:r>
          </w:p>
        </w:tc>
        <w:tc>
          <w:tcPr>
            <w:tcW w:w="6408" w:type="dxa"/>
          </w:tcPr>
          <w:p w:rsidR="009E36EB" w:rsidRPr="001228F3" w:rsidRDefault="009E36EB" w:rsidP="00A9272E">
            <w:pPr>
              <w:rPr>
                <w:rFonts w:asciiTheme="majorHAnsi" w:hAnsiTheme="majorHAnsi"/>
                <w:sz w:val="20"/>
              </w:rPr>
            </w:pPr>
            <w:r w:rsidRPr="001228F3">
              <w:rPr>
                <w:rFonts w:asciiTheme="majorHAnsi" w:hAnsiTheme="majorHAnsi"/>
                <w:sz w:val="20"/>
              </w:rPr>
              <w:t>Inclusive of components of monitoring, auditing, and validation</w:t>
            </w:r>
          </w:p>
        </w:tc>
      </w:tr>
      <w:tr w:rsidR="009E36EB" w:rsidTr="00E66272">
        <w:trPr>
          <w:trHeight w:val="827"/>
        </w:trPr>
        <w:tc>
          <w:tcPr>
            <w:tcW w:w="738" w:type="dxa"/>
            <w:vMerge/>
          </w:tcPr>
          <w:p w:rsidR="009E36EB" w:rsidRPr="001228F3" w:rsidRDefault="009E36EB" w:rsidP="00A9272E">
            <w:pPr>
              <w:jc w:val="both"/>
              <w:rPr>
                <w:rFonts w:asciiTheme="majorHAnsi" w:hAnsiTheme="majorHAnsi"/>
                <w:sz w:val="22"/>
                <w:szCs w:val="22"/>
              </w:rPr>
            </w:pPr>
          </w:p>
        </w:tc>
        <w:tc>
          <w:tcPr>
            <w:tcW w:w="2430" w:type="dxa"/>
            <w:vMerge/>
          </w:tcPr>
          <w:p w:rsidR="009E36EB" w:rsidRPr="001228F3" w:rsidRDefault="009E36EB" w:rsidP="00A9272E">
            <w:pPr>
              <w:rPr>
                <w:rFonts w:asciiTheme="majorHAnsi" w:hAnsiTheme="majorHAnsi"/>
                <w:sz w:val="20"/>
              </w:rPr>
            </w:pPr>
          </w:p>
        </w:tc>
        <w:tc>
          <w:tcPr>
            <w:tcW w:w="6408" w:type="dxa"/>
          </w:tcPr>
          <w:p w:rsidR="009E36EB" w:rsidRPr="001228F3" w:rsidRDefault="009E36EB" w:rsidP="00A9272E">
            <w:pPr>
              <w:rPr>
                <w:rFonts w:asciiTheme="majorHAnsi" w:hAnsiTheme="majorHAnsi"/>
                <w:sz w:val="20"/>
              </w:rPr>
            </w:pPr>
            <w:r w:rsidRPr="001228F3">
              <w:rPr>
                <w:rFonts w:asciiTheme="majorHAnsi" w:hAnsiTheme="majorHAnsi"/>
                <w:sz w:val="20"/>
              </w:rPr>
              <w:t>Consistent with the requirements of regulatory bodies to accept and processes registry data</w:t>
            </w:r>
          </w:p>
          <w:p w:rsidR="009E36EB" w:rsidRPr="001228F3" w:rsidRDefault="009E36EB" w:rsidP="00A9272E">
            <w:pPr>
              <w:ind w:firstLine="720"/>
              <w:jc w:val="both"/>
              <w:rPr>
                <w:rFonts w:asciiTheme="majorHAnsi" w:hAnsiTheme="majorHAnsi"/>
                <w:sz w:val="20"/>
              </w:rPr>
            </w:pPr>
          </w:p>
        </w:tc>
      </w:tr>
      <w:tr w:rsidR="009E36EB" w:rsidTr="00E66272">
        <w:trPr>
          <w:trHeight w:val="476"/>
        </w:trPr>
        <w:tc>
          <w:tcPr>
            <w:tcW w:w="738" w:type="dxa"/>
            <w:vMerge w:val="restart"/>
          </w:tcPr>
          <w:p w:rsidR="009E36EB" w:rsidRPr="001228F3" w:rsidRDefault="009E36EB" w:rsidP="00A9272E">
            <w:pPr>
              <w:rPr>
                <w:rFonts w:asciiTheme="majorHAnsi" w:hAnsiTheme="majorHAnsi"/>
                <w:sz w:val="22"/>
                <w:szCs w:val="22"/>
              </w:rPr>
            </w:pPr>
            <w:r w:rsidRPr="001228F3">
              <w:rPr>
                <w:rFonts w:asciiTheme="majorHAnsi" w:hAnsiTheme="majorHAnsi"/>
                <w:sz w:val="22"/>
                <w:szCs w:val="22"/>
              </w:rPr>
              <w:t>5.</w:t>
            </w:r>
          </w:p>
        </w:tc>
        <w:tc>
          <w:tcPr>
            <w:tcW w:w="2430" w:type="dxa"/>
            <w:vMerge w:val="restart"/>
          </w:tcPr>
          <w:p w:rsidR="009E36EB" w:rsidRPr="001228F3" w:rsidRDefault="009E36EB" w:rsidP="00A9272E">
            <w:pPr>
              <w:rPr>
                <w:rFonts w:asciiTheme="majorHAnsi" w:hAnsiTheme="majorHAnsi"/>
                <w:sz w:val="20"/>
              </w:rPr>
            </w:pPr>
            <w:r w:rsidRPr="001228F3">
              <w:rPr>
                <w:rFonts w:asciiTheme="majorHAnsi" w:hAnsiTheme="majorHAnsi"/>
                <w:sz w:val="20"/>
              </w:rPr>
              <w:t xml:space="preserve">Governance that anticipates the conduct of analyses across different types of analysis frameworks </w:t>
            </w:r>
          </w:p>
          <w:p w:rsidR="009E36EB" w:rsidRPr="001228F3" w:rsidRDefault="009E36EB" w:rsidP="00A9272E">
            <w:pPr>
              <w:jc w:val="both"/>
              <w:rPr>
                <w:rFonts w:asciiTheme="majorHAnsi" w:hAnsiTheme="majorHAnsi"/>
                <w:sz w:val="20"/>
              </w:rPr>
            </w:pPr>
          </w:p>
        </w:tc>
        <w:tc>
          <w:tcPr>
            <w:tcW w:w="6408" w:type="dxa"/>
          </w:tcPr>
          <w:p w:rsidR="009E36EB" w:rsidRPr="001228F3" w:rsidRDefault="009E36EB" w:rsidP="00A9272E">
            <w:pPr>
              <w:rPr>
                <w:rFonts w:asciiTheme="majorHAnsi" w:hAnsiTheme="majorHAnsi"/>
                <w:sz w:val="20"/>
              </w:rPr>
            </w:pPr>
            <w:r w:rsidRPr="001228F3">
              <w:rPr>
                <w:rFonts w:asciiTheme="majorHAnsi" w:hAnsiTheme="majorHAnsi"/>
                <w:sz w:val="20"/>
              </w:rPr>
              <w:t>Parsimonious approach to identifying the volume and variety of data to be collected, to be based primarily on anticipated analyses</w:t>
            </w:r>
          </w:p>
        </w:tc>
      </w:tr>
      <w:tr w:rsidR="009E36EB" w:rsidTr="00E66272">
        <w:trPr>
          <w:trHeight w:val="521"/>
        </w:trPr>
        <w:tc>
          <w:tcPr>
            <w:tcW w:w="738" w:type="dxa"/>
            <w:vMerge/>
          </w:tcPr>
          <w:p w:rsidR="009E36EB" w:rsidRPr="001228F3" w:rsidRDefault="009E36EB" w:rsidP="00A9272E">
            <w:pPr>
              <w:jc w:val="both"/>
              <w:rPr>
                <w:rFonts w:asciiTheme="majorHAnsi" w:hAnsiTheme="majorHAnsi"/>
                <w:sz w:val="22"/>
                <w:szCs w:val="22"/>
              </w:rPr>
            </w:pPr>
          </w:p>
        </w:tc>
        <w:tc>
          <w:tcPr>
            <w:tcW w:w="2430" w:type="dxa"/>
            <w:vMerge/>
          </w:tcPr>
          <w:p w:rsidR="009E36EB" w:rsidRPr="001228F3" w:rsidRDefault="009E36EB" w:rsidP="00A9272E">
            <w:pPr>
              <w:rPr>
                <w:rFonts w:asciiTheme="majorHAnsi" w:hAnsiTheme="majorHAnsi"/>
                <w:sz w:val="20"/>
              </w:rPr>
            </w:pPr>
          </w:p>
        </w:tc>
        <w:tc>
          <w:tcPr>
            <w:tcW w:w="6408" w:type="dxa"/>
          </w:tcPr>
          <w:p w:rsidR="009E36EB" w:rsidRPr="001228F3" w:rsidRDefault="009E36EB" w:rsidP="00A9272E">
            <w:pPr>
              <w:rPr>
                <w:rFonts w:asciiTheme="majorHAnsi" w:hAnsiTheme="majorHAnsi"/>
                <w:sz w:val="20"/>
              </w:rPr>
            </w:pPr>
            <w:r w:rsidRPr="001228F3">
              <w:rPr>
                <w:rFonts w:asciiTheme="majorHAnsi" w:hAnsiTheme="majorHAnsi"/>
                <w:sz w:val="20"/>
              </w:rPr>
              <w:t>Registry capacity to function as the analysis center, wherein analyses are conducted of data managed primarily or solely within the registry</w:t>
            </w:r>
          </w:p>
        </w:tc>
      </w:tr>
      <w:tr w:rsidR="009E36EB" w:rsidTr="00E66272">
        <w:trPr>
          <w:trHeight w:val="899"/>
        </w:trPr>
        <w:tc>
          <w:tcPr>
            <w:tcW w:w="738" w:type="dxa"/>
            <w:vMerge/>
          </w:tcPr>
          <w:p w:rsidR="009E36EB" w:rsidRPr="001228F3" w:rsidRDefault="009E36EB" w:rsidP="00A9272E">
            <w:pPr>
              <w:jc w:val="both"/>
              <w:rPr>
                <w:rFonts w:asciiTheme="majorHAnsi" w:hAnsiTheme="majorHAnsi"/>
                <w:sz w:val="22"/>
                <w:szCs w:val="22"/>
              </w:rPr>
            </w:pPr>
          </w:p>
        </w:tc>
        <w:tc>
          <w:tcPr>
            <w:tcW w:w="2430" w:type="dxa"/>
            <w:vMerge/>
          </w:tcPr>
          <w:p w:rsidR="009E36EB" w:rsidRPr="001228F3" w:rsidRDefault="009E36EB" w:rsidP="00A9272E">
            <w:pPr>
              <w:rPr>
                <w:rFonts w:asciiTheme="majorHAnsi" w:hAnsiTheme="majorHAnsi"/>
                <w:sz w:val="20"/>
              </w:rPr>
            </w:pPr>
          </w:p>
        </w:tc>
        <w:tc>
          <w:tcPr>
            <w:tcW w:w="6408" w:type="dxa"/>
          </w:tcPr>
          <w:p w:rsidR="009E36EB" w:rsidRPr="001228F3" w:rsidRDefault="009E36EB" w:rsidP="00A9272E">
            <w:pPr>
              <w:rPr>
                <w:rFonts w:asciiTheme="majorHAnsi" w:hAnsiTheme="majorHAnsi"/>
                <w:sz w:val="20"/>
              </w:rPr>
            </w:pPr>
            <w:r w:rsidRPr="001228F3">
              <w:rPr>
                <w:rFonts w:asciiTheme="majorHAnsi" w:hAnsiTheme="majorHAnsi"/>
                <w:sz w:val="20"/>
              </w:rPr>
              <w:t xml:space="preserve">Registry positioned to participate in a distributed data environment, wherein analyses are conducted at an analysis center of source data that is linked (via patient and / or device identifiers) across different data sources </w:t>
            </w:r>
          </w:p>
        </w:tc>
      </w:tr>
      <w:tr w:rsidR="009E36EB" w:rsidTr="00E66272">
        <w:trPr>
          <w:trHeight w:val="629"/>
        </w:trPr>
        <w:tc>
          <w:tcPr>
            <w:tcW w:w="738" w:type="dxa"/>
            <w:vMerge/>
          </w:tcPr>
          <w:p w:rsidR="009E36EB" w:rsidRPr="001228F3" w:rsidRDefault="009E36EB" w:rsidP="00A9272E">
            <w:pPr>
              <w:jc w:val="both"/>
              <w:rPr>
                <w:rFonts w:asciiTheme="majorHAnsi" w:hAnsiTheme="majorHAnsi"/>
                <w:sz w:val="22"/>
                <w:szCs w:val="22"/>
              </w:rPr>
            </w:pPr>
          </w:p>
        </w:tc>
        <w:tc>
          <w:tcPr>
            <w:tcW w:w="2430" w:type="dxa"/>
            <w:vMerge/>
          </w:tcPr>
          <w:p w:rsidR="009E36EB" w:rsidRPr="001228F3" w:rsidRDefault="009E36EB" w:rsidP="00A9272E">
            <w:pPr>
              <w:rPr>
                <w:rFonts w:asciiTheme="majorHAnsi" w:hAnsiTheme="majorHAnsi"/>
                <w:sz w:val="20"/>
              </w:rPr>
            </w:pPr>
          </w:p>
        </w:tc>
        <w:tc>
          <w:tcPr>
            <w:tcW w:w="6408" w:type="dxa"/>
          </w:tcPr>
          <w:p w:rsidR="009E36EB" w:rsidRPr="001228F3" w:rsidRDefault="009E36EB" w:rsidP="00A9272E">
            <w:pPr>
              <w:rPr>
                <w:rFonts w:asciiTheme="majorHAnsi" w:hAnsiTheme="majorHAnsi"/>
                <w:sz w:val="20"/>
              </w:rPr>
            </w:pPr>
            <w:r w:rsidRPr="001228F3">
              <w:rPr>
                <w:rFonts w:asciiTheme="majorHAnsi" w:hAnsiTheme="majorHAnsi"/>
                <w:sz w:val="20"/>
              </w:rPr>
              <w:t xml:space="preserve">Registry positioned to participate in a distributed analysis environment, wherein an analysis center requests a derived analytic output to be aggregated with those of other data centers (e.g., US FDA Sentinel Initiative – at: </w:t>
            </w:r>
            <w:hyperlink r:id="rId32" w:history="1">
              <w:r w:rsidRPr="001228F3">
                <w:rPr>
                  <w:rFonts w:asciiTheme="majorHAnsi" w:hAnsiTheme="majorHAnsi"/>
                  <w:sz w:val="20"/>
                </w:rPr>
                <w:t>http://www.fda.gov/Safety/FDAsSentinelInitiative/ucm2007250.htm</w:t>
              </w:r>
            </w:hyperlink>
            <w:r w:rsidRPr="001228F3">
              <w:rPr>
                <w:rFonts w:asciiTheme="majorHAnsi" w:hAnsiTheme="majorHAnsi"/>
                <w:sz w:val="20"/>
              </w:rPr>
              <w:t>)</w:t>
            </w:r>
          </w:p>
        </w:tc>
      </w:tr>
    </w:tbl>
    <w:p w:rsidR="001A01A2" w:rsidRPr="00534341" w:rsidRDefault="001A01A2" w:rsidP="00E73A7C">
      <w:pPr>
        <w:jc w:val="both"/>
        <w:rPr>
          <w:szCs w:val="24"/>
        </w:rPr>
      </w:pPr>
    </w:p>
    <w:p w:rsidR="001A01A2" w:rsidRPr="00534341" w:rsidRDefault="001A01A2" w:rsidP="00E73A7C">
      <w:pPr>
        <w:pStyle w:val="Heading2"/>
        <w:jc w:val="both"/>
        <w:rPr>
          <w:szCs w:val="24"/>
          <w:u w:val="single"/>
        </w:rPr>
      </w:pPr>
      <w:bookmarkStart w:id="66" w:name="_Toc432020384"/>
      <w:r w:rsidRPr="00534341">
        <w:rPr>
          <w:szCs w:val="24"/>
          <w:u w:val="single"/>
        </w:rPr>
        <w:t>Registries and Unique Device Identification.</w:t>
      </w:r>
      <w:bookmarkEnd w:id="66"/>
    </w:p>
    <w:p w:rsidR="0029055D" w:rsidRPr="00534341" w:rsidRDefault="0029055D" w:rsidP="00A43BED">
      <w:pPr>
        <w:rPr>
          <w:szCs w:val="24"/>
        </w:rPr>
      </w:pPr>
      <w:bookmarkStart w:id="67" w:name="_Toc426479027"/>
      <w:r w:rsidRPr="00534341">
        <w:t xml:space="preserve">The IMDRF Registry Workgroup </w:t>
      </w:r>
      <w:r>
        <w:t xml:space="preserve">recommends the inclusion of </w:t>
      </w:r>
      <w:r w:rsidR="007A2583">
        <w:t>unique device identification</w:t>
      </w:r>
      <w:r w:rsidRPr="00534341">
        <w:t>. Specifically, registries should incorporate unique device identification such as the Unique Device Identifier</w:t>
      </w:r>
      <w:r w:rsidR="00E554A5">
        <w:t xml:space="preserve"> (</w:t>
      </w:r>
      <w:r w:rsidR="00E554A5" w:rsidRPr="00534341">
        <w:t>IMDRF UDI Guidance</w:t>
      </w:r>
      <w:r w:rsidR="00E554A5">
        <w:rPr>
          <w:lang w:val="en-GB"/>
        </w:rPr>
        <w:t xml:space="preserve"> </w:t>
      </w:r>
      <w:hyperlink r:id="rId33" w:history="1">
        <w:r w:rsidR="00E554A5" w:rsidRPr="00261062">
          <w:rPr>
            <w:rStyle w:val="Hyperlink"/>
            <w:lang w:val="en-GB"/>
          </w:rPr>
          <w:t>www.imdrf.org/docs/imdrf/final/technical/imdrf-tech-131209-udi-guidance-140901.pdf</w:t>
        </w:r>
      </w:hyperlink>
      <w:r w:rsidR="00E554A5">
        <w:rPr>
          <w:lang w:val="en-GB"/>
        </w:rPr>
        <w:t xml:space="preserve"> </w:t>
      </w:r>
      <w:r w:rsidRPr="00534341">
        <w:t xml:space="preserve">).  Registries should preferably capture </w:t>
      </w:r>
      <w:r w:rsidR="00E554A5">
        <w:t xml:space="preserve">also production identifier of the </w:t>
      </w:r>
      <w:r w:rsidR="00E554A5">
        <w:lastRenderedPageBreak/>
        <w:t>device</w:t>
      </w:r>
      <w:r w:rsidRPr="00534341">
        <w:t>. The production identifier is a conditional, variable portion that can include information such as the lot number, serial number, date of manufacture, and expiration date. Together, the data comprising the information at the device identification level and the production identification level comprise the unique device identifier.</w:t>
      </w:r>
      <w:bookmarkStart w:id="68" w:name="_Toc426479028"/>
      <w:bookmarkEnd w:id="67"/>
      <w:r>
        <w:rPr>
          <w:lang w:val="en-GB"/>
        </w:rPr>
        <w:t>The assignment of Unique Device Identifiers (UDI) to many types of  medical devices  is now specified in regulation or is being introduced in a number of countries / regi</w:t>
      </w:r>
      <w:r w:rsidR="006A24CE">
        <w:rPr>
          <w:lang w:val="en-GB"/>
        </w:rPr>
        <w:t>ons, based upon IMDRF guidance</w:t>
      </w:r>
      <w:r>
        <w:rPr>
          <w:lang w:val="en-GB"/>
        </w:rPr>
        <w:t xml:space="preserve">. The generic concept of the UDI is that it is a unique attribute value assigned to each and every medical device subject to UDI regulation.  The assignment of the UDI value is centrally managed at the international level by organizations such GS1, HIBCC and ICCBBA and the process can be streamlined by the use of data synchronisation systems such  as the GS1 Global Data Synchronization Network (GDSN)  - see </w:t>
      </w:r>
      <w:hyperlink r:id="rId34" w:history="1">
        <w:r>
          <w:rPr>
            <w:rStyle w:val="Hyperlink"/>
            <w:b/>
            <w:bCs/>
            <w:lang w:val="en-GB"/>
          </w:rPr>
          <w:t>http://www.gs1.org/gdsn</w:t>
        </w:r>
      </w:hyperlink>
      <w:r>
        <w:rPr>
          <w:lang w:val="en-GB"/>
        </w:rPr>
        <w:t xml:space="preserve">  - to enable trading partners to globally share trusted product data. Depending on the requirements and regulations of individual jurisdictions, this </w:t>
      </w:r>
      <w:r w:rsidR="00743DEA">
        <w:rPr>
          <w:noProof/>
          <w:lang w:val="en-AU" w:eastAsia="en-AU"/>
        </w:rPr>
        <w:drawing>
          <wp:anchor distT="0" distB="0" distL="114300" distR="114300" simplePos="0" relativeHeight="251660800" behindDoc="1" locked="0" layoutInCell="1" allowOverlap="1" wp14:anchorId="43C4CA19" wp14:editId="6F8A0A21">
            <wp:simplePos x="0" y="0"/>
            <wp:positionH relativeFrom="column">
              <wp:posOffset>2028190</wp:posOffset>
            </wp:positionH>
            <wp:positionV relativeFrom="paragraph">
              <wp:posOffset>1084580</wp:posOffset>
            </wp:positionV>
            <wp:extent cx="3952875" cy="2324735"/>
            <wp:effectExtent l="0" t="0" r="9525" b="0"/>
            <wp:wrapTight wrapText="bothSides">
              <wp:wrapPolygon edited="0">
                <wp:start x="0" y="0"/>
                <wp:lineTo x="0" y="21417"/>
                <wp:lineTo x="21548" y="21417"/>
                <wp:lineTo x="2154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952875" cy="232473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GB"/>
        </w:rPr>
        <w:t>single point of authoritative data can then be used to populate jurisdiction-specific UDI database systems.  (</w:t>
      </w:r>
      <w:r w:rsidRPr="003C01FC">
        <w:rPr>
          <w:b/>
          <w:lang w:val="en-GB"/>
        </w:rPr>
        <w:t>Figure 3</w:t>
      </w:r>
      <w:r>
        <w:rPr>
          <w:lang w:val="en-GB"/>
        </w:rPr>
        <w:t>)</w:t>
      </w:r>
      <w:r w:rsidRPr="003C01FC">
        <w:t>.</w:t>
      </w:r>
      <w:bookmarkEnd w:id="68"/>
      <w:r>
        <w:t xml:space="preserve"> </w:t>
      </w:r>
      <w:r w:rsidRPr="00534341">
        <w:rPr>
          <w:szCs w:val="24"/>
        </w:rPr>
        <w:t xml:space="preserve">Registries are in a unique position to promote the implementation </w:t>
      </w:r>
      <w:r w:rsidR="006A24CE">
        <w:rPr>
          <w:szCs w:val="24"/>
        </w:rPr>
        <w:t>of unique device identification</w:t>
      </w:r>
      <w:r w:rsidRPr="00534341">
        <w:rPr>
          <w:szCs w:val="24"/>
        </w:rPr>
        <w:t xml:space="preserve">. Inclusion of device identification in procedure documentation links clinical data with </w:t>
      </w:r>
      <w:r>
        <w:rPr>
          <w:szCs w:val="24"/>
        </w:rPr>
        <w:t xml:space="preserve">the device, </w:t>
      </w:r>
      <w:r w:rsidRPr="00534341">
        <w:rPr>
          <w:szCs w:val="24"/>
        </w:rPr>
        <w:t xml:space="preserve">and forwarding of the data to registries </w:t>
      </w:r>
      <w:r>
        <w:rPr>
          <w:szCs w:val="24"/>
        </w:rPr>
        <w:t xml:space="preserve">creates </w:t>
      </w:r>
      <w:r w:rsidRPr="00534341">
        <w:rPr>
          <w:szCs w:val="24"/>
        </w:rPr>
        <w:t>the opportunity for population-level analyses that provide an all-inclusive perspective. Device identifiers will soon serve as the foundation of device implant lists in electronic health records and allow patients to better understand their devices via patient portals and personal health records.  Given that unique device identifiers are long strings of (human-readable) alphanumeric characters, manual transcription of device identifiers can be expected to be error prone, necessitating their electronic management via bar code scanners and electronic data transfer to reduce errors associated with human transcription.</w:t>
      </w:r>
    </w:p>
    <w:p w:rsidR="0029055D" w:rsidRPr="00534341" w:rsidRDefault="0029055D" w:rsidP="00A43BED">
      <w:pPr>
        <w:pStyle w:val="Heading2"/>
        <w:rPr>
          <w:szCs w:val="24"/>
          <w:u w:val="single"/>
        </w:rPr>
      </w:pPr>
      <w:bookmarkStart w:id="69" w:name="_Toc432020385"/>
      <w:r w:rsidRPr="00534341">
        <w:rPr>
          <w:szCs w:val="24"/>
          <w:u w:val="single"/>
        </w:rPr>
        <w:t>Registries and Unique Patient Identification.</w:t>
      </w:r>
      <w:bookmarkEnd w:id="69"/>
    </w:p>
    <w:p w:rsidR="0029055D" w:rsidRDefault="0029055D" w:rsidP="00A43BED">
      <w:bookmarkStart w:id="70" w:name="_Toc426479030"/>
      <w:r w:rsidRPr="00534341">
        <w:t xml:space="preserve">Matching of patients across data sources can be either deterministic or probabilistic. In deterministic matching, either unique identifiers for each record are compared to determine the presence of a match, or an exact match of a selected set of fields is used for linking of patient data between data sources.  Unique identifiers can include national IDs, system IDs, or another value type that is uniquely associated with one, and only one patient. </w:t>
      </w:r>
      <w:r>
        <w:t>D</w:t>
      </w:r>
      <w:r w:rsidRPr="00534341">
        <w:t xml:space="preserve">eterministic matching is not completely reliable for several reasons, including the frequent situation where no single identifier provides a reliable match between records from two data sources, and because unique patient identifiers themselves are not 100% reliably associated with one and only one individual. In addition, the very presence of a unique patient identifier in databases has been a concern of some from the perspective of patient privacy.  This is where probabilistic matching may be of </w:t>
      </w:r>
      <w:r w:rsidRPr="00534341">
        <w:lastRenderedPageBreak/>
        <w:t>utility.  In probabilistic matching, several field values are compared between two records and each field is assigned a weight that indicates how closely the two field values match. The sum of the weights of the individual fields indicates the strength of the match between records from different data sources</w:t>
      </w:r>
      <w:r>
        <w:t>, with</w:t>
      </w:r>
      <w:r w:rsidRPr="00534341">
        <w:t xml:space="preserve"> a specific strength of match </w:t>
      </w:r>
      <w:r>
        <w:t xml:space="preserve">selected </w:t>
      </w:r>
      <w:r w:rsidRPr="00534341">
        <w:t>as representing a valid linkage.</w:t>
      </w:r>
      <w:bookmarkEnd w:id="70"/>
      <w:r w:rsidRPr="00534341">
        <w:t xml:space="preserve">  </w:t>
      </w:r>
    </w:p>
    <w:p w:rsidR="0029055D" w:rsidRPr="00534341" w:rsidRDefault="0029055D" w:rsidP="00A43BED"/>
    <w:p w:rsidR="0029055D" w:rsidRDefault="0029055D" w:rsidP="00A43BED">
      <w:bookmarkStart w:id="71" w:name="_Toc426479031"/>
      <w:r w:rsidRPr="00534341">
        <w:t xml:space="preserve">Even with the inherent limitations of both deterministic and probabilistic matching, the IMDRF Registry Workgroup </w:t>
      </w:r>
      <w:r>
        <w:t xml:space="preserve">recommends </w:t>
      </w:r>
      <w:r w:rsidRPr="00534341">
        <w:t>that where available a country</w:t>
      </w:r>
      <w:r>
        <w:t xml:space="preserve"> (or region) </w:t>
      </w:r>
      <w:r w:rsidRPr="00534341">
        <w:t>specific unique patient identifier be associated with every record in a registry, as this is a foundational enabler of deterministic matching across multiple data sources that use the same unique patient identifier.  In lieu of a unique patient identifier, a sufficient amount of patient-level protected health information (e.g., surname, first name, date of birth, date of procedure, postal code, sex) sufficient to accomplish high performance probabilistic matching is to be included in each registry.</w:t>
      </w:r>
      <w:bookmarkEnd w:id="71"/>
    </w:p>
    <w:p w:rsidR="0029055D" w:rsidRPr="00534341" w:rsidRDefault="0029055D" w:rsidP="00A43BED"/>
    <w:p w:rsidR="0029055D" w:rsidRPr="00534341" w:rsidRDefault="0029055D" w:rsidP="00A43BED">
      <w:pPr>
        <w:rPr>
          <w:szCs w:val="24"/>
        </w:rPr>
      </w:pPr>
      <w:r w:rsidRPr="00534341">
        <w:rPr>
          <w:szCs w:val="24"/>
        </w:rPr>
        <w:t xml:space="preserve">A technical approach to record matching that reduces exposure and transfer of protected health information while accomplishing deterministic matching is the application of one-way hash algorithms that assign a unique identifier via the hash without exposing </w:t>
      </w:r>
      <w:r>
        <w:rPr>
          <w:szCs w:val="24"/>
        </w:rPr>
        <w:t xml:space="preserve">the </w:t>
      </w:r>
      <w:r w:rsidRPr="00534341">
        <w:rPr>
          <w:szCs w:val="24"/>
        </w:rPr>
        <w:t>protected health information</w:t>
      </w:r>
      <w:r>
        <w:rPr>
          <w:szCs w:val="24"/>
        </w:rPr>
        <w:t xml:space="preserve"> from which the hash is derived</w:t>
      </w:r>
      <w:r w:rsidRPr="00534341">
        <w:rPr>
          <w:szCs w:val="24"/>
        </w:rPr>
        <w:t>.  Provided that the data sources all use the same hashing algorithm, linkage of records can occur that result in transfer of minimum datasets for analytic purposes by using the hash as the linkage index. Whatever the technical approach, a modest amount of protected, patient-identifiable data must be maintained internal to registries to enable registries to contribute to a longitudinal picture of patient and device outcomes that fully inform the device evaluation ecosystem.</w:t>
      </w:r>
    </w:p>
    <w:p w:rsidR="0029055D" w:rsidRDefault="0029055D" w:rsidP="00A43BED">
      <w:pPr>
        <w:rPr>
          <w:sz w:val="22"/>
          <w:szCs w:val="22"/>
        </w:rPr>
      </w:pPr>
    </w:p>
    <w:p w:rsidR="0029055D" w:rsidRDefault="0029055D" w:rsidP="00A43BED">
      <w:pPr>
        <w:pStyle w:val="Heading2"/>
        <w:rPr>
          <w:rFonts w:eastAsia="Times New Roman"/>
          <w:bCs/>
          <w:iCs/>
          <w:u w:val="single"/>
        </w:rPr>
      </w:pPr>
      <w:bookmarkStart w:id="72" w:name="_Toc432020386"/>
      <w:r>
        <w:rPr>
          <w:rFonts w:eastAsia="Times New Roman"/>
          <w:bCs/>
          <w:iCs/>
          <w:u w:val="single"/>
        </w:rPr>
        <w:t xml:space="preserve">Registry </w:t>
      </w:r>
      <w:r w:rsidRPr="00494FC7">
        <w:rPr>
          <w:rFonts w:eastAsia="Times New Roman"/>
          <w:bCs/>
          <w:iCs/>
          <w:u w:val="single"/>
        </w:rPr>
        <w:t>Gove</w:t>
      </w:r>
      <w:r>
        <w:rPr>
          <w:rFonts w:eastAsia="Times New Roman"/>
          <w:bCs/>
          <w:iCs/>
          <w:u w:val="single"/>
        </w:rPr>
        <w:t>rnance to Encourage Data Linkage.</w:t>
      </w:r>
      <w:bookmarkEnd w:id="72"/>
    </w:p>
    <w:p w:rsidR="0029055D" w:rsidRDefault="0029055D" w:rsidP="00A43BED">
      <w:pPr>
        <w:rPr>
          <w:rFonts w:eastAsia="Times New Roman"/>
          <w:bCs/>
          <w:iCs/>
        </w:rPr>
      </w:pPr>
      <w:r>
        <w:rPr>
          <w:rFonts w:eastAsia="Times New Roman"/>
          <w:bCs/>
          <w:iCs/>
        </w:rPr>
        <w:t xml:space="preserve">The critical role of registry governance in facilitating the participation and contribution of registries to a medical device evaluation “system of systems” cannot be over-emphasized.  Registries should anticipate, and therefore have in place, policies and principles for handling data relevant to device evaluation.  The dimensions that must be encompassed include policies and processes for assuring data transparency and integrity while maintaining provenance and traceability; processes for the review, acceptance, and control of data release; and processes for the review, acceptance, and control of data analysis requests. </w:t>
      </w:r>
    </w:p>
    <w:p w:rsidR="0029055D" w:rsidRDefault="0029055D" w:rsidP="00A43BED">
      <w:pPr>
        <w:rPr>
          <w:rFonts w:eastAsia="Times New Roman"/>
          <w:bCs/>
          <w:iCs/>
        </w:rPr>
      </w:pPr>
    </w:p>
    <w:p w:rsidR="0029055D" w:rsidRDefault="0029055D" w:rsidP="00A43BED">
      <w:pPr>
        <w:rPr>
          <w:rFonts w:eastAsia="Times New Roman"/>
          <w:bCs/>
          <w:iCs/>
        </w:rPr>
      </w:pPr>
      <w:r>
        <w:rPr>
          <w:rFonts w:eastAsia="Times New Roman"/>
          <w:bCs/>
          <w:iCs/>
        </w:rPr>
        <w:t>Specific to data release, regulatory requirements for review of source data must be anticipated.  A plan for device-specific safety data reporting to regulatory agencies, both at the individual report level and at the aggregate level should be in place. Manufacturers also have specific responsibilities for the reporting of device-related issues and may require relevant information.  Even issues related to patent protection must be considered in the plan for management and control of data and its potential release to outside parties.</w:t>
      </w:r>
    </w:p>
    <w:p w:rsidR="0029055D" w:rsidRDefault="0029055D" w:rsidP="00A43BED">
      <w:pPr>
        <w:rPr>
          <w:rFonts w:eastAsia="Times New Roman"/>
          <w:bCs/>
          <w:iCs/>
        </w:rPr>
      </w:pPr>
    </w:p>
    <w:p w:rsidR="0029055D" w:rsidRDefault="0029055D" w:rsidP="00A43BED">
      <w:pPr>
        <w:rPr>
          <w:rFonts w:eastAsia="Times New Roman"/>
          <w:bCs/>
          <w:iCs/>
        </w:rPr>
      </w:pPr>
      <w:r>
        <w:rPr>
          <w:rFonts w:eastAsia="Times New Roman"/>
          <w:bCs/>
          <w:iCs/>
        </w:rPr>
        <w:t xml:space="preserve">Coincident with data linkage, appropriate policies, processes, and information technologies are required to assure appropriate degrees of privacy (and security) of the data within the larger framework of device evaluation. As applicable law and regulation varies from jurisdiction to jurisdiction, the approach to data linkage and the degree of de-identification of protected health </w:t>
      </w:r>
      <w:r>
        <w:rPr>
          <w:rFonts w:eastAsia="Times New Roman"/>
          <w:bCs/>
          <w:iCs/>
        </w:rPr>
        <w:lastRenderedPageBreak/>
        <w:t xml:space="preserve">information should obviously consider the legal environment of the local jurisdiction. There are several legal issues concerning registry operation, data protection, and data re-use.  At the international level, aggregation of analyses – where the data are completely de-identified – may ultimately prove to be the common denominator approach that permits the findings of a “system of systems” to inform medical device evaluation and decision making. Finally, the publication of findings in the medical literature, particularly where patient consent for same may not have been obtained </w:t>
      </w:r>
      <w:r>
        <w:rPr>
          <w:rFonts w:eastAsia="Times New Roman"/>
          <w:bCs/>
          <w:i/>
          <w:iCs/>
        </w:rPr>
        <w:t>a priori</w:t>
      </w:r>
      <w:r>
        <w:rPr>
          <w:rFonts w:eastAsia="Times New Roman"/>
          <w:bCs/>
          <w:iCs/>
        </w:rPr>
        <w:t>, must be handled using an approach where there is minimal risk to patient privacy.</w:t>
      </w:r>
    </w:p>
    <w:p w:rsidR="0029055D" w:rsidRDefault="0029055D" w:rsidP="00A43BED">
      <w:pPr>
        <w:pStyle w:val="Heading2"/>
        <w:rPr>
          <w:rFonts w:eastAsia="Times New Roman"/>
          <w:bCs/>
          <w:iCs/>
          <w:u w:val="single"/>
        </w:rPr>
      </w:pPr>
      <w:bookmarkStart w:id="73" w:name="_Toc432020387"/>
      <w:r>
        <w:rPr>
          <w:rFonts w:eastAsia="Times New Roman"/>
          <w:bCs/>
          <w:iCs/>
          <w:u w:val="single"/>
        </w:rPr>
        <w:t>Envisioning Linkage of Registry and Patient Reported Information.</w:t>
      </w:r>
      <w:bookmarkEnd w:id="73"/>
    </w:p>
    <w:p w:rsidR="0029055D" w:rsidRDefault="0029055D" w:rsidP="00A43BED">
      <w:r>
        <w:rPr>
          <w:rFonts w:eastAsia="Times New Roman"/>
          <w:bCs/>
          <w:iCs/>
        </w:rPr>
        <w:t>While currently in its infancy, patient reported information is poised to greatly contribute to our understanding of device performance and outcomes. Multiple sources, including implanted devices, external monitoring, social media, mobile apps, periodic surveys, directly reported information, and other approaches have the potential for providing signals (both beneficial and detrimental) about device performance.  The movement from traditional healthcare models of transactional care to a nearly continuous flow of information will undoubtedly require advancements in analytics to filter relevant, high value signals from the torrent of data potentially provided by patients and patient monitoring systems. While admittedly a forward-looking perspective, the IMDRF Registry Workgroup recommends that registries begin the process of incorporating or otherwise linking to patient reported information.</w:t>
      </w:r>
    </w:p>
    <w:p w:rsidR="00AB12DC" w:rsidRDefault="00AB12DC" w:rsidP="00AB12DC"/>
    <w:p w:rsidR="004B0603" w:rsidRDefault="004B0603" w:rsidP="00AB12DC"/>
    <w:p w:rsidR="004B0603" w:rsidRDefault="004B0603" w:rsidP="00AB12DC"/>
    <w:p w:rsidR="004B0603" w:rsidRDefault="004B0603" w:rsidP="00AB12DC"/>
    <w:p w:rsidR="00AB12DC" w:rsidRDefault="00AB12DC" w:rsidP="00AB12DC"/>
    <w:p w:rsidR="000077D3" w:rsidRDefault="000077D3" w:rsidP="00AB12DC"/>
    <w:p w:rsidR="000077D3" w:rsidRDefault="000077D3" w:rsidP="00AB12DC"/>
    <w:p w:rsidR="000077D3" w:rsidRDefault="000077D3" w:rsidP="00AB12DC"/>
    <w:p w:rsidR="000077D3" w:rsidRDefault="000077D3" w:rsidP="00AB12DC"/>
    <w:p w:rsidR="000077D3" w:rsidRDefault="000077D3" w:rsidP="00AB12DC"/>
    <w:p w:rsidR="000077D3" w:rsidRDefault="000077D3" w:rsidP="00AB12DC"/>
    <w:p w:rsidR="000077D3" w:rsidRDefault="000077D3" w:rsidP="00AB12DC"/>
    <w:p w:rsidR="000077D3" w:rsidRDefault="000077D3" w:rsidP="00AB12DC"/>
    <w:p w:rsidR="000077D3" w:rsidRDefault="000077D3" w:rsidP="00AB12DC"/>
    <w:p w:rsidR="000077D3" w:rsidRDefault="000077D3" w:rsidP="00AB12DC"/>
    <w:p w:rsidR="000077D3" w:rsidRDefault="000077D3" w:rsidP="00AB12DC"/>
    <w:p w:rsidR="000077D3" w:rsidRDefault="000077D3" w:rsidP="00AB12DC"/>
    <w:p w:rsidR="000077D3" w:rsidRDefault="000077D3" w:rsidP="00AB12DC"/>
    <w:p w:rsidR="000077D3" w:rsidRDefault="000077D3" w:rsidP="00AB12DC"/>
    <w:p w:rsidR="000077D3" w:rsidRDefault="000077D3" w:rsidP="00AB12DC"/>
    <w:p w:rsidR="000077D3" w:rsidRDefault="000077D3" w:rsidP="00AB12DC"/>
    <w:p w:rsidR="000077D3" w:rsidRDefault="000077D3" w:rsidP="00AB12DC"/>
    <w:p w:rsidR="000077D3" w:rsidRDefault="000077D3" w:rsidP="00AB12DC"/>
    <w:p w:rsidR="000077D3" w:rsidRDefault="000077D3" w:rsidP="00AB12DC"/>
    <w:p w:rsidR="000077D3" w:rsidRDefault="000077D3" w:rsidP="00AB12DC"/>
    <w:p w:rsidR="000077D3" w:rsidRDefault="000077D3" w:rsidP="00AB12DC"/>
    <w:p w:rsidR="0029055D" w:rsidRDefault="0029055D" w:rsidP="00AB12DC"/>
    <w:p w:rsidR="0029055D" w:rsidRDefault="0029055D" w:rsidP="00AB12DC"/>
    <w:p w:rsidR="0029055D" w:rsidRDefault="0029055D" w:rsidP="00AB12DC"/>
    <w:p w:rsidR="0029055D" w:rsidRDefault="0029055D" w:rsidP="00AB12DC"/>
    <w:p w:rsidR="0074270B" w:rsidRDefault="0074270B">
      <w:r>
        <w:br w:type="page"/>
      </w:r>
    </w:p>
    <w:p w:rsidR="004B0603" w:rsidRDefault="000077D3" w:rsidP="00E73A7C">
      <w:pPr>
        <w:pStyle w:val="Heading1"/>
        <w:numPr>
          <w:ilvl w:val="0"/>
          <w:numId w:val="0"/>
        </w:numPr>
      </w:pPr>
      <w:bookmarkStart w:id="74" w:name="_Toc432020388"/>
      <w:r>
        <w:lastRenderedPageBreak/>
        <w:t>A</w:t>
      </w:r>
      <w:r w:rsidR="00984B05">
        <w:t>ppendi</w:t>
      </w:r>
      <w:r w:rsidR="00C8669C">
        <w:t>x</w:t>
      </w:r>
      <w:bookmarkEnd w:id="74"/>
    </w:p>
    <w:p w:rsidR="00B67B46" w:rsidRDefault="00B67B46" w:rsidP="00B67B46">
      <w:pPr>
        <w:pStyle w:val="Heading1"/>
        <w:numPr>
          <w:ilvl w:val="0"/>
          <w:numId w:val="0"/>
        </w:numPr>
      </w:pPr>
      <w:bookmarkStart w:id="75" w:name="_Toc432020389"/>
      <w:r>
        <w:t xml:space="preserve">Appendix A: Unedited information provided by IMDRF representatives related to registries </w:t>
      </w:r>
      <w:r>
        <w:fldChar w:fldCharType="begin"/>
      </w:r>
      <w:r>
        <w:instrText xml:space="preserve"> MACROBUTTON NoMacro [Click here to enter appendix title] </w:instrText>
      </w:r>
      <w:r>
        <w:fldChar w:fldCharType="end"/>
      </w:r>
      <w:bookmarkEnd w:id="75"/>
    </w:p>
    <w:p w:rsidR="0076378B" w:rsidRPr="00A9272E" w:rsidRDefault="0076378B" w:rsidP="0076378B">
      <w:pPr>
        <w:contextualSpacing/>
        <w:jc w:val="both"/>
        <w:rPr>
          <w:sz w:val="20"/>
        </w:rPr>
      </w:pPr>
      <w:r w:rsidRPr="00A9272E">
        <w:rPr>
          <w:bCs/>
          <w:sz w:val="20"/>
        </w:rPr>
        <w:t>The following qualifiers define the impact, value and sustainability of the registry:</w:t>
      </w:r>
    </w:p>
    <w:p w:rsidR="0076378B" w:rsidRPr="00A9272E" w:rsidRDefault="0076378B" w:rsidP="0076378B">
      <w:pPr>
        <w:numPr>
          <w:ilvl w:val="0"/>
          <w:numId w:val="22"/>
        </w:numPr>
        <w:contextualSpacing/>
        <w:jc w:val="both"/>
        <w:rPr>
          <w:sz w:val="20"/>
        </w:rPr>
      </w:pPr>
      <w:r w:rsidRPr="00A9272E">
        <w:rPr>
          <w:bCs/>
          <w:sz w:val="20"/>
        </w:rPr>
        <w:t>DEVICE: Has sufficient device information and, in future, unique device identification.</w:t>
      </w:r>
    </w:p>
    <w:p w:rsidR="0076378B" w:rsidRPr="00A9272E" w:rsidRDefault="0076378B" w:rsidP="0076378B">
      <w:pPr>
        <w:numPr>
          <w:ilvl w:val="0"/>
          <w:numId w:val="22"/>
        </w:numPr>
        <w:contextualSpacing/>
        <w:jc w:val="both"/>
        <w:rPr>
          <w:bCs/>
          <w:sz w:val="20"/>
        </w:rPr>
      </w:pPr>
      <w:r w:rsidRPr="00A9272E">
        <w:rPr>
          <w:bCs/>
          <w:sz w:val="20"/>
        </w:rPr>
        <w:t>QUALITY SYSTEM: Is part of quality assurance system or evolving into one as device technologies get adopted and need continuing evaluation (including outlier identification).</w:t>
      </w:r>
    </w:p>
    <w:p w:rsidR="0076378B" w:rsidRPr="00A9272E" w:rsidRDefault="0076378B" w:rsidP="0076378B">
      <w:pPr>
        <w:numPr>
          <w:ilvl w:val="0"/>
          <w:numId w:val="22"/>
        </w:numPr>
        <w:contextualSpacing/>
        <w:jc w:val="both"/>
        <w:rPr>
          <w:bCs/>
          <w:sz w:val="20"/>
        </w:rPr>
      </w:pPr>
      <w:r w:rsidRPr="00A9272E">
        <w:rPr>
          <w:bCs/>
          <w:sz w:val="20"/>
        </w:rPr>
        <w:t>BENEFICIAL CHANGE: Has established mechanisms to bring about beneficial change in health care delivery through stakeholder participation, ownership and integration into the relevant health care systems.</w:t>
      </w:r>
    </w:p>
    <w:p w:rsidR="0076378B" w:rsidRPr="00A9272E" w:rsidRDefault="0076378B" w:rsidP="0076378B">
      <w:pPr>
        <w:numPr>
          <w:ilvl w:val="0"/>
          <w:numId w:val="22"/>
        </w:numPr>
        <w:contextualSpacing/>
        <w:jc w:val="both"/>
        <w:rPr>
          <w:sz w:val="20"/>
        </w:rPr>
      </w:pPr>
      <w:r w:rsidRPr="00A9272E">
        <w:rPr>
          <w:bCs/>
          <w:sz w:val="20"/>
        </w:rPr>
        <w:t>EFFICIENCY: Is embedded in the care delivery system. Hence, it is efficiently run: data is collected as part of care delivery (i.e., not overly burdensome, not highly complicated, not overly costly, etc.) and integrated with work flow of clinical teams.</w:t>
      </w:r>
    </w:p>
    <w:p w:rsidR="0076378B" w:rsidRPr="00A9272E" w:rsidRDefault="0076378B" w:rsidP="0076378B">
      <w:pPr>
        <w:numPr>
          <w:ilvl w:val="0"/>
          <w:numId w:val="22"/>
        </w:numPr>
        <w:contextualSpacing/>
        <w:jc w:val="both"/>
        <w:rPr>
          <w:sz w:val="20"/>
        </w:rPr>
      </w:pPr>
      <w:r w:rsidRPr="00A9272E">
        <w:rPr>
          <w:bCs/>
          <w:sz w:val="20"/>
        </w:rPr>
        <w:t xml:space="preserve">ACTIONABLE DATA: Provides actionable information in a relevant and timely manner to decision makers. </w:t>
      </w:r>
    </w:p>
    <w:p w:rsidR="0076378B" w:rsidRPr="00A9272E" w:rsidRDefault="0076378B" w:rsidP="0076378B">
      <w:pPr>
        <w:numPr>
          <w:ilvl w:val="0"/>
          <w:numId w:val="22"/>
        </w:numPr>
        <w:contextualSpacing/>
        <w:jc w:val="both"/>
        <w:rPr>
          <w:sz w:val="20"/>
        </w:rPr>
      </w:pPr>
      <w:r w:rsidRPr="00A9272E">
        <w:rPr>
          <w:bCs/>
          <w:sz w:val="20"/>
        </w:rPr>
        <w:t>TRANPARENCY: the governance structure, data access and analytic processes are transparent).</w:t>
      </w:r>
    </w:p>
    <w:p w:rsidR="0076378B" w:rsidRPr="00A9272E" w:rsidRDefault="0076378B" w:rsidP="0076378B">
      <w:pPr>
        <w:numPr>
          <w:ilvl w:val="0"/>
          <w:numId w:val="22"/>
        </w:numPr>
        <w:contextualSpacing/>
        <w:jc w:val="both"/>
        <w:rPr>
          <w:sz w:val="20"/>
        </w:rPr>
      </w:pPr>
      <w:r w:rsidRPr="00A9272E">
        <w:rPr>
          <w:bCs/>
          <w:sz w:val="20"/>
        </w:rPr>
        <w:t>LINKABILITY: Can be linked with other data sources for enhancement including adequate follow up achievement.</w:t>
      </w:r>
    </w:p>
    <w:p w:rsidR="0076378B" w:rsidRPr="00A9272E" w:rsidRDefault="0076378B" w:rsidP="0076378B">
      <w:pPr>
        <w:numPr>
          <w:ilvl w:val="0"/>
          <w:numId w:val="22"/>
        </w:numPr>
        <w:contextualSpacing/>
        <w:jc w:val="both"/>
        <w:rPr>
          <w:sz w:val="20"/>
        </w:rPr>
      </w:pPr>
      <w:r w:rsidRPr="00A9272E">
        <w:rPr>
          <w:bCs/>
          <w:sz w:val="20"/>
        </w:rPr>
        <w:t>TOTAL LIFE-CYCLE: Can serve as infrastructure for seamless total product life cycle integration.</w:t>
      </w:r>
    </w:p>
    <w:p w:rsidR="0076378B" w:rsidRPr="00A9272E" w:rsidRDefault="0076378B" w:rsidP="0076378B">
      <w:pPr>
        <w:pStyle w:val="Heading3"/>
        <w:numPr>
          <w:ilvl w:val="0"/>
          <w:numId w:val="0"/>
        </w:numPr>
        <w:ind w:left="720" w:hanging="720"/>
        <w:jc w:val="both"/>
        <w:rPr>
          <w:b w:val="0"/>
          <w:i/>
          <w:sz w:val="20"/>
        </w:rPr>
      </w:pPr>
      <w:bookmarkStart w:id="76" w:name="_Toc426479036"/>
      <w:bookmarkStart w:id="77" w:name="_Toc426479951"/>
      <w:bookmarkStart w:id="78" w:name="_Toc432020390"/>
      <w:r w:rsidRPr="00A9272E">
        <w:rPr>
          <w:b w:val="0"/>
          <w:i/>
          <w:sz w:val="20"/>
          <w:u w:val="single"/>
        </w:rPr>
        <w:t>Orthopedic</w:t>
      </w:r>
      <w:bookmarkEnd w:id="76"/>
      <w:bookmarkEnd w:id="77"/>
      <w:bookmarkEnd w:id="78"/>
    </w:p>
    <w:p w:rsidR="0076378B" w:rsidRPr="00A9272E" w:rsidRDefault="0076378B" w:rsidP="0076378B">
      <w:pPr>
        <w:pStyle w:val="Heading4"/>
        <w:jc w:val="both"/>
        <w:rPr>
          <w:i/>
          <w:sz w:val="20"/>
          <w:u w:val="single"/>
        </w:rPr>
      </w:pPr>
      <w:bookmarkStart w:id="79" w:name="UKNJR"/>
      <w:r w:rsidRPr="00A9272E">
        <w:rPr>
          <w:i/>
          <w:sz w:val="20"/>
          <w:u w:val="single"/>
        </w:rPr>
        <w:t>The National Joint Registry (NJR</w:t>
      </w:r>
      <w:bookmarkEnd w:id="79"/>
      <w:r w:rsidRPr="00A9272E">
        <w:rPr>
          <w:i/>
          <w:sz w:val="20"/>
          <w:u w:val="single"/>
        </w:rPr>
        <w:t>) of England, Wales and Northern Ireland</w:t>
      </w:r>
    </w:p>
    <w:p w:rsidR="0076378B" w:rsidRPr="00A9272E" w:rsidRDefault="0076378B" w:rsidP="0076378B">
      <w:pPr>
        <w:jc w:val="both"/>
        <w:rPr>
          <w:sz w:val="20"/>
        </w:rPr>
      </w:pPr>
      <w:r w:rsidRPr="00A9272E">
        <w:rPr>
          <w:sz w:val="20"/>
        </w:rPr>
        <w:t>Scope: it is aiming to be national and reached that level</w:t>
      </w:r>
    </w:p>
    <w:p w:rsidR="0076378B" w:rsidRPr="00A9272E" w:rsidRDefault="0076378B" w:rsidP="0076378B">
      <w:pPr>
        <w:numPr>
          <w:ilvl w:val="0"/>
          <w:numId w:val="23"/>
        </w:numPr>
        <w:jc w:val="both"/>
        <w:rPr>
          <w:rFonts w:eastAsia="Times New Roman"/>
          <w:sz w:val="20"/>
          <w:lang w:val="en-GB" w:eastAsia="en-GB"/>
        </w:rPr>
      </w:pPr>
      <w:r w:rsidRPr="00A9272E">
        <w:rPr>
          <w:rFonts w:eastAsia="Times New Roman"/>
          <w:b/>
          <w:sz w:val="20"/>
          <w:lang w:val="en-GB" w:eastAsia="en-GB"/>
        </w:rPr>
        <w:t>DEVICE:</w:t>
      </w:r>
      <w:r w:rsidRPr="00A9272E">
        <w:rPr>
          <w:rFonts w:eastAsia="Times New Roman"/>
          <w:sz w:val="20"/>
          <w:lang w:val="en-GB" w:eastAsia="en-GB"/>
        </w:rPr>
        <w:t xml:space="preserve"> Has detailed device information</w:t>
      </w:r>
    </w:p>
    <w:p w:rsidR="0076378B" w:rsidRPr="00A9272E" w:rsidRDefault="0076378B" w:rsidP="0076378B">
      <w:pPr>
        <w:numPr>
          <w:ilvl w:val="0"/>
          <w:numId w:val="23"/>
        </w:numPr>
        <w:jc w:val="both"/>
        <w:rPr>
          <w:rFonts w:eastAsia="Times New Roman"/>
          <w:sz w:val="20"/>
          <w:lang w:val="en-GB" w:eastAsia="en-GB"/>
        </w:rPr>
      </w:pPr>
      <w:r w:rsidRPr="00A9272E">
        <w:rPr>
          <w:b/>
          <w:bCs/>
          <w:sz w:val="20"/>
        </w:rPr>
        <w:t>QUALITY SYSTEM:</w:t>
      </w:r>
      <w:r w:rsidRPr="00A9272E">
        <w:rPr>
          <w:bCs/>
          <w:sz w:val="20"/>
        </w:rPr>
        <w:t xml:space="preserve"> </w:t>
      </w:r>
      <w:r w:rsidRPr="00A9272E">
        <w:rPr>
          <w:rFonts w:eastAsia="Times New Roman"/>
          <w:sz w:val="20"/>
          <w:lang w:val="en-GB" w:eastAsia="en-GB"/>
        </w:rPr>
        <w:t xml:space="preserve">Is a quality assurance system. For example The NJR analyses information on surgeon and implant performance on a regular basis and this activity is overseen by the NJR’s “surgeon outlier” and “implant scrutiny” groups. </w:t>
      </w:r>
    </w:p>
    <w:p w:rsidR="0076378B" w:rsidRPr="00A9272E" w:rsidRDefault="0076378B" w:rsidP="0076378B">
      <w:pPr>
        <w:numPr>
          <w:ilvl w:val="0"/>
          <w:numId w:val="23"/>
        </w:numPr>
        <w:jc w:val="both"/>
        <w:rPr>
          <w:rFonts w:eastAsia="Times New Roman"/>
          <w:sz w:val="20"/>
          <w:lang w:val="en-GB" w:eastAsia="en-GB"/>
        </w:rPr>
      </w:pPr>
      <w:r w:rsidRPr="00A9272E">
        <w:rPr>
          <w:b/>
          <w:bCs/>
          <w:sz w:val="20"/>
        </w:rPr>
        <w:t>BENEFICIAL CHANGE:</w:t>
      </w:r>
      <w:r w:rsidRPr="00A9272E">
        <w:rPr>
          <w:bCs/>
          <w:sz w:val="20"/>
        </w:rPr>
        <w:t xml:space="preserve"> </w:t>
      </w:r>
      <w:r w:rsidRPr="00A9272E">
        <w:rPr>
          <w:rFonts w:eastAsia="Times New Roman"/>
          <w:sz w:val="20"/>
          <w:lang w:val="en-GB" w:eastAsia="en-GB"/>
        </w:rPr>
        <w:t>British Orthopedic Association, Government including MHRA, manufacturers are part of the collaboration and the NJR informs healthcare professionals, regulators and medical device manufacturers about patterns of usage, clinical practice choices and device performance which are used by these groups in decision making. There are number of  example of beneficial change such as discontinued use of many documented outlier devices</w:t>
      </w:r>
    </w:p>
    <w:p w:rsidR="0076378B" w:rsidRPr="00A9272E" w:rsidRDefault="0076378B" w:rsidP="0076378B">
      <w:pPr>
        <w:numPr>
          <w:ilvl w:val="0"/>
          <w:numId w:val="23"/>
        </w:numPr>
        <w:jc w:val="both"/>
        <w:rPr>
          <w:rFonts w:eastAsia="Times New Roman"/>
          <w:sz w:val="20"/>
          <w:lang w:val="en-GB" w:eastAsia="en-GB"/>
        </w:rPr>
      </w:pPr>
      <w:r w:rsidRPr="00A9272E">
        <w:rPr>
          <w:b/>
          <w:bCs/>
          <w:sz w:val="20"/>
        </w:rPr>
        <w:t>EFFICIENCY:</w:t>
      </w:r>
      <w:r w:rsidRPr="00A9272E">
        <w:rPr>
          <w:bCs/>
          <w:sz w:val="20"/>
        </w:rPr>
        <w:t xml:space="preserve"> </w:t>
      </w:r>
      <w:r w:rsidRPr="00A9272E">
        <w:rPr>
          <w:rFonts w:eastAsia="Times New Roman"/>
          <w:sz w:val="20"/>
          <w:lang w:val="en-GB" w:eastAsia="en-GB"/>
        </w:rPr>
        <w:t xml:space="preserve">The data collection forms are not extensive and easy to complete. It is unclear if data collection is embedded in the delivery of care. Submission of relevant data to the NJR is mandatory for hospitals within the National Health Service and is also done by most private healthcare providers.  Submission of data is electronic (via a web-based portal) and allows bar code scanning for device identifier information. The majority of submitters do not however collect the data electronically at the time of the procedure - they collect it on paper and transcribe it at a later time. </w:t>
      </w:r>
    </w:p>
    <w:p w:rsidR="0076378B" w:rsidRPr="00A9272E" w:rsidRDefault="0076378B" w:rsidP="0076378B">
      <w:pPr>
        <w:numPr>
          <w:ilvl w:val="0"/>
          <w:numId w:val="23"/>
        </w:numPr>
        <w:jc w:val="both"/>
        <w:rPr>
          <w:rFonts w:eastAsia="Times New Roman"/>
          <w:sz w:val="20"/>
          <w:lang w:val="en-GB" w:eastAsia="en-GB"/>
        </w:rPr>
      </w:pPr>
      <w:r w:rsidRPr="00A9272E">
        <w:rPr>
          <w:b/>
          <w:bCs/>
          <w:sz w:val="20"/>
        </w:rPr>
        <w:t>ACTIONABLE DATA:</w:t>
      </w:r>
      <w:r w:rsidRPr="00A9272E">
        <w:rPr>
          <w:bCs/>
          <w:sz w:val="20"/>
        </w:rPr>
        <w:t xml:space="preserve"> </w:t>
      </w:r>
      <w:r w:rsidRPr="00A9272E">
        <w:rPr>
          <w:rFonts w:eastAsia="Times New Roman"/>
          <w:sz w:val="20"/>
          <w:lang w:val="en-GB" w:eastAsia="en-GB"/>
        </w:rPr>
        <w:t xml:space="preserve">Provides reports back to each participating sites. Each </w:t>
      </w:r>
      <w:r w:rsidRPr="00A9272E">
        <w:rPr>
          <w:rFonts w:eastAsia="Times New Roman"/>
          <w:sz w:val="20"/>
          <w:lang w:eastAsia="en-GB"/>
        </w:rPr>
        <w:t>center</w:t>
      </w:r>
      <w:r w:rsidRPr="00A9272E">
        <w:rPr>
          <w:rFonts w:eastAsia="Times New Roman"/>
          <w:sz w:val="20"/>
          <w:lang w:val="en-GB" w:eastAsia="en-GB"/>
        </w:rPr>
        <w:t xml:space="preserve"> can compare their data against other participating national </w:t>
      </w:r>
      <w:r w:rsidRPr="00A9272E">
        <w:rPr>
          <w:rFonts w:eastAsia="Times New Roman"/>
          <w:sz w:val="20"/>
          <w:lang w:eastAsia="en-GB"/>
        </w:rPr>
        <w:t>centers</w:t>
      </w:r>
      <w:r w:rsidRPr="00A9272E">
        <w:rPr>
          <w:rFonts w:eastAsia="Times New Roman"/>
          <w:sz w:val="20"/>
          <w:lang w:val="en-GB" w:eastAsia="en-GB"/>
        </w:rPr>
        <w:t>. Device and surgeon performance analysis is carried out twice yearly and is reviewed by a designated panel. Device outliers that are identified are reported to manufacturers and competent authority for further investigation / action as necessary.</w:t>
      </w:r>
    </w:p>
    <w:p w:rsidR="0076378B" w:rsidRPr="00A9272E" w:rsidRDefault="0076378B" w:rsidP="0076378B">
      <w:pPr>
        <w:numPr>
          <w:ilvl w:val="0"/>
          <w:numId w:val="23"/>
        </w:numPr>
        <w:jc w:val="both"/>
        <w:rPr>
          <w:rFonts w:eastAsia="Times New Roman"/>
          <w:sz w:val="20"/>
          <w:lang w:val="en-GB" w:eastAsia="en-GB"/>
        </w:rPr>
      </w:pPr>
      <w:r w:rsidRPr="00A9272E">
        <w:rPr>
          <w:b/>
          <w:bCs/>
          <w:sz w:val="20"/>
        </w:rPr>
        <w:t>TRANPARENCY:</w:t>
      </w:r>
      <w:r w:rsidRPr="00A9272E">
        <w:rPr>
          <w:bCs/>
          <w:sz w:val="20"/>
        </w:rPr>
        <w:t xml:space="preserve"> </w:t>
      </w:r>
      <w:r w:rsidRPr="00A9272E">
        <w:rPr>
          <w:rFonts w:eastAsia="Times New Roman"/>
          <w:sz w:val="20"/>
          <w:lang w:val="en-GB" w:eastAsia="en-GB"/>
        </w:rPr>
        <w:t>There is a formal registry governance system which is overseen by a steering committee (lay chair). The NJR publishes detailed reports on an annual basis. It also gives "real-time"   electronic access to relevant / appropriate information to manufacturers, clinicians and the MHRA so that they carry out their own analyses.</w:t>
      </w:r>
    </w:p>
    <w:p w:rsidR="0076378B" w:rsidRPr="00A9272E" w:rsidRDefault="0076378B" w:rsidP="0076378B">
      <w:pPr>
        <w:numPr>
          <w:ilvl w:val="0"/>
          <w:numId w:val="23"/>
        </w:numPr>
        <w:jc w:val="both"/>
        <w:rPr>
          <w:rFonts w:eastAsia="Times New Roman"/>
          <w:sz w:val="20"/>
          <w:lang w:val="en-GB" w:eastAsia="en-GB"/>
        </w:rPr>
      </w:pPr>
      <w:r w:rsidRPr="00A9272E">
        <w:rPr>
          <w:b/>
          <w:bCs/>
          <w:sz w:val="20"/>
        </w:rPr>
        <w:t>LINKABILITY:</w:t>
      </w:r>
      <w:r w:rsidRPr="00A9272E">
        <w:rPr>
          <w:bCs/>
          <w:sz w:val="20"/>
        </w:rPr>
        <w:t xml:space="preserve"> </w:t>
      </w:r>
      <w:r w:rsidRPr="00A9272E">
        <w:rPr>
          <w:rFonts w:eastAsia="Times New Roman"/>
          <w:sz w:val="20"/>
          <w:lang w:val="en-GB" w:eastAsia="en-GB"/>
        </w:rPr>
        <w:t>Linkages are carried out with hospital episode statistics. MHRA can cross-correlate NJR data on implants with manufacturer vigilance reports.</w:t>
      </w:r>
    </w:p>
    <w:p w:rsidR="0076378B" w:rsidRPr="00A9272E" w:rsidRDefault="0076378B" w:rsidP="0076378B">
      <w:pPr>
        <w:numPr>
          <w:ilvl w:val="0"/>
          <w:numId w:val="23"/>
        </w:numPr>
        <w:jc w:val="both"/>
        <w:rPr>
          <w:rFonts w:eastAsia="Times New Roman"/>
          <w:sz w:val="20"/>
          <w:lang w:val="en-GB" w:eastAsia="en-GB"/>
        </w:rPr>
      </w:pPr>
      <w:r w:rsidRPr="00A9272E">
        <w:rPr>
          <w:b/>
          <w:bCs/>
          <w:sz w:val="20"/>
        </w:rPr>
        <w:t>TOTAL LIFE-CYCLE:</w:t>
      </w:r>
      <w:r w:rsidRPr="00A9272E">
        <w:rPr>
          <w:bCs/>
          <w:sz w:val="20"/>
        </w:rPr>
        <w:t xml:space="preserve"> </w:t>
      </w:r>
      <w:r w:rsidRPr="00A9272E">
        <w:rPr>
          <w:rFonts w:eastAsia="Times New Roman"/>
          <w:sz w:val="20"/>
          <w:lang w:val="en-GB" w:eastAsia="en-GB"/>
        </w:rPr>
        <w:t xml:space="preserve">NJR can be used to collect data on joint replacement performance for both pre-market and post-market phases. It is also used to collect/analyse data for post-market clinical follow-up. </w:t>
      </w:r>
    </w:p>
    <w:p w:rsidR="0076378B" w:rsidRPr="00A9272E" w:rsidRDefault="0076378B" w:rsidP="0076378B">
      <w:pPr>
        <w:rPr>
          <w:sz w:val="20"/>
        </w:rPr>
      </w:pPr>
    </w:p>
    <w:p w:rsidR="0076378B" w:rsidRPr="00A9272E" w:rsidRDefault="0076378B" w:rsidP="0076378B">
      <w:pPr>
        <w:pStyle w:val="Heading4"/>
        <w:jc w:val="both"/>
        <w:rPr>
          <w:i/>
          <w:sz w:val="20"/>
          <w:u w:val="single"/>
        </w:rPr>
      </w:pPr>
      <w:bookmarkStart w:id="80" w:name="AUSNJR"/>
      <w:r w:rsidRPr="00A9272E">
        <w:rPr>
          <w:i/>
          <w:sz w:val="20"/>
          <w:u w:val="single"/>
        </w:rPr>
        <w:lastRenderedPageBreak/>
        <w:t>Australian NJR</w:t>
      </w:r>
    </w:p>
    <w:bookmarkEnd w:id="80"/>
    <w:p w:rsidR="0076378B" w:rsidRPr="00A9272E" w:rsidRDefault="0076378B" w:rsidP="0076378B">
      <w:pPr>
        <w:pStyle w:val="ListParagraph"/>
        <w:numPr>
          <w:ilvl w:val="0"/>
          <w:numId w:val="24"/>
        </w:numPr>
        <w:spacing w:after="160"/>
        <w:ind w:left="720" w:hanging="360"/>
        <w:rPr>
          <w:rFonts w:ascii="Times New Roman" w:hAnsi="Times New Roman"/>
          <w:sz w:val="20"/>
          <w:szCs w:val="20"/>
        </w:rPr>
      </w:pPr>
      <w:r w:rsidRPr="00A9272E">
        <w:rPr>
          <w:rFonts w:ascii="Times New Roman" w:hAnsi="Times New Roman"/>
          <w:b/>
          <w:sz w:val="20"/>
          <w:szCs w:val="20"/>
          <w:lang w:val="en-GB" w:eastAsia="en-GB"/>
        </w:rPr>
        <w:t>DEVICE:</w:t>
      </w:r>
      <w:r w:rsidRPr="00A9272E">
        <w:rPr>
          <w:rFonts w:ascii="Times New Roman" w:hAnsi="Times New Roman"/>
          <w:sz w:val="20"/>
          <w:szCs w:val="20"/>
          <w:lang w:val="en-GB" w:eastAsia="en-GB"/>
        </w:rPr>
        <w:t xml:space="preserve"> </w:t>
      </w:r>
      <w:r w:rsidRPr="00A9272E">
        <w:rPr>
          <w:rFonts w:ascii="Times New Roman" w:hAnsi="Times New Roman"/>
          <w:sz w:val="20"/>
          <w:szCs w:val="20"/>
        </w:rPr>
        <w:t>The AOANJRR is able to identify each component used in a joint replacement procedure by both catalogue and lot number. In addition it has an extensive list of attributes associate with each catalogue number which are continually being verified against government databases and with individual companies. The AOANJRR already uniquely identifies each individual component but it is also in a position to rapidly integrate the use of a unique device identifier as required. To assist with this the AOANJRR has been the principal registry supporting and developing a global arthroplasty product catalogue in combination with other registries and industry. The purpose of this catalogue is to provide a resource to all registries globally and assist with the introduction of the unique device identify.</w:t>
      </w:r>
    </w:p>
    <w:p w:rsidR="0076378B" w:rsidRPr="00A9272E" w:rsidRDefault="0076378B" w:rsidP="0076378B">
      <w:pPr>
        <w:pStyle w:val="ListParagraph"/>
        <w:numPr>
          <w:ilvl w:val="0"/>
          <w:numId w:val="24"/>
        </w:numPr>
        <w:spacing w:after="160"/>
        <w:ind w:left="720" w:hanging="360"/>
        <w:rPr>
          <w:rFonts w:ascii="Times New Roman" w:hAnsi="Times New Roman"/>
          <w:sz w:val="20"/>
          <w:szCs w:val="20"/>
        </w:rPr>
      </w:pPr>
      <w:r w:rsidRPr="00A9272E">
        <w:rPr>
          <w:rFonts w:ascii="Times New Roman" w:hAnsi="Times New Roman"/>
          <w:b/>
          <w:bCs/>
          <w:sz w:val="20"/>
          <w:szCs w:val="20"/>
        </w:rPr>
        <w:t>QUALITY SYSTEM:</w:t>
      </w:r>
      <w:r w:rsidRPr="00A9272E">
        <w:rPr>
          <w:rFonts w:ascii="Times New Roman" w:hAnsi="Times New Roman"/>
          <w:bCs/>
          <w:sz w:val="20"/>
          <w:szCs w:val="20"/>
        </w:rPr>
        <w:t xml:space="preserve"> </w:t>
      </w:r>
      <w:r w:rsidRPr="00A9272E">
        <w:rPr>
          <w:rFonts w:ascii="Times New Roman" w:hAnsi="Times New Roman"/>
          <w:sz w:val="20"/>
          <w:szCs w:val="20"/>
        </w:rPr>
        <w:t xml:space="preserve">The AOANJRR is one of the few organizations listed by the Australian Federal Government as a Federal Quality Assurance activity. Over the years it has become increasingly integrated into the health care system within Australia. One example of this is the use of AOANJRR data by the Australian regulator (The Therapeutic Goods Administration (TGA)). In 2007 it established a mechanism to review, assess and make recommendations on devices identified by the AOANJRR as having a higher than anticipated rate of revision. </w:t>
      </w:r>
    </w:p>
    <w:p w:rsidR="0076378B" w:rsidRPr="00A9272E" w:rsidRDefault="0076378B" w:rsidP="0076378B">
      <w:pPr>
        <w:pStyle w:val="ListParagraph"/>
        <w:numPr>
          <w:ilvl w:val="0"/>
          <w:numId w:val="24"/>
        </w:numPr>
        <w:spacing w:after="160"/>
        <w:ind w:left="720" w:hanging="360"/>
        <w:rPr>
          <w:rFonts w:ascii="Times New Roman" w:hAnsi="Times New Roman"/>
          <w:sz w:val="20"/>
          <w:szCs w:val="20"/>
        </w:rPr>
      </w:pPr>
      <w:r w:rsidRPr="00A9272E">
        <w:rPr>
          <w:rFonts w:ascii="Times New Roman" w:hAnsi="Times New Roman"/>
          <w:b/>
          <w:bCs/>
          <w:sz w:val="20"/>
          <w:szCs w:val="20"/>
        </w:rPr>
        <w:t>BENEFICIAL CHANGE:</w:t>
      </w:r>
      <w:r w:rsidRPr="00A9272E">
        <w:rPr>
          <w:rFonts w:ascii="Times New Roman" w:hAnsi="Times New Roman"/>
          <w:bCs/>
          <w:sz w:val="20"/>
          <w:szCs w:val="20"/>
        </w:rPr>
        <w:t xml:space="preserve"> </w:t>
      </w:r>
      <w:r w:rsidRPr="00A9272E">
        <w:rPr>
          <w:rFonts w:ascii="Times New Roman" w:hAnsi="Times New Roman"/>
          <w:sz w:val="20"/>
          <w:szCs w:val="20"/>
        </w:rPr>
        <w:t>In addition to the Therapeutics Good’s Administration use of registry data AOANJRR data is also used by the Departments of Health federally and within each state. This includes device information relevant to appropriate reimbursement for both new and established devices as well as assisting in state health authority procurement contracts. Access to up to date data for individual surgeons companies and regulators has already been mentioned. In addition the AOANJRR provides specific reports requested on a wide range of topics to researchers and other stakeholders.</w:t>
      </w:r>
    </w:p>
    <w:p w:rsidR="0076378B" w:rsidRPr="00A9272E" w:rsidRDefault="0076378B" w:rsidP="0076378B">
      <w:pPr>
        <w:pStyle w:val="ListParagraph"/>
        <w:numPr>
          <w:ilvl w:val="0"/>
          <w:numId w:val="24"/>
        </w:numPr>
        <w:spacing w:after="160"/>
        <w:ind w:left="720" w:hanging="360"/>
        <w:rPr>
          <w:rFonts w:ascii="Times New Roman" w:hAnsi="Times New Roman"/>
          <w:sz w:val="20"/>
          <w:szCs w:val="20"/>
        </w:rPr>
      </w:pPr>
      <w:r w:rsidRPr="00A9272E">
        <w:rPr>
          <w:rFonts w:ascii="Times New Roman" w:hAnsi="Times New Roman"/>
          <w:b/>
          <w:bCs/>
          <w:sz w:val="20"/>
          <w:szCs w:val="20"/>
        </w:rPr>
        <w:t>EFFICIENCY:</w:t>
      </w:r>
      <w:r w:rsidRPr="00A9272E">
        <w:rPr>
          <w:rFonts w:ascii="Times New Roman" w:hAnsi="Times New Roman"/>
          <w:bCs/>
          <w:sz w:val="20"/>
          <w:szCs w:val="20"/>
        </w:rPr>
        <w:t xml:space="preserve"> </w:t>
      </w:r>
      <w:r w:rsidRPr="00A9272E">
        <w:rPr>
          <w:rFonts w:ascii="Times New Roman" w:hAnsi="Times New Roman"/>
          <w:sz w:val="20"/>
          <w:szCs w:val="20"/>
        </w:rPr>
        <w:t>The AOANJRR offer both a paper based and electronic systems for data entry. The paper based system is the preferred data entry with Australia. The collection of the identified minimum data set requires less than a minute to complete and all hospitals also used the collected data to inform and record the procedure within their own patient information systems. In each hospital there is an identified registry coordinator who has the responsibility of ensuring completeness of data and timely delivery to the AOANJRR. This is monitored by the AOANJRR on a weekly basis. The AOANJRR eases the burden on hospitals by offering a centralized data entry service. The utilization of a skilled data entry work force also has considerable benefits with maintaining data quality.</w:t>
      </w:r>
    </w:p>
    <w:p w:rsidR="0076378B" w:rsidRPr="00A9272E" w:rsidRDefault="0076378B" w:rsidP="0076378B">
      <w:pPr>
        <w:pStyle w:val="ListParagraph"/>
        <w:numPr>
          <w:ilvl w:val="0"/>
          <w:numId w:val="24"/>
        </w:numPr>
        <w:spacing w:after="160"/>
        <w:ind w:left="720" w:hanging="360"/>
        <w:rPr>
          <w:rFonts w:ascii="Times New Roman" w:hAnsi="Times New Roman"/>
          <w:sz w:val="20"/>
          <w:szCs w:val="20"/>
        </w:rPr>
      </w:pPr>
      <w:r w:rsidRPr="00A9272E">
        <w:rPr>
          <w:rFonts w:ascii="Times New Roman" w:hAnsi="Times New Roman"/>
          <w:b/>
          <w:bCs/>
          <w:sz w:val="20"/>
          <w:szCs w:val="20"/>
        </w:rPr>
        <w:t>ACTIONABLE DATA:</w:t>
      </w:r>
      <w:r w:rsidRPr="00A9272E">
        <w:rPr>
          <w:rFonts w:ascii="Times New Roman" w:hAnsi="Times New Roman"/>
          <w:bCs/>
          <w:sz w:val="20"/>
          <w:szCs w:val="20"/>
        </w:rPr>
        <w:t xml:space="preserve"> </w:t>
      </w:r>
      <w:r w:rsidRPr="00A9272E">
        <w:rPr>
          <w:rFonts w:ascii="Times New Roman" w:hAnsi="Times New Roman"/>
          <w:sz w:val="20"/>
          <w:szCs w:val="20"/>
        </w:rPr>
        <w:t>The AOANJRR is required under contract to provide information to the TGA with information on any device identified as having a higher than anticipated rate of revision. Each year the TGA receives this information before it is published in the Annual report. In addition the TGA along with other national regulators through their secure internet access to the AOANJRR database has the ability to access dated which is updated daily and is accurate to within 6 weeks of the access date. This information is available for all arthroplasty devices used within Australia.  All other relevant stakeholders including government, patients, surgeons, hospitals and industry are provides with extensive publically available and specific stakeholder information. There is also the capacity for each of these stakeholders to request specific reports on topics of interest.</w:t>
      </w:r>
    </w:p>
    <w:p w:rsidR="0076378B" w:rsidRPr="00A9272E" w:rsidRDefault="0076378B" w:rsidP="0076378B">
      <w:pPr>
        <w:pStyle w:val="ListParagraph"/>
        <w:numPr>
          <w:ilvl w:val="0"/>
          <w:numId w:val="24"/>
        </w:numPr>
        <w:spacing w:after="160"/>
        <w:ind w:left="720" w:hanging="360"/>
        <w:rPr>
          <w:rFonts w:ascii="Times New Roman" w:hAnsi="Times New Roman"/>
          <w:sz w:val="20"/>
          <w:szCs w:val="20"/>
        </w:rPr>
      </w:pPr>
      <w:r w:rsidRPr="00A9272E">
        <w:rPr>
          <w:rFonts w:ascii="Times New Roman" w:hAnsi="Times New Roman"/>
          <w:b/>
          <w:bCs/>
          <w:sz w:val="20"/>
          <w:szCs w:val="20"/>
        </w:rPr>
        <w:t>TRANPARENCY:</w:t>
      </w:r>
      <w:r w:rsidRPr="00A9272E">
        <w:rPr>
          <w:rFonts w:ascii="Times New Roman" w:hAnsi="Times New Roman"/>
          <w:bCs/>
          <w:sz w:val="20"/>
          <w:szCs w:val="20"/>
        </w:rPr>
        <w:t xml:space="preserve"> </w:t>
      </w:r>
      <w:r w:rsidRPr="00A9272E">
        <w:rPr>
          <w:rFonts w:ascii="Times New Roman" w:hAnsi="Times New Roman"/>
          <w:sz w:val="20"/>
          <w:szCs w:val="20"/>
        </w:rPr>
        <w:t>The governance structures of the AOANJRR are designed to maximize transparency and accountability. The AOANJRR reports directly to the AOA Board through a variety of special committees involved in both policy and day to day activities. Publications are reviewed by an independent editorial board. The AOANJRR Annual Report is reviewed by an independent panel of orthopedic surgeons prior to its release to the AOA Board for final approval. The Australian Federal Government chairs an oversight committee which has extensive industry and consumer representation.  Further accountability is established by provision of stakeholder specific information to surgeons, hospitals and industry so that they can assess the nature and quality of the data.</w:t>
      </w:r>
    </w:p>
    <w:p w:rsidR="0076378B" w:rsidRPr="00A9272E" w:rsidRDefault="0076378B" w:rsidP="0076378B">
      <w:pPr>
        <w:pStyle w:val="ListParagraph"/>
        <w:numPr>
          <w:ilvl w:val="0"/>
          <w:numId w:val="24"/>
        </w:numPr>
        <w:spacing w:after="160"/>
        <w:ind w:left="720" w:hanging="360"/>
        <w:rPr>
          <w:rFonts w:ascii="Times New Roman" w:hAnsi="Times New Roman"/>
          <w:sz w:val="20"/>
          <w:szCs w:val="20"/>
        </w:rPr>
      </w:pPr>
      <w:r w:rsidRPr="00A9272E">
        <w:rPr>
          <w:rFonts w:ascii="Times New Roman" w:hAnsi="Times New Roman"/>
          <w:b/>
          <w:bCs/>
          <w:sz w:val="20"/>
          <w:szCs w:val="20"/>
        </w:rPr>
        <w:t>LINKABILITY:</w:t>
      </w:r>
      <w:r w:rsidRPr="00A9272E">
        <w:rPr>
          <w:rFonts w:ascii="Times New Roman" w:hAnsi="Times New Roman"/>
          <w:bCs/>
          <w:sz w:val="20"/>
          <w:szCs w:val="20"/>
        </w:rPr>
        <w:t xml:space="preserve"> </w:t>
      </w:r>
      <w:r w:rsidRPr="00A9272E">
        <w:rPr>
          <w:rFonts w:ascii="Times New Roman" w:hAnsi="Times New Roman"/>
          <w:sz w:val="20"/>
          <w:szCs w:val="20"/>
        </w:rPr>
        <w:t>The AOANJRR has an extensive linkage program of data with other major administrative data sets as well as a range of large cohort studies within Australia. The linkage to administrative data sets includes separation data from each state, national death index, and more recently cancer registries with each state. The AOANJRR has also recently made application to be liked with the national pharmaceutical prescription data every patient recorded in the registry. The linkage to the large cohort studies have led to many publications looking at a wide range of factors that contribute to the outcome of joint replacement as well as the etiology of severe arthritis in particular osteoarthritis.</w:t>
      </w:r>
    </w:p>
    <w:p w:rsidR="0076378B" w:rsidRPr="00A9272E" w:rsidRDefault="0076378B" w:rsidP="0076378B">
      <w:pPr>
        <w:pStyle w:val="ListParagraph"/>
        <w:numPr>
          <w:ilvl w:val="0"/>
          <w:numId w:val="24"/>
        </w:numPr>
        <w:spacing w:after="160"/>
        <w:ind w:left="720" w:hanging="360"/>
        <w:rPr>
          <w:rFonts w:ascii="Times New Roman" w:hAnsi="Times New Roman"/>
          <w:sz w:val="20"/>
          <w:szCs w:val="20"/>
        </w:rPr>
      </w:pPr>
      <w:r w:rsidRPr="00A9272E">
        <w:rPr>
          <w:rFonts w:ascii="Times New Roman" w:hAnsi="Times New Roman"/>
          <w:b/>
          <w:bCs/>
          <w:sz w:val="20"/>
          <w:szCs w:val="20"/>
        </w:rPr>
        <w:t>TOTAL LIFE-CYCLE:</w:t>
      </w:r>
      <w:r w:rsidRPr="00A9272E">
        <w:rPr>
          <w:rFonts w:ascii="Times New Roman" w:hAnsi="Times New Roman"/>
          <w:bCs/>
          <w:sz w:val="20"/>
          <w:szCs w:val="20"/>
        </w:rPr>
        <w:t xml:space="preserve"> </w:t>
      </w:r>
      <w:r w:rsidRPr="00A9272E">
        <w:rPr>
          <w:rFonts w:ascii="Times New Roman" w:hAnsi="Times New Roman"/>
          <w:sz w:val="20"/>
          <w:szCs w:val="20"/>
        </w:rPr>
        <w:t xml:space="preserve">The AOANJRR specifically in the post market area is able to track each device and any iteration of that device through its entire development cycle. The AOANJRR has established that </w:t>
      </w:r>
      <w:r w:rsidRPr="00A9272E">
        <w:rPr>
          <w:rFonts w:ascii="Times New Roman" w:hAnsi="Times New Roman"/>
          <w:sz w:val="20"/>
          <w:szCs w:val="20"/>
        </w:rPr>
        <w:lastRenderedPageBreak/>
        <w:t xml:space="preserve">few if any of the new arthroplasty devices are being introduced into the market are performing better than previously available devices. In order to enhance premarket assessment the AOANJRR has recently developed the capacity to undertake clinical trials. Using the independently established registry infrastructure to implement, and coordinate data collection and analysis means that these trials can be undertaken in a more effective accountable and cost effective manner. An effective premarket assessment program for arthroplasty devices will significantly reduce the number of poorly performed devices reaching the market. </w:t>
      </w:r>
    </w:p>
    <w:p w:rsidR="0076378B" w:rsidRPr="00A9272E" w:rsidRDefault="0076378B" w:rsidP="0076378B">
      <w:pPr>
        <w:pStyle w:val="Heading4"/>
        <w:jc w:val="both"/>
        <w:rPr>
          <w:i/>
          <w:sz w:val="20"/>
          <w:u w:val="single"/>
        </w:rPr>
      </w:pPr>
      <w:bookmarkStart w:id="81" w:name="KP"/>
      <w:r w:rsidRPr="00A9272E">
        <w:rPr>
          <w:i/>
          <w:sz w:val="20"/>
          <w:u w:val="single"/>
        </w:rPr>
        <w:t>Kaiser Permanente Orthopedic Registry</w:t>
      </w:r>
    </w:p>
    <w:bookmarkEnd w:id="81"/>
    <w:p w:rsidR="0076378B" w:rsidRPr="00A9272E" w:rsidRDefault="0076378B" w:rsidP="0076378B">
      <w:pPr>
        <w:pStyle w:val="ListParagraph"/>
        <w:numPr>
          <w:ilvl w:val="0"/>
          <w:numId w:val="25"/>
        </w:numPr>
        <w:autoSpaceDE w:val="0"/>
        <w:autoSpaceDN w:val="0"/>
        <w:adjustRightInd w:val="0"/>
        <w:rPr>
          <w:rFonts w:ascii="Times New Roman" w:hAnsi="Times New Roman"/>
          <w:sz w:val="20"/>
          <w:szCs w:val="20"/>
        </w:rPr>
      </w:pPr>
      <w:r w:rsidRPr="00A9272E">
        <w:rPr>
          <w:rFonts w:ascii="Times New Roman" w:hAnsi="Times New Roman"/>
          <w:b/>
          <w:sz w:val="20"/>
          <w:szCs w:val="20"/>
          <w:lang w:val="en-GB" w:eastAsia="en-GB"/>
        </w:rPr>
        <w:t>DEVICE:</w:t>
      </w:r>
      <w:r w:rsidRPr="00A9272E">
        <w:rPr>
          <w:rFonts w:ascii="Times New Roman" w:hAnsi="Times New Roman"/>
          <w:sz w:val="20"/>
          <w:szCs w:val="20"/>
          <w:lang w:val="en-GB" w:eastAsia="en-GB"/>
        </w:rPr>
        <w:t xml:space="preserve"> </w:t>
      </w:r>
      <w:r w:rsidRPr="00A9272E">
        <w:rPr>
          <w:rFonts w:ascii="Times New Roman" w:eastAsia="Calibri" w:hAnsi="Times New Roman"/>
          <w:sz w:val="20"/>
          <w:szCs w:val="20"/>
        </w:rPr>
        <w:t xml:space="preserve">As an integrated system, the KP registries are able to capture device information for each case, including manufacturer, implant type, description, reference number, and lot number. The EHR currently captures </w:t>
      </w:r>
      <w:r w:rsidRPr="00A9272E">
        <w:rPr>
          <w:rStyle w:val="st1"/>
          <w:rFonts w:ascii="Times New Roman" w:hAnsi="Times New Roman"/>
          <w:sz w:val="20"/>
          <w:szCs w:val="20"/>
        </w:rPr>
        <w:t>Global Trade Item Numbers</w:t>
      </w:r>
      <w:r w:rsidRPr="00A9272E">
        <w:rPr>
          <w:rFonts w:ascii="Times New Roman" w:eastAsia="Calibri" w:hAnsi="Times New Roman"/>
          <w:sz w:val="20"/>
          <w:szCs w:val="20"/>
        </w:rPr>
        <w:t xml:space="preserve"> and is also designed to capture unique device identifiers as they become available. In addition to the implant descriptive information, the registries maintain reference libraries with clinical implant characteristics not captured in the Global Unique Device Identifier Database (GUDID), for evaluation of implants by class or type.</w:t>
      </w:r>
    </w:p>
    <w:p w:rsidR="0076378B" w:rsidRPr="00A9272E" w:rsidRDefault="0076378B" w:rsidP="0076378B">
      <w:pPr>
        <w:pStyle w:val="ListParagraph"/>
        <w:numPr>
          <w:ilvl w:val="0"/>
          <w:numId w:val="25"/>
        </w:numPr>
        <w:autoSpaceDE w:val="0"/>
        <w:autoSpaceDN w:val="0"/>
        <w:adjustRightInd w:val="0"/>
        <w:rPr>
          <w:rFonts w:ascii="Times New Roman" w:hAnsi="Times New Roman"/>
          <w:sz w:val="20"/>
          <w:szCs w:val="20"/>
        </w:rPr>
      </w:pPr>
      <w:r w:rsidRPr="00A9272E">
        <w:rPr>
          <w:rFonts w:ascii="Times New Roman" w:hAnsi="Times New Roman"/>
          <w:b/>
          <w:bCs/>
          <w:sz w:val="20"/>
          <w:szCs w:val="20"/>
        </w:rPr>
        <w:t>QUALITY SYSTEM:</w:t>
      </w:r>
      <w:r w:rsidRPr="00A9272E">
        <w:rPr>
          <w:rFonts w:ascii="Times New Roman" w:hAnsi="Times New Roman"/>
          <w:bCs/>
          <w:sz w:val="20"/>
          <w:szCs w:val="20"/>
        </w:rPr>
        <w:t xml:space="preserve"> </w:t>
      </w:r>
      <w:r w:rsidRPr="00A9272E">
        <w:rPr>
          <w:rFonts w:ascii="Times New Roman" w:eastAsia="Calibri" w:hAnsi="Times New Roman"/>
          <w:sz w:val="20"/>
          <w:szCs w:val="20"/>
        </w:rPr>
        <w:t xml:space="preserve">The registries enhance patient safety and improve quality by providing a variety of clinical decision tools such as risk calculators, quality reports, risk-adjusted medical center reports, summaries of surgeon data, and infection control reports to registry stakeholders. The registries are used to immediately identify patients with recalled devices, evaluate new and established device technology, and identify outlier implants. Surveillance methodology has been developed for the registries to monitor medical device performance for detection of early failures among poorly performing implants. This detection system uses statistical algorithms to flag devices (or device constructs) with higher-than-expected failure rates. </w:t>
      </w:r>
    </w:p>
    <w:p w:rsidR="0076378B" w:rsidRPr="00A9272E" w:rsidRDefault="0076378B" w:rsidP="0076378B">
      <w:pPr>
        <w:pStyle w:val="ListParagraph"/>
        <w:numPr>
          <w:ilvl w:val="0"/>
          <w:numId w:val="25"/>
        </w:numPr>
        <w:autoSpaceDE w:val="0"/>
        <w:autoSpaceDN w:val="0"/>
        <w:adjustRightInd w:val="0"/>
        <w:rPr>
          <w:rFonts w:ascii="Times New Roman" w:eastAsia="Calibri" w:hAnsi="Times New Roman"/>
          <w:sz w:val="20"/>
          <w:szCs w:val="20"/>
        </w:rPr>
      </w:pPr>
      <w:r w:rsidRPr="00A9272E">
        <w:rPr>
          <w:rFonts w:ascii="Times New Roman" w:hAnsi="Times New Roman"/>
          <w:b/>
          <w:bCs/>
          <w:sz w:val="20"/>
          <w:szCs w:val="20"/>
        </w:rPr>
        <w:t>BENEFICIAL CHANGE:</w:t>
      </w:r>
      <w:r w:rsidRPr="00A9272E">
        <w:rPr>
          <w:rFonts w:ascii="Times New Roman" w:hAnsi="Times New Roman"/>
          <w:bCs/>
          <w:sz w:val="20"/>
          <w:szCs w:val="20"/>
        </w:rPr>
        <w:t xml:space="preserve"> </w:t>
      </w:r>
      <w:r w:rsidRPr="00A9272E">
        <w:rPr>
          <w:rFonts w:ascii="Times New Roman" w:eastAsia="Calibri" w:hAnsi="Times New Roman"/>
          <w:sz w:val="20"/>
          <w:szCs w:val="20"/>
        </w:rPr>
        <w:t xml:space="preserve">Critical to registry success is surgeon leadership and engagement; each medical center has a surgeon champion who provides feedback on registry initiatives and disseminates registry findings. Tools for providers include risk-adjusted medical center reports, quarterly quality scorecards, statistical process control charts, reports on outlier implants and centers, surgeon profile reports, and interactive Web-based reports. The registries contribute to cost-effectiveness initiatives through collaboration with contracting groups and confirming adherence to device formulary guidelines. Research studies based on registry data have directly influenced clinical best practices. </w:t>
      </w:r>
    </w:p>
    <w:p w:rsidR="0076378B" w:rsidRPr="00A9272E" w:rsidRDefault="0076378B" w:rsidP="0076378B">
      <w:pPr>
        <w:pStyle w:val="ListParagraph"/>
        <w:numPr>
          <w:ilvl w:val="0"/>
          <w:numId w:val="25"/>
        </w:numPr>
        <w:autoSpaceDE w:val="0"/>
        <w:autoSpaceDN w:val="0"/>
        <w:adjustRightInd w:val="0"/>
        <w:rPr>
          <w:rFonts w:ascii="Times New Roman" w:eastAsia="Calibri" w:hAnsi="Times New Roman"/>
          <w:sz w:val="20"/>
          <w:szCs w:val="20"/>
        </w:rPr>
      </w:pPr>
      <w:r w:rsidRPr="00A9272E">
        <w:rPr>
          <w:rFonts w:ascii="Times New Roman" w:hAnsi="Times New Roman"/>
          <w:b/>
          <w:bCs/>
          <w:sz w:val="20"/>
          <w:szCs w:val="20"/>
        </w:rPr>
        <w:t>EFFICIENCY:</w:t>
      </w:r>
      <w:r w:rsidRPr="00A9272E">
        <w:rPr>
          <w:rFonts w:ascii="Times New Roman" w:hAnsi="Times New Roman"/>
          <w:bCs/>
          <w:sz w:val="20"/>
          <w:szCs w:val="20"/>
        </w:rPr>
        <w:t xml:space="preserve"> </w:t>
      </w:r>
      <w:r w:rsidRPr="00A9272E">
        <w:rPr>
          <w:rFonts w:ascii="Times New Roman" w:hAnsi="Times New Roman"/>
          <w:sz w:val="20"/>
          <w:szCs w:val="20"/>
        </w:rPr>
        <w:t>The implant registries track all KP members undergoing elective primary and revision implant surgery</w:t>
      </w:r>
      <w:r w:rsidRPr="00A9272E">
        <w:rPr>
          <w:rFonts w:ascii="Times New Roman" w:hAnsi="Times New Roman"/>
          <w:strike/>
          <w:sz w:val="20"/>
          <w:szCs w:val="20"/>
        </w:rPr>
        <w:t xml:space="preserve"> </w:t>
      </w:r>
      <w:r w:rsidRPr="00A9272E">
        <w:rPr>
          <w:rFonts w:ascii="Times New Roman" w:hAnsi="Times New Roman"/>
          <w:sz w:val="20"/>
          <w:szCs w:val="20"/>
        </w:rPr>
        <w:t>using</w:t>
      </w:r>
      <w:r w:rsidRPr="00A9272E">
        <w:rPr>
          <w:rFonts w:ascii="Times New Roman" w:hAnsi="Times New Roman"/>
          <w:color w:val="000000"/>
          <w:sz w:val="20"/>
          <w:szCs w:val="20"/>
        </w:rPr>
        <w:t xml:space="preserve"> an innovative observational method that collects uniform data at the point of care. The core of the data collection is the use of standardized operative documentation forms which contain key data elements such as patient demographics, implant characteristics, surgical techniques, and clinical outcomes. </w:t>
      </w:r>
    </w:p>
    <w:p w:rsidR="0076378B" w:rsidRPr="00A9272E" w:rsidRDefault="0076378B" w:rsidP="0076378B">
      <w:pPr>
        <w:pStyle w:val="ListParagraph"/>
        <w:numPr>
          <w:ilvl w:val="0"/>
          <w:numId w:val="25"/>
        </w:numPr>
        <w:autoSpaceDE w:val="0"/>
        <w:autoSpaceDN w:val="0"/>
        <w:adjustRightInd w:val="0"/>
        <w:rPr>
          <w:rFonts w:ascii="Times New Roman" w:eastAsia="Calibri" w:hAnsi="Times New Roman"/>
          <w:sz w:val="20"/>
          <w:szCs w:val="20"/>
        </w:rPr>
      </w:pPr>
      <w:r w:rsidRPr="00A9272E">
        <w:rPr>
          <w:rFonts w:ascii="Times New Roman" w:hAnsi="Times New Roman"/>
          <w:b/>
          <w:bCs/>
          <w:sz w:val="20"/>
          <w:szCs w:val="20"/>
        </w:rPr>
        <w:t>ACTIONABLE DATA:</w:t>
      </w:r>
      <w:r w:rsidRPr="00A9272E">
        <w:rPr>
          <w:rFonts w:ascii="Times New Roman" w:hAnsi="Times New Roman"/>
          <w:bCs/>
          <w:sz w:val="20"/>
          <w:szCs w:val="20"/>
        </w:rPr>
        <w:t xml:space="preserve"> </w:t>
      </w:r>
      <w:r w:rsidRPr="00A9272E">
        <w:rPr>
          <w:rFonts w:ascii="Times New Roman" w:eastAsia="Calibri" w:hAnsi="Times New Roman"/>
          <w:sz w:val="20"/>
          <w:szCs w:val="20"/>
        </w:rPr>
        <w:t xml:space="preserve">Actionable information for best practices and quality improvement is provided to clinicians through </w:t>
      </w:r>
      <w:r w:rsidRPr="00A9272E">
        <w:rPr>
          <w:rFonts w:ascii="Times New Roman" w:hAnsi="Times New Roman"/>
          <w:color w:val="000000"/>
          <w:sz w:val="20"/>
          <w:szCs w:val="20"/>
        </w:rPr>
        <w:t>physician and administrator meetings, registry website, site visits, newsletters, e-mails, webinars, annual reports, and regional/national conference presentations. Evidence-based findings of risk factors for post-operative complications, hospital re-admissions, and revision surgeries are disseminated internally and published in peer-reviewed journals.</w:t>
      </w:r>
    </w:p>
    <w:p w:rsidR="0076378B" w:rsidRPr="00A9272E" w:rsidRDefault="0076378B" w:rsidP="0076378B">
      <w:pPr>
        <w:pStyle w:val="ListParagraph"/>
        <w:numPr>
          <w:ilvl w:val="0"/>
          <w:numId w:val="25"/>
        </w:numPr>
        <w:rPr>
          <w:rFonts w:ascii="Times New Roman" w:hAnsi="Times New Roman"/>
          <w:sz w:val="20"/>
          <w:szCs w:val="20"/>
        </w:rPr>
      </w:pPr>
      <w:r w:rsidRPr="00A9272E">
        <w:rPr>
          <w:rFonts w:ascii="Times New Roman" w:hAnsi="Times New Roman"/>
          <w:b/>
          <w:bCs/>
          <w:sz w:val="20"/>
          <w:szCs w:val="20"/>
        </w:rPr>
        <w:t>TRANPARENCY:</w:t>
      </w:r>
      <w:r w:rsidRPr="00A9272E">
        <w:rPr>
          <w:rFonts w:ascii="Times New Roman" w:hAnsi="Times New Roman"/>
          <w:bCs/>
          <w:sz w:val="20"/>
          <w:szCs w:val="20"/>
        </w:rPr>
        <w:t xml:space="preserve"> </w:t>
      </w:r>
      <w:r w:rsidRPr="00A9272E">
        <w:rPr>
          <w:rFonts w:ascii="Times New Roman" w:hAnsi="Times New Roman"/>
          <w:sz w:val="20"/>
          <w:szCs w:val="20"/>
        </w:rPr>
        <w:t>There is formal registry governance from an inter-regional oversight committee composed of senior physician and administrative leaders. The KP registries have published on methodologies for data collection, data quality assurance, and the algorithms used for identifying outcomes. Analytical methods range from simple descriptive statistics to multivariable analyses (e.g., regression, survival analyses). D</w:t>
      </w:r>
      <w:r w:rsidRPr="00A9272E">
        <w:rPr>
          <w:rFonts w:ascii="Times New Roman" w:hAnsi="Times New Roman"/>
          <w:sz w:val="20"/>
          <w:szCs w:val="20"/>
          <w:lang w:val="en"/>
        </w:rPr>
        <w:t>ata imputation, propensity scores analysis, and sensitivity analysis are also applied</w:t>
      </w:r>
      <w:r w:rsidRPr="00A9272E">
        <w:rPr>
          <w:rFonts w:ascii="Times New Roman" w:hAnsi="Times New Roman"/>
          <w:sz w:val="20"/>
          <w:szCs w:val="20"/>
        </w:rPr>
        <w:t xml:space="preserve"> to identify risk factors, clinical best practices and device comparative effectiveness. </w:t>
      </w:r>
    </w:p>
    <w:p w:rsidR="0076378B" w:rsidRPr="00A9272E" w:rsidRDefault="0076378B" w:rsidP="0076378B">
      <w:pPr>
        <w:pStyle w:val="ListParagraph"/>
        <w:numPr>
          <w:ilvl w:val="0"/>
          <w:numId w:val="25"/>
        </w:numPr>
        <w:autoSpaceDE w:val="0"/>
        <w:autoSpaceDN w:val="0"/>
        <w:adjustRightInd w:val="0"/>
        <w:rPr>
          <w:rFonts w:ascii="Times New Roman" w:hAnsi="Times New Roman"/>
          <w:sz w:val="20"/>
          <w:szCs w:val="20"/>
        </w:rPr>
      </w:pPr>
      <w:r w:rsidRPr="00A9272E">
        <w:rPr>
          <w:rFonts w:ascii="Times New Roman" w:hAnsi="Times New Roman"/>
          <w:b/>
          <w:bCs/>
          <w:sz w:val="20"/>
          <w:szCs w:val="20"/>
        </w:rPr>
        <w:t>LINKABILITY:</w:t>
      </w:r>
      <w:r w:rsidRPr="00A9272E">
        <w:rPr>
          <w:rFonts w:ascii="Times New Roman" w:hAnsi="Times New Roman"/>
          <w:bCs/>
          <w:sz w:val="20"/>
          <w:szCs w:val="20"/>
        </w:rPr>
        <w:t xml:space="preserve"> </w:t>
      </w:r>
      <w:r w:rsidRPr="00A9272E">
        <w:rPr>
          <w:rFonts w:ascii="Times New Roman" w:eastAsia="Calibri" w:hAnsi="Times New Roman"/>
          <w:sz w:val="20"/>
          <w:szCs w:val="20"/>
        </w:rPr>
        <w:t xml:space="preserve">The registries leverage existing administrative databases and the EHR for data collection and validation. In addition, our registries integrate data from external sources, such as the National Cardiovascular Data Registry. In addition to standardized registry data collection, all registries rely on the EHR, administrative data, and other specific databases (for example, Geographically Enriched Member Sociodemographics, Diabetes Registry, Cancer Registry, pharmacy) within the system to capture demographics, comorbidities, anthropometric measures, surgical procedure detail, and implant information. Using the same available databases, the registry staff developed algorithms for identification of monitored outcomes. For all registries, additional elements such as length of stay, postoperative utilization </w:t>
      </w:r>
      <w:r w:rsidRPr="00A9272E">
        <w:rPr>
          <w:rFonts w:ascii="Times New Roman" w:eastAsia="Calibri" w:hAnsi="Times New Roman"/>
          <w:sz w:val="20"/>
          <w:szCs w:val="20"/>
        </w:rPr>
        <w:lastRenderedPageBreak/>
        <w:t>(readmissions), mortality, and membership termination are obtained from the institution’s administrative claims and membership and mortality files.</w:t>
      </w:r>
    </w:p>
    <w:p w:rsidR="0076378B" w:rsidRPr="00A9272E" w:rsidRDefault="0076378B" w:rsidP="0076378B">
      <w:pPr>
        <w:pStyle w:val="ListParagraph"/>
        <w:numPr>
          <w:ilvl w:val="0"/>
          <w:numId w:val="25"/>
        </w:numPr>
        <w:autoSpaceDE w:val="0"/>
        <w:autoSpaceDN w:val="0"/>
        <w:adjustRightInd w:val="0"/>
        <w:rPr>
          <w:rFonts w:ascii="Times New Roman" w:hAnsi="Times New Roman"/>
          <w:sz w:val="20"/>
          <w:szCs w:val="20"/>
        </w:rPr>
      </w:pPr>
      <w:r w:rsidRPr="00A9272E">
        <w:rPr>
          <w:rFonts w:ascii="Times New Roman" w:hAnsi="Times New Roman"/>
          <w:b/>
          <w:bCs/>
          <w:sz w:val="20"/>
          <w:szCs w:val="20"/>
        </w:rPr>
        <w:t>TOTAL LIFE-CYCLE:</w:t>
      </w:r>
      <w:r w:rsidRPr="00A9272E">
        <w:rPr>
          <w:rFonts w:ascii="Times New Roman" w:hAnsi="Times New Roman"/>
          <w:bCs/>
          <w:sz w:val="20"/>
          <w:szCs w:val="20"/>
        </w:rPr>
        <w:t xml:space="preserve"> </w:t>
      </w:r>
      <w:r w:rsidRPr="00A9272E">
        <w:rPr>
          <w:rFonts w:ascii="Times New Roman" w:eastAsia="Calibri" w:hAnsi="Times New Roman"/>
          <w:sz w:val="20"/>
          <w:szCs w:val="20"/>
        </w:rPr>
        <w:t xml:space="preserve">In collaboration with technology assessment, contracting, and information dissemination groups within KP, the registries </w:t>
      </w:r>
      <w:r w:rsidRPr="00A9272E">
        <w:rPr>
          <w:rFonts w:ascii="Times New Roman" w:hAnsi="Times New Roman"/>
          <w:bCs/>
          <w:sz w:val="20"/>
          <w:szCs w:val="20"/>
        </w:rPr>
        <w:t>serve an important role in the infrastructure for total product life cycle integration. The registries identify</w:t>
      </w:r>
      <w:r w:rsidRPr="00A9272E">
        <w:rPr>
          <w:rFonts w:ascii="Times New Roman" w:hAnsi="Times New Roman"/>
          <w:sz w:val="20"/>
          <w:szCs w:val="20"/>
        </w:rPr>
        <w:t xml:space="preserve"> best performing implants and evaluate claims of expensive new technology, </w:t>
      </w:r>
      <w:r w:rsidRPr="00A9272E">
        <w:rPr>
          <w:rFonts w:ascii="Times New Roman" w:hAnsi="Times New Roman"/>
          <w:bCs/>
          <w:sz w:val="20"/>
          <w:szCs w:val="20"/>
        </w:rPr>
        <w:t>and provide feedback to contracting and clinicians. These f</w:t>
      </w:r>
      <w:r w:rsidRPr="00A9272E">
        <w:rPr>
          <w:rFonts w:ascii="Times New Roman" w:hAnsi="Times New Roman"/>
          <w:sz w:val="20"/>
          <w:szCs w:val="20"/>
        </w:rPr>
        <w:t xml:space="preserve">indings influence clinical practice, resulting in improved surgical outcomes and prevent implantation of devices with higher than expected adverse event rates. </w:t>
      </w:r>
    </w:p>
    <w:p w:rsidR="0076378B" w:rsidRPr="00A9272E" w:rsidRDefault="0076378B" w:rsidP="0076378B">
      <w:pPr>
        <w:pStyle w:val="Heading4"/>
        <w:jc w:val="both"/>
        <w:rPr>
          <w:i/>
          <w:sz w:val="20"/>
          <w:u w:val="single"/>
        </w:rPr>
      </w:pPr>
      <w:bookmarkStart w:id="82" w:name="DOR"/>
    </w:p>
    <w:p w:rsidR="0076378B" w:rsidRPr="00A9272E" w:rsidRDefault="0076378B" w:rsidP="0076378B">
      <w:pPr>
        <w:pStyle w:val="Heading4"/>
        <w:jc w:val="both"/>
        <w:rPr>
          <w:i/>
          <w:sz w:val="20"/>
          <w:u w:val="single"/>
        </w:rPr>
      </w:pPr>
      <w:r w:rsidRPr="00A9272E">
        <w:rPr>
          <w:i/>
          <w:sz w:val="20"/>
          <w:u w:val="single"/>
        </w:rPr>
        <w:t xml:space="preserve">Dutch Orthopedic Registry </w:t>
      </w:r>
    </w:p>
    <w:p w:rsidR="00C15798" w:rsidRPr="00A9272E" w:rsidRDefault="00C15798" w:rsidP="00C15798">
      <w:pPr>
        <w:jc w:val="both"/>
        <w:rPr>
          <w:sz w:val="20"/>
        </w:rPr>
      </w:pPr>
      <w:bookmarkStart w:id="83" w:name="_Toc426479037"/>
      <w:bookmarkStart w:id="84" w:name="_Toc426479952"/>
      <w:bookmarkStart w:id="85" w:name="COR"/>
      <w:bookmarkEnd w:id="82"/>
      <w:r w:rsidRPr="00A9272E">
        <w:rPr>
          <w:sz w:val="20"/>
        </w:rPr>
        <w:t>Scope: National</w:t>
      </w:r>
    </w:p>
    <w:p w:rsidR="00C15798" w:rsidRPr="00A9272E" w:rsidRDefault="00C15798" w:rsidP="00C15798">
      <w:pPr>
        <w:numPr>
          <w:ilvl w:val="0"/>
          <w:numId w:val="26"/>
        </w:numPr>
        <w:jc w:val="both"/>
        <w:rPr>
          <w:rFonts w:eastAsia="Times New Roman"/>
          <w:sz w:val="20"/>
          <w:lang w:val="en-GB" w:eastAsia="en-GB"/>
        </w:rPr>
      </w:pPr>
      <w:r w:rsidRPr="00A9272E">
        <w:rPr>
          <w:rFonts w:eastAsia="Times New Roman"/>
          <w:b/>
          <w:sz w:val="20"/>
          <w:lang w:val="en-GB" w:eastAsia="en-GB"/>
        </w:rPr>
        <w:t>DEVICE:</w:t>
      </w:r>
      <w:r w:rsidRPr="00A9272E">
        <w:rPr>
          <w:sz w:val="20"/>
          <w:lang w:val="en-GB" w:eastAsia="en-GB"/>
        </w:rPr>
        <w:t xml:space="preserve"> </w:t>
      </w:r>
      <w:r w:rsidRPr="00A9272E">
        <w:rPr>
          <w:rFonts w:eastAsia="Times New Roman"/>
          <w:sz w:val="20"/>
          <w:lang w:val="en-GB" w:eastAsia="en-GB"/>
        </w:rPr>
        <w:t>Has detailed device information (lot and article number) and encrypted patient data</w:t>
      </w:r>
    </w:p>
    <w:p w:rsidR="00C15798" w:rsidRPr="00A9272E" w:rsidRDefault="00C15798" w:rsidP="00C15798">
      <w:pPr>
        <w:numPr>
          <w:ilvl w:val="0"/>
          <w:numId w:val="26"/>
        </w:numPr>
        <w:jc w:val="both"/>
        <w:rPr>
          <w:rFonts w:eastAsia="Times New Roman"/>
          <w:sz w:val="20"/>
          <w:lang w:val="en-GB" w:eastAsia="en-GB"/>
        </w:rPr>
      </w:pPr>
      <w:r w:rsidRPr="00A9272E">
        <w:rPr>
          <w:b/>
          <w:bCs/>
          <w:sz w:val="20"/>
        </w:rPr>
        <w:t>QUALITY SYSTEM:</w:t>
      </w:r>
      <w:r w:rsidRPr="00A9272E">
        <w:rPr>
          <w:bCs/>
          <w:sz w:val="20"/>
        </w:rPr>
        <w:t xml:space="preserve"> </w:t>
      </w:r>
      <w:r w:rsidRPr="00A9272E">
        <w:rPr>
          <w:rFonts w:eastAsia="Times New Roman"/>
          <w:sz w:val="20"/>
          <w:lang w:val="en-GB" w:eastAsia="en-GB"/>
        </w:rPr>
        <w:t>Is a quality assurance system with real-time dashboard information of the local practice compared to the national level for those specific variables. The system is based on self-control and self-reflection of individual surgeon groups and their quality key performance indicators (e.g.. reason for revision, survival analysis, PROMS etc).</w:t>
      </w:r>
    </w:p>
    <w:p w:rsidR="00C15798" w:rsidRPr="00A9272E" w:rsidRDefault="00C15798" w:rsidP="00C15798">
      <w:pPr>
        <w:numPr>
          <w:ilvl w:val="0"/>
          <w:numId w:val="26"/>
        </w:numPr>
        <w:jc w:val="both"/>
        <w:rPr>
          <w:rFonts w:eastAsia="Times New Roman"/>
          <w:sz w:val="20"/>
          <w:lang w:val="en-GB" w:eastAsia="en-GB"/>
        </w:rPr>
      </w:pPr>
      <w:r w:rsidRPr="00A9272E">
        <w:rPr>
          <w:b/>
          <w:bCs/>
          <w:sz w:val="20"/>
        </w:rPr>
        <w:t>BENEFICIAL CHANGE:</w:t>
      </w:r>
      <w:r w:rsidRPr="00A9272E">
        <w:rPr>
          <w:bCs/>
          <w:sz w:val="20"/>
        </w:rPr>
        <w:t xml:space="preserve"> </w:t>
      </w:r>
      <w:r w:rsidRPr="00A9272E">
        <w:rPr>
          <w:rFonts w:eastAsia="Times New Roman"/>
          <w:sz w:val="20"/>
          <w:lang w:val="en-GB" w:eastAsia="en-GB"/>
        </w:rPr>
        <w:t xml:space="preserve">The LROI is a separate foundation, the board of the Netherlands Orthopaedic Association (NOV) governs the LROI with head office employees (see above). The LROI annually informs healthcare professionals, regulators and medical device manufacturers about patterns of usage, clinical practice choices and device performance which are used by these groups in decision making, by publishing annual reports in both Dutch and English. These reports are available to the public in a digital form at </w:t>
      </w:r>
      <w:hyperlink r:id="rId36" w:history="1">
        <w:r w:rsidRPr="00A9272E">
          <w:rPr>
            <w:rStyle w:val="Hyperlink"/>
            <w:sz w:val="20"/>
            <w:lang w:val="en-GB" w:eastAsia="en-GB"/>
          </w:rPr>
          <w:t>www.LROI.nl</w:t>
        </w:r>
      </w:hyperlink>
      <w:r w:rsidRPr="00A9272E">
        <w:rPr>
          <w:rFonts w:eastAsia="Times New Roman"/>
          <w:sz w:val="20"/>
          <w:lang w:val="en-GB" w:eastAsia="en-GB"/>
        </w:rPr>
        <w:t>. There are already examples of beneficial change such as discontinued use of documented outlier devices (i.e. metal-on-metal hip stopped within 1 year).</w:t>
      </w:r>
    </w:p>
    <w:p w:rsidR="00C15798" w:rsidRPr="00A9272E" w:rsidRDefault="00C15798" w:rsidP="00C15798">
      <w:pPr>
        <w:numPr>
          <w:ilvl w:val="0"/>
          <w:numId w:val="26"/>
        </w:numPr>
        <w:jc w:val="both"/>
        <w:rPr>
          <w:rFonts w:eastAsia="Times New Roman"/>
          <w:sz w:val="20"/>
          <w:lang w:val="en-GB" w:eastAsia="en-GB"/>
        </w:rPr>
      </w:pPr>
      <w:r w:rsidRPr="00A9272E">
        <w:rPr>
          <w:b/>
          <w:bCs/>
          <w:sz w:val="20"/>
        </w:rPr>
        <w:t>EFFICIENCY:</w:t>
      </w:r>
      <w:r w:rsidRPr="00A9272E">
        <w:rPr>
          <w:bCs/>
          <w:sz w:val="20"/>
        </w:rPr>
        <w:t xml:space="preserve"> </w:t>
      </w:r>
      <w:r w:rsidRPr="00A9272E">
        <w:rPr>
          <w:rFonts w:eastAsia="Times New Roman"/>
          <w:sz w:val="20"/>
          <w:lang w:val="en-GB" w:eastAsia="en-GB"/>
        </w:rPr>
        <w:t xml:space="preserve">The data collection forms are comprehensive and cover (if on paper) 1 A4 (front and back) and easy to complete. Dataforms are embedded in the delivery of care. Submission of data to LROI is not (yet) mandatory for hospitals, nevertheless peer pressure is big and participation in the LROI is a quality indicator from the Medical Inspection General and are requested by the insurance companies for contracts. Therefore completeness is 100% for all hospitals and 98% for all implanted primary hip- and knee implants (published Steenbergen et al 2015).  Submission of data to the central data base is electronic (via a web-based portal). Lot number and article code number are typed in manually, barcode scanning will be available 2016. </w:t>
      </w:r>
    </w:p>
    <w:p w:rsidR="00C15798" w:rsidRPr="00A9272E" w:rsidRDefault="00C15798" w:rsidP="00C15798">
      <w:pPr>
        <w:numPr>
          <w:ilvl w:val="0"/>
          <w:numId w:val="26"/>
        </w:numPr>
        <w:jc w:val="both"/>
        <w:rPr>
          <w:rFonts w:eastAsia="Times New Roman"/>
          <w:sz w:val="20"/>
          <w:lang w:val="en-GB" w:eastAsia="en-GB"/>
        </w:rPr>
      </w:pPr>
      <w:r w:rsidRPr="00A9272E">
        <w:rPr>
          <w:b/>
          <w:bCs/>
          <w:sz w:val="20"/>
        </w:rPr>
        <w:t>ACTIONABLE DATA:</w:t>
      </w:r>
      <w:r w:rsidRPr="00A9272E">
        <w:rPr>
          <w:bCs/>
          <w:sz w:val="20"/>
        </w:rPr>
        <w:t xml:space="preserve"> </w:t>
      </w:r>
      <w:r w:rsidRPr="00A9272E">
        <w:rPr>
          <w:rFonts w:eastAsia="Times New Roman"/>
          <w:sz w:val="20"/>
          <w:lang w:val="en-GB" w:eastAsia="en-GB"/>
        </w:rPr>
        <w:t>The database and the software are developed at the Leiden University Medical Center, department of statistics (which runs over 70 national and European registries, ProMise). Patient data are encrypted via TTP (third trusted party)</w:t>
      </w:r>
    </w:p>
    <w:p w:rsidR="00C15798" w:rsidRPr="00A9272E" w:rsidRDefault="00C15798" w:rsidP="00C15798">
      <w:pPr>
        <w:numPr>
          <w:ilvl w:val="0"/>
          <w:numId w:val="26"/>
        </w:numPr>
        <w:jc w:val="both"/>
        <w:rPr>
          <w:rFonts w:eastAsia="Times New Roman"/>
          <w:sz w:val="20"/>
          <w:lang w:val="en-GB" w:eastAsia="en-GB"/>
        </w:rPr>
      </w:pPr>
      <w:r w:rsidRPr="00A9272E">
        <w:rPr>
          <w:b/>
          <w:bCs/>
          <w:sz w:val="20"/>
        </w:rPr>
        <w:t>TRANPARENCY:</w:t>
      </w:r>
      <w:r w:rsidRPr="00A9272E">
        <w:rPr>
          <w:bCs/>
          <w:sz w:val="20"/>
        </w:rPr>
        <w:t xml:space="preserve"> </w:t>
      </w:r>
      <w:r w:rsidRPr="00A9272E">
        <w:rPr>
          <w:rFonts w:eastAsia="Times New Roman"/>
          <w:sz w:val="20"/>
          <w:lang w:val="en-GB" w:eastAsia="en-GB"/>
        </w:rPr>
        <w:t xml:space="preserve">The LROI head office provides reports back to each participating sites. Each </w:t>
      </w:r>
      <w:r w:rsidRPr="00A9272E">
        <w:rPr>
          <w:rFonts w:eastAsia="Times New Roman"/>
          <w:sz w:val="20"/>
          <w:lang w:eastAsia="en-GB"/>
        </w:rPr>
        <w:t>center</w:t>
      </w:r>
      <w:r w:rsidRPr="00A9272E">
        <w:rPr>
          <w:rFonts w:eastAsia="Times New Roman"/>
          <w:sz w:val="20"/>
          <w:lang w:val="en-GB" w:eastAsia="en-GB"/>
        </w:rPr>
        <w:t xml:space="preserve"> can real-time compare their data against other participating national </w:t>
      </w:r>
      <w:r w:rsidRPr="00A9272E">
        <w:rPr>
          <w:rFonts w:eastAsia="Times New Roman"/>
          <w:sz w:val="20"/>
          <w:lang w:eastAsia="en-GB"/>
        </w:rPr>
        <w:t>centers</w:t>
      </w:r>
      <w:r w:rsidRPr="00A9272E">
        <w:rPr>
          <w:rFonts w:eastAsia="Times New Roman"/>
          <w:sz w:val="20"/>
          <w:lang w:val="en-GB" w:eastAsia="en-GB"/>
        </w:rPr>
        <w:t xml:space="preserve"> on a dash board. There is a formal registry governance system. </w:t>
      </w:r>
    </w:p>
    <w:p w:rsidR="00C15798" w:rsidRPr="00A9272E" w:rsidRDefault="00C15798" w:rsidP="00C15798">
      <w:pPr>
        <w:numPr>
          <w:ilvl w:val="0"/>
          <w:numId w:val="26"/>
        </w:numPr>
        <w:jc w:val="both"/>
        <w:rPr>
          <w:rFonts w:eastAsia="Times New Roman"/>
          <w:sz w:val="20"/>
          <w:lang w:val="en-GB" w:eastAsia="en-GB"/>
        </w:rPr>
      </w:pPr>
      <w:r w:rsidRPr="00A9272E">
        <w:rPr>
          <w:b/>
          <w:bCs/>
          <w:sz w:val="20"/>
        </w:rPr>
        <w:t>LINKABILITY:</w:t>
      </w:r>
      <w:r w:rsidRPr="00A9272E">
        <w:rPr>
          <w:bCs/>
          <w:sz w:val="20"/>
        </w:rPr>
        <w:t xml:space="preserve"> </w:t>
      </w:r>
      <w:r w:rsidRPr="00A9272E">
        <w:rPr>
          <w:rFonts w:eastAsia="Times New Roman"/>
          <w:sz w:val="20"/>
          <w:lang w:val="en-GB" w:eastAsia="en-GB"/>
        </w:rPr>
        <w:t>Linkage with the Netherlands Implant Database from the ministry of Health is planned to start in 2015. The Governance structure of this NID is discussed at this moment. Patient data will not be available in this NID, due to strict privacy laws in The Netherlands</w:t>
      </w:r>
    </w:p>
    <w:p w:rsidR="00C15798" w:rsidRPr="00A9272E" w:rsidRDefault="00C15798" w:rsidP="00C15798">
      <w:pPr>
        <w:numPr>
          <w:ilvl w:val="0"/>
          <w:numId w:val="26"/>
        </w:numPr>
        <w:jc w:val="both"/>
        <w:rPr>
          <w:rFonts w:eastAsia="Times New Roman"/>
          <w:sz w:val="20"/>
          <w:lang w:val="en-GB" w:eastAsia="en-GB"/>
        </w:rPr>
      </w:pPr>
      <w:r w:rsidRPr="00A9272E">
        <w:rPr>
          <w:b/>
          <w:bCs/>
          <w:sz w:val="20"/>
        </w:rPr>
        <w:t>TOTAL LIFE-CYCLE:</w:t>
      </w:r>
      <w:r w:rsidRPr="00A9272E">
        <w:rPr>
          <w:bCs/>
          <w:sz w:val="20"/>
        </w:rPr>
        <w:t xml:space="preserve"> </w:t>
      </w:r>
      <w:r w:rsidRPr="00A9272E">
        <w:rPr>
          <w:rFonts w:eastAsia="Times New Roman"/>
          <w:sz w:val="20"/>
          <w:lang w:val="en-GB" w:eastAsia="en-GB"/>
        </w:rPr>
        <w:t>LROI data can be used to collect data on joint replacement performance for both pre-market and post-market phases. It is also used to collect/analyse data for post-market clinical follow-up and thus track and trace of implants.</w:t>
      </w:r>
    </w:p>
    <w:p w:rsidR="0076378B" w:rsidRPr="00A9272E" w:rsidRDefault="0076378B" w:rsidP="0076378B">
      <w:pPr>
        <w:pStyle w:val="Heading3"/>
        <w:numPr>
          <w:ilvl w:val="0"/>
          <w:numId w:val="0"/>
        </w:numPr>
        <w:ind w:left="720" w:hanging="720"/>
        <w:jc w:val="both"/>
        <w:rPr>
          <w:i/>
          <w:sz w:val="20"/>
          <w:u w:val="single"/>
        </w:rPr>
      </w:pPr>
      <w:bookmarkStart w:id="86" w:name="_Toc432020391"/>
      <w:r w:rsidRPr="00A9272E">
        <w:rPr>
          <w:i/>
          <w:sz w:val="20"/>
          <w:u w:val="single"/>
        </w:rPr>
        <w:t>Canadian Orthopedic Registry</w:t>
      </w:r>
      <w:bookmarkEnd w:id="83"/>
      <w:bookmarkEnd w:id="84"/>
      <w:bookmarkEnd w:id="86"/>
    </w:p>
    <w:bookmarkEnd w:id="85"/>
    <w:p w:rsidR="0076378B" w:rsidRPr="00A9272E" w:rsidRDefault="0076378B" w:rsidP="0076378B">
      <w:pPr>
        <w:pStyle w:val="ListParagraph"/>
        <w:numPr>
          <w:ilvl w:val="0"/>
          <w:numId w:val="36"/>
        </w:numPr>
        <w:rPr>
          <w:rFonts w:ascii="Times New Roman" w:hAnsi="Times New Roman"/>
          <w:b/>
          <w:sz w:val="20"/>
          <w:szCs w:val="20"/>
        </w:rPr>
      </w:pPr>
      <w:r w:rsidRPr="00A9272E">
        <w:rPr>
          <w:rFonts w:ascii="Times New Roman" w:hAnsi="Times New Roman"/>
          <w:b/>
          <w:sz w:val="20"/>
          <w:szCs w:val="20"/>
          <w:lang w:val="en-GB" w:eastAsia="en-GB"/>
        </w:rPr>
        <w:t>DEVICE:</w:t>
      </w:r>
      <w:r w:rsidRPr="00A9272E">
        <w:rPr>
          <w:rFonts w:ascii="Times New Roman" w:hAnsi="Times New Roman"/>
          <w:sz w:val="20"/>
          <w:szCs w:val="20"/>
          <w:lang w:val="en-GB" w:eastAsia="en-GB"/>
        </w:rPr>
        <w:t xml:space="preserve"> </w:t>
      </w:r>
      <w:r w:rsidRPr="00A9272E">
        <w:rPr>
          <w:rFonts w:ascii="Times New Roman" w:hAnsi="Times New Roman"/>
          <w:bCs/>
          <w:sz w:val="20"/>
          <w:szCs w:val="20"/>
        </w:rPr>
        <w:t xml:space="preserve">The CJRR contains device information including both product number and lot number.  </w:t>
      </w:r>
    </w:p>
    <w:p w:rsidR="0076378B" w:rsidRPr="00A9272E" w:rsidRDefault="0076378B" w:rsidP="0076378B">
      <w:pPr>
        <w:numPr>
          <w:ilvl w:val="0"/>
          <w:numId w:val="36"/>
        </w:numPr>
        <w:contextualSpacing/>
        <w:jc w:val="both"/>
        <w:rPr>
          <w:b/>
          <w:sz w:val="20"/>
        </w:rPr>
      </w:pPr>
      <w:r w:rsidRPr="00A9272E">
        <w:rPr>
          <w:b/>
          <w:bCs/>
          <w:sz w:val="20"/>
        </w:rPr>
        <w:t>QUALITY SYSTEM:</w:t>
      </w:r>
      <w:r w:rsidRPr="00A9272E">
        <w:rPr>
          <w:bCs/>
          <w:sz w:val="20"/>
        </w:rPr>
        <w:t xml:space="preserve"> </w:t>
      </w:r>
      <w:r w:rsidRPr="00A9272E">
        <w:rPr>
          <w:sz w:val="20"/>
        </w:rPr>
        <w:t>The CJRR does not perform quality assurance analysis itself, however CJRR data is regularly provided to provincial and territorial ministries of health, who may use it for quality improvement and quality assurance activities. The CJRR will occasionally perform an analysis on component type related topics, such as 2013’s Analysis in Brief on early revisions and bearing surfaces, and includes some analyses such as fixation method in the CJRR Annual Report.</w:t>
      </w:r>
    </w:p>
    <w:p w:rsidR="0076378B" w:rsidRPr="00A9272E" w:rsidRDefault="0076378B" w:rsidP="0076378B">
      <w:pPr>
        <w:numPr>
          <w:ilvl w:val="0"/>
          <w:numId w:val="36"/>
        </w:numPr>
        <w:contextualSpacing/>
        <w:jc w:val="both"/>
        <w:rPr>
          <w:b/>
          <w:bCs/>
          <w:sz w:val="20"/>
        </w:rPr>
      </w:pPr>
      <w:r w:rsidRPr="00A9272E">
        <w:rPr>
          <w:b/>
          <w:bCs/>
          <w:sz w:val="20"/>
        </w:rPr>
        <w:t>BENEFICIAL CHANGE:</w:t>
      </w:r>
      <w:r w:rsidRPr="00A9272E">
        <w:rPr>
          <w:bCs/>
          <w:sz w:val="20"/>
        </w:rPr>
        <w:t xml:space="preserve"> </w:t>
      </w:r>
      <w:r w:rsidRPr="00A9272E">
        <w:rPr>
          <w:sz w:val="20"/>
        </w:rPr>
        <w:t xml:space="preserve">The CJRR produces general annual reports which are used by provinces with the objective of improving the quality of care and clinical outcomes for joint replacement recipients. The CJRR also produces Analyses in Brief on relevant clinical and administrative topics. Topics are selected </w:t>
      </w:r>
      <w:r w:rsidRPr="00A9272E">
        <w:rPr>
          <w:sz w:val="20"/>
        </w:rPr>
        <w:lastRenderedPageBreak/>
        <w:t xml:space="preserve">based on CIHI’s consultation with its stakeholders and with input from the CJRR Advisory Committee members. </w:t>
      </w:r>
    </w:p>
    <w:p w:rsidR="0076378B" w:rsidRPr="00A9272E" w:rsidRDefault="0076378B" w:rsidP="0076378B">
      <w:pPr>
        <w:pStyle w:val="ListParagraph"/>
        <w:numPr>
          <w:ilvl w:val="0"/>
          <w:numId w:val="36"/>
        </w:numPr>
        <w:rPr>
          <w:rFonts w:ascii="Times New Roman" w:hAnsi="Times New Roman"/>
          <w:b/>
          <w:sz w:val="20"/>
          <w:szCs w:val="20"/>
        </w:rPr>
      </w:pPr>
      <w:r w:rsidRPr="00A9272E">
        <w:rPr>
          <w:rFonts w:ascii="Times New Roman" w:hAnsi="Times New Roman"/>
          <w:b/>
          <w:bCs/>
          <w:sz w:val="20"/>
          <w:szCs w:val="20"/>
        </w:rPr>
        <w:t>EFFICIENCY:</w:t>
      </w:r>
      <w:r w:rsidRPr="00A9272E">
        <w:rPr>
          <w:rFonts w:ascii="Times New Roman" w:hAnsi="Times New Roman"/>
          <w:bCs/>
          <w:sz w:val="20"/>
          <w:szCs w:val="20"/>
        </w:rPr>
        <w:t xml:space="preserve"> </w:t>
      </w:r>
      <w:r w:rsidRPr="00A9272E">
        <w:rPr>
          <w:rFonts w:ascii="Times New Roman" w:hAnsi="Times New Roman"/>
          <w:sz w:val="20"/>
          <w:szCs w:val="20"/>
        </w:rPr>
        <w:t xml:space="preserve">The data collected come from various sources, namely: i) </w:t>
      </w:r>
      <w:r w:rsidRPr="00A9272E">
        <w:rPr>
          <w:rFonts w:ascii="Times New Roman" w:hAnsi="Times New Roman"/>
          <w:sz w:val="20"/>
          <w:szCs w:val="20"/>
          <w:lang w:eastAsia="en-CA"/>
        </w:rPr>
        <w:t>Orthopedic surgeons, ii) Facilities, iii) Health regions and iv) Provincial ministries of health. Currently, CJRR reporting is mandatory in Ontario, British Columbia and Manitoba. Participation is voluntary in other provinces and territories.</w:t>
      </w:r>
    </w:p>
    <w:p w:rsidR="0076378B" w:rsidRPr="00A9272E" w:rsidRDefault="0076378B" w:rsidP="0076378B">
      <w:pPr>
        <w:pStyle w:val="ListParagraph"/>
        <w:rPr>
          <w:rFonts w:ascii="Times New Roman" w:hAnsi="Times New Roman"/>
          <w:sz w:val="20"/>
          <w:szCs w:val="20"/>
          <w:lang w:eastAsia="en-CA"/>
        </w:rPr>
      </w:pPr>
    </w:p>
    <w:p w:rsidR="0076378B" w:rsidRPr="00A9272E" w:rsidRDefault="0076378B" w:rsidP="0076378B">
      <w:pPr>
        <w:pStyle w:val="ListParagraph"/>
        <w:rPr>
          <w:rFonts w:ascii="Times New Roman" w:hAnsi="Times New Roman"/>
          <w:sz w:val="20"/>
          <w:szCs w:val="20"/>
          <w:lang w:eastAsia="en-CA"/>
        </w:rPr>
      </w:pPr>
      <w:r w:rsidRPr="00A9272E">
        <w:rPr>
          <w:rFonts w:ascii="Times New Roman" w:hAnsi="Times New Roman"/>
          <w:sz w:val="20"/>
          <w:szCs w:val="20"/>
          <w:lang w:eastAsia="en-CA"/>
        </w:rPr>
        <w:t>In April 2013, CJRR ended submission by paper form and supported data providers to transition to either the electronic files or the online data entry tool method. Product information can also be scanned.  The CJRR has aligned data collection with the International Society of Arthroplasty Registers (ISAR) minimum dataset to increase efficiency.  These initiatives have all reduced the burden of data collection for data submitters. Depending on the data submission method chosen, collection of data may be integrated in the care delivery system. British Columbia in particular has modified their operating room booking system to collect the required information, with barcodes entered at point-of-care in the OR.</w:t>
      </w:r>
    </w:p>
    <w:p w:rsidR="0076378B" w:rsidRPr="00A9272E" w:rsidRDefault="0076378B" w:rsidP="0076378B">
      <w:pPr>
        <w:pStyle w:val="ListParagraph"/>
        <w:rPr>
          <w:rFonts w:ascii="Times New Roman" w:hAnsi="Times New Roman"/>
          <w:sz w:val="20"/>
          <w:szCs w:val="20"/>
          <w:lang w:eastAsia="en-CA"/>
        </w:rPr>
      </w:pPr>
    </w:p>
    <w:p w:rsidR="0076378B" w:rsidRPr="00A9272E" w:rsidRDefault="0076378B" w:rsidP="0076378B">
      <w:pPr>
        <w:pStyle w:val="ListParagraph"/>
        <w:rPr>
          <w:rFonts w:ascii="Times New Roman" w:hAnsi="Times New Roman"/>
          <w:b/>
          <w:sz w:val="20"/>
          <w:szCs w:val="20"/>
          <w:lang w:eastAsia="en-CA"/>
        </w:rPr>
      </w:pPr>
      <w:r w:rsidRPr="00A9272E">
        <w:rPr>
          <w:rFonts w:ascii="Times New Roman" w:hAnsi="Times New Roman"/>
          <w:sz w:val="20"/>
          <w:szCs w:val="20"/>
          <w:lang w:eastAsia="en-CA"/>
        </w:rPr>
        <w:t>For the other data providers, the predominant method is to enter the data after the point of care, either in conjunction with the Discharge Abstract Database (DAD) abstract coding or entered into a vendor interface or online through the web-tool</w:t>
      </w:r>
      <w:r w:rsidRPr="00A9272E">
        <w:rPr>
          <w:rFonts w:ascii="Times New Roman" w:hAnsi="Times New Roman"/>
          <w:b/>
          <w:sz w:val="20"/>
          <w:szCs w:val="20"/>
          <w:lang w:eastAsia="en-CA"/>
        </w:rPr>
        <w:t>.</w:t>
      </w:r>
    </w:p>
    <w:p w:rsidR="0076378B" w:rsidRPr="00A9272E" w:rsidRDefault="0076378B" w:rsidP="0076378B">
      <w:pPr>
        <w:pStyle w:val="ListParagraph"/>
        <w:numPr>
          <w:ilvl w:val="0"/>
          <w:numId w:val="36"/>
        </w:numPr>
        <w:rPr>
          <w:rFonts w:ascii="Times New Roman" w:hAnsi="Times New Roman"/>
          <w:b/>
          <w:sz w:val="20"/>
          <w:szCs w:val="20"/>
        </w:rPr>
      </w:pPr>
      <w:r w:rsidRPr="00A9272E">
        <w:rPr>
          <w:rFonts w:ascii="Times New Roman" w:hAnsi="Times New Roman"/>
          <w:b/>
          <w:bCs/>
          <w:sz w:val="20"/>
          <w:szCs w:val="20"/>
        </w:rPr>
        <w:t>ACTIONABLE DATA:</w:t>
      </w:r>
      <w:r w:rsidRPr="00A9272E">
        <w:rPr>
          <w:rFonts w:ascii="Times New Roman" w:hAnsi="Times New Roman"/>
          <w:bCs/>
          <w:sz w:val="20"/>
          <w:szCs w:val="20"/>
        </w:rPr>
        <w:t xml:space="preserve"> </w:t>
      </w:r>
      <w:r w:rsidRPr="00A9272E">
        <w:rPr>
          <w:rFonts w:ascii="Times New Roman" w:hAnsi="Times New Roman"/>
          <w:sz w:val="20"/>
          <w:szCs w:val="20"/>
        </w:rPr>
        <w:t xml:space="preserve">Data is provided to data submitters, ministries and the media on request.  Third parties make formal requests to the CJRR for data for health research and analysis. The CJRR releases an Annual Report, Analysis in Brief reports, and collaborates with researchers on scientific journal articles and presentations at relevant conferences.  Topics for these analyses are selected based on CIHI’s consultation with stakeholders in each province and with input from the CJRR Advisory Committee (which is comprised of clinicians, health system decision makers and other stakeholders from across Canada). </w:t>
      </w:r>
    </w:p>
    <w:p w:rsidR="0076378B" w:rsidRPr="00A9272E" w:rsidRDefault="0076378B" w:rsidP="0076378B">
      <w:pPr>
        <w:pStyle w:val="ListParagraph"/>
        <w:numPr>
          <w:ilvl w:val="0"/>
          <w:numId w:val="36"/>
        </w:numPr>
        <w:rPr>
          <w:rFonts w:ascii="Times New Roman" w:hAnsi="Times New Roman"/>
          <w:b/>
          <w:sz w:val="20"/>
          <w:szCs w:val="20"/>
        </w:rPr>
      </w:pPr>
      <w:r w:rsidRPr="00A9272E">
        <w:rPr>
          <w:rFonts w:ascii="Times New Roman" w:hAnsi="Times New Roman"/>
          <w:b/>
          <w:bCs/>
          <w:sz w:val="20"/>
          <w:szCs w:val="20"/>
        </w:rPr>
        <w:t>TRANPARENCY:</w:t>
      </w:r>
      <w:r w:rsidRPr="00A9272E">
        <w:rPr>
          <w:rFonts w:ascii="Times New Roman" w:hAnsi="Times New Roman"/>
          <w:bCs/>
          <w:sz w:val="20"/>
          <w:szCs w:val="20"/>
        </w:rPr>
        <w:t xml:space="preserve"> </w:t>
      </w:r>
      <w:r w:rsidRPr="00A9272E">
        <w:rPr>
          <w:rFonts w:ascii="Times New Roman" w:hAnsi="Times New Roman"/>
          <w:sz w:val="20"/>
          <w:szCs w:val="20"/>
        </w:rPr>
        <w:t>CJRR is guided by an Advisory Committee comprised of a provincial representative from each province, and a representative from other key arthroplasty stakeholder groups. The Advisory Committee formally meets twice a year, and communicates throughout the year as needed. CJRR produces annual reports to characterize the epidemiology of hip and knee replacement procedures (including elective and urgent cases) performed in Canada. Customized data cuts are also available upon request in a privacy appropriate manner to researchers and health system managers.</w:t>
      </w:r>
    </w:p>
    <w:p w:rsidR="0076378B" w:rsidRPr="00A9272E" w:rsidRDefault="0076378B" w:rsidP="0076378B">
      <w:pPr>
        <w:pStyle w:val="ListParagraph"/>
        <w:numPr>
          <w:ilvl w:val="0"/>
          <w:numId w:val="36"/>
        </w:numPr>
        <w:rPr>
          <w:rFonts w:ascii="Times New Roman" w:hAnsi="Times New Roman"/>
          <w:b/>
          <w:sz w:val="20"/>
          <w:szCs w:val="20"/>
        </w:rPr>
      </w:pPr>
      <w:r w:rsidRPr="00A9272E">
        <w:rPr>
          <w:rFonts w:ascii="Times New Roman" w:hAnsi="Times New Roman"/>
          <w:b/>
          <w:bCs/>
          <w:sz w:val="20"/>
          <w:szCs w:val="20"/>
        </w:rPr>
        <w:t>LINKABILITY:</w:t>
      </w:r>
      <w:r w:rsidRPr="00A9272E">
        <w:rPr>
          <w:rFonts w:ascii="Times New Roman" w:hAnsi="Times New Roman"/>
          <w:bCs/>
          <w:sz w:val="20"/>
          <w:szCs w:val="20"/>
        </w:rPr>
        <w:t xml:space="preserve"> </w:t>
      </w:r>
      <w:r w:rsidRPr="00A9272E">
        <w:rPr>
          <w:rFonts w:ascii="Times New Roman" w:hAnsi="Times New Roman"/>
          <w:sz w:val="20"/>
          <w:szCs w:val="20"/>
        </w:rPr>
        <w:t xml:space="preserve">Data collected is integrated with the Hospital Morbidity Database (HMDB) and the </w:t>
      </w:r>
      <w:r w:rsidRPr="00A9272E">
        <w:rPr>
          <w:rFonts w:ascii="Times New Roman" w:hAnsi="Times New Roman"/>
          <w:sz w:val="20"/>
          <w:szCs w:val="20"/>
          <w:shd w:val="clear" w:color="auto" w:fill="FFFFFF"/>
        </w:rPr>
        <w:t>Discharge Abstract Database, using patient’s Health Care Number.  CJRR data can be linked to CIHI’s other data holdings as well to enable integrated analysis of data from across health care sectors.</w:t>
      </w:r>
    </w:p>
    <w:p w:rsidR="0076378B" w:rsidRPr="00A9272E" w:rsidRDefault="0076378B" w:rsidP="0076378B">
      <w:pPr>
        <w:pStyle w:val="ListParagraph"/>
        <w:numPr>
          <w:ilvl w:val="0"/>
          <w:numId w:val="36"/>
        </w:numPr>
        <w:rPr>
          <w:rFonts w:ascii="Times New Roman" w:hAnsi="Times New Roman"/>
          <w:b/>
          <w:sz w:val="20"/>
          <w:szCs w:val="20"/>
        </w:rPr>
      </w:pPr>
      <w:r w:rsidRPr="00A9272E">
        <w:rPr>
          <w:rFonts w:ascii="Times New Roman" w:hAnsi="Times New Roman"/>
          <w:b/>
          <w:bCs/>
          <w:sz w:val="20"/>
          <w:szCs w:val="20"/>
        </w:rPr>
        <w:t>TOTAL LIFE-CYCLE:</w:t>
      </w:r>
      <w:r w:rsidRPr="00A9272E">
        <w:rPr>
          <w:rFonts w:ascii="Times New Roman" w:hAnsi="Times New Roman"/>
          <w:bCs/>
          <w:sz w:val="20"/>
          <w:szCs w:val="20"/>
        </w:rPr>
        <w:t xml:space="preserve"> </w:t>
      </w:r>
      <w:r w:rsidRPr="00A9272E">
        <w:rPr>
          <w:rFonts w:ascii="Times New Roman" w:hAnsi="Times New Roman"/>
          <w:sz w:val="20"/>
          <w:szCs w:val="20"/>
        </w:rPr>
        <w:t>The CJRR does not currently release manufacturer information for records in the registry to third parties; however CJRR does have the capability to report by manufacturer. The CJRR will occasionally perform an analysis on component type related topics, such as 2013’s Analysis in Brief on early revisions and bearing surfaces, and includes some analyses on fixation method in the CJRR Annual Report.</w:t>
      </w:r>
    </w:p>
    <w:p w:rsidR="0076378B" w:rsidRPr="00A9272E" w:rsidRDefault="0076378B" w:rsidP="0076378B">
      <w:pPr>
        <w:rPr>
          <w:sz w:val="20"/>
          <w:shd w:val="clear" w:color="auto" w:fill="FFFFFF"/>
        </w:rPr>
      </w:pPr>
    </w:p>
    <w:p w:rsidR="0076378B" w:rsidRPr="00A9272E" w:rsidRDefault="0076378B" w:rsidP="0076378B">
      <w:pPr>
        <w:pStyle w:val="Heading3"/>
        <w:numPr>
          <w:ilvl w:val="0"/>
          <w:numId w:val="0"/>
        </w:numPr>
        <w:ind w:left="720" w:hanging="720"/>
        <w:jc w:val="both"/>
        <w:rPr>
          <w:b w:val="0"/>
          <w:i/>
          <w:sz w:val="20"/>
          <w:u w:val="single"/>
        </w:rPr>
      </w:pPr>
      <w:bookmarkStart w:id="87" w:name="_Toc426479038"/>
      <w:bookmarkStart w:id="88" w:name="_Toc426479953"/>
      <w:bookmarkStart w:id="89" w:name="_Toc432020392"/>
      <w:r w:rsidRPr="00A9272E">
        <w:rPr>
          <w:b w:val="0"/>
          <w:i/>
          <w:sz w:val="20"/>
          <w:u w:val="single"/>
        </w:rPr>
        <w:t>Vascular</w:t>
      </w:r>
      <w:bookmarkEnd w:id="87"/>
      <w:bookmarkEnd w:id="88"/>
      <w:bookmarkEnd w:id="89"/>
    </w:p>
    <w:p w:rsidR="0076378B" w:rsidRPr="00A9272E" w:rsidRDefault="0076378B" w:rsidP="0076378B">
      <w:pPr>
        <w:pStyle w:val="Heading4"/>
        <w:jc w:val="both"/>
        <w:rPr>
          <w:i/>
          <w:sz w:val="20"/>
          <w:u w:val="single"/>
        </w:rPr>
      </w:pPr>
      <w:bookmarkStart w:id="90" w:name="VQI"/>
      <w:r w:rsidRPr="00A9272E">
        <w:rPr>
          <w:i/>
          <w:sz w:val="20"/>
          <w:u w:val="single"/>
        </w:rPr>
        <w:t>Vascular Quality Initiative (VQI)</w:t>
      </w:r>
    </w:p>
    <w:bookmarkEnd w:id="90"/>
    <w:p w:rsidR="0076378B" w:rsidRPr="00A9272E" w:rsidRDefault="0076378B" w:rsidP="0076378B">
      <w:pPr>
        <w:jc w:val="both"/>
        <w:rPr>
          <w:sz w:val="20"/>
        </w:rPr>
      </w:pPr>
      <w:r w:rsidRPr="00A9272E">
        <w:rPr>
          <w:sz w:val="20"/>
        </w:rPr>
        <w:t>Scope: it is aiming to be national but did not reach that level yet</w:t>
      </w:r>
    </w:p>
    <w:p w:rsidR="0076378B" w:rsidRPr="00A9272E" w:rsidRDefault="0076378B" w:rsidP="0076378B">
      <w:pPr>
        <w:numPr>
          <w:ilvl w:val="0"/>
          <w:numId w:val="28"/>
        </w:numPr>
        <w:contextualSpacing/>
        <w:jc w:val="both"/>
        <w:rPr>
          <w:sz w:val="20"/>
        </w:rPr>
      </w:pPr>
      <w:r w:rsidRPr="00A9272E">
        <w:rPr>
          <w:rFonts w:eastAsia="Times New Roman"/>
          <w:b/>
          <w:sz w:val="20"/>
          <w:lang w:val="en-GB" w:eastAsia="en-GB"/>
        </w:rPr>
        <w:t>DEVICE:</w:t>
      </w:r>
      <w:r w:rsidRPr="00A9272E">
        <w:rPr>
          <w:sz w:val="20"/>
          <w:lang w:val="en-GB" w:eastAsia="en-GB"/>
        </w:rPr>
        <w:t xml:space="preserve"> </w:t>
      </w:r>
      <w:r w:rsidRPr="00A9272E">
        <w:rPr>
          <w:sz w:val="20"/>
        </w:rPr>
        <w:t>Limited device information</w:t>
      </w:r>
    </w:p>
    <w:p w:rsidR="0076378B" w:rsidRPr="00A9272E" w:rsidRDefault="0076378B" w:rsidP="0076378B">
      <w:pPr>
        <w:numPr>
          <w:ilvl w:val="0"/>
          <w:numId w:val="28"/>
        </w:numPr>
        <w:contextualSpacing/>
        <w:jc w:val="both"/>
        <w:rPr>
          <w:sz w:val="20"/>
        </w:rPr>
      </w:pPr>
      <w:r w:rsidRPr="00A9272E">
        <w:rPr>
          <w:b/>
          <w:bCs/>
          <w:sz w:val="20"/>
        </w:rPr>
        <w:t>QUALITY SYSTEM:</w:t>
      </w:r>
      <w:r w:rsidRPr="00A9272E">
        <w:rPr>
          <w:bCs/>
          <w:sz w:val="20"/>
        </w:rPr>
        <w:t xml:space="preserve"> </w:t>
      </w:r>
      <w:r w:rsidRPr="00A9272E">
        <w:rPr>
          <w:sz w:val="20"/>
        </w:rPr>
        <w:t>It is registered as a patient safety organization with the goal of quality improvement.</w:t>
      </w:r>
    </w:p>
    <w:p w:rsidR="0076378B" w:rsidRPr="00A9272E" w:rsidRDefault="0076378B" w:rsidP="0076378B">
      <w:pPr>
        <w:numPr>
          <w:ilvl w:val="0"/>
          <w:numId w:val="28"/>
        </w:numPr>
        <w:contextualSpacing/>
        <w:jc w:val="both"/>
        <w:rPr>
          <w:sz w:val="20"/>
        </w:rPr>
      </w:pPr>
      <w:r w:rsidRPr="00A9272E">
        <w:rPr>
          <w:b/>
          <w:bCs/>
          <w:sz w:val="20"/>
        </w:rPr>
        <w:t>BENEFICIAL CHANGE:</w:t>
      </w:r>
      <w:r w:rsidRPr="00A9272E">
        <w:rPr>
          <w:bCs/>
          <w:sz w:val="20"/>
        </w:rPr>
        <w:t xml:space="preserve"> </w:t>
      </w:r>
      <w:r w:rsidRPr="00A9272E">
        <w:rPr>
          <w:sz w:val="20"/>
        </w:rPr>
        <w:t>The registry has been established by Society of vascular surgeons and is gradually engaging multiple stakeholders such as regulators and manufacturers to bring about beneficial change in improving outcomes of vascular surgery. No specific findings of the registry impact on overall outcome improvement in vascular surgery are known.</w:t>
      </w:r>
    </w:p>
    <w:p w:rsidR="0076378B" w:rsidRPr="00A9272E" w:rsidRDefault="0076378B" w:rsidP="0076378B">
      <w:pPr>
        <w:numPr>
          <w:ilvl w:val="0"/>
          <w:numId w:val="28"/>
        </w:numPr>
        <w:contextualSpacing/>
        <w:jc w:val="both"/>
        <w:rPr>
          <w:sz w:val="20"/>
        </w:rPr>
      </w:pPr>
      <w:r w:rsidRPr="00A9272E">
        <w:rPr>
          <w:b/>
          <w:bCs/>
          <w:sz w:val="20"/>
        </w:rPr>
        <w:t>EFFICIENCY:</w:t>
      </w:r>
      <w:r w:rsidRPr="00A9272E">
        <w:rPr>
          <w:bCs/>
          <w:sz w:val="20"/>
        </w:rPr>
        <w:t xml:space="preserve"> </w:t>
      </w:r>
      <w:r w:rsidRPr="00A9272E">
        <w:rPr>
          <w:sz w:val="20"/>
        </w:rPr>
        <w:t>Data collection is based on web based data entry and is not yet embedded in care delivery. However, surgeons are very enthusiastically supportive within participating centers.</w:t>
      </w:r>
    </w:p>
    <w:p w:rsidR="0076378B" w:rsidRPr="00A9272E" w:rsidRDefault="0076378B" w:rsidP="0076378B">
      <w:pPr>
        <w:numPr>
          <w:ilvl w:val="0"/>
          <w:numId w:val="28"/>
        </w:numPr>
        <w:contextualSpacing/>
        <w:jc w:val="both"/>
        <w:rPr>
          <w:sz w:val="20"/>
        </w:rPr>
      </w:pPr>
      <w:r w:rsidRPr="00A9272E">
        <w:rPr>
          <w:b/>
          <w:bCs/>
          <w:sz w:val="20"/>
        </w:rPr>
        <w:t>ACTIONABLE DATA:</w:t>
      </w:r>
      <w:r w:rsidRPr="00A9272E">
        <w:rPr>
          <w:bCs/>
          <w:sz w:val="20"/>
        </w:rPr>
        <w:t xml:space="preserve"> </w:t>
      </w:r>
      <w:r w:rsidRPr="00A9272E">
        <w:rPr>
          <w:sz w:val="20"/>
        </w:rPr>
        <w:t>Provides reports back to each participating sites. Each center can compare their data against other participating centers in their regional group.</w:t>
      </w:r>
    </w:p>
    <w:p w:rsidR="0076378B" w:rsidRPr="00A9272E" w:rsidRDefault="0076378B" w:rsidP="0076378B">
      <w:pPr>
        <w:numPr>
          <w:ilvl w:val="0"/>
          <w:numId w:val="28"/>
        </w:numPr>
        <w:contextualSpacing/>
        <w:jc w:val="both"/>
        <w:rPr>
          <w:sz w:val="20"/>
        </w:rPr>
      </w:pPr>
      <w:r w:rsidRPr="00A9272E">
        <w:rPr>
          <w:b/>
          <w:bCs/>
          <w:sz w:val="20"/>
        </w:rPr>
        <w:lastRenderedPageBreak/>
        <w:t>TRANPARENCY:</w:t>
      </w:r>
      <w:r w:rsidRPr="00A9272E">
        <w:rPr>
          <w:bCs/>
          <w:sz w:val="20"/>
        </w:rPr>
        <w:t xml:space="preserve"> </w:t>
      </w:r>
      <w:r w:rsidRPr="00A9272E">
        <w:rPr>
          <w:sz w:val="20"/>
        </w:rPr>
        <w:t>Analytic process is described. Data access is through specific requests. Regulator does not have direct access to data.</w:t>
      </w:r>
    </w:p>
    <w:p w:rsidR="0076378B" w:rsidRPr="00A9272E" w:rsidRDefault="0076378B" w:rsidP="0076378B">
      <w:pPr>
        <w:numPr>
          <w:ilvl w:val="0"/>
          <w:numId w:val="28"/>
        </w:numPr>
        <w:contextualSpacing/>
        <w:jc w:val="both"/>
        <w:rPr>
          <w:sz w:val="20"/>
        </w:rPr>
      </w:pPr>
      <w:r w:rsidRPr="00A9272E">
        <w:rPr>
          <w:b/>
          <w:bCs/>
          <w:sz w:val="20"/>
        </w:rPr>
        <w:t>LINKABILITY:</w:t>
      </w:r>
      <w:r w:rsidRPr="00A9272E">
        <w:rPr>
          <w:bCs/>
          <w:sz w:val="20"/>
        </w:rPr>
        <w:t xml:space="preserve"> </w:t>
      </w:r>
      <w:r w:rsidRPr="00A9272E">
        <w:rPr>
          <w:sz w:val="20"/>
        </w:rPr>
        <w:t xml:space="preserve">Can be linked with CMS claims and potentially commercial claims to enhance the data and obtain long-term outcomes. However, all linkages have to be probabilistic as it does not have a process to share identifiable patient information with claims data owners. </w:t>
      </w:r>
    </w:p>
    <w:p w:rsidR="0076378B" w:rsidRPr="00A9272E" w:rsidRDefault="0076378B" w:rsidP="0076378B">
      <w:pPr>
        <w:numPr>
          <w:ilvl w:val="0"/>
          <w:numId w:val="28"/>
        </w:numPr>
        <w:contextualSpacing/>
        <w:jc w:val="both"/>
        <w:rPr>
          <w:sz w:val="20"/>
        </w:rPr>
      </w:pPr>
      <w:r w:rsidRPr="00A9272E">
        <w:rPr>
          <w:b/>
          <w:bCs/>
          <w:sz w:val="20"/>
        </w:rPr>
        <w:t>TOTAL LIFE-CYCLE:</w:t>
      </w:r>
      <w:r w:rsidRPr="00A9272E">
        <w:rPr>
          <w:bCs/>
          <w:sz w:val="20"/>
        </w:rPr>
        <w:t xml:space="preserve"> </w:t>
      </w:r>
      <w:r w:rsidRPr="00A9272E">
        <w:rPr>
          <w:sz w:val="20"/>
        </w:rPr>
        <w:t>The registry is in a process of working with number of manufacturers to nest clinical trials.</w:t>
      </w:r>
    </w:p>
    <w:p w:rsidR="0076378B" w:rsidRPr="00A9272E" w:rsidRDefault="0076378B" w:rsidP="0076378B">
      <w:pPr>
        <w:pStyle w:val="Heading4"/>
        <w:jc w:val="both"/>
        <w:rPr>
          <w:i/>
          <w:sz w:val="20"/>
          <w:u w:val="single"/>
        </w:rPr>
      </w:pPr>
      <w:bookmarkStart w:id="91" w:name="AVR"/>
    </w:p>
    <w:p w:rsidR="0076378B" w:rsidRPr="00A9272E" w:rsidRDefault="0076378B" w:rsidP="0076378B">
      <w:pPr>
        <w:pStyle w:val="Heading4"/>
        <w:jc w:val="both"/>
        <w:rPr>
          <w:i/>
          <w:sz w:val="20"/>
          <w:u w:val="single"/>
        </w:rPr>
      </w:pPr>
      <w:r w:rsidRPr="00A9272E">
        <w:rPr>
          <w:i/>
          <w:sz w:val="20"/>
          <w:u w:val="single"/>
        </w:rPr>
        <w:t>Australian Vascular Registry</w:t>
      </w:r>
    </w:p>
    <w:bookmarkEnd w:id="91"/>
    <w:p w:rsidR="0076378B" w:rsidRPr="00A9272E" w:rsidRDefault="0076378B" w:rsidP="0076378B">
      <w:pPr>
        <w:pStyle w:val="ListParagraph"/>
        <w:widowControl w:val="0"/>
        <w:numPr>
          <w:ilvl w:val="0"/>
          <w:numId w:val="29"/>
        </w:numPr>
        <w:contextualSpacing w:val="0"/>
        <w:jc w:val="both"/>
        <w:rPr>
          <w:rFonts w:ascii="Times New Roman" w:hAnsi="Times New Roman"/>
          <w:sz w:val="20"/>
          <w:szCs w:val="20"/>
        </w:rPr>
      </w:pPr>
      <w:r w:rsidRPr="00A9272E">
        <w:rPr>
          <w:rFonts w:ascii="Times New Roman" w:hAnsi="Times New Roman"/>
          <w:b/>
          <w:sz w:val="20"/>
          <w:szCs w:val="20"/>
          <w:lang w:val="en-GB" w:eastAsia="en-GB"/>
        </w:rPr>
        <w:t>DEVICE:</w:t>
      </w:r>
      <w:r w:rsidRPr="00A9272E">
        <w:rPr>
          <w:rFonts w:ascii="Times New Roman" w:hAnsi="Times New Roman"/>
          <w:sz w:val="20"/>
          <w:szCs w:val="20"/>
          <w:lang w:val="en-GB" w:eastAsia="en-GB"/>
        </w:rPr>
        <w:t xml:space="preserve"> </w:t>
      </w:r>
      <w:r w:rsidRPr="00A9272E">
        <w:rPr>
          <w:rFonts w:ascii="Times New Roman" w:hAnsi="Times New Roman"/>
          <w:sz w:val="20"/>
          <w:szCs w:val="20"/>
        </w:rPr>
        <w:t>There is limited device information for peripheral arterial endovascular procedures but device name and configuration is captured for carotid, aortic, infrainguinal bypass and thoracic prostheses.</w:t>
      </w:r>
    </w:p>
    <w:p w:rsidR="0076378B" w:rsidRPr="00A9272E" w:rsidRDefault="0076378B" w:rsidP="0076378B">
      <w:pPr>
        <w:pStyle w:val="ListParagraph"/>
        <w:widowControl w:val="0"/>
        <w:numPr>
          <w:ilvl w:val="0"/>
          <w:numId w:val="29"/>
        </w:numPr>
        <w:contextualSpacing w:val="0"/>
        <w:jc w:val="both"/>
        <w:rPr>
          <w:rFonts w:ascii="Times New Roman" w:hAnsi="Times New Roman"/>
          <w:sz w:val="20"/>
          <w:szCs w:val="20"/>
        </w:rPr>
      </w:pPr>
      <w:r w:rsidRPr="00A9272E">
        <w:rPr>
          <w:rFonts w:ascii="Times New Roman" w:hAnsi="Times New Roman"/>
          <w:b/>
          <w:bCs/>
          <w:sz w:val="20"/>
          <w:szCs w:val="20"/>
        </w:rPr>
        <w:t>QUALITY SYSTEM:</w:t>
      </w:r>
      <w:r w:rsidRPr="00A9272E">
        <w:rPr>
          <w:rFonts w:ascii="Times New Roman" w:hAnsi="Times New Roman"/>
          <w:bCs/>
          <w:sz w:val="20"/>
          <w:szCs w:val="20"/>
        </w:rPr>
        <w:t xml:space="preserve"> </w:t>
      </w:r>
      <w:r w:rsidRPr="00A9272E">
        <w:rPr>
          <w:rFonts w:ascii="Times New Roman" w:hAnsi="Times New Roman"/>
          <w:sz w:val="20"/>
          <w:szCs w:val="20"/>
        </w:rPr>
        <w:t>It is a quality assurance activity with outlier identification.</w:t>
      </w:r>
    </w:p>
    <w:p w:rsidR="0076378B" w:rsidRPr="00A9272E" w:rsidRDefault="0076378B" w:rsidP="0076378B">
      <w:pPr>
        <w:pStyle w:val="ListParagraph"/>
        <w:widowControl w:val="0"/>
        <w:numPr>
          <w:ilvl w:val="0"/>
          <w:numId w:val="29"/>
        </w:numPr>
        <w:contextualSpacing w:val="0"/>
        <w:jc w:val="both"/>
        <w:rPr>
          <w:rFonts w:ascii="Times New Roman" w:hAnsi="Times New Roman"/>
          <w:sz w:val="20"/>
          <w:szCs w:val="20"/>
        </w:rPr>
      </w:pPr>
      <w:r w:rsidRPr="00A9272E">
        <w:rPr>
          <w:rFonts w:ascii="Times New Roman" w:hAnsi="Times New Roman"/>
          <w:b/>
          <w:bCs/>
          <w:sz w:val="20"/>
          <w:szCs w:val="20"/>
        </w:rPr>
        <w:t>BENEFICIAL CHANGE:</w:t>
      </w:r>
      <w:r w:rsidRPr="00A9272E">
        <w:rPr>
          <w:rFonts w:ascii="Times New Roman" w:hAnsi="Times New Roman"/>
          <w:bCs/>
          <w:sz w:val="20"/>
          <w:szCs w:val="20"/>
        </w:rPr>
        <w:t xml:space="preserve"> </w:t>
      </w:r>
      <w:r w:rsidRPr="00A9272E">
        <w:rPr>
          <w:rFonts w:ascii="Times New Roman" w:hAnsi="Times New Roman"/>
          <w:sz w:val="20"/>
          <w:szCs w:val="20"/>
        </w:rPr>
        <w:t>There is an algorithm for dealing with outliers, involving scrutiny of the clinical details by an elected committee which has the power to restrict performance of specific procedures pending retraining if appropriate.</w:t>
      </w:r>
    </w:p>
    <w:p w:rsidR="0076378B" w:rsidRPr="00A9272E" w:rsidRDefault="0076378B" w:rsidP="0076378B">
      <w:pPr>
        <w:pStyle w:val="ListParagraph"/>
        <w:widowControl w:val="0"/>
        <w:numPr>
          <w:ilvl w:val="0"/>
          <w:numId w:val="29"/>
        </w:numPr>
        <w:contextualSpacing w:val="0"/>
        <w:jc w:val="both"/>
        <w:rPr>
          <w:rFonts w:ascii="Times New Roman" w:hAnsi="Times New Roman"/>
          <w:sz w:val="20"/>
          <w:szCs w:val="20"/>
        </w:rPr>
      </w:pPr>
      <w:r w:rsidRPr="00A9272E">
        <w:rPr>
          <w:rFonts w:ascii="Times New Roman" w:hAnsi="Times New Roman"/>
          <w:b/>
          <w:bCs/>
          <w:sz w:val="20"/>
          <w:szCs w:val="20"/>
        </w:rPr>
        <w:t>EFFICIENCY:</w:t>
      </w:r>
      <w:r w:rsidRPr="00A9272E">
        <w:rPr>
          <w:rFonts w:ascii="Times New Roman" w:hAnsi="Times New Roman"/>
          <w:bCs/>
          <w:sz w:val="20"/>
          <w:szCs w:val="20"/>
        </w:rPr>
        <w:t xml:space="preserve"> </w:t>
      </w:r>
      <w:r w:rsidRPr="00A9272E">
        <w:rPr>
          <w:rFonts w:ascii="Times New Roman" w:hAnsi="Times New Roman"/>
          <w:sz w:val="20"/>
          <w:szCs w:val="20"/>
        </w:rPr>
        <w:t>It is an accepted part of clinical care by means of a web-based interface and is used for unit and personal audit. There is the ability to compare individual or hospital performance in real time with the peer group.</w:t>
      </w:r>
    </w:p>
    <w:p w:rsidR="0076378B" w:rsidRPr="00A9272E" w:rsidRDefault="0076378B" w:rsidP="0076378B">
      <w:pPr>
        <w:pStyle w:val="ListParagraph"/>
        <w:widowControl w:val="0"/>
        <w:numPr>
          <w:ilvl w:val="0"/>
          <w:numId w:val="29"/>
        </w:numPr>
        <w:contextualSpacing w:val="0"/>
        <w:jc w:val="both"/>
        <w:rPr>
          <w:rFonts w:ascii="Times New Roman" w:hAnsi="Times New Roman"/>
          <w:sz w:val="20"/>
          <w:szCs w:val="20"/>
        </w:rPr>
      </w:pPr>
      <w:r w:rsidRPr="00A9272E">
        <w:rPr>
          <w:rFonts w:ascii="Times New Roman" w:hAnsi="Times New Roman"/>
          <w:b/>
          <w:bCs/>
          <w:sz w:val="20"/>
          <w:szCs w:val="20"/>
        </w:rPr>
        <w:t>ACTIONABLE DATA:</w:t>
      </w:r>
      <w:r w:rsidRPr="00A9272E">
        <w:rPr>
          <w:rFonts w:ascii="Times New Roman" w:hAnsi="Times New Roman"/>
          <w:bCs/>
          <w:sz w:val="20"/>
          <w:szCs w:val="20"/>
        </w:rPr>
        <w:t xml:space="preserve"> </w:t>
      </w:r>
      <w:r w:rsidRPr="00A9272E">
        <w:rPr>
          <w:rFonts w:ascii="Times New Roman" w:hAnsi="Times New Roman"/>
          <w:sz w:val="20"/>
          <w:szCs w:val="20"/>
        </w:rPr>
        <w:t>Data is analyzed annually.</w:t>
      </w:r>
    </w:p>
    <w:p w:rsidR="0076378B" w:rsidRPr="00A9272E" w:rsidRDefault="0076378B" w:rsidP="0076378B">
      <w:pPr>
        <w:pStyle w:val="ListParagraph"/>
        <w:widowControl w:val="0"/>
        <w:numPr>
          <w:ilvl w:val="0"/>
          <w:numId w:val="29"/>
        </w:numPr>
        <w:contextualSpacing w:val="0"/>
        <w:jc w:val="both"/>
        <w:rPr>
          <w:rFonts w:ascii="Times New Roman" w:hAnsi="Times New Roman"/>
          <w:sz w:val="20"/>
          <w:szCs w:val="20"/>
        </w:rPr>
      </w:pPr>
      <w:r w:rsidRPr="00A9272E">
        <w:rPr>
          <w:rFonts w:ascii="Times New Roman" w:hAnsi="Times New Roman"/>
          <w:b/>
          <w:bCs/>
          <w:sz w:val="20"/>
          <w:szCs w:val="20"/>
        </w:rPr>
        <w:t>TRANPARENCY:</w:t>
      </w:r>
      <w:r w:rsidRPr="00A9272E">
        <w:rPr>
          <w:rFonts w:ascii="Times New Roman" w:hAnsi="Times New Roman"/>
          <w:bCs/>
          <w:sz w:val="20"/>
          <w:szCs w:val="20"/>
        </w:rPr>
        <w:t xml:space="preserve"> </w:t>
      </w:r>
      <w:r w:rsidRPr="00A9272E">
        <w:rPr>
          <w:rFonts w:ascii="Times New Roman" w:hAnsi="Times New Roman"/>
          <w:sz w:val="20"/>
          <w:szCs w:val="20"/>
        </w:rPr>
        <w:t>Processes are transparent and all data access is available to the individual or unit as a printable report to assess procedural or complication data. The AVA has a Chairman of the audit committee, overseeing the process. An administrator provides 24/7 access to a helpdesk and assistance with data entry if required. An elected audit monitoring committee of 4 wise souls is responsible for clinical scrutiny of outliers is a manner that provides natural justice to participants. Data analysis is transparent and methods are explained annually in the report.</w:t>
      </w:r>
    </w:p>
    <w:p w:rsidR="0076378B" w:rsidRPr="00A9272E" w:rsidRDefault="0076378B" w:rsidP="0076378B">
      <w:pPr>
        <w:pStyle w:val="ListParagraph"/>
        <w:widowControl w:val="0"/>
        <w:numPr>
          <w:ilvl w:val="0"/>
          <w:numId w:val="29"/>
        </w:numPr>
        <w:contextualSpacing w:val="0"/>
        <w:jc w:val="both"/>
        <w:rPr>
          <w:rFonts w:ascii="Times New Roman" w:hAnsi="Times New Roman"/>
          <w:sz w:val="20"/>
          <w:szCs w:val="20"/>
        </w:rPr>
      </w:pPr>
      <w:r w:rsidRPr="00A9272E">
        <w:rPr>
          <w:rFonts w:ascii="Times New Roman" w:hAnsi="Times New Roman"/>
          <w:b/>
          <w:bCs/>
          <w:sz w:val="20"/>
          <w:szCs w:val="20"/>
        </w:rPr>
        <w:t>LINKABILITY:</w:t>
      </w:r>
      <w:r w:rsidRPr="00A9272E">
        <w:rPr>
          <w:rFonts w:ascii="Times New Roman" w:hAnsi="Times New Roman"/>
          <w:bCs/>
          <w:sz w:val="20"/>
          <w:szCs w:val="20"/>
        </w:rPr>
        <w:t xml:space="preserve"> </w:t>
      </w:r>
      <w:r w:rsidRPr="00A9272E">
        <w:rPr>
          <w:rFonts w:ascii="Times New Roman" w:hAnsi="Times New Roman"/>
          <w:sz w:val="20"/>
          <w:szCs w:val="20"/>
        </w:rPr>
        <w:t>There is no data linkage at present due to privacy legislation restrictions. Only hospital discharge outcomes are collected presently.</w:t>
      </w:r>
    </w:p>
    <w:p w:rsidR="0076378B" w:rsidRPr="00A9272E" w:rsidRDefault="0076378B" w:rsidP="0076378B">
      <w:pPr>
        <w:pStyle w:val="ListParagraph"/>
        <w:widowControl w:val="0"/>
        <w:numPr>
          <w:ilvl w:val="0"/>
          <w:numId w:val="29"/>
        </w:numPr>
        <w:contextualSpacing w:val="0"/>
        <w:jc w:val="both"/>
        <w:rPr>
          <w:rFonts w:ascii="Times New Roman" w:hAnsi="Times New Roman"/>
          <w:sz w:val="20"/>
          <w:szCs w:val="20"/>
        </w:rPr>
      </w:pPr>
      <w:r w:rsidRPr="00A9272E">
        <w:rPr>
          <w:rFonts w:ascii="Times New Roman" w:hAnsi="Times New Roman"/>
          <w:b/>
          <w:bCs/>
          <w:sz w:val="20"/>
          <w:szCs w:val="20"/>
        </w:rPr>
        <w:t>TOTAL LIFE-CYCLE:</w:t>
      </w:r>
      <w:r w:rsidRPr="00A9272E">
        <w:rPr>
          <w:rFonts w:ascii="Times New Roman" w:hAnsi="Times New Roman"/>
          <w:bCs/>
          <w:sz w:val="20"/>
          <w:szCs w:val="20"/>
        </w:rPr>
        <w:t xml:space="preserve"> </w:t>
      </w:r>
      <w:r w:rsidRPr="00A9272E">
        <w:rPr>
          <w:rFonts w:ascii="Times New Roman" w:hAnsi="Times New Roman"/>
          <w:sz w:val="20"/>
          <w:szCs w:val="20"/>
        </w:rPr>
        <w:t>There is the ability in the application to piggy-back modules for additional data entry fields as well as follow up data.</w:t>
      </w:r>
    </w:p>
    <w:p w:rsidR="0076378B" w:rsidRPr="00A9272E" w:rsidRDefault="0076378B" w:rsidP="0076378B">
      <w:pPr>
        <w:pStyle w:val="Heading4"/>
        <w:jc w:val="both"/>
        <w:rPr>
          <w:i/>
          <w:sz w:val="20"/>
          <w:highlight w:val="yellow"/>
        </w:rPr>
      </w:pPr>
    </w:p>
    <w:p w:rsidR="0076378B" w:rsidRPr="00A9272E" w:rsidRDefault="0076378B" w:rsidP="0076378B">
      <w:pPr>
        <w:rPr>
          <w:b/>
          <w:i/>
          <w:sz w:val="20"/>
          <w:u w:val="single"/>
        </w:rPr>
      </w:pPr>
      <w:bookmarkStart w:id="92" w:name="JREAR"/>
    </w:p>
    <w:p w:rsidR="0076378B" w:rsidRPr="00A9272E" w:rsidRDefault="0076378B" w:rsidP="0076378B">
      <w:pPr>
        <w:rPr>
          <w:b/>
          <w:i/>
          <w:sz w:val="20"/>
          <w:u w:val="single"/>
        </w:rPr>
      </w:pPr>
      <w:r w:rsidRPr="00A9272E">
        <w:rPr>
          <w:b/>
          <w:i/>
          <w:sz w:val="20"/>
          <w:u w:val="single"/>
        </w:rPr>
        <w:t>Japanese Registry of Endovascular Aneurysm Repair (abdominal and thoracic)</w:t>
      </w:r>
    </w:p>
    <w:bookmarkEnd w:id="92"/>
    <w:p w:rsidR="0076378B" w:rsidRPr="00A9272E" w:rsidRDefault="0076378B" w:rsidP="0076378B">
      <w:pPr>
        <w:rPr>
          <w:sz w:val="20"/>
        </w:rPr>
      </w:pPr>
      <w:r w:rsidRPr="00A9272E">
        <w:rPr>
          <w:sz w:val="20"/>
        </w:rPr>
        <w:t>Scope: It is aiming for national registry, but does not reach that level.</w:t>
      </w:r>
    </w:p>
    <w:p w:rsidR="0076378B" w:rsidRPr="00A9272E" w:rsidRDefault="0076378B" w:rsidP="0076378B">
      <w:pPr>
        <w:pStyle w:val="ListParagraph"/>
        <w:widowControl w:val="0"/>
        <w:numPr>
          <w:ilvl w:val="0"/>
          <w:numId w:val="30"/>
        </w:numPr>
        <w:ind w:left="720"/>
        <w:contextualSpacing w:val="0"/>
        <w:jc w:val="both"/>
        <w:rPr>
          <w:rFonts w:ascii="Times New Roman" w:hAnsi="Times New Roman"/>
          <w:sz w:val="20"/>
          <w:szCs w:val="20"/>
        </w:rPr>
      </w:pPr>
      <w:r w:rsidRPr="00A9272E">
        <w:rPr>
          <w:rFonts w:ascii="Times New Roman" w:hAnsi="Times New Roman"/>
          <w:b/>
          <w:sz w:val="20"/>
          <w:szCs w:val="20"/>
          <w:lang w:val="en-GB" w:eastAsia="en-GB"/>
        </w:rPr>
        <w:t>DEVICE:</w:t>
      </w:r>
      <w:r w:rsidRPr="00A9272E">
        <w:rPr>
          <w:rFonts w:ascii="Times New Roman" w:hAnsi="Times New Roman"/>
          <w:sz w:val="20"/>
          <w:szCs w:val="20"/>
          <w:lang w:val="en-GB" w:eastAsia="en-GB"/>
        </w:rPr>
        <w:t xml:space="preserve"> </w:t>
      </w:r>
      <w:r w:rsidRPr="00A9272E">
        <w:rPr>
          <w:rFonts w:ascii="Times New Roman" w:hAnsi="Times New Roman"/>
          <w:sz w:val="20"/>
          <w:szCs w:val="20"/>
        </w:rPr>
        <w:t>It contains device information which is device identifiable at the attribute level</w:t>
      </w:r>
    </w:p>
    <w:p w:rsidR="0076378B" w:rsidRPr="00A9272E" w:rsidRDefault="0076378B" w:rsidP="0076378B">
      <w:pPr>
        <w:pStyle w:val="ListParagraph"/>
        <w:widowControl w:val="0"/>
        <w:numPr>
          <w:ilvl w:val="0"/>
          <w:numId w:val="30"/>
        </w:numPr>
        <w:ind w:left="720"/>
        <w:contextualSpacing w:val="0"/>
        <w:jc w:val="both"/>
        <w:rPr>
          <w:rFonts w:ascii="Times New Roman" w:hAnsi="Times New Roman"/>
          <w:sz w:val="20"/>
          <w:szCs w:val="20"/>
        </w:rPr>
      </w:pPr>
      <w:r w:rsidRPr="00A9272E">
        <w:rPr>
          <w:rFonts w:ascii="Times New Roman" w:hAnsi="Times New Roman"/>
          <w:b/>
          <w:bCs/>
          <w:sz w:val="20"/>
          <w:szCs w:val="20"/>
        </w:rPr>
        <w:t>QUALITY SYSTEM:</w:t>
      </w:r>
      <w:r w:rsidRPr="00A9272E">
        <w:rPr>
          <w:rFonts w:ascii="Times New Roman" w:hAnsi="Times New Roman"/>
          <w:bCs/>
          <w:sz w:val="20"/>
          <w:szCs w:val="20"/>
        </w:rPr>
        <w:t xml:space="preserve"> </w:t>
      </w:r>
      <w:r w:rsidRPr="00A9272E">
        <w:rPr>
          <w:rFonts w:ascii="Times New Roman" w:hAnsi="Times New Roman"/>
          <w:sz w:val="20"/>
          <w:szCs w:val="20"/>
        </w:rPr>
        <w:t>There is no data assurance system for validation at present.</w:t>
      </w:r>
    </w:p>
    <w:p w:rsidR="0076378B" w:rsidRPr="00A9272E" w:rsidRDefault="0076378B" w:rsidP="0076378B">
      <w:pPr>
        <w:pStyle w:val="ListParagraph"/>
        <w:widowControl w:val="0"/>
        <w:numPr>
          <w:ilvl w:val="0"/>
          <w:numId w:val="30"/>
        </w:numPr>
        <w:ind w:left="720"/>
        <w:contextualSpacing w:val="0"/>
        <w:jc w:val="both"/>
        <w:rPr>
          <w:rFonts w:ascii="Times New Roman" w:hAnsi="Times New Roman"/>
          <w:sz w:val="20"/>
          <w:szCs w:val="20"/>
        </w:rPr>
      </w:pPr>
      <w:r w:rsidRPr="00A9272E">
        <w:rPr>
          <w:rFonts w:ascii="Times New Roman" w:hAnsi="Times New Roman"/>
          <w:b/>
          <w:bCs/>
          <w:sz w:val="20"/>
          <w:szCs w:val="20"/>
        </w:rPr>
        <w:t>BENEFICIAL CHANGE:</w:t>
      </w:r>
      <w:r w:rsidRPr="00A9272E">
        <w:rPr>
          <w:rFonts w:ascii="Times New Roman" w:hAnsi="Times New Roman"/>
          <w:bCs/>
          <w:sz w:val="20"/>
          <w:szCs w:val="20"/>
        </w:rPr>
        <w:t xml:space="preserve"> </w:t>
      </w:r>
      <w:r w:rsidRPr="00A9272E">
        <w:rPr>
          <w:rFonts w:ascii="Times New Roman" w:hAnsi="Times New Roman"/>
          <w:sz w:val="20"/>
          <w:szCs w:val="20"/>
        </w:rPr>
        <w:t>Registry has been established by JCSM in collaboration with device manufactures. A brief summary of the data has been released.</w:t>
      </w:r>
    </w:p>
    <w:p w:rsidR="0076378B" w:rsidRPr="00A9272E" w:rsidRDefault="0076378B" w:rsidP="0076378B">
      <w:pPr>
        <w:pStyle w:val="ListParagraph"/>
        <w:widowControl w:val="0"/>
        <w:numPr>
          <w:ilvl w:val="0"/>
          <w:numId w:val="30"/>
        </w:numPr>
        <w:ind w:left="720"/>
        <w:contextualSpacing w:val="0"/>
        <w:jc w:val="both"/>
        <w:rPr>
          <w:rFonts w:ascii="Times New Roman" w:hAnsi="Times New Roman"/>
          <w:sz w:val="20"/>
          <w:szCs w:val="20"/>
        </w:rPr>
      </w:pPr>
      <w:r w:rsidRPr="00A9272E">
        <w:rPr>
          <w:rFonts w:ascii="Times New Roman" w:hAnsi="Times New Roman"/>
          <w:b/>
          <w:bCs/>
          <w:sz w:val="20"/>
          <w:szCs w:val="20"/>
        </w:rPr>
        <w:t>EFFICIENCY:</w:t>
      </w:r>
      <w:r w:rsidRPr="00A9272E">
        <w:rPr>
          <w:rFonts w:ascii="Times New Roman" w:hAnsi="Times New Roman"/>
          <w:bCs/>
          <w:sz w:val="20"/>
          <w:szCs w:val="20"/>
        </w:rPr>
        <w:t xml:space="preserve"> </w:t>
      </w:r>
      <w:r w:rsidRPr="00A9272E">
        <w:rPr>
          <w:rFonts w:ascii="Times New Roman" w:hAnsi="Times New Roman"/>
          <w:sz w:val="20"/>
          <w:szCs w:val="20"/>
        </w:rPr>
        <w:t>Data collection is based on Web based data entry and is not yet embedded in care delivery.</w:t>
      </w:r>
    </w:p>
    <w:p w:rsidR="0076378B" w:rsidRPr="00A9272E" w:rsidRDefault="0076378B" w:rsidP="0076378B">
      <w:pPr>
        <w:pStyle w:val="ListParagraph"/>
        <w:widowControl w:val="0"/>
        <w:numPr>
          <w:ilvl w:val="0"/>
          <w:numId w:val="30"/>
        </w:numPr>
        <w:ind w:left="720"/>
        <w:contextualSpacing w:val="0"/>
        <w:jc w:val="both"/>
        <w:rPr>
          <w:rFonts w:ascii="Times New Roman" w:hAnsi="Times New Roman"/>
          <w:sz w:val="20"/>
          <w:szCs w:val="20"/>
        </w:rPr>
      </w:pPr>
      <w:r w:rsidRPr="00A9272E">
        <w:rPr>
          <w:rFonts w:ascii="Times New Roman" w:hAnsi="Times New Roman"/>
          <w:b/>
          <w:bCs/>
          <w:sz w:val="20"/>
          <w:szCs w:val="20"/>
        </w:rPr>
        <w:t>ACTIONABLE DATA:</w:t>
      </w:r>
      <w:r w:rsidRPr="00A9272E">
        <w:rPr>
          <w:rFonts w:ascii="Times New Roman" w:hAnsi="Times New Roman"/>
          <w:bCs/>
          <w:sz w:val="20"/>
          <w:szCs w:val="20"/>
        </w:rPr>
        <w:t xml:space="preserve"> </w:t>
      </w:r>
      <w:r w:rsidRPr="00A9272E">
        <w:rPr>
          <w:rFonts w:ascii="Times New Roman" w:hAnsi="Times New Roman"/>
          <w:sz w:val="20"/>
          <w:szCs w:val="20"/>
        </w:rPr>
        <w:t>The results of data analysis has not been provided sufficiently</w:t>
      </w:r>
    </w:p>
    <w:p w:rsidR="0076378B" w:rsidRPr="00A9272E" w:rsidRDefault="0076378B" w:rsidP="0076378B">
      <w:pPr>
        <w:pStyle w:val="ListParagraph"/>
        <w:widowControl w:val="0"/>
        <w:numPr>
          <w:ilvl w:val="0"/>
          <w:numId w:val="30"/>
        </w:numPr>
        <w:ind w:left="720"/>
        <w:contextualSpacing w:val="0"/>
        <w:jc w:val="both"/>
        <w:rPr>
          <w:rFonts w:ascii="Times New Roman" w:hAnsi="Times New Roman"/>
          <w:sz w:val="20"/>
          <w:szCs w:val="20"/>
        </w:rPr>
      </w:pPr>
      <w:r w:rsidRPr="00A9272E">
        <w:rPr>
          <w:rFonts w:ascii="Times New Roman" w:hAnsi="Times New Roman"/>
          <w:b/>
          <w:bCs/>
          <w:sz w:val="20"/>
          <w:szCs w:val="20"/>
        </w:rPr>
        <w:t>TRANPARENCY:</w:t>
      </w:r>
      <w:r w:rsidRPr="00A9272E">
        <w:rPr>
          <w:rFonts w:ascii="Times New Roman" w:hAnsi="Times New Roman"/>
          <w:bCs/>
          <w:sz w:val="20"/>
          <w:szCs w:val="20"/>
        </w:rPr>
        <w:t xml:space="preserve"> </w:t>
      </w:r>
      <w:r w:rsidRPr="00A9272E">
        <w:rPr>
          <w:rFonts w:ascii="Times New Roman" w:hAnsi="Times New Roman"/>
          <w:sz w:val="20"/>
          <w:szCs w:val="20"/>
        </w:rPr>
        <w:t xml:space="preserve">There is a steering committee for managing the registry. The method of data utilization is under discussion. </w:t>
      </w:r>
    </w:p>
    <w:p w:rsidR="0076378B" w:rsidRPr="00A9272E" w:rsidRDefault="0076378B" w:rsidP="0076378B">
      <w:pPr>
        <w:pStyle w:val="ListParagraph"/>
        <w:widowControl w:val="0"/>
        <w:numPr>
          <w:ilvl w:val="0"/>
          <w:numId w:val="30"/>
        </w:numPr>
        <w:ind w:left="720"/>
        <w:contextualSpacing w:val="0"/>
        <w:jc w:val="both"/>
        <w:rPr>
          <w:rFonts w:ascii="Times New Roman" w:hAnsi="Times New Roman"/>
          <w:sz w:val="20"/>
          <w:szCs w:val="20"/>
        </w:rPr>
      </w:pPr>
      <w:r w:rsidRPr="00A9272E">
        <w:rPr>
          <w:rFonts w:ascii="Times New Roman" w:hAnsi="Times New Roman"/>
          <w:b/>
          <w:bCs/>
          <w:sz w:val="20"/>
          <w:szCs w:val="20"/>
        </w:rPr>
        <w:t>LINKABILITY:</w:t>
      </w:r>
      <w:r w:rsidRPr="00A9272E">
        <w:rPr>
          <w:rFonts w:ascii="Times New Roman" w:hAnsi="Times New Roman"/>
          <w:bCs/>
          <w:sz w:val="20"/>
          <w:szCs w:val="20"/>
        </w:rPr>
        <w:t xml:space="preserve"> </w:t>
      </w:r>
      <w:r w:rsidRPr="00A9272E">
        <w:rPr>
          <w:rFonts w:ascii="Times New Roman" w:hAnsi="Times New Roman"/>
          <w:sz w:val="20"/>
          <w:szCs w:val="20"/>
        </w:rPr>
        <w:t>It does not have a process to share registered data with individual patient information.</w:t>
      </w:r>
    </w:p>
    <w:p w:rsidR="0076378B" w:rsidRPr="00A9272E" w:rsidRDefault="0076378B" w:rsidP="0076378B">
      <w:pPr>
        <w:pStyle w:val="ListParagraph"/>
        <w:widowControl w:val="0"/>
        <w:numPr>
          <w:ilvl w:val="0"/>
          <w:numId w:val="30"/>
        </w:numPr>
        <w:ind w:left="720"/>
        <w:contextualSpacing w:val="0"/>
        <w:jc w:val="both"/>
        <w:rPr>
          <w:rFonts w:ascii="Times New Roman" w:hAnsi="Times New Roman"/>
          <w:sz w:val="20"/>
          <w:szCs w:val="20"/>
        </w:rPr>
      </w:pPr>
      <w:r w:rsidRPr="00A9272E">
        <w:rPr>
          <w:rFonts w:ascii="Times New Roman" w:hAnsi="Times New Roman"/>
          <w:b/>
          <w:bCs/>
          <w:sz w:val="20"/>
          <w:szCs w:val="20"/>
        </w:rPr>
        <w:t>TOTAL LIFE-CYCLE:</w:t>
      </w:r>
      <w:r w:rsidRPr="00A9272E">
        <w:rPr>
          <w:rFonts w:ascii="Times New Roman" w:hAnsi="Times New Roman"/>
          <w:bCs/>
          <w:sz w:val="20"/>
          <w:szCs w:val="20"/>
        </w:rPr>
        <w:t xml:space="preserve"> </w:t>
      </w:r>
      <w:r w:rsidRPr="00A9272E">
        <w:rPr>
          <w:rFonts w:ascii="Times New Roman" w:hAnsi="Times New Roman"/>
          <w:sz w:val="20"/>
          <w:szCs w:val="20"/>
        </w:rPr>
        <w:t>It is anticipated to utilize for pre-approval and post-approval benefit/risk evaluation in future.</w:t>
      </w:r>
    </w:p>
    <w:p w:rsidR="0076378B" w:rsidRPr="00A9272E" w:rsidRDefault="0076378B" w:rsidP="0076378B">
      <w:pPr>
        <w:rPr>
          <w:sz w:val="20"/>
        </w:rPr>
      </w:pPr>
    </w:p>
    <w:p w:rsidR="0076378B" w:rsidRPr="00A9272E" w:rsidRDefault="0076378B" w:rsidP="0076378B">
      <w:pPr>
        <w:pStyle w:val="Heading3"/>
        <w:numPr>
          <w:ilvl w:val="0"/>
          <w:numId w:val="0"/>
        </w:numPr>
        <w:ind w:left="720" w:hanging="720"/>
        <w:jc w:val="both"/>
        <w:rPr>
          <w:b w:val="0"/>
          <w:i/>
          <w:sz w:val="20"/>
          <w:u w:val="single"/>
        </w:rPr>
      </w:pPr>
      <w:bookmarkStart w:id="93" w:name="_Toc426479039"/>
      <w:bookmarkStart w:id="94" w:name="_Toc426479954"/>
      <w:bookmarkStart w:id="95" w:name="_Toc432020393"/>
      <w:r w:rsidRPr="00A9272E">
        <w:rPr>
          <w:b w:val="0"/>
          <w:i/>
          <w:sz w:val="20"/>
          <w:u w:val="single"/>
        </w:rPr>
        <w:t>Cardiac</w:t>
      </w:r>
      <w:bookmarkEnd w:id="93"/>
      <w:bookmarkEnd w:id="94"/>
      <w:bookmarkEnd w:id="95"/>
    </w:p>
    <w:p w:rsidR="0076378B" w:rsidRPr="00A9272E" w:rsidRDefault="0076378B" w:rsidP="0076378B">
      <w:pPr>
        <w:pStyle w:val="Heading4"/>
        <w:jc w:val="both"/>
        <w:rPr>
          <w:i/>
          <w:sz w:val="20"/>
          <w:u w:val="single"/>
        </w:rPr>
      </w:pPr>
      <w:bookmarkStart w:id="96" w:name="CATHPCI"/>
      <w:r w:rsidRPr="00A9272E">
        <w:rPr>
          <w:i/>
          <w:sz w:val="20"/>
          <w:u w:val="single"/>
        </w:rPr>
        <w:t>US Cath-PCI registry</w:t>
      </w:r>
    </w:p>
    <w:bookmarkEnd w:id="96"/>
    <w:p w:rsidR="0076378B" w:rsidRPr="00A9272E" w:rsidRDefault="0076378B" w:rsidP="0076378B">
      <w:pPr>
        <w:pStyle w:val="ListParagraph"/>
        <w:numPr>
          <w:ilvl w:val="0"/>
          <w:numId w:val="31"/>
        </w:numPr>
        <w:ind w:left="720"/>
        <w:rPr>
          <w:rFonts w:ascii="Times New Roman" w:hAnsi="Times New Roman"/>
          <w:sz w:val="20"/>
          <w:szCs w:val="20"/>
        </w:rPr>
      </w:pPr>
      <w:r w:rsidRPr="00A9272E">
        <w:rPr>
          <w:rFonts w:ascii="Times New Roman" w:hAnsi="Times New Roman"/>
          <w:b/>
          <w:sz w:val="20"/>
          <w:szCs w:val="20"/>
          <w:lang w:val="en-GB" w:eastAsia="en-GB"/>
        </w:rPr>
        <w:t>DEVICE:</w:t>
      </w:r>
      <w:r w:rsidRPr="00A9272E">
        <w:rPr>
          <w:rFonts w:ascii="Times New Roman" w:hAnsi="Times New Roman"/>
          <w:sz w:val="20"/>
          <w:szCs w:val="20"/>
          <w:lang w:val="en-GB" w:eastAsia="en-GB"/>
        </w:rPr>
        <w:t xml:space="preserve"> </w:t>
      </w:r>
      <w:r w:rsidRPr="00A9272E">
        <w:rPr>
          <w:rFonts w:ascii="Times New Roman" w:hAnsi="Times New Roman"/>
          <w:sz w:val="20"/>
          <w:szCs w:val="20"/>
        </w:rPr>
        <w:t>Captures unique device identification.</w:t>
      </w:r>
    </w:p>
    <w:p w:rsidR="0076378B" w:rsidRPr="00A9272E" w:rsidRDefault="0076378B" w:rsidP="0076378B">
      <w:pPr>
        <w:pStyle w:val="ListParagraph"/>
        <w:numPr>
          <w:ilvl w:val="0"/>
          <w:numId w:val="31"/>
        </w:numPr>
        <w:ind w:left="720"/>
        <w:rPr>
          <w:rFonts w:ascii="Times New Roman" w:hAnsi="Times New Roman"/>
          <w:sz w:val="20"/>
          <w:szCs w:val="20"/>
        </w:rPr>
      </w:pPr>
      <w:r w:rsidRPr="00A9272E">
        <w:rPr>
          <w:rFonts w:ascii="Times New Roman" w:hAnsi="Times New Roman"/>
          <w:b/>
          <w:bCs/>
          <w:sz w:val="20"/>
          <w:szCs w:val="20"/>
        </w:rPr>
        <w:t>QUALITY SYSTEM:</w:t>
      </w:r>
      <w:r w:rsidRPr="00A9272E">
        <w:rPr>
          <w:rFonts w:ascii="Times New Roman" w:hAnsi="Times New Roman"/>
          <w:bCs/>
          <w:sz w:val="20"/>
          <w:szCs w:val="20"/>
        </w:rPr>
        <w:t xml:space="preserve"> </w:t>
      </w:r>
      <w:r w:rsidRPr="00A9272E">
        <w:rPr>
          <w:rFonts w:ascii="Times New Roman" w:hAnsi="Times New Roman"/>
          <w:sz w:val="20"/>
          <w:szCs w:val="20"/>
        </w:rPr>
        <w:t xml:space="preserve">Already part of a quality assurance system – used to evaluate AUC compliance (e.g., publication by Patel M. et al. ), returns information to the provider and institution regarding device usage, complication rates (e.g., acute kidney injury, mortality, length of stay), and other performance improvement opportunities. There are sufficient numbers to accomplish risk adjustment in several </w:t>
      </w:r>
      <w:r w:rsidRPr="00A9272E">
        <w:rPr>
          <w:rFonts w:ascii="Times New Roman" w:hAnsi="Times New Roman"/>
          <w:sz w:val="20"/>
          <w:szCs w:val="20"/>
        </w:rPr>
        <w:lastRenderedPageBreak/>
        <w:t>dimensions. The availability of data for performance assessment compared with other institutions provides the perspective needed to understand local performance.</w:t>
      </w:r>
    </w:p>
    <w:p w:rsidR="0076378B" w:rsidRPr="00A9272E" w:rsidRDefault="0076378B" w:rsidP="0076378B">
      <w:pPr>
        <w:pStyle w:val="ListParagraph"/>
        <w:numPr>
          <w:ilvl w:val="0"/>
          <w:numId w:val="31"/>
        </w:numPr>
        <w:ind w:left="720"/>
        <w:rPr>
          <w:rFonts w:ascii="Times New Roman" w:hAnsi="Times New Roman"/>
          <w:sz w:val="20"/>
          <w:szCs w:val="20"/>
        </w:rPr>
      </w:pPr>
      <w:r w:rsidRPr="00A9272E">
        <w:rPr>
          <w:rFonts w:ascii="Times New Roman" w:hAnsi="Times New Roman"/>
          <w:b/>
          <w:bCs/>
          <w:sz w:val="20"/>
          <w:szCs w:val="20"/>
        </w:rPr>
        <w:t>BENEFICIAL CHANGE:</w:t>
      </w:r>
      <w:r w:rsidRPr="00A9272E">
        <w:rPr>
          <w:rFonts w:ascii="Times New Roman" w:hAnsi="Times New Roman"/>
          <w:bCs/>
          <w:sz w:val="20"/>
          <w:szCs w:val="20"/>
        </w:rPr>
        <w:t xml:space="preserve"> </w:t>
      </w:r>
      <w:r w:rsidRPr="00A9272E">
        <w:rPr>
          <w:rFonts w:ascii="Times New Roman" w:hAnsi="Times New Roman"/>
          <w:sz w:val="20"/>
          <w:szCs w:val="20"/>
        </w:rPr>
        <w:t>Beneficial change – stakeholders are primarily institutions (contractual) and individual clinicians. Participation is voluntary, and in the US is nearly universal.  ACC Interventional Council (representing professional members) has ownership.</w:t>
      </w:r>
    </w:p>
    <w:p w:rsidR="0076378B" w:rsidRPr="00A9272E" w:rsidRDefault="0076378B" w:rsidP="0076378B">
      <w:pPr>
        <w:pStyle w:val="ListParagraph"/>
        <w:numPr>
          <w:ilvl w:val="0"/>
          <w:numId w:val="31"/>
        </w:numPr>
        <w:ind w:left="720"/>
        <w:rPr>
          <w:rFonts w:ascii="Times New Roman" w:hAnsi="Times New Roman"/>
          <w:sz w:val="20"/>
          <w:szCs w:val="20"/>
        </w:rPr>
      </w:pPr>
      <w:r w:rsidRPr="00A9272E">
        <w:rPr>
          <w:rFonts w:ascii="Times New Roman" w:hAnsi="Times New Roman"/>
          <w:b/>
          <w:bCs/>
          <w:sz w:val="20"/>
          <w:szCs w:val="20"/>
        </w:rPr>
        <w:t>EFFICIENCY:</w:t>
      </w:r>
      <w:r w:rsidRPr="00A9272E">
        <w:rPr>
          <w:rFonts w:ascii="Times New Roman" w:hAnsi="Times New Roman"/>
          <w:bCs/>
          <w:sz w:val="20"/>
          <w:szCs w:val="20"/>
        </w:rPr>
        <w:t xml:space="preserve"> </w:t>
      </w:r>
      <w:r w:rsidRPr="00A9272E">
        <w:rPr>
          <w:rFonts w:ascii="Times New Roman" w:hAnsi="Times New Roman"/>
          <w:sz w:val="20"/>
          <w:szCs w:val="20"/>
        </w:rPr>
        <w:t>Embedded in the health care delivery system – multiple CVIS and EHR vendors are qualified to send data to the ACC, and as part of the ACC Unified Model and Transmission Specification (UMTS) project, data can be sent via direct data transfer.  This is a key area for structured reporting initiative of the ACC/AHA/SCAI (Structured Reporting Health Policy Statement). Several IHE (Integrating the Healthcare Environment) profiles address data standardization and interoperability.  However, most institutions enter data via separate (double) data entry.</w:t>
      </w:r>
    </w:p>
    <w:p w:rsidR="0076378B" w:rsidRPr="00A9272E" w:rsidRDefault="0076378B" w:rsidP="0076378B">
      <w:pPr>
        <w:pStyle w:val="ListParagraph"/>
        <w:numPr>
          <w:ilvl w:val="0"/>
          <w:numId w:val="31"/>
        </w:numPr>
        <w:ind w:left="720"/>
        <w:rPr>
          <w:rFonts w:ascii="Times New Roman" w:hAnsi="Times New Roman"/>
          <w:sz w:val="20"/>
          <w:szCs w:val="20"/>
        </w:rPr>
      </w:pPr>
      <w:r w:rsidRPr="00A9272E">
        <w:rPr>
          <w:rFonts w:ascii="Times New Roman" w:hAnsi="Times New Roman"/>
          <w:b/>
          <w:bCs/>
          <w:sz w:val="20"/>
          <w:szCs w:val="20"/>
        </w:rPr>
        <w:t>ACTIONABLE DATA:</w:t>
      </w:r>
      <w:r w:rsidRPr="00A9272E">
        <w:rPr>
          <w:rFonts w:ascii="Times New Roman" w:hAnsi="Times New Roman"/>
          <w:bCs/>
          <w:sz w:val="20"/>
          <w:szCs w:val="20"/>
        </w:rPr>
        <w:t xml:space="preserve"> </w:t>
      </w:r>
      <w:r w:rsidRPr="00A9272E">
        <w:rPr>
          <w:rFonts w:ascii="Times New Roman" w:hAnsi="Times New Roman"/>
          <w:sz w:val="20"/>
          <w:szCs w:val="20"/>
        </w:rPr>
        <w:t>Provides actionable information – quarterly reports, and summary administrative reports are returned to the institution and provider specifically addressing performance improvement.</w:t>
      </w:r>
    </w:p>
    <w:p w:rsidR="0076378B" w:rsidRPr="00A9272E" w:rsidRDefault="0076378B" w:rsidP="0076378B">
      <w:pPr>
        <w:pStyle w:val="ListParagraph"/>
        <w:numPr>
          <w:ilvl w:val="0"/>
          <w:numId w:val="31"/>
        </w:numPr>
        <w:ind w:left="720"/>
        <w:rPr>
          <w:rFonts w:ascii="Times New Roman" w:hAnsi="Times New Roman"/>
          <w:sz w:val="20"/>
          <w:szCs w:val="20"/>
        </w:rPr>
      </w:pPr>
      <w:r w:rsidRPr="00A9272E">
        <w:rPr>
          <w:rFonts w:ascii="Times New Roman" w:hAnsi="Times New Roman"/>
          <w:b/>
          <w:bCs/>
          <w:sz w:val="20"/>
          <w:szCs w:val="20"/>
        </w:rPr>
        <w:t>TRANPARENCY:</w:t>
      </w:r>
      <w:r w:rsidRPr="00A9272E">
        <w:rPr>
          <w:rFonts w:ascii="Times New Roman" w:hAnsi="Times New Roman"/>
          <w:bCs/>
          <w:sz w:val="20"/>
          <w:szCs w:val="20"/>
        </w:rPr>
        <w:t xml:space="preserve"> </w:t>
      </w:r>
      <w:r w:rsidRPr="00A9272E">
        <w:rPr>
          <w:rFonts w:ascii="Times New Roman" w:hAnsi="Times New Roman"/>
          <w:sz w:val="20"/>
          <w:szCs w:val="20"/>
        </w:rPr>
        <w:t>Governance structure – ACC Interventional Council is the primary owner / steward, NCDR Management Board provides overall governance – but this is not open to the public currently.  Public reporting of CathPCI data is currently voluntary, discussions underway to release information for public reporting (in lieu of federal reporting initiatives).</w:t>
      </w:r>
    </w:p>
    <w:p w:rsidR="0076378B" w:rsidRPr="00A9272E" w:rsidRDefault="0076378B" w:rsidP="0076378B">
      <w:pPr>
        <w:pStyle w:val="ListParagraph"/>
        <w:numPr>
          <w:ilvl w:val="0"/>
          <w:numId w:val="31"/>
        </w:numPr>
        <w:ind w:left="720"/>
        <w:rPr>
          <w:rFonts w:ascii="Times New Roman" w:hAnsi="Times New Roman"/>
          <w:sz w:val="20"/>
          <w:szCs w:val="20"/>
        </w:rPr>
      </w:pPr>
      <w:r w:rsidRPr="00A9272E">
        <w:rPr>
          <w:rFonts w:ascii="Times New Roman" w:hAnsi="Times New Roman"/>
          <w:b/>
          <w:bCs/>
          <w:sz w:val="20"/>
          <w:szCs w:val="20"/>
        </w:rPr>
        <w:t>LINKABILITY:</w:t>
      </w:r>
      <w:r w:rsidRPr="00A9272E">
        <w:rPr>
          <w:rFonts w:ascii="Times New Roman" w:hAnsi="Times New Roman"/>
          <w:bCs/>
          <w:sz w:val="20"/>
          <w:szCs w:val="20"/>
        </w:rPr>
        <w:t xml:space="preserve"> </w:t>
      </w:r>
      <w:r w:rsidRPr="00A9272E">
        <w:rPr>
          <w:rFonts w:ascii="Times New Roman" w:hAnsi="Times New Roman"/>
          <w:sz w:val="20"/>
          <w:szCs w:val="20"/>
        </w:rPr>
        <w:t>Data integration – internal to ACC only – Symphony (commercial vendor with payer data) is providing the mechanism to integrate health care claims data; information model does not support cross-registry data interoperability (yet)</w:t>
      </w:r>
    </w:p>
    <w:p w:rsidR="0076378B" w:rsidRPr="00A9272E" w:rsidRDefault="0076378B" w:rsidP="0076378B">
      <w:pPr>
        <w:pStyle w:val="ListParagraph"/>
        <w:numPr>
          <w:ilvl w:val="0"/>
          <w:numId w:val="31"/>
        </w:numPr>
        <w:ind w:left="720"/>
        <w:rPr>
          <w:rFonts w:ascii="Times New Roman" w:hAnsi="Times New Roman"/>
          <w:sz w:val="20"/>
          <w:szCs w:val="20"/>
        </w:rPr>
      </w:pPr>
      <w:r w:rsidRPr="00A9272E">
        <w:rPr>
          <w:rFonts w:ascii="Times New Roman" w:hAnsi="Times New Roman"/>
          <w:b/>
          <w:bCs/>
          <w:sz w:val="20"/>
          <w:szCs w:val="20"/>
        </w:rPr>
        <w:t>TOTAL LIFE-CYCLE:</w:t>
      </w:r>
      <w:r w:rsidRPr="00A9272E">
        <w:rPr>
          <w:rFonts w:ascii="Times New Roman" w:hAnsi="Times New Roman"/>
          <w:bCs/>
          <w:sz w:val="20"/>
          <w:szCs w:val="20"/>
        </w:rPr>
        <w:t xml:space="preserve"> </w:t>
      </w:r>
      <w:r w:rsidRPr="00A9272E">
        <w:rPr>
          <w:rFonts w:ascii="Times New Roman" w:hAnsi="Times New Roman"/>
          <w:sz w:val="20"/>
          <w:szCs w:val="20"/>
        </w:rPr>
        <w:t>Infrastructure for nesting trials – already demonstrated via the SafePCI study, the additional data needed to accomplish SafePCI was marginal compared with the infrastructure already present via the CathPCI registry.</w:t>
      </w:r>
    </w:p>
    <w:p w:rsidR="0076378B" w:rsidRPr="00A9272E" w:rsidRDefault="0076378B" w:rsidP="0076378B">
      <w:pPr>
        <w:pStyle w:val="xmsonormal"/>
        <w:spacing w:beforeAutospacing="0" w:after="0" w:afterAutospacing="0"/>
        <w:ind w:left="720"/>
        <w:rPr>
          <w:sz w:val="20"/>
          <w:szCs w:val="20"/>
        </w:rPr>
      </w:pPr>
    </w:p>
    <w:p w:rsidR="0076378B" w:rsidRPr="00A9272E" w:rsidRDefault="0076378B" w:rsidP="0076378B">
      <w:pPr>
        <w:rPr>
          <w:b/>
          <w:i/>
          <w:sz w:val="20"/>
          <w:u w:val="single"/>
        </w:rPr>
      </w:pPr>
      <w:bookmarkStart w:id="97" w:name="JTVT"/>
      <w:r w:rsidRPr="00A9272E">
        <w:rPr>
          <w:b/>
          <w:i/>
          <w:sz w:val="20"/>
          <w:u w:val="single"/>
        </w:rPr>
        <w:t>Japanese Trans-catheter Valve Therapy (TVT) Registry</w:t>
      </w:r>
    </w:p>
    <w:bookmarkEnd w:id="97"/>
    <w:p w:rsidR="0076378B" w:rsidRPr="00A9272E" w:rsidRDefault="0076378B" w:rsidP="0076378B">
      <w:pPr>
        <w:rPr>
          <w:sz w:val="20"/>
        </w:rPr>
      </w:pPr>
      <w:r w:rsidRPr="00A9272E">
        <w:rPr>
          <w:sz w:val="20"/>
        </w:rPr>
        <w:t>Scope: it is aiming to be a national registry</w:t>
      </w:r>
    </w:p>
    <w:p w:rsidR="0076378B" w:rsidRPr="00A9272E" w:rsidRDefault="0076378B" w:rsidP="0076378B">
      <w:pPr>
        <w:pStyle w:val="ListParagraph"/>
        <w:widowControl w:val="0"/>
        <w:numPr>
          <w:ilvl w:val="0"/>
          <w:numId w:val="34"/>
        </w:numPr>
        <w:contextualSpacing w:val="0"/>
        <w:jc w:val="both"/>
        <w:rPr>
          <w:rFonts w:ascii="Times New Roman" w:hAnsi="Times New Roman"/>
          <w:sz w:val="20"/>
          <w:szCs w:val="20"/>
        </w:rPr>
      </w:pPr>
      <w:r w:rsidRPr="00A9272E">
        <w:rPr>
          <w:rFonts w:ascii="Times New Roman" w:hAnsi="Times New Roman"/>
          <w:b/>
          <w:sz w:val="20"/>
          <w:szCs w:val="20"/>
          <w:lang w:val="en-GB" w:eastAsia="en-GB"/>
        </w:rPr>
        <w:t>DEVICE:</w:t>
      </w:r>
      <w:r w:rsidRPr="00A9272E">
        <w:rPr>
          <w:rFonts w:ascii="Times New Roman" w:hAnsi="Times New Roman"/>
          <w:sz w:val="20"/>
          <w:szCs w:val="20"/>
          <w:lang w:val="en-GB" w:eastAsia="en-GB"/>
        </w:rPr>
        <w:t xml:space="preserve"> </w:t>
      </w:r>
      <w:r w:rsidRPr="00A9272E">
        <w:rPr>
          <w:rFonts w:ascii="Times New Roman" w:hAnsi="Times New Roman"/>
          <w:sz w:val="20"/>
          <w:szCs w:val="20"/>
        </w:rPr>
        <w:t>It has detailed device information which includes unique device identification</w:t>
      </w:r>
    </w:p>
    <w:p w:rsidR="0076378B" w:rsidRPr="00A9272E" w:rsidRDefault="0076378B" w:rsidP="0076378B">
      <w:pPr>
        <w:pStyle w:val="ListParagraph"/>
        <w:widowControl w:val="0"/>
        <w:numPr>
          <w:ilvl w:val="0"/>
          <w:numId w:val="34"/>
        </w:numPr>
        <w:contextualSpacing w:val="0"/>
        <w:jc w:val="both"/>
        <w:rPr>
          <w:rFonts w:ascii="Times New Roman" w:hAnsi="Times New Roman"/>
          <w:sz w:val="20"/>
          <w:szCs w:val="20"/>
        </w:rPr>
      </w:pPr>
      <w:r w:rsidRPr="00A9272E">
        <w:rPr>
          <w:rFonts w:ascii="Times New Roman" w:hAnsi="Times New Roman"/>
          <w:b/>
          <w:bCs/>
          <w:sz w:val="20"/>
          <w:szCs w:val="20"/>
        </w:rPr>
        <w:t>QUALITY SYSTEM:</w:t>
      </w:r>
      <w:r w:rsidRPr="00A9272E">
        <w:rPr>
          <w:rFonts w:ascii="Times New Roman" w:hAnsi="Times New Roman"/>
          <w:bCs/>
          <w:sz w:val="20"/>
          <w:szCs w:val="20"/>
        </w:rPr>
        <w:t xml:space="preserve"> </w:t>
      </w:r>
      <w:r w:rsidRPr="00A9272E">
        <w:rPr>
          <w:rFonts w:ascii="Times New Roman" w:hAnsi="Times New Roman"/>
          <w:sz w:val="20"/>
          <w:szCs w:val="20"/>
        </w:rPr>
        <w:t>The data is validated through site visit (site audit) which is organized by the National Clinical Database. Identification of outlier is possible if it is requested by the steering committee of Consortium.</w:t>
      </w:r>
    </w:p>
    <w:p w:rsidR="0076378B" w:rsidRPr="00A9272E" w:rsidRDefault="0076378B" w:rsidP="0076378B">
      <w:pPr>
        <w:pStyle w:val="ListParagraph"/>
        <w:widowControl w:val="0"/>
        <w:numPr>
          <w:ilvl w:val="0"/>
          <w:numId w:val="34"/>
        </w:numPr>
        <w:contextualSpacing w:val="0"/>
        <w:jc w:val="both"/>
        <w:rPr>
          <w:rFonts w:ascii="Times New Roman" w:hAnsi="Times New Roman"/>
          <w:sz w:val="20"/>
          <w:szCs w:val="20"/>
        </w:rPr>
      </w:pPr>
      <w:r w:rsidRPr="00A9272E">
        <w:rPr>
          <w:rFonts w:ascii="Times New Roman" w:hAnsi="Times New Roman"/>
          <w:b/>
          <w:bCs/>
          <w:sz w:val="20"/>
          <w:szCs w:val="20"/>
        </w:rPr>
        <w:t>BENEFICIAL CHANGE:</w:t>
      </w:r>
      <w:r w:rsidRPr="00A9272E">
        <w:rPr>
          <w:rFonts w:ascii="Times New Roman" w:hAnsi="Times New Roman"/>
          <w:bCs/>
          <w:sz w:val="20"/>
          <w:szCs w:val="20"/>
        </w:rPr>
        <w:t xml:space="preserve"> </w:t>
      </w:r>
      <w:r w:rsidRPr="00A9272E">
        <w:rPr>
          <w:rFonts w:ascii="Times New Roman" w:hAnsi="Times New Roman"/>
          <w:sz w:val="20"/>
          <w:szCs w:val="20"/>
        </w:rPr>
        <w:t xml:space="preserve">Japanese TVT Registry was established by Japanese Consortium of Four Academic Societies in collaboration with PMDA and a manufacturer of TVT device first approved in Japan. It was used as all case surveillance and adverse event report.  </w:t>
      </w:r>
    </w:p>
    <w:p w:rsidR="0076378B" w:rsidRPr="00A9272E" w:rsidRDefault="0076378B" w:rsidP="0076378B">
      <w:pPr>
        <w:pStyle w:val="ListParagraph"/>
        <w:widowControl w:val="0"/>
        <w:numPr>
          <w:ilvl w:val="0"/>
          <w:numId w:val="34"/>
        </w:numPr>
        <w:contextualSpacing w:val="0"/>
        <w:jc w:val="both"/>
        <w:rPr>
          <w:rFonts w:ascii="Times New Roman" w:hAnsi="Times New Roman"/>
          <w:sz w:val="20"/>
          <w:szCs w:val="20"/>
        </w:rPr>
      </w:pPr>
      <w:r w:rsidRPr="00A9272E">
        <w:rPr>
          <w:rFonts w:ascii="Times New Roman" w:hAnsi="Times New Roman"/>
          <w:b/>
          <w:bCs/>
          <w:sz w:val="20"/>
          <w:szCs w:val="20"/>
        </w:rPr>
        <w:t>EFFICIENCY:</w:t>
      </w:r>
      <w:r w:rsidRPr="00A9272E">
        <w:rPr>
          <w:rFonts w:ascii="Times New Roman" w:hAnsi="Times New Roman"/>
          <w:bCs/>
          <w:sz w:val="20"/>
          <w:szCs w:val="20"/>
        </w:rPr>
        <w:t xml:space="preserve"> </w:t>
      </w:r>
      <w:r w:rsidRPr="00A9272E">
        <w:rPr>
          <w:rFonts w:ascii="Times New Roman" w:hAnsi="Times New Roman"/>
          <w:sz w:val="20"/>
          <w:szCs w:val="20"/>
        </w:rPr>
        <w:t>Data collection is conducted with web based data entry, but is not yet embedded in care delivery. Sustained data entry to the registry is mandatory for maintaining the institutional qualification of TAVR procedure.</w:t>
      </w:r>
    </w:p>
    <w:p w:rsidR="0076378B" w:rsidRPr="00A9272E" w:rsidRDefault="0076378B" w:rsidP="0076378B">
      <w:pPr>
        <w:pStyle w:val="ListParagraph"/>
        <w:widowControl w:val="0"/>
        <w:numPr>
          <w:ilvl w:val="0"/>
          <w:numId w:val="34"/>
        </w:numPr>
        <w:contextualSpacing w:val="0"/>
        <w:jc w:val="both"/>
        <w:rPr>
          <w:rFonts w:ascii="Times New Roman" w:hAnsi="Times New Roman"/>
          <w:sz w:val="20"/>
          <w:szCs w:val="20"/>
        </w:rPr>
      </w:pPr>
      <w:r w:rsidRPr="00A9272E">
        <w:rPr>
          <w:rFonts w:ascii="Times New Roman" w:hAnsi="Times New Roman"/>
          <w:b/>
          <w:bCs/>
          <w:sz w:val="20"/>
          <w:szCs w:val="20"/>
        </w:rPr>
        <w:t>ACTIONABLE DATA:</w:t>
      </w:r>
      <w:r w:rsidRPr="00A9272E">
        <w:rPr>
          <w:rFonts w:ascii="Times New Roman" w:hAnsi="Times New Roman"/>
          <w:bCs/>
          <w:sz w:val="20"/>
          <w:szCs w:val="20"/>
        </w:rPr>
        <w:t xml:space="preserve"> </w:t>
      </w:r>
      <w:r w:rsidRPr="00A9272E">
        <w:rPr>
          <w:rFonts w:ascii="Times New Roman" w:hAnsi="Times New Roman"/>
          <w:sz w:val="20"/>
          <w:szCs w:val="20"/>
        </w:rPr>
        <w:t>The method to report the outcome of individual institution has been under discussion.</w:t>
      </w:r>
    </w:p>
    <w:p w:rsidR="0076378B" w:rsidRPr="00A9272E" w:rsidRDefault="0076378B" w:rsidP="0076378B">
      <w:pPr>
        <w:pStyle w:val="ListParagraph"/>
        <w:widowControl w:val="0"/>
        <w:numPr>
          <w:ilvl w:val="0"/>
          <w:numId w:val="34"/>
        </w:numPr>
        <w:contextualSpacing w:val="0"/>
        <w:jc w:val="both"/>
        <w:rPr>
          <w:rFonts w:ascii="Times New Roman" w:hAnsi="Times New Roman"/>
          <w:sz w:val="20"/>
          <w:szCs w:val="20"/>
        </w:rPr>
      </w:pPr>
      <w:r w:rsidRPr="00A9272E">
        <w:rPr>
          <w:rFonts w:ascii="Times New Roman" w:hAnsi="Times New Roman"/>
          <w:b/>
          <w:bCs/>
          <w:sz w:val="20"/>
          <w:szCs w:val="20"/>
        </w:rPr>
        <w:t>TRANPARENCY:</w:t>
      </w:r>
      <w:r w:rsidRPr="00A9272E">
        <w:rPr>
          <w:rFonts w:ascii="Times New Roman" w:hAnsi="Times New Roman"/>
          <w:bCs/>
          <w:sz w:val="20"/>
          <w:szCs w:val="20"/>
        </w:rPr>
        <w:t xml:space="preserve"> </w:t>
      </w:r>
      <w:r w:rsidRPr="00A9272E">
        <w:rPr>
          <w:rFonts w:ascii="Times New Roman" w:hAnsi="Times New Roman"/>
          <w:sz w:val="20"/>
          <w:szCs w:val="20"/>
        </w:rPr>
        <w:t>There is a steering committee for overseeing the overall management of registry. The rule of data utilization for academic or regulatory purpose and annual evaluation method has been under discussion.</w:t>
      </w:r>
    </w:p>
    <w:p w:rsidR="0076378B" w:rsidRPr="00A9272E" w:rsidRDefault="0076378B" w:rsidP="0076378B">
      <w:pPr>
        <w:pStyle w:val="ListParagraph"/>
        <w:widowControl w:val="0"/>
        <w:numPr>
          <w:ilvl w:val="0"/>
          <w:numId w:val="34"/>
        </w:numPr>
        <w:contextualSpacing w:val="0"/>
        <w:jc w:val="both"/>
        <w:rPr>
          <w:rFonts w:ascii="Times New Roman" w:hAnsi="Times New Roman"/>
          <w:sz w:val="20"/>
          <w:szCs w:val="20"/>
        </w:rPr>
      </w:pPr>
      <w:r w:rsidRPr="00A9272E">
        <w:rPr>
          <w:rFonts w:ascii="Times New Roman" w:hAnsi="Times New Roman"/>
          <w:b/>
          <w:bCs/>
          <w:sz w:val="20"/>
          <w:szCs w:val="20"/>
        </w:rPr>
        <w:t>LINKABILITY:</w:t>
      </w:r>
      <w:r w:rsidRPr="00A9272E">
        <w:rPr>
          <w:rFonts w:ascii="Times New Roman" w:hAnsi="Times New Roman"/>
          <w:bCs/>
          <w:sz w:val="20"/>
          <w:szCs w:val="20"/>
        </w:rPr>
        <w:t xml:space="preserve"> </w:t>
      </w:r>
      <w:r w:rsidRPr="00A9272E">
        <w:rPr>
          <w:rFonts w:ascii="Times New Roman" w:hAnsi="Times New Roman"/>
          <w:sz w:val="20"/>
          <w:szCs w:val="20"/>
        </w:rPr>
        <w:t>Linkages with US TVT registry can be done because more than 90% of data elements are coincided.</w:t>
      </w:r>
    </w:p>
    <w:p w:rsidR="0076378B" w:rsidRPr="00A9272E" w:rsidRDefault="0076378B" w:rsidP="0076378B">
      <w:pPr>
        <w:numPr>
          <w:ilvl w:val="0"/>
          <w:numId w:val="34"/>
        </w:numPr>
        <w:spacing w:after="200" w:line="276" w:lineRule="auto"/>
        <w:rPr>
          <w:sz w:val="20"/>
        </w:rPr>
      </w:pPr>
      <w:r w:rsidRPr="00A9272E">
        <w:rPr>
          <w:b/>
          <w:bCs/>
          <w:sz w:val="20"/>
        </w:rPr>
        <w:t>TOTAL LIFE-CYCLE:</w:t>
      </w:r>
      <w:r w:rsidRPr="00A9272E">
        <w:rPr>
          <w:bCs/>
          <w:sz w:val="20"/>
        </w:rPr>
        <w:t xml:space="preserve"> </w:t>
      </w:r>
      <w:r w:rsidRPr="00A9272E">
        <w:rPr>
          <w:sz w:val="20"/>
        </w:rPr>
        <w:t>Multiple manufacturers are participating in the registry, which enable to compare the different generation of products and potentially serve for total product life cycle</w:t>
      </w:r>
    </w:p>
    <w:p w:rsidR="0076378B" w:rsidRPr="00A9272E" w:rsidRDefault="0076378B" w:rsidP="0076378B">
      <w:pPr>
        <w:rPr>
          <w:sz w:val="20"/>
          <w:u w:val="single"/>
        </w:rPr>
      </w:pPr>
      <w:bookmarkStart w:id="98" w:name="JPCI"/>
      <w:r w:rsidRPr="00A9272E">
        <w:rPr>
          <w:b/>
          <w:i/>
          <w:sz w:val="20"/>
          <w:u w:val="single"/>
        </w:rPr>
        <w:t xml:space="preserve">Japan PCI </w:t>
      </w:r>
    </w:p>
    <w:bookmarkEnd w:id="98"/>
    <w:p w:rsidR="0076378B" w:rsidRPr="00A9272E" w:rsidRDefault="0076378B" w:rsidP="0076378B">
      <w:pPr>
        <w:rPr>
          <w:sz w:val="20"/>
        </w:rPr>
      </w:pPr>
      <w:r w:rsidRPr="00A9272E">
        <w:rPr>
          <w:sz w:val="20"/>
        </w:rPr>
        <w:t>Scope: It is aiming to be national and reached that level</w:t>
      </w:r>
    </w:p>
    <w:p w:rsidR="0076378B" w:rsidRPr="00A9272E" w:rsidRDefault="0076378B" w:rsidP="0076378B">
      <w:pPr>
        <w:pStyle w:val="ListParagraph"/>
        <w:numPr>
          <w:ilvl w:val="0"/>
          <w:numId w:val="35"/>
        </w:numPr>
        <w:ind w:left="720"/>
        <w:contextualSpacing w:val="0"/>
        <w:rPr>
          <w:rFonts w:ascii="Times New Roman" w:hAnsi="Times New Roman"/>
          <w:color w:val="000000"/>
          <w:sz w:val="20"/>
          <w:szCs w:val="20"/>
        </w:rPr>
      </w:pPr>
      <w:r w:rsidRPr="00A9272E">
        <w:rPr>
          <w:rFonts w:ascii="Times New Roman" w:hAnsi="Times New Roman"/>
          <w:b/>
          <w:sz w:val="20"/>
          <w:szCs w:val="20"/>
          <w:lang w:val="en-GB" w:eastAsia="en-GB"/>
        </w:rPr>
        <w:t>DEVICE:</w:t>
      </w:r>
      <w:r w:rsidRPr="00A9272E">
        <w:rPr>
          <w:rFonts w:ascii="Times New Roman" w:hAnsi="Times New Roman"/>
          <w:sz w:val="20"/>
          <w:szCs w:val="20"/>
          <w:lang w:val="en-GB" w:eastAsia="en-GB"/>
        </w:rPr>
        <w:t xml:space="preserve"> </w:t>
      </w:r>
      <w:r w:rsidRPr="00A9272E">
        <w:rPr>
          <w:rFonts w:ascii="Times New Roman" w:hAnsi="Times New Roman"/>
          <w:color w:val="000000"/>
          <w:sz w:val="20"/>
          <w:szCs w:val="20"/>
        </w:rPr>
        <w:t>It has been already functioning as a national registry.</w:t>
      </w:r>
    </w:p>
    <w:p w:rsidR="0076378B" w:rsidRPr="00A9272E" w:rsidRDefault="0076378B" w:rsidP="0076378B">
      <w:pPr>
        <w:pStyle w:val="ListParagraph"/>
        <w:widowControl w:val="0"/>
        <w:numPr>
          <w:ilvl w:val="0"/>
          <w:numId w:val="35"/>
        </w:numPr>
        <w:ind w:left="720"/>
        <w:contextualSpacing w:val="0"/>
        <w:jc w:val="both"/>
        <w:rPr>
          <w:rFonts w:ascii="Times New Roman" w:hAnsi="Times New Roman"/>
          <w:color w:val="000000"/>
          <w:sz w:val="20"/>
          <w:szCs w:val="20"/>
        </w:rPr>
      </w:pPr>
      <w:r w:rsidRPr="00A9272E">
        <w:rPr>
          <w:rFonts w:ascii="Times New Roman" w:hAnsi="Times New Roman"/>
          <w:b/>
          <w:bCs/>
          <w:sz w:val="20"/>
          <w:szCs w:val="20"/>
        </w:rPr>
        <w:t>QUALITY SYSTEM:</w:t>
      </w:r>
      <w:r w:rsidRPr="00A9272E">
        <w:rPr>
          <w:rFonts w:ascii="Times New Roman" w:hAnsi="Times New Roman"/>
          <w:bCs/>
          <w:sz w:val="20"/>
          <w:szCs w:val="20"/>
        </w:rPr>
        <w:t xml:space="preserve"> </w:t>
      </w:r>
      <w:r w:rsidRPr="00A9272E">
        <w:rPr>
          <w:rFonts w:ascii="Times New Roman" w:hAnsi="Times New Roman"/>
          <w:color w:val="000000"/>
          <w:sz w:val="20"/>
          <w:szCs w:val="20"/>
        </w:rPr>
        <w:t>Random auditing is performed on monthly basis.</w:t>
      </w:r>
    </w:p>
    <w:p w:rsidR="0076378B" w:rsidRPr="00A9272E" w:rsidRDefault="0076378B" w:rsidP="0076378B">
      <w:pPr>
        <w:pStyle w:val="ListParagraph"/>
        <w:numPr>
          <w:ilvl w:val="0"/>
          <w:numId w:val="35"/>
        </w:numPr>
        <w:ind w:left="720"/>
        <w:contextualSpacing w:val="0"/>
        <w:rPr>
          <w:rFonts w:ascii="Times New Roman" w:hAnsi="Times New Roman"/>
          <w:color w:val="000000"/>
          <w:sz w:val="20"/>
          <w:szCs w:val="20"/>
        </w:rPr>
      </w:pPr>
      <w:r w:rsidRPr="00A9272E">
        <w:rPr>
          <w:rFonts w:ascii="Times New Roman" w:hAnsi="Times New Roman"/>
          <w:b/>
          <w:bCs/>
          <w:sz w:val="20"/>
          <w:szCs w:val="20"/>
        </w:rPr>
        <w:t>BENEFICIAL CHANGE:</w:t>
      </w:r>
      <w:r w:rsidRPr="00A9272E">
        <w:rPr>
          <w:rFonts w:ascii="Times New Roman" w:hAnsi="Times New Roman"/>
          <w:bCs/>
          <w:sz w:val="20"/>
          <w:szCs w:val="20"/>
        </w:rPr>
        <w:t xml:space="preserve"> </w:t>
      </w:r>
      <w:r w:rsidRPr="00A9272E">
        <w:rPr>
          <w:rFonts w:ascii="Times New Roman" w:hAnsi="Times New Roman"/>
          <w:color w:val="000000"/>
          <w:sz w:val="20"/>
          <w:szCs w:val="20"/>
        </w:rPr>
        <w:t>It was established by domestic interventional professional society (Japanese Association of Cardiovascular Intervention and Therapeutics: CVIT)</w:t>
      </w:r>
    </w:p>
    <w:p w:rsidR="0076378B" w:rsidRPr="00A9272E" w:rsidRDefault="0076378B" w:rsidP="0076378B">
      <w:pPr>
        <w:pStyle w:val="ListParagraph"/>
        <w:numPr>
          <w:ilvl w:val="0"/>
          <w:numId w:val="35"/>
        </w:numPr>
        <w:ind w:left="720"/>
        <w:contextualSpacing w:val="0"/>
        <w:rPr>
          <w:rFonts w:ascii="Times New Roman" w:hAnsi="Times New Roman"/>
          <w:color w:val="000000"/>
          <w:sz w:val="20"/>
          <w:szCs w:val="20"/>
        </w:rPr>
      </w:pPr>
      <w:r w:rsidRPr="00A9272E">
        <w:rPr>
          <w:rFonts w:ascii="Times New Roman" w:hAnsi="Times New Roman"/>
          <w:b/>
          <w:bCs/>
          <w:sz w:val="20"/>
          <w:szCs w:val="20"/>
        </w:rPr>
        <w:t>EFFICIENCY:</w:t>
      </w:r>
      <w:r w:rsidRPr="00A9272E">
        <w:rPr>
          <w:rFonts w:ascii="Times New Roman" w:hAnsi="Times New Roman"/>
          <w:bCs/>
          <w:sz w:val="20"/>
          <w:szCs w:val="20"/>
        </w:rPr>
        <w:t xml:space="preserve"> </w:t>
      </w:r>
      <w:r w:rsidRPr="00A9272E">
        <w:rPr>
          <w:rFonts w:ascii="Times New Roman" w:hAnsi="Times New Roman"/>
          <w:color w:val="000000"/>
          <w:sz w:val="20"/>
          <w:szCs w:val="20"/>
        </w:rPr>
        <w:t>It reflects both quality improvement and research priorities; identify key data elements and metrics to assess the quality of care for a specified patient population.</w:t>
      </w:r>
    </w:p>
    <w:p w:rsidR="0076378B" w:rsidRPr="00A9272E" w:rsidRDefault="0076378B" w:rsidP="0076378B">
      <w:pPr>
        <w:pStyle w:val="ListParagraph"/>
        <w:numPr>
          <w:ilvl w:val="0"/>
          <w:numId w:val="35"/>
        </w:numPr>
        <w:ind w:left="720"/>
        <w:contextualSpacing w:val="0"/>
        <w:rPr>
          <w:rFonts w:ascii="Times New Roman" w:hAnsi="Times New Roman"/>
          <w:color w:val="000000"/>
          <w:sz w:val="20"/>
          <w:szCs w:val="20"/>
        </w:rPr>
      </w:pPr>
      <w:r w:rsidRPr="00A9272E">
        <w:rPr>
          <w:rFonts w:ascii="Times New Roman" w:hAnsi="Times New Roman"/>
          <w:b/>
          <w:bCs/>
          <w:sz w:val="20"/>
          <w:szCs w:val="20"/>
        </w:rPr>
        <w:lastRenderedPageBreak/>
        <w:t>ACTIONABLE DATA:</w:t>
      </w:r>
      <w:r w:rsidRPr="00A9272E">
        <w:rPr>
          <w:rFonts w:ascii="Times New Roman" w:hAnsi="Times New Roman"/>
          <w:bCs/>
          <w:sz w:val="20"/>
          <w:szCs w:val="20"/>
        </w:rPr>
        <w:t xml:space="preserve"> </w:t>
      </w:r>
      <w:r w:rsidRPr="00A9272E">
        <w:rPr>
          <w:rFonts w:ascii="Times New Roman" w:hAnsi="Times New Roman"/>
          <w:color w:val="000000"/>
          <w:sz w:val="20"/>
          <w:szCs w:val="20"/>
        </w:rPr>
        <w:t>At present, annual report is prepared by the CVIT Scientific Committee and distributed to professional members which include only interventional cardiologists and does not include distributors or manufacturers. The CVIT Scientific Committee of CVIT is currently working to develop real-time feedback system on short-term outcomes for each operator and sites (eg. dashboard).</w:t>
      </w:r>
    </w:p>
    <w:p w:rsidR="0076378B" w:rsidRPr="00A9272E" w:rsidRDefault="0076378B" w:rsidP="0076378B">
      <w:pPr>
        <w:pStyle w:val="ListParagraph"/>
        <w:numPr>
          <w:ilvl w:val="0"/>
          <w:numId w:val="35"/>
        </w:numPr>
        <w:ind w:left="720"/>
        <w:contextualSpacing w:val="0"/>
        <w:rPr>
          <w:rFonts w:ascii="Times New Roman" w:hAnsi="Times New Roman"/>
          <w:color w:val="000000"/>
          <w:sz w:val="20"/>
          <w:szCs w:val="20"/>
        </w:rPr>
      </w:pPr>
      <w:r w:rsidRPr="00A9272E">
        <w:rPr>
          <w:rFonts w:ascii="Times New Roman" w:hAnsi="Times New Roman"/>
          <w:b/>
          <w:bCs/>
          <w:sz w:val="20"/>
          <w:szCs w:val="20"/>
        </w:rPr>
        <w:t>TRANPARENCY:</w:t>
      </w:r>
      <w:r w:rsidRPr="00A9272E">
        <w:rPr>
          <w:rFonts w:ascii="Times New Roman" w:hAnsi="Times New Roman"/>
          <w:bCs/>
          <w:sz w:val="20"/>
          <w:szCs w:val="20"/>
        </w:rPr>
        <w:t xml:space="preserve"> </w:t>
      </w:r>
      <w:r w:rsidRPr="00A9272E">
        <w:rPr>
          <w:rFonts w:ascii="Times New Roman" w:hAnsi="Times New Roman"/>
          <w:color w:val="000000"/>
          <w:sz w:val="20"/>
          <w:szCs w:val="20"/>
        </w:rPr>
        <w:t>Data is available upon approval by scientific committee members, and is open for use to professional members.</w:t>
      </w:r>
    </w:p>
    <w:p w:rsidR="0076378B" w:rsidRPr="00A9272E" w:rsidRDefault="0076378B" w:rsidP="0076378B">
      <w:pPr>
        <w:pStyle w:val="ListParagraph"/>
        <w:numPr>
          <w:ilvl w:val="0"/>
          <w:numId w:val="35"/>
        </w:numPr>
        <w:ind w:left="720"/>
        <w:contextualSpacing w:val="0"/>
        <w:rPr>
          <w:rFonts w:ascii="Times New Roman" w:hAnsi="Times New Roman"/>
          <w:color w:val="000000"/>
          <w:sz w:val="20"/>
          <w:szCs w:val="20"/>
        </w:rPr>
      </w:pPr>
      <w:r w:rsidRPr="00A9272E">
        <w:rPr>
          <w:rFonts w:ascii="Times New Roman" w:hAnsi="Times New Roman"/>
          <w:b/>
          <w:bCs/>
          <w:sz w:val="20"/>
          <w:szCs w:val="20"/>
        </w:rPr>
        <w:t>LINKABILITY:</w:t>
      </w:r>
      <w:r w:rsidRPr="00A9272E">
        <w:rPr>
          <w:rFonts w:ascii="Times New Roman" w:hAnsi="Times New Roman"/>
          <w:bCs/>
          <w:sz w:val="20"/>
          <w:szCs w:val="20"/>
        </w:rPr>
        <w:t xml:space="preserve"> </w:t>
      </w:r>
      <w:r w:rsidRPr="00A9272E">
        <w:rPr>
          <w:rFonts w:ascii="Times New Roman" w:hAnsi="Times New Roman"/>
          <w:color w:val="000000"/>
          <w:sz w:val="20"/>
          <w:szCs w:val="20"/>
        </w:rPr>
        <w:t>Its format and definition is in sync with uniform electrical charting system such as SS-MIX, and could serve as a basic dataset for various clinical studies.</w:t>
      </w:r>
    </w:p>
    <w:p w:rsidR="0076378B" w:rsidRPr="00A9272E" w:rsidRDefault="0076378B" w:rsidP="0076378B">
      <w:pPr>
        <w:pStyle w:val="ListParagraph"/>
        <w:numPr>
          <w:ilvl w:val="0"/>
          <w:numId w:val="35"/>
        </w:numPr>
        <w:ind w:left="720"/>
        <w:contextualSpacing w:val="0"/>
        <w:rPr>
          <w:rFonts w:ascii="Times New Roman" w:hAnsi="Times New Roman"/>
          <w:sz w:val="20"/>
          <w:szCs w:val="20"/>
        </w:rPr>
      </w:pPr>
      <w:r w:rsidRPr="00A9272E">
        <w:rPr>
          <w:rFonts w:ascii="Times New Roman" w:hAnsi="Times New Roman"/>
          <w:b/>
          <w:bCs/>
          <w:sz w:val="20"/>
          <w:szCs w:val="20"/>
        </w:rPr>
        <w:t>TOTAL LIFE-CYCLE:</w:t>
      </w:r>
      <w:r w:rsidRPr="00A9272E">
        <w:rPr>
          <w:rFonts w:ascii="Times New Roman" w:hAnsi="Times New Roman"/>
          <w:bCs/>
          <w:sz w:val="20"/>
          <w:szCs w:val="20"/>
        </w:rPr>
        <w:t xml:space="preserve"> </w:t>
      </w:r>
      <w:r w:rsidRPr="00A9272E">
        <w:rPr>
          <w:rFonts w:ascii="Times New Roman" w:hAnsi="Times New Roman"/>
          <w:color w:val="000000"/>
          <w:sz w:val="20"/>
          <w:szCs w:val="20"/>
        </w:rPr>
        <w:t>The committee is also working towards collaborating with various manufactures to perform post-marketing survey, but has not been formally implemented as of June 2015.</w:t>
      </w:r>
    </w:p>
    <w:p w:rsidR="0076378B" w:rsidRPr="00A9272E" w:rsidRDefault="0076378B" w:rsidP="0076378B">
      <w:pPr>
        <w:pStyle w:val="ListParagraph"/>
        <w:ind w:left="360"/>
        <w:rPr>
          <w:rFonts w:ascii="Times New Roman" w:hAnsi="Times New Roman"/>
          <w:b/>
          <w:i/>
          <w:sz w:val="20"/>
          <w:szCs w:val="20"/>
        </w:rPr>
      </w:pPr>
    </w:p>
    <w:p w:rsidR="0076378B" w:rsidRPr="00A9272E" w:rsidRDefault="0076378B" w:rsidP="0076378B">
      <w:pPr>
        <w:pStyle w:val="ListParagraph"/>
        <w:ind w:left="0"/>
        <w:rPr>
          <w:rFonts w:ascii="Times New Roman" w:hAnsi="Times New Roman"/>
          <w:sz w:val="20"/>
          <w:szCs w:val="20"/>
          <w:u w:val="single"/>
        </w:rPr>
      </w:pPr>
      <w:bookmarkStart w:id="99" w:name="JACSD"/>
      <w:r w:rsidRPr="00A9272E">
        <w:rPr>
          <w:rFonts w:ascii="Times New Roman" w:hAnsi="Times New Roman"/>
          <w:b/>
          <w:i/>
          <w:sz w:val="20"/>
          <w:szCs w:val="20"/>
          <w:u w:val="single"/>
        </w:rPr>
        <w:t>Japan Adult Cardiovascular Surgery Database</w:t>
      </w:r>
      <w:bookmarkEnd w:id="99"/>
    </w:p>
    <w:p w:rsidR="0076378B" w:rsidRPr="00A9272E" w:rsidRDefault="0076378B" w:rsidP="0076378B">
      <w:pPr>
        <w:rPr>
          <w:sz w:val="20"/>
        </w:rPr>
      </w:pPr>
      <w:r w:rsidRPr="00A9272E">
        <w:rPr>
          <w:sz w:val="20"/>
        </w:rPr>
        <w:t xml:space="preserve">Scope: It has been already functioning as a national registry. </w:t>
      </w:r>
    </w:p>
    <w:p w:rsidR="0076378B" w:rsidRPr="00A9272E" w:rsidRDefault="0076378B" w:rsidP="0076378B">
      <w:pPr>
        <w:pStyle w:val="ListParagraph"/>
        <w:widowControl w:val="0"/>
        <w:numPr>
          <w:ilvl w:val="0"/>
          <w:numId w:val="37"/>
        </w:numPr>
        <w:contextualSpacing w:val="0"/>
        <w:jc w:val="both"/>
        <w:rPr>
          <w:rFonts w:ascii="Times New Roman" w:hAnsi="Times New Roman"/>
          <w:sz w:val="20"/>
          <w:szCs w:val="20"/>
        </w:rPr>
      </w:pPr>
      <w:r w:rsidRPr="00A9272E">
        <w:rPr>
          <w:rFonts w:ascii="Times New Roman" w:hAnsi="Times New Roman"/>
          <w:b/>
          <w:sz w:val="20"/>
          <w:szCs w:val="20"/>
          <w:lang w:val="en-GB" w:eastAsia="en-GB"/>
        </w:rPr>
        <w:t>DEVICE:</w:t>
      </w:r>
      <w:r w:rsidRPr="00A9272E">
        <w:rPr>
          <w:rFonts w:ascii="Times New Roman" w:hAnsi="Times New Roman"/>
          <w:sz w:val="20"/>
          <w:szCs w:val="20"/>
          <w:lang w:val="en-GB" w:eastAsia="en-GB"/>
        </w:rPr>
        <w:t xml:space="preserve"> </w:t>
      </w:r>
      <w:r w:rsidRPr="00A9272E">
        <w:rPr>
          <w:rFonts w:ascii="Times New Roman" w:hAnsi="Times New Roman"/>
          <w:sz w:val="20"/>
          <w:szCs w:val="20"/>
        </w:rPr>
        <w:t>It has detailed device information which includes unique device identification</w:t>
      </w:r>
    </w:p>
    <w:p w:rsidR="0076378B" w:rsidRPr="00A9272E" w:rsidRDefault="0076378B" w:rsidP="0076378B">
      <w:pPr>
        <w:pStyle w:val="ListParagraph"/>
        <w:widowControl w:val="0"/>
        <w:numPr>
          <w:ilvl w:val="0"/>
          <w:numId w:val="37"/>
        </w:numPr>
        <w:contextualSpacing w:val="0"/>
        <w:jc w:val="both"/>
        <w:rPr>
          <w:rFonts w:ascii="Times New Roman" w:hAnsi="Times New Roman"/>
          <w:sz w:val="20"/>
          <w:szCs w:val="20"/>
        </w:rPr>
      </w:pPr>
      <w:r w:rsidRPr="00A9272E">
        <w:rPr>
          <w:rFonts w:ascii="Times New Roman" w:hAnsi="Times New Roman"/>
          <w:b/>
          <w:bCs/>
          <w:sz w:val="20"/>
          <w:szCs w:val="20"/>
        </w:rPr>
        <w:t>QUALITY SYSTEM:</w:t>
      </w:r>
      <w:r w:rsidRPr="00A9272E">
        <w:rPr>
          <w:rFonts w:ascii="Times New Roman" w:hAnsi="Times New Roman"/>
          <w:bCs/>
          <w:sz w:val="20"/>
          <w:szCs w:val="20"/>
        </w:rPr>
        <w:t xml:space="preserve"> </w:t>
      </w:r>
      <w:r w:rsidRPr="00A9272E">
        <w:rPr>
          <w:rFonts w:ascii="Times New Roman" w:hAnsi="Times New Roman"/>
          <w:sz w:val="20"/>
          <w:szCs w:val="20"/>
        </w:rPr>
        <w:t>The data is validated through site visit (site audit) which is organized by JACVSD. Identification of outlier has been done for improving the quality of surgical outcome in the particular institution.</w:t>
      </w:r>
    </w:p>
    <w:p w:rsidR="0076378B" w:rsidRPr="00A9272E" w:rsidRDefault="0076378B" w:rsidP="0076378B">
      <w:pPr>
        <w:pStyle w:val="ListParagraph"/>
        <w:widowControl w:val="0"/>
        <w:numPr>
          <w:ilvl w:val="0"/>
          <w:numId w:val="37"/>
        </w:numPr>
        <w:contextualSpacing w:val="0"/>
        <w:jc w:val="both"/>
        <w:rPr>
          <w:rFonts w:ascii="Times New Roman" w:hAnsi="Times New Roman"/>
          <w:sz w:val="20"/>
          <w:szCs w:val="20"/>
        </w:rPr>
      </w:pPr>
      <w:r w:rsidRPr="00A9272E">
        <w:rPr>
          <w:rFonts w:ascii="Times New Roman" w:hAnsi="Times New Roman"/>
          <w:b/>
          <w:bCs/>
          <w:sz w:val="20"/>
          <w:szCs w:val="20"/>
        </w:rPr>
        <w:t>BENEFICIAL CHANGE:</w:t>
      </w:r>
      <w:r w:rsidRPr="00A9272E">
        <w:rPr>
          <w:rFonts w:ascii="Times New Roman" w:hAnsi="Times New Roman"/>
          <w:bCs/>
          <w:sz w:val="20"/>
          <w:szCs w:val="20"/>
        </w:rPr>
        <w:t xml:space="preserve"> </w:t>
      </w:r>
      <w:r w:rsidRPr="00A9272E">
        <w:rPr>
          <w:rFonts w:ascii="Times New Roman" w:hAnsi="Times New Roman"/>
          <w:sz w:val="20"/>
          <w:szCs w:val="20"/>
        </w:rPr>
        <w:t xml:space="preserve">JACVSD was established and was led by The Consortium of Japanese Association for Thoracic Surgery and Japanese Society of Cardiovascular Surgery.  </w:t>
      </w:r>
    </w:p>
    <w:p w:rsidR="0076378B" w:rsidRPr="00A9272E" w:rsidRDefault="0076378B" w:rsidP="0076378B">
      <w:pPr>
        <w:pStyle w:val="ListParagraph"/>
        <w:widowControl w:val="0"/>
        <w:numPr>
          <w:ilvl w:val="0"/>
          <w:numId w:val="37"/>
        </w:numPr>
        <w:contextualSpacing w:val="0"/>
        <w:jc w:val="both"/>
        <w:rPr>
          <w:rFonts w:ascii="Times New Roman" w:hAnsi="Times New Roman"/>
          <w:sz w:val="20"/>
          <w:szCs w:val="20"/>
        </w:rPr>
      </w:pPr>
      <w:r w:rsidRPr="00A9272E">
        <w:rPr>
          <w:rFonts w:ascii="Times New Roman" w:hAnsi="Times New Roman"/>
          <w:b/>
          <w:bCs/>
          <w:sz w:val="20"/>
          <w:szCs w:val="20"/>
        </w:rPr>
        <w:t>EFFICIENCY:</w:t>
      </w:r>
      <w:r w:rsidRPr="00A9272E">
        <w:rPr>
          <w:rFonts w:ascii="Times New Roman" w:hAnsi="Times New Roman"/>
          <w:bCs/>
          <w:sz w:val="20"/>
          <w:szCs w:val="20"/>
        </w:rPr>
        <w:t xml:space="preserve"> </w:t>
      </w:r>
      <w:r w:rsidRPr="00A9272E">
        <w:rPr>
          <w:rFonts w:ascii="Times New Roman" w:hAnsi="Times New Roman"/>
          <w:sz w:val="20"/>
          <w:szCs w:val="20"/>
        </w:rPr>
        <w:t>Data collection is conducted by web based data entry system, but is not yet embedded in care delivery. The information of cases registered in JACVDS has been used for qualification of Japanese Board of Surgery and Japanese Board of Cardiovascular Surgery</w:t>
      </w:r>
    </w:p>
    <w:p w:rsidR="0076378B" w:rsidRPr="00A9272E" w:rsidRDefault="0076378B" w:rsidP="0076378B">
      <w:pPr>
        <w:pStyle w:val="ListParagraph"/>
        <w:widowControl w:val="0"/>
        <w:numPr>
          <w:ilvl w:val="0"/>
          <w:numId w:val="37"/>
        </w:numPr>
        <w:contextualSpacing w:val="0"/>
        <w:jc w:val="both"/>
        <w:rPr>
          <w:rFonts w:ascii="Times New Roman" w:hAnsi="Times New Roman"/>
          <w:sz w:val="20"/>
          <w:szCs w:val="20"/>
        </w:rPr>
      </w:pPr>
      <w:r w:rsidRPr="00A9272E">
        <w:rPr>
          <w:rFonts w:ascii="Times New Roman" w:hAnsi="Times New Roman"/>
          <w:b/>
          <w:bCs/>
          <w:sz w:val="20"/>
          <w:szCs w:val="20"/>
        </w:rPr>
        <w:t>ACTIONABLE DATA:</w:t>
      </w:r>
      <w:r w:rsidRPr="00A9272E">
        <w:rPr>
          <w:rFonts w:ascii="Times New Roman" w:hAnsi="Times New Roman"/>
          <w:bCs/>
          <w:sz w:val="20"/>
          <w:szCs w:val="20"/>
        </w:rPr>
        <w:t xml:space="preserve"> </w:t>
      </w:r>
      <w:r w:rsidRPr="00A9272E">
        <w:rPr>
          <w:rFonts w:ascii="Times New Roman" w:hAnsi="Times New Roman"/>
          <w:sz w:val="20"/>
          <w:szCs w:val="20"/>
        </w:rPr>
        <w:t xml:space="preserve">The results of data analysis have been released periodically. Risk calculator (Japan score) is available for surgeons. </w:t>
      </w:r>
    </w:p>
    <w:p w:rsidR="0076378B" w:rsidRPr="00A9272E" w:rsidRDefault="0076378B" w:rsidP="0076378B">
      <w:pPr>
        <w:pStyle w:val="ListParagraph"/>
        <w:widowControl w:val="0"/>
        <w:numPr>
          <w:ilvl w:val="0"/>
          <w:numId w:val="37"/>
        </w:numPr>
        <w:contextualSpacing w:val="0"/>
        <w:jc w:val="both"/>
        <w:rPr>
          <w:rFonts w:ascii="Times New Roman" w:hAnsi="Times New Roman"/>
          <w:sz w:val="20"/>
          <w:szCs w:val="20"/>
        </w:rPr>
      </w:pPr>
      <w:r w:rsidRPr="00A9272E">
        <w:rPr>
          <w:rFonts w:ascii="Times New Roman" w:hAnsi="Times New Roman"/>
          <w:b/>
          <w:bCs/>
          <w:sz w:val="20"/>
          <w:szCs w:val="20"/>
        </w:rPr>
        <w:t>TRANPARENCY:</w:t>
      </w:r>
      <w:r w:rsidRPr="00A9272E">
        <w:rPr>
          <w:rFonts w:ascii="Times New Roman" w:hAnsi="Times New Roman"/>
          <w:bCs/>
          <w:sz w:val="20"/>
          <w:szCs w:val="20"/>
        </w:rPr>
        <w:t xml:space="preserve"> </w:t>
      </w:r>
      <w:r w:rsidRPr="00A9272E">
        <w:rPr>
          <w:rFonts w:ascii="Times New Roman" w:hAnsi="Times New Roman"/>
          <w:sz w:val="20"/>
          <w:szCs w:val="20"/>
        </w:rPr>
        <w:t>There is a steering committee for overseeing the overall management of registry. The rule of data utilization for academic or regulatory purpose and annual evaluation method have been constructed so that multiple papers were published utilizing the data.</w:t>
      </w:r>
    </w:p>
    <w:p w:rsidR="0076378B" w:rsidRPr="00A9272E" w:rsidRDefault="0076378B" w:rsidP="0076378B">
      <w:pPr>
        <w:pStyle w:val="ListParagraph"/>
        <w:widowControl w:val="0"/>
        <w:numPr>
          <w:ilvl w:val="0"/>
          <w:numId w:val="37"/>
        </w:numPr>
        <w:contextualSpacing w:val="0"/>
        <w:jc w:val="both"/>
        <w:rPr>
          <w:rFonts w:ascii="Times New Roman" w:hAnsi="Times New Roman"/>
          <w:sz w:val="20"/>
          <w:szCs w:val="20"/>
        </w:rPr>
      </w:pPr>
      <w:r w:rsidRPr="00A9272E">
        <w:rPr>
          <w:rFonts w:ascii="Times New Roman" w:hAnsi="Times New Roman"/>
          <w:b/>
          <w:bCs/>
          <w:sz w:val="20"/>
          <w:szCs w:val="20"/>
        </w:rPr>
        <w:t>LINKABILITY:</w:t>
      </w:r>
      <w:r w:rsidRPr="00A9272E">
        <w:rPr>
          <w:rFonts w:ascii="Times New Roman" w:hAnsi="Times New Roman"/>
          <w:bCs/>
          <w:sz w:val="20"/>
          <w:szCs w:val="20"/>
        </w:rPr>
        <w:t xml:space="preserve"> </w:t>
      </w:r>
      <w:r w:rsidRPr="00A9272E">
        <w:rPr>
          <w:rFonts w:ascii="Times New Roman" w:hAnsi="Times New Roman"/>
          <w:sz w:val="20"/>
          <w:szCs w:val="20"/>
        </w:rPr>
        <w:t>Linkages with claim data or other data source has not been constructed.</w:t>
      </w:r>
    </w:p>
    <w:p w:rsidR="0076378B" w:rsidRPr="00A9272E" w:rsidRDefault="0076378B" w:rsidP="0076378B">
      <w:pPr>
        <w:numPr>
          <w:ilvl w:val="0"/>
          <w:numId w:val="37"/>
        </w:numPr>
        <w:spacing w:after="200" w:line="276" w:lineRule="auto"/>
        <w:jc w:val="both"/>
        <w:rPr>
          <w:sz w:val="20"/>
        </w:rPr>
      </w:pPr>
      <w:r w:rsidRPr="00A9272E">
        <w:rPr>
          <w:b/>
          <w:bCs/>
          <w:sz w:val="20"/>
        </w:rPr>
        <w:t>TOTAL LIFE-CYCLE:</w:t>
      </w:r>
      <w:r w:rsidRPr="00A9272E">
        <w:rPr>
          <w:bCs/>
          <w:sz w:val="20"/>
        </w:rPr>
        <w:t xml:space="preserve"> </w:t>
      </w:r>
      <w:r w:rsidRPr="00A9272E">
        <w:rPr>
          <w:sz w:val="20"/>
        </w:rPr>
        <w:t>The surgical outcome of descending thoracic aneurysm was used as a control for developing devices for thoracic endovascular aneurysm repair.</w:t>
      </w:r>
    </w:p>
    <w:p w:rsidR="0076378B" w:rsidRPr="00A9272E" w:rsidRDefault="0076378B" w:rsidP="0076378B">
      <w:pPr>
        <w:rPr>
          <w:sz w:val="20"/>
        </w:rPr>
      </w:pPr>
    </w:p>
    <w:p w:rsidR="00BC61A2" w:rsidRPr="00A9272E" w:rsidRDefault="00BC61A2" w:rsidP="0076378B">
      <w:pPr>
        <w:contextualSpacing/>
        <w:jc w:val="both"/>
        <w:rPr>
          <w:sz w:val="20"/>
        </w:rPr>
      </w:pPr>
    </w:p>
    <w:sectPr w:rsidR="00BC61A2" w:rsidRPr="00A9272E">
      <w:headerReference w:type="default" r:id="rId37"/>
      <w:footerReference w:type="default" r:id="rId38"/>
      <w:pgSz w:w="12240" w:h="15840" w:code="1"/>
      <w:pgMar w:top="1134"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4ED" w:rsidRDefault="00E264ED">
      <w:r>
        <w:separator/>
      </w:r>
    </w:p>
  </w:endnote>
  <w:endnote w:type="continuationSeparator" w:id="0">
    <w:p w:rsidR="00E264ED" w:rsidRDefault="00E26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172" w:rsidRDefault="004961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172" w:rsidRDefault="004961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172" w:rsidRDefault="0049617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000" w:firstRow="0" w:lastRow="0" w:firstColumn="0" w:lastColumn="0" w:noHBand="0" w:noVBand="0"/>
    </w:tblPr>
    <w:tblGrid>
      <w:gridCol w:w="4788"/>
      <w:gridCol w:w="4788"/>
    </w:tblGrid>
    <w:tr w:rsidR="001F7563">
      <w:tc>
        <w:tcPr>
          <w:tcW w:w="4788" w:type="dxa"/>
        </w:tcPr>
        <w:p w:rsidR="001F7563" w:rsidRDefault="000562A2" w:rsidP="000562A2">
          <w:pPr>
            <w:pStyle w:val="Footer"/>
            <w:rPr>
              <w:sz w:val="20"/>
            </w:rPr>
          </w:pPr>
          <w:r>
            <w:rPr>
              <w:sz w:val="20"/>
            </w:rPr>
            <w:t xml:space="preserve">2 </w:t>
          </w:r>
          <w:r w:rsidR="007A7B79">
            <w:rPr>
              <w:sz w:val="20"/>
            </w:rPr>
            <w:t xml:space="preserve">October </w:t>
          </w:r>
          <w:r w:rsidR="001F7563">
            <w:rPr>
              <w:sz w:val="20"/>
            </w:rPr>
            <w:t>2015</w:t>
          </w:r>
        </w:p>
      </w:tc>
      <w:tc>
        <w:tcPr>
          <w:tcW w:w="4788" w:type="dxa"/>
        </w:tcPr>
        <w:p w:rsidR="001F7563" w:rsidRDefault="001F7563">
          <w:pPr>
            <w:pStyle w:val="Footer"/>
            <w:jc w:val="right"/>
            <w:rPr>
              <w:sz w:val="20"/>
            </w:rPr>
          </w:pPr>
          <w:r>
            <w:rPr>
              <w:snapToGrid w:val="0"/>
              <w:sz w:val="20"/>
            </w:rPr>
            <w:t xml:space="preserve">Page </w:t>
          </w:r>
          <w:r>
            <w:rPr>
              <w:snapToGrid w:val="0"/>
              <w:sz w:val="20"/>
            </w:rPr>
            <w:fldChar w:fldCharType="begin"/>
          </w:r>
          <w:r>
            <w:rPr>
              <w:snapToGrid w:val="0"/>
              <w:sz w:val="20"/>
            </w:rPr>
            <w:instrText xml:space="preserve"> PAGE </w:instrText>
          </w:r>
          <w:r>
            <w:rPr>
              <w:snapToGrid w:val="0"/>
              <w:sz w:val="20"/>
            </w:rPr>
            <w:fldChar w:fldCharType="separate"/>
          </w:r>
          <w:r w:rsidR="000F218F">
            <w:rPr>
              <w:noProof/>
              <w:snapToGrid w:val="0"/>
              <w:sz w:val="20"/>
            </w:rPr>
            <w:t>37</w:t>
          </w:r>
          <w:r>
            <w:rPr>
              <w:snapToGrid w:val="0"/>
              <w:sz w:val="20"/>
            </w:rPr>
            <w:fldChar w:fldCharType="end"/>
          </w:r>
          <w:r>
            <w:rPr>
              <w:snapToGrid w:val="0"/>
              <w:sz w:val="20"/>
            </w:rPr>
            <w:t xml:space="preserve"> of </w:t>
          </w:r>
          <w:r>
            <w:rPr>
              <w:snapToGrid w:val="0"/>
              <w:sz w:val="20"/>
            </w:rPr>
            <w:fldChar w:fldCharType="begin"/>
          </w:r>
          <w:r>
            <w:rPr>
              <w:snapToGrid w:val="0"/>
              <w:sz w:val="20"/>
            </w:rPr>
            <w:instrText xml:space="preserve"> NUMPAGES </w:instrText>
          </w:r>
          <w:r>
            <w:rPr>
              <w:snapToGrid w:val="0"/>
              <w:sz w:val="20"/>
            </w:rPr>
            <w:fldChar w:fldCharType="separate"/>
          </w:r>
          <w:r w:rsidR="000F218F">
            <w:rPr>
              <w:noProof/>
              <w:snapToGrid w:val="0"/>
              <w:sz w:val="20"/>
            </w:rPr>
            <w:t>37</w:t>
          </w:r>
          <w:r>
            <w:rPr>
              <w:snapToGrid w:val="0"/>
              <w:sz w:val="20"/>
            </w:rPr>
            <w:fldChar w:fldCharType="end"/>
          </w:r>
        </w:p>
      </w:tc>
    </w:tr>
  </w:tbl>
  <w:p w:rsidR="001F7563" w:rsidRDefault="001F75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4ED" w:rsidRDefault="00E264ED">
      <w:r>
        <w:separator/>
      </w:r>
    </w:p>
  </w:footnote>
  <w:footnote w:type="continuationSeparator" w:id="0">
    <w:p w:rsidR="00E264ED" w:rsidRDefault="00E264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172" w:rsidRDefault="004961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BB6" w:rsidRDefault="00213BB6" w:rsidP="00213BB6">
    <w:pPr>
      <w:pStyle w:val="Header"/>
      <w:wordWrap w:val="0"/>
      <w:jc w:val="right"/>
      <w:rPr>
        <w:lang w:eastAsia="ja-JP"/>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172" w:rsidRDefault="0049617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563" w:rsidRDefault="001F7563">
    <w:pPr>
      <w:pStyle w:val="Header"/>
      <w:jc w:val="center"/>
      <w:rPr>
        <w:sz w:val="20"/>
      </w:rPr>
    </w:pPr>
  </w:p>
  <w:p w:rsidR="001F7563" w:rsidRDefault="00496172">
    <w:pPr>
      <w:pStyle w:val="Header"/>
      <w:pBdr>
        <w:bottom w:val="single" w:sz="4" w:space="1" w:color="auto"/>
      </w:pBdr>
      <w:jc w:val="center"/>
      <w:rPr>
        <w:sz w:val="20"/>
      </w:rPr>
    </w:pPr>
    <w:r>
      <w:rPr>
        <w:b/>
      </w:rPr>
      <w:t>IMDRF/Registry WG (</w:t>
    </w:r>
    <w:r>
      <w:rPr>
        <w:b/>
        <w:lang w:eastAsia="ja-JP"/>
      </w:rPr>
      <w:t>PD1</w:t>
    </w:r>
    <w:r>
      <w:rPr>
        <w:b/>
      </w:rPr>
      <w:t>)/N</w:t>
    </w:r>
    <w:r>
      <w:rPr>
        <w:b/>
        <w:lang w:eastAsia="ja-JP"/>
      </w:rPr>
      <w:t>33</w:t>
    </w:r>
    <w:r>
      <w:rPr>
        <w:b/>
      </w:rPr>
      <w:t>R1</w:t>
    </w:r>
  </w:p>
  <w:p w:rsidR="001F7563" w:rsidRDefault="001F756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95B82782"/>
    <w:lvl w:ilvl="0">
      <w:start w:val="1"/>
      <w:numFmt w:val="decimal"/>
      <w:lvlText w:val="%1."/>
      <w:lvlJc w:val="left"/>
      <w:pPr>
        <w:tabs>
          <w:tab w:val="num" w:pos="1080"/>
        </w:tabs>
        <w:ind w:left="1080" w:hanging="360"/>
      </w:pPr>
    </w:lvl>
  </w:abstractNum>
  <w:abstractNum w:abstractNumId="1">
    <w:nsid w:val="FFFFFF82"/>
    <w:multiLevelType w:val="singleLevel"/>
    <w:tmpl w:val="1A4E7284"/>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F662B498"/>
    <w:lvl w:ilvl="0">
      <w:start w:val="1"/>
      <w:numFmt w:val="bullet"/>
      <w:lvlText w:val=""/>
      <w:lvlJc w:val="left"/>
      <w:pPr>
        <w:tabs>
          <w:tab w:val="num" w:pos="720"/>
        </w:tabs>
        <w:ind w:left="720" w:hanging="360"/>
      </w:pPr>
      <w:rPr>
        <w:rFonts w:ascii="Symbol" w:hAnsi="Symbol" w:hint="default"/>
      </w:rPr>
    </w:lvl>
  </w:abstractNum>
  <w:abstractNum w:abstractNumId="3">
    <w:nsid w:val="FFFFFF89"/>
    <w:multiLevelType w:val="singleLevel"/>
    <w:tmpl w:val="2EE2E9D0"/>
    <w:lvl w:ilvl="0">
      <w:start w:val="1"/>
      <w:numFmt w:val="bullet"/>
      <w:lvlText w:val=""/>
      <w:lvlJc w:val="left"/>
      <w:pPr>
        <w:tabs>
          <w:tab w:val="num" w:pos="360"/>
        </w:tabs>
        <w:ind w:left="360" w:hanging="360"/>
      </w:pPr>
      <w:rPr>
        <w:rFonts w:ascii="Symbol" w:hAnsi="Symbol" w:hint="default"/>
      </w:rPr>
    </w:lvl>
  </w:abstractNum>
  <w:abstractNum w:abstractNumId="4">
    <w:nsid w:val="01694670"/>
    <w:multiLevelType w:val="hybridMultilevel"/>
    <w:tmpl w:val="02944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6360497"/>
    <w:multiLevelType w:val="hybridMultilevel"/>
    <w:tmpl w:val="C0D07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E776F7"/>
    <w:multiLevelType w:val="hybridMultilevel"/>
    <w:tmpl w:val="88F8232E"/>
    <w:lvl w:ilvl="0" w:tplc="A63E2C02">
      <w:start w:val="1"/>
      <w:numFmt w:val="decimal"/>
      <w:lvlText w:val="%1."/>
      <w:lvlJc w:val="left"/>
      <w:pPr>
        <w:ind w:left="360" w:hanging="360"/>
      </w:pPr>
      <w:rPr>
        <w:i/>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nsid w:val="08251984"/>
    <w:multiLevelType w:val="hybridMultilevel"/>
    <w:tmpl w:val="A46423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27669D"/>
    <w:multiLevelType w:val="hybridMultilevel"/>
    <w:tmpl w:val="A4642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2779B7"/>
    <w:multiLevelType w:val="multilevel"/>
    <w:tmpl w:val="65FA8166"/>
    <w:lvl w:ilvl="0">
      <w:start w:val="1"/>
      <w:numFmt w:val="decimal"/>
      <w:lvlText w:val="%1."/>
      <w:lvlJc w:val="left"/>
      <w:pPr>
        <w:ind w:left="360" w:hanging="360"/>
      </w:pPr>
      <w:rPr>
        <w: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DF87C6C"/>
    <w:multiLevelType w:val="hybridMultilevel"/>
    <w:tmpl w:val="153E6F9E"/>
    <w:lvl w:ilvl="0" w:tplc="A52063D6">
      <w:start w:val="1"/>
      <w:numFmt w:val="decimal"/>
      <w:lvlText w:val="%1."/>
      <w:lvlJc w:val="left"/>
      <w:pPr>
        <w:ind w:left="720" w:hanging="360"/>
      </w:pPr>
      <w:rPr>
        <w:rFonts w:ascii="Times New Roman" w:eastAsia="Times New Roman" w:hAnsi="Times New Roman" w:cs="Times New Roman"/>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514C31"/>
    <w:multiLevelType w:val="hybridMultilevel"/>
    <w:tmpl w:val="90B285BE"/>
    <w:lvl w:ilvl="0" w:tplc="A63E2C02">
      <w:start w:val="1"/>
      <w:numFmt w:val="decimal"/>
      <w:lvlText w:val="%1."/>
      <w:lvlJc w:val="left"/>
      <w:pPr>
        <w:ind w:left="720" w:hanging="360"/>
      </w:pPr>
      <w:rPr>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F861378"/>
    <w:multiLevelType w:val="hybridMultilevel"/>
    <w:tmpl w:val="1E18F8F2"/>
    <w:lvl w:ilvl="0" w:tplc="A63E2C02">
      <w:start w:val="1"/>
      <w:numFmt w:val="decimal"/>
      <w:lvlText w:val="%1."/>
      <w:lvlJc w:val="left"/>
      <w:pPr>
        <w:ind w:left="720" w:hanging="360"/>
      </w:pPr>
      <w:rPr>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1FA2469A"/>
    <w:multiLevelType w:val="hybridMultilevel"/>
    <w:tmpl w:val="74DA6EF2"/>
    <w:lvl w:ilvl="0" w:tplc="A63E2C02">
      <w:start w:val="1"/>
      <w:numFmt w:val="decimal"/>
      <w:lvlText w:val="%1."/>
      <w:lvlJc w:val="left"/>
      <w:pPr>
        <w:ind w:left="720" w:hanging="360"/>
      </w:pPr>
      <w:rPr>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23B5B7E"/>
    <w:multiLevelType w:val="multilevel"/>
    <w:tmpl w:val="19762474"/>
    <w:lvl w:ilvl="0">
      <w:start w:val="1"/>
      <w:numFmt w:val="decimal"/>
      <w:pStyle w:val="Heading1"/>
      <w:lvlText w:val="%1.0"/>
      <w:lvlJc w:val="left"/>
      <w:pPr>
        <w:tabs>
          <w:tab w:val="num" w:pos="432"/>
        </w:tabs>
        <w:ind w:left="432" w:hanging="432"/>
      </w:pPr>
    </w:lvl>
    <w:lvl w:ilvl="1">
      <w:start w:val="1"/>
      <w:numFmt w:val="decimal"/>
      <w:pStyle w:val="Heading2"/>
      <w:lvlText w:val="%1.%2"/>
      <w:lvlJc w:val="left"/>
      <w:pPr>
        <w:tabs>
          <w:tab w:val="num" w:pos="576"/>
        </w:tabs>
        <w:ind w:left="576" w:hanging="576"/>
      </w:pPr>
      <w:rPr>
        <w:b/>
      </w:rPr>
    </w:lvl>
    <w:lvl w:ilvl="2">
      <w:start w:val="1"/>
      <w:numFmt w:val="decimal"/>
      <w:pStyle w:val="Heading3"/>
      <w:lvlText w:val="%1.%2.%3"/>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5">
    <w:nsid w:val="249364DD"/>
    <w:multiLevelType w:val="hybridMultilevel"/>
    <w:tmpl w:val="23943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485A3B"/>
    <w:multiLevelType w:val="hybridMultilevel"/>
    <w:tmpl w:val="42AEA3C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6FF2D27"/>
    <w:multiLevelType w:val="hybridMultilevel"/>
    <w:tmpl w:val="8E12AC82"/>
    <w:lvl w:ilvl="0" w:tplc="A52063D6">
      <w:start w:val="1"/>
      <w:numFmt w:val="decimal"/>
      <w:lvlText w:val="%1."/>
      <w:lvlJc w:val="left"/>
      <w:pPr>
        <w:ind w:left="720" w:hanging="360"/>
      </w:pPr>
      <w:rPr>
        <w:rFonts w:ascii="Times New Roman" w:eastAsia="Times New Roman" w:hAnsi="Times New Roman" w:cs="Times New Roman"/>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3019B6"/>
    <w:multiLevelType w:val="hybridMultilevel"/>
    <w:tmpl w:val="FE548FB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152AA6"/>
    <w:multiLevelType w:val="hybridMultilevel"/>
    <w:tmpl w:val="E52455E8"/>
    <w:lvl w:ilvl="0" w:tplc="061E1190">
      <w:numFmt w:val="bullet"/>
      <w:lvlText w:val="•"/>
      <w:lvlJc w:val="left"/>
      <w:pPr>
        <w:ind w:left="720" w:hanging="360"/>
      </w:pPr>
      <w:rPr>
        <w:rFonts w:ascii="Arial" w:eastAsia="Times New Roman" w:hAnsi="Arial" w:cs="Times New Roman" w:hint="default"/>
      </w:rPr>
    </w:lvl>
    <w:lvl w:ilvl="1" w:tplc="5CDCDD8E">
      <w:numFmt w:val="bullet"/>
      <w:lvlText w:val="•"/>
      <w:lvlJc w:val="left"/>
      <w:pPr>
        <w:ind w:left="1800" w:hanging="720"/>
      </w:pPr>
      <w:rPr>
        <w:rFonts w:ascii="Times New Roman" w:eastAsia="Times New Roman" w:hAnsi="Times New Roman"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20">
    <w:nsid w:val="300A1952"/>
    <w:multiLevelType w:val="hybridMultilevel"/>
    <w:tmpl w:val="8A6CE286"/>
    <w:lvl w:ilvl="0" w:tplc="3760B12C">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9F2270"/>
    <w:multiLevelType w:val="hybridMultilevel"/>
    <w:tmpl w:val="1C6CE2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6FB70FF"/>
    <w:multiLevelType w:val="hybridMultilevel"/>
    <w:tmpl w:val="DA6601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37127A14"/>
    <w:multiLevelType w:val="hybridMultilevel"/>
    <w:tmpl w:val="69B24832"/>
    <w:lvl w:ilvl="0" w:tplc="A63E2C02">
      <w:start w:val="1"/>
      <w:numFmt w:val="decimal"/>
      <w:lvlText w:val="%1."/>
      <w:lvlJc w:val="left"/>
      <w:pPr>
        <w:ind w:left="720" w:hanging="360"/>
      </w:pPr>
      <w:rPr>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3A99481A"/>
    <w:multiLevelType w:val="hybridMultilevel"/>
    <w:tmpl w:val="AF003578"/>
    <w:lvl w:ilvl="0" w:tplc="A52063D6">
      <w:start w:val="1"/>
      <w:numFmt w:val="decimal"/>
      <w:lvlText w:val="%1."/>
      <w:lvlJc w:val="left"/>
      <w:pPr>
        <w:ind w:left="810" w:hanging="360"/>
      </w:pPr>
      <w:rPr>
        <w:rFonts w:ascii="Times New Roman" w:eastAsia="Times New Roman" w:hAnsi="Times New Roman" w:cs="Times New Roman" w:hint="default"/>
        <w:i/>
        <w:color w:val="000000"/>
        <w:sz w:val="24"/>
        <w:szCs w:val="24"/>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nsid w:val="3E2147DF"/>
    <w:multiLevelType w:val="hybridMultilevel"/>
    <w:tmpl w:val="19A8B85C"/>
    <w:lvl w:ilvl="0" w:tplc="A63E2C02">
      <w:start w:val="1"/>
      <w:numFmt w:val="decimal"/>
      <w:lvlText w:val="%1."/>
      <w:lvlJc w:val="left"/>
      <w:pPr>
        <w:ind w:left="720" w:hanging="360"/>
      </w:pPr>
      <w:rPr>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449E3664"/>
    <w:multiLevelType w:val="hybridMultilevel"/>
    <w:tmpl w:val="93F470AE"/>
    <w:lvl w:ilvl="0" w:tplc="A63E2C02">
      <w:start w:val="1"/>
      <w:numFmt w:val="decimal"/>
      <w:lvlText w:val="%1."/>
      <w:lvlJc w:val="left"/>
      <w:pPr>
        <w:ind w:left="1080" w:hanging="720"/>
      </w:pPr>
      <w:rPr>
        <w:i/>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nsid w:val="45365F18"/>
    <w:multiLevelType w:val="hybridMultilevel"/>
    <w:tmpl w:val="DA36E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7A61CE"/>
    <w:multiLevelType w:val="hybridMultilevel"/>
    <w:tmpl w:val="E1E82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076BF5"/>
    <w:multiLevelType w:val="hybridMultilevel"/>
    <w:tmpl w:val="E1B0C93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0">
    <w:nsid w:val="4C9D5BD8"/>
    <w:multiLevelType w:val="hybridMultilevel"/>
    <w:tmpl w:val="A412C5C0"/>
    <w:lvl w:ilvl="0" w:tplc="A63E2C0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0C2475"/>
    <w:multiLevelType w:val="multilevel"/>
    <w:tmpl w:val="3372F288"/>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bullet"/>
      <w:lvlText w:val=""/>
      <w:lvlJc w:val="left"/>
      <w:pPr>
        <w:ind w:left="2520" w:hanging="360"/>
      </w:pPr>
      <w:rPr>
        <w:rFonts w:ascii="Symbol" w:hAnsi="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529F721E"/>
    <w:multiLevelType w:val="hybridMultilevel"/>
    <w:tmpl w:val="90DA6780"/>
    <w:lvl w:ilvl="0" w:tplc="597EB3B4">
      <w:numFmt w:val="bullet"/>
      <w:lvlText w:val="•"/>
      <w:lvlJc w:val="left"/>
      <w:pPr>
        <w:ind w:left="720" w:hanging="360"/>
      </w:pPr>
      <w:rPr>
        <w:rFonts w:ascii="Arial" w:eastAsia="Calibri" w:hAnsi="Arial" w:cs="Arial" w:hint="default"/>
        <w:color w:val="40404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45862DE"/>
    <w:multiLevelType w:val="hybridMultilevel"/>
    <w:tmpl w:val="8A7E75E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0922FB"/>
    <w:multiLevelType w:val="hybridMultilevel"/>
    <w:tmpl w:val="7E562292"/>
    <w:lvl w:ilvl="0" w:tplc="A63E2C02">
      <w:start w:val="1"/>
      <w:numFmt w:val="decimal"/>
      <w:lvlText w:val="%1."/>
      <w:lvlJc w:val="left"/>
      <w:pPr>
        <w:ind w:left="360" w:hanging="360"/>
      </w:pPr>
      <w:rPr>
        <w:i/>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5">
    <w:nsid w:val="67560AED"/>
    <w:multiLevelType w:val="multilevel"/>
    <w:tmpl w:val="C290B88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nsid w:val="69216DD7"/>
    <w:multiLevelType w:val="hybridMultilevel"/>
    <w:tmpl w:val="EBC8D55E"/>
    <w:lvl w:ilvl="0" w:tplc="2E98EB58">
      <w:start w:val="1"/>
      <w:numFmt w:val="decimal"/>
      <w:lvlText w:val="%1."/>
      <w:lvlJc w:val="left"/>
      <w:pPr>
        <w:ind w:left="720" w:hanging="360"/>
      </w:pPr>
      <w:rPr>
        <w:i/>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6BE03A02"/>
    <w:multiLevelType w:val="hybridMultilevel"/>
    <w:tmpl w:val="6194D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521E82"/>
    <w:multiLevelType w:val="hybridMultilevel"/>
    <w:tmpl w:val="A8CE5E2C"/>
    <w:lvl w:ilvl="0" w:tplc="602866C2">
      <w:start w:val="1"/>
      <w:numFmt w:val="decimal"/>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num w:numId="1">
    <w:abstractNumId w:val="3"/>
  </w:num>
  <w:num w:numId="2">
    <w:abstractNumId w:val="2"/>
  </w:num>
  <w:num w:numId="3">
    <w:abstractNumId w:val="1"/>
  </w:num>
  <w:num w:numId="4">
    <w:abstractNumId w:val="14"/>
  </w:num>
  <w:num w:numId="5">
    <w:abstractNumId w:val="35"/>
  </w:num>
  <w:num w:numId="6">
    <w:abstractNumId w:val="0"/>
  </w:num>
  <w:num w:numId="7">
    <w:abstractNumId w:val="18"/>
  </w:num>
  <w:num w:numId="8">
    <w:abstractNumId w:val="16"/>
  </w:num>
  <w:num w:numId="9">
    <w:abstractNumId w:val="28"/>
  </w:num>
  <w:num w:numId="10">
    <w:abstractNumId w:val="8"/>
  </w:num>
  <w:num w:numId="11">
    <w:abstractNumId w:val="15"/>
  </w:num>
  <w:num w:numId="12">
    <w:abstractNumId w:val="7"/>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33"/>
  </w:num>
  <w:num w:numId="16">
    <w:abstractNumId w:val="37"/>
  </w:num>
  <w:num w:numId="17">
    <w:abstractNumId w:val="27"/>
  </w:num>
  <w:num w:numId="18">
    <w:abstractNumId w:val="32"/>
  </w:num>
  <w:num w:numId="19">
    <w:abstractNumId w:val="20"/>
  </w:num>
  <w:num w:numId="20">
    <w:abstractNumId w:val="21"/>
  </w:num>
  <w:num w:numId="21">
    <w:abstractNumId w:val="5"/>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24"/>
  </w:num>
  <w:num w:numId="38">
    <w:abstractNumId w:val="4"/>
  </w:num>
  <w:num w:numId="39">
    <w:abstractNumId w:val="6"/>
  </w:num>
  <w:num w:numId="40">
    <w:abstractNumId w:val="38"/>
  </w:num>
  <w:num w:numId="41">
    <w:abstractNumId w:val="29"/>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1A2"/>
    <w:rsid w:val="000077D3"/>
    <w:rsid w:val="00014C14"/>
    <w:rsid w:val="000332A6"/>
    <w:rsid w:val="000562A2"/>
    <w:rsid w:val="00056ABD"/>
    <w:rsid w:val="000643A4"/>
    <w:rsid w:val="00086FCE"/>
    <w:rsid w:val="0009408A"/>
    <w:rsid w:val="000A565A"/>
    <w:rsid w:val="000D226A"/>
    <w:rsid w:val="000D3E2C"/>
    <w:rsid w:val="000D4D79"/>
    <w:rsid w:val="000F218F"/>
    <w:rsid w:val="000F5E1A"/>
    <w:rsid w:val="00113EE6"/>
    <w:rsid w:val="001228F3"/>
    <w:rsid w:val="00131A8F"/>
    <w:rsid w:val="00137FF3"/>
    <w:rsid w:val="00151D8F"/>
    <w:rsid w:val="0015235B"/>
    <w:rsid w:val="0015254F"/>
    <w:rsid w:val="001628B1"/>
    <w:rsid w:val="00166E2C"/>
    <w:rsid w:val="00172E59"/>
    <w:rsid w:val="00177739"/>
    <w:rsid w:val="001917A0"/>
    <w:rsid w:val="001A01A2"/>
    <w:rsid w:val="001B21D2"/>
    <w:rsid w:val="001C09AD"/>
    <w:rsid w:val="001C777D"/>
    <w:rsid w:val="001D44FD"/>
    <w:rsid w:val="001F29FF"/>
    <w:rsid w:val="001F7563"/>
    <w:rsid w:val="0020000C"/>
    <w:rsid w:val="002056B9"/>
    <w:rsid w:val="0021018D"/>
    <w:rsid w:val="00213BB6"/>
    <w:rsid w:val="002149A9"/>
    <w:rsid w:val="0023049C"/>
    <w:rsid w:val="002510C3"/>
    <w:rsid w:val="0029055D"/>
    <w:rsid w:val="002A417C"/>
    <w:rsid w:val="002A4364"/>
    <w:rsid w:val="002C7A2C"/>
    <w:rsid w:val="002D054E"/>
    <w:rsid w:val="002E1B1E"/>
    <w:rsid w:val="002F6491"/>
    <w:rsid w:val="0030088F"/>
    <w:rsid w:val="0031276B"/>
    <w:rsid w:val="00321D20"/>
    <w:rsid w:val="00337894"/>
    <w:rsid w:val="0034439F"/>
    <w:rsid w:val="00347A4E"/>
    <w:rsid w:val="00392F71"/>
    <w:rsid w:val="003964AD"/>
    <w:rsid w:val="003A321C"/>
    <w:rsid w:val="003A4331"/>
    <w:rsid w:val="003A7A52"/>
    <w:rsid w:val="003C0FDF"/>
    <w:rsid w:val="003C753A"/>
    <w:rsid w:val="00411D94"/>
    <w:rsid w:val="00415D4D"/>
    <w:rsid w:val="004204B7"/>
    <w:rsid w:val="004340BF"/>
    <w:rsid w:val="00447546"/>
    <w:rsid w:val="004617AC"/>
    <w:rsid w:val="00481CB3"/>
    <w:rsid w:val="00496172"/>
    <w:rsid w:val="004A6ACB"/>
    <w:rsid w:val="004B0603"/>
    <w:rsid w:val="004D2146"/>
    <w:rsid w:val="004D2527"/>
    <w:rsid w:val="004E0800"/>
    <w:rsid w:val="004E1B36"/>
    <w:rsid w:val="0051630B"/>
    <w:rsid w:val="005219B9"/>
    <w:rsid w:val="00522E68"/>
    <w:rsid w:val="00526D36"/>
    <w:rsid w:val="00533C56"/>
    <w:rsid w:val="00534341"/>
    <w:rsid w:val="005350F8"/>
    <w:rsid w:val="00557874"/>
    <w:rsid w:val="00561DB7"/>
    <w:rsid w:val="00564DAC"/>
    <w:rsid w:val="005727D2"/>
    <w:rsid w:val="005901AC"/>
    <w:rsid w:val="00594ACC"/>
    <w:rsid w:val="005A41FD"/>
    <w:rsid w:val="005B4FF5"/>
    <w:rsid w:val="005D25F7"/>
    <w:rsid w:val="005E36E0"/>
    <w:rsid w:val="005E6526"/>
    <w:rsid w:val="005F6E1B"/>
    <w:rsid w:val="00614716"/>
    <w:rsid w:val="006151E9"/>
    <w:rsid w:val="00621BB0"/>
    <w:rsid w:val="00625246"/>
    <w:rsid w:val="006363FB"/>
    <w:rsid w:val="00643A49"/>
    <w:rsid w:val="00644A49"/>
    <w:rsid w:val="0064549D"/>
    <w:rsid w:val="00652985"/>
    <w:rsid w:val="00657B1C"/>
    <w:rsid w:val="006633DB"/>
    <w:rsid w:val="00692C0D"/>
    <w:rsid w:val="0069621A"/>
    <w:rsid w:val="006A24CE"/>
    <w:rsid w:val="006A537B"/>
    <w:rsid w:val="006A5EAB"/>
    <w:rsid w:val="006B41AB"/>
    <w:rsid w:val="006C11A7"/>
    <w:rsid w:val="006F142C"/>
    <w:rsid w:val="006F7668"/>
    <w:rsid w:val="00725B44"/>
    <w:rsid w:val="00730761"/>
    <w:rsid w:val="007325B5"/>
    <w:rsid w:val="00732DEA"/>
    <w:rsid w:val="0074270B"/>
    <w:rsid w:val="00743DEA"/>
    <w:rsid w:val="00747591"/>
    <w:rsid w:val="00763392"/>
    <w:rsid w:val="0076378B"/>
    <w:rsid w:val="007A2583"/>
    <w:rsid w:val="007A5408"/>
    <w:rsid w:val="007A7B79"/>
    <w:rsid w:val="007B336F"/>
    <w:rsid w:val="007C3F1F"/>
    <w:rsid w:val="007E0AB7"/>
    <w:rsid w:val="008031CE"/>
    <w:rsid w:val="008050CC"/>
    <w:rsid w:val="00825ACA"/>
    <w:rsid w:val="00835902"/>
    <w:rsid w:val="00835FB5"/>
    <w:rsid w:val="00836CAB"/>
    <w:rsid w:val="008460BD"/>
    <w:rsid w:val="00850039"/>
    <w:rsid w:val="008568CE"/>
    <w:rsid w:val="00862AAA"/>
    <w:rsid w:val="00865C12"/>
    <w:rsid w:val="0088161E"/>
    <w:rsid w:val="00890FB2"/>
    <w:rsid w:val="00892C2A"/>
    <w:rsid w:val="008A6AC5"/>
    <w:rsid w:val="008A7308"/>
    <w:rsid w:val="008B5D49"/>
    <w:rsid w:val="008C1D2C"/>
    <w:rsid w:val="008D097B"/>
    <w:rsid w:val="008E1FF0"/>
    <w:rsid w:val="009044E9"/>
    <w:rsid w:val="0091690F"/>
    <w:rsid w:val="00933580"/>
    <w:rsid w:val="00937F7A"/>
    <w:rsid w:val="009827DC"/>
    <w:rsid w:val="00984B05"/>
    <w:rsid w:val="009935C1"/>
    <w:rsid w:val="00993CB5"/>
    <w:rsid w:val="009D77F9"/>
    <w:rsid w:val="009E2F53"/>
    <w:rsid w:val="009E36EB"/>
    <w:rsid w:val="00A43BED"/>
    <w:rsid w:val="00A51946"/>
    <w:rsid w:val="00A51D9A"/>
    <w:rsid w:val="00A566D9"/>
    <w:rsid w:val="00A60A07"/>
    <w:rsid w:val="00A665F1"/>
    <w:rsid w:val="00A724E0"/>
    <w:rsid w:val="00A9272E"/>
    <w:rsid w:val="00AB12DC"/>
    <w:rsid w:val="00AB21C1"/>
    <w:rsid w:val="00AD3291"/>
    <w:rsid w:val="00AD44B1"/>
    <w:rsid w:val="00AE402F"/>
    <w:rsid w:val="00AF2888"/>
    <w:rsid w:val="00AF6294"/>
    <w:rsid w:val="00B0154B"/>
    <w:rsid w:val="00B158CC"/>
    <w:rsid w:val="00B451B9"/>
    <w:rsid w:val="00B54542"/>
    <w:rsid w:val="00B67B46"/>
    <w:rsid w:val="00B773B2"/>
    <w:rsid w:val="00BA1E3E"/>
    <w:rsid w:val="00BA6194"/>
    <w:rsid w:val="00BC1990"/>
    <w:rsid w:val="00BC61A2"/>
    <w:rsid w:val="00BD43AF"/>
    <w:rsid w:val="00BE5F70"/>
    <w:rsid w:val="00C0308F"/>
    <w:rsid w:val="00C15798"/>
    <w:rsid w:val="00C23DEA"/>
    <w:rsid w:val="00C34EFB"/>
    <w:rsid w:val="00C45886"/>
    <w:rsid w:val="00C52513"/>
    <w:rsid w:val="00C768D9"/>
    <w:rsid w:val="00C8361D"/>
    <w:rsid w:val="00C8669C"/>
    <w:rsid w:val="00CC03D5"/>
    <w:rsid w:val="00CC5C6C"/>
    <w:rsid w:val="00CD27B5"/>
    <w:rsid w:val="00CE1355"/>
    <w:rsid w:val="00CF6029"/>
    <w:rsid w:val="00CF77BB"/>
    <w:rsid w:val="00D0488F"/>
    <w:rsid w:val="00D13783"/>
    <w:rsid w:val="00D17A94"/>
    <w:rsid w:val="00D2696B"/>
    <w:rsid w:val="00D343F9"/>
    <w:rsid w:val="00D46B01"/>
    <w:rsid w:val="00D639FF"/>
    <w:rsid w:val="00D96093"/>
    <w:rsid w:val="00DA2CE6"/>
    <w:rsid w:val="00DC0A1D"/>
    <w:rsid w:val="00DD2484"/>
    <w:rsid w:val="00DF4938"/>
    <w:rsid w:val="00DF79C8"/>
    <w:rsid w:val="00E2346A"/>
    <w:rsid w:val="00E264ED"/>
    <w:rsid w:val="00E300A9"/>
    <w:rsid w:val="00E554A5"/>
    <w:rsid w:val="00E66272"/>
    <w:rsid w:val="00E73A7C"/>
    <w:rsid w:val="00EC2B0C"/>
    <w:rsid w:val="00F03467"/>
    <w:rsid w:val="00F179EA"/>
    <w:rsid w:val="00F27996"/>
    <w:rsid w:val="00F324DA"/>
    <w:rsid w:val="00F34802"/>
    <w:rsid w:val="00F34F7E"/>
    <w:rsid w:val="00F562EF"/>
    <w:rsid w:val="00F63DE2"/>
    <w:rsid w:val="00FB6822"/>
    <w:rsid w:val="00FC4890"/>
    <w:rsid w:val="00FD2058"/>
    <w:rsid w:val="00FE1C97"/>
    <w:rsid w:val="00FE6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numPr>
        <w:numId w:val="4"/>
      </w:numPr>
      <w:spacing w:before="240" w:after="240"/>
      <w:outlineLvl w:val="0"/>
    </w:pPr>
    <w:rPr>
      <w:b/>
      <w:kern w:val="28"/>
      <w:sz w:val="28"/>
    </w:rPr>
  </w:style>
  <w:style w:type="paragraph" w:styleId="Heading2">
    <w:name w:val="heading 2"/>
    <w:basedOn w:val="Normal"/>
    <w:next w:val="Normal"/>
    <w:link w:val="Heading2Char"/>
    <w:qFormat/>
    <w:pPr>
      <w:keepNext/>
      <w:numPr>
        <w:ilvl w:val="1"/>
        <w:numId w:val="4"/>
      </w:numPr>
      <w:spacing w:before="240" w:after="240"/>
      <w:outlineLvl w:val="1"/>
    </w:pPr>
    <w:rPr>
      <w:b/>
    </w:rPr>
  </w:style>
  <w:style w:type="paragraph" w:styleId="Heading3">
    <w:name w:val="heading 3"/>
    <w:basedOn w:val="Heading2"/>
    <w:next w:val="Normal"/>
    <w:link w:val="Heading3Char"/>
    <w:qFormat/>
    <w:pPr>
      <w:numPr>
        <w:ilvl w:val="2"/>
      </w:numPr>
      <w:outlineLvl w:val="2"/>
    </w:pPr>
  </w:style>
  <w:style w:type="paragraph" w:styleId="Heading4">
    <w:name w:val="heading 4"/>
    <w:basedOn w:val="Normal"/>
    <w:next w:val="Normal"/>
    <w:link w:val="Heading4Char"/>
    <w:qFormat/>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727D2"/>
    <w:rPr>
      <w:rFonts w:ascii="Tahoma" w:hAnsi="Tahoma" w:cs="Tahoma"/>
      <w:sz w:val="16"/>
      <w:szCs w:val="16"/>
    </w:rPr>
  </w:style>
  <w:style w:type="character" w:customStyle="1" w:styleId="BalloonTextChar">
    <w:name w:val="Balloon Text Char"/>
    <w:basedOn w:val="DefaultParagraphFont"/>
    <w:link w:val="BalloonText"/>
    <w:uiPriority w:val="99"/>
    <w:semiHidden/>
    <w:rsid w:val="005727D2"/>
    <w:rPr>
      <w:rFonts w:ascii="Tahoma" w:hAnsi="Tahoma" w:cs="Tahoma"/>
      <w:sz w:val="16"/>
      <w:szCs w:val="16"/>
    </w:rPr>
  </w:style>
  <w:style w:type="character" w:customStyle="1" w:styleId="HeaderChar">
    <w:name w:val="Header Char"/>
    <w:link w:val="Header"/>
    <w:uiPriority w:val="99"/>
    <w:rsid w:val="005727D2"/>
    <w:rPr>
      <w:sz w:val="24"/>
    </w:rPr>
  </w:style>
  <w:style w:type="character" w:customStyle="1" w:styleId="Heading2Char">
    <w:name w:val="Heading 2 Char"/>
    <w:link w:val="Heading2"/>
    <w:rsid w:val="00614716"/>
    <w:rPr>
      <w:b/>
      <w:sz w:val="24"/>
    </w:rPr>
  </w:style>
  <w:style w:type="paragraph" w:styleId="ListParagraph">
    <w:name w:val="List Paragraph"/>
    <w:basedOn w:val="Normal"/>
    <w:uiPriority w:val="34"/>
    <w:qFormat/>
    <w:rsid w:val="001A01A2"/>
    <w:pPr>
      <w:ind w:left="720"/>
      <w:contextualSpacing/>
    </w:pPr>
    <w:rPr>
      <w:rFonts w:ascii="Calibri" w:eastAsiaTheme="minorHAnsi" w:hAnsi="Calibri"/>
      <w:sz w:val="22"/>
      <w:szCs w:val="22"/>
    </w:rPr>
  </w:style>
  <w:style w:type="character" w:styleId="Hyperlink">
    <w:name w:val="Hyperlink"/>
    <w:basedOn w:val="DefaultParagraphFont"/>
    <w:uiPriority w:val="99"/>
    <w:unhideWhenUsed/>
    <w:rsid w:val="001A01A2"/>
    <w:rPr>
      <w:color w:val="0000FF" w:themeColor="hyperlink"/>
      <w:u w:val="single"/>
    </w:rPr>
  </w:style>
  <w:style w:type="character" w:styleId="CommentReference">
    <w:name w:val="annotation reference"/>
    <w:basedOn w:val="DefaultParagraphFont"/>
    <w:uiPriority w:val="99"/>
    <w:semiHidden/>
    <w:unhideWhenUsed/>
    <w:rsid w:val="0088161E"/>
    <w:rPr>
      <w:sz w:val="16"/>
      <w:szCs w:val="16"/>
    </w:rPr>
  </w:style>
  <w:style w:type="paragraph" w:styleId="CommentText">
    <w:name w:val="annotation text"/>
    <w:basedOn w:val="Normal"/>
    <w:link w:val="CommentTextChar"/>
    <w:uiPriority w:val="99"/>
    <w:unhideWhenUsed/>
    <w:rsid w:val="0088161E"/>
    <w:rPr>
      <w:sz w:val="20"/>
    </w:rPr>
  </w:style>
  <w:style w:type="character" w:customStyle="1" w:styleId="CommentTextChar">
    <w:name w:val="Comment Text Char"/>
    <w:basedOn w:val="DefaultParagraphFont"/>
    <w:link w:val="CommentText"/>
    <w:uiPriority w:val="99"/>
    <w:rsid w:val="0088161E"/>
  </w:style>
  <w:style w:type="paragraph" w:styleId="CommentSubject">
    <w:name w:val="annotation subject"/>
    <w:basedOn w:val="CommentText"/>
    <w:next w:val="CommentText"/>
    <w:link w:val="CommentSubjectChar"/>
    <w:uiPriority w:val="99"/>
    <w:semiHidden/>
    <w:unhideWhenUsed/>
    <w:rsid w:val="0088161E"/>
    <w:rPr>
      <w:b/>
      <w:bCs/>
    </w:rPr>
  </w:style>
  <w:style w:type="character" w:customStyle="1" w:styleId="CommentSubjectChar">
    <w:name w:val="Comment Subject Char"/>
    <w:basedOn w:val="CommentTextChar"/>
    <w:link w:val="CommentSubject"/>
    <w:uiPriority w:val="99"/>
    <w:semiHidden/>
    <w:rsid w:val="0088161E"/>
    <w:rPr>
      <w:b/>
      <w:bCs/>
    </w:rPr>
  </w:style>
  <w:style w:type="paragraph" w:customStyle="1" w:styleId="xmsonormal">
    <w:name w:val="x_msonormal"/>
    <w:basedOn w:val="Normal"/>
    <w:rsid w:val="00652985"/>
    <w:pPr>
      <w:spacing w:before="100" w:beforeAutospacing="1" w:after="100" w:afterAutospacing="1"/>
    </w:pPr>
    <w:rPr>
      <w:rFonts w:eastAsia="Times New Roman"/>
      <w:szCs w:val="24"/>
    </w:rPr>
  </w:style>
  <w:style w:type="character" w:customStyle="1" w:styleId="st">
    <w:name w:val="st"/>
    <w:rsid w:val="00CC03D5"/>
  </w:style>
  <w:style w:type="character" w:styleId="Emphasis">
    <w:name w:val="Emphasis"/>
    <w:uiPriority w:val="20"/>
    <w:qFormat/>
    <w:rsid w:val="00CC03D5"/>
    <w:rPr>
      <w:i/>
      <w:iCs/>
    </w:rPr>
  </w:style>
  <w:style w:type="paragraph" w:customStyle="1" w:styleId="1">
    <w:name w:val="表題1"/>
    <w:basedOn w:val="Normal"/>
    <w:rsid w:val="00CC03D5"/>
    <w:pPr>
      <w:spacing w:before="100" w:beforeAutospacing="1" w:after="100" w:afterAutospacing="1"/>
    </w:pPr>
    <w:rPr>
      <w:rFonts w:eastAsia="Times New Roman"/>
      <w:szCs w:val="24"/>
    </w:rPr>
  </w:style>
  <w:style w:type="paragraph" w:styleId="NormalWeb">
    <w:name w:val="Normal (Web)"/>
    <w:basedOn w:val="Normal"/>
    <w:uiPriority w:val="99"/>
    <w:unhideWhenUsed/>
    <w:rsid w:val="00CC03D5"/>
    <w:pPr>
      <w:spacing w:before="100" w:beforeAutospacing="1" w:after="100" w:afterAutospacing="1"/>
    </w:pPr>
    <w:rPr>
      <w:rFonts w:ascii="Times" w:eastAsia="MS Mincho" w:hAnsi="Times"/>
      <w:sz w:val="20"/>
      <w:lang w:val="fi-FI" w:eastAsia="fi-FI"/>
    </w:rPr>
  </w:style>
  <w:style w:type="paragraph" w:styleId="PlainText">
    <w:name w:val="Plain Text"/>
    <w:basedOn w:val="Normal"/>
    <w:link w:val="PlainTextChar"/>
    <w:uiPriority w:val="99"/>
    <w:semiHidden/>
    <w:unhideWhenUsed/>
    <w:rsid w:val="00166E2C"/>
    <w:rPr>
      <w:rFonts w:ascii="Calibri" w:eastAsia="Calibri" w:hAnsi="Calibri"/>
      <w:sz w:val="22"/>
      <w:szCs w:val="21"/>
    </w:rPr>
  </w:style>
  <w:style w:type="character" w:customStyle="1" w:styleId="PlainTextChar">
    <w:name w:val="Plain Text Char"/>
    <w:basedOn w:val="DefaultParagraphFont"/>
    <w:link w:val="PlainText"/>
    <w:uiPriority w:val="99"/>
    <w:semiHidden/>
    <w:rsid w:val="00166E2C"/>
    <w:rPr>
      <w:rFonts w:ascii="Calibri" w:eastAsia="Calibri" w:hAnsi="Calibri"/>
      <w:sz w:val="22"/>
      <w:szCs w:val="21"/>
    </w:rPr>
  </w:style>
  <w:style w:type="character" w:customStyle="1" w:styleId="st1">
    <w:name w:val="st1"/>
    <w:rsid w:val="00166E2C"/>
  </w:style>
  <w:style w:type="paragraph" w:styleId="TOCHeading">
    <w:name w:val="TOC Heading"/>
    <w:basedOn w:val="Heading1"/>
    <w:next w:val="Normal"/>
    <w:uiPriority w:val="39"/>
    <w:unhideWhenUsed/>
    <w:qFormat/>
    <w:rsid w:val="00984B05"/>
    <w:pPr>
      <w:keepLines/>
      <w:numPr>
        <w:numId w:val="0"/>
      </w:numPr>
      <w:spacing w:after="0" w:line="259" w:lineRule="auto"/>
      <w:outlineLvl w:val="9"/>
    </w:pPr>
    <w:rPr>
      <w:rFonts w:asciiTheme="majorHAnsi" w:eastAsiaTheme="majorEastAsia" w:hAnsiTheme="majorHAnsi" w:cstheme="majorBidi"/>
      <w:b w:val="0"/>
      <w:color w:val="365F91" w:themeColor="accent1" w:themeShade="BF"/>
      <w:kern w:val="0"/>
      <w:sz w:val="32"/>
      <w:szCs w:val="32"/>
      <w:lang w:eastAsia="ja-JP"/>
    </w:rPr>
  </w:style>
  <w:style w:type="paragraph" w:styleId="TOC1">
    <w:name w:val="toc 1"/>
    <w:basedOn w:val="Normal"/>
    <w:next w:val="Normal"/>
    <w:autoRedefine/>
    <w:uiPriority w:val="39"/>
    <w:unhideWhenUsed/>
    <w:rsid w:val="00984B05"/>
  </w:style>
  <w:style w:type="paragraph" w:styleId="TOC2">
    <w:name w:val="toc 2"/>
    <w:basedOn w:val="Normal"/>
    <w:next w:val="Normal"/>
    <w:autoRedefine/>
    <w:uiPriority w:val="39"/>
    <w:unhideWhenUsed/>
    <w:rsid w:val="00984B05"/>
    <w:pPr>
      <w:ind w:leftChars="100" w:left="240"/>
    </w:pPr>
  </w:style>
  <w:style w:type="paragraph" w:styleId="TOC3">
    <w:name w:val="toc 3"/>
    <w:basedOn w:val="Normal"/>
    <w:next w:val="Normal"/>
    <w:autoRedefine/>
    <w:uiPriority w:val="39"/>
    <w:unhideWhenUsed/>
    <w:rsid w:val="00984B05"/>
    <w:pPr>
      <w:ind w:leftChars="200" w:left="480"/>
    </w:pPr>
  </w:style>
  <w:style w:type="paragraph" w:styleId="EndnoteText">
    <w:name w:val="endnote text"/>
    <w:basedOn w:val="Normal"/>
    <w:link w:val="EndnoteTextChar"/>
    <w:uiPriority w:val="99"/>
    <w:semiHidden/>
    <w:unhideWhenUsed/>
    <w:rsid w:val="006F142C"/>
    <w:rPr>
      <w:sz w:val="20"/>
    </w:rPr>
  </w:style>
  <w:style w:type="character" w:customStyle="1" w:styleId="EndnoteTextChar">
    <w:name w:val="Endnote Text Char"/>
    <w:basedOn w:val="DefaultParagraphFont"/>
    <w:link w:val="EndnoteText"/>
    <w:uiPriority w:val="99"/>
    <w:semiHidden/>
    <w:rsid w:val="006F142C"/>
  </w:style>
  <w:style w:type="character" w:styleId="EndnoteReference">
    <w:name w:val="endnote reference"/>
    <w:basedOn w:val="DefaultParagraphFont"/>
    <w:uiPriority w:val="99"/>
    <w:unhideWhenUsed/>
    <w:rsid w:val="006F142C"/>
    <w:rPr>
      <w:vertAlign w:val="superscript"/>
    </w:rPr>
  </w:style>
  <w:style w:type="paragraph" w:styleId="Revision">
    <w:name w:val="Revision"/>
    <w:hidden/>
    <w:uiPriority w:val="99"/>
    <w:semiHidden/>
    <w:rsid w:val="003A321C"/>
    <w:rPr>
      <w:sz w:val="24"/>
    </w:rPr>
  </w:style>
  <w:style w:type="character" w:customStyle="1" w:styleId="Heading3Char">
    <w:name w:val="Heading 3 Char"/>
    <w:basedOn w:val="DefaultParagraphFont"/>
    <w:link w:val="Heading3"/>
    <w:rsid w:val="0076378B"/>
    <w:rPr>
      <w:b/>
      <w:sz w:val="24"/>
    </w:rPr>
  </w:style>
  <w:style w:type="character" w:customStyle="1" w:styleId="Heading4Char">
    <w:name w:val="Heading 4 Char"/>
    <w:basedOn w:val="DefaultParagraphFont"/>
    <w:link w:val="Heading4"/>
    <w:rsid w:val="0076378B"/>
    <w:rPr>
      <w:b/>
      <w:sz w:val="28"/>
    </w:rPr>
  </w:style>
  <w:style w:type="character" w:styleId="FollowedHyperlink">
    <w:name w:val="FollowedHyperlink"/>
    <w:basedOn w:val="DefaultParagraphFont"/>
    <w:uiPriority w:val="99"/>
    <w:semiHidden/>
    <w:unhideWhenUsed/>
    <w:rsid w:val="002F6491"/>
    <w:rPr>
      <w:color w:val="800080" w:themeColor="followedHyperlink"/>
      <w:u w:val="single"/>
    </w:rPr>
  </w:style>
  <w:style w:type="table" w:styleId="TableGrid">
    <w:name w:val="Table Grid"/>
    <w:basedOn w:val="TableNormal"/>
    <w:uiPriority w:val="59"/>
    <w:rsid w:val="009E36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1">
    <w:name w:val="title1"/>
    <w:basedOn w:val="Normal"/>
    <w:rsid w:val="008050CC"/>
    <w:rPr>
      <w:rFonts w:eastAsia="Times New Roman"/>
      <w:sz w:val="27"/>
      <w:szCs w:val="27"/>
      <w:lang w:val="en-GB" w:eastAsia="en-GB"/>
    </w:rPr>
  </w:style>
  <w:style w:type="character" w:customStyle="1" w:styleId="jrnl">
    <w:name w:val="jrnl"/>
    <w:basedOn w:val="DefaultParagraphFont"/>
    <w:rsid w:val="008050CC"/>
  </w:style>
  <w:style w:type="paragraph" w:customStyle="1" w:styleId="NoSpacing1">
    <w:name w:val="No Spacing1"/>
    <w:uiPriority w:val="1"/>
    <w:qFormat/>
    <w:rsid w:val="00AE402F"/>
    <w:rPr>
      <w:rFonts w:ascii="Calibri" w:hAnsi="Calibri"/>
      <w:sz w:val="22"/>
      <w:szCs w:val="22"/>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numPr>
        <w:numId w:val="4"/>
      </w:numPr>
      <w:spacing w:before="240" w:after="240"/>
      <w:outlineLvl w:val="0"/>
    </w:pPr>
    <w:rPr>
      <w:b/>
      <w:kern w:val="28"/>
      <w:sz w:val="28"/>
    </w:rPr>
  </w:style>
  <w:style w:type="paragraph" w:styleId="Heading2">
    <w:name w:val="heading 2"/>
    <w:basedOn w:val="Normal"/>
    <w:next w:val="Normal"/>
    <w:link w:val="Heading2Char"/>
    <w:qFormat/>
    <w:pPr>
      <w:keepNext/>
      <w:numPr>
        <w:ilvl w:val="1"/>
        <w:numId w:val="4"/>
      </w:numPr>
      <w:spacing w:before="240" w:after="240"/>
      <w:outlineLvl w:val="1"/>
    </w:pPr>
    <w:rPr>
      <w:b/>
    </w:rPr>
  </w:style>
  <w:style w:type="paragraph" w:styleId="Heading3">
    <w:name w:val="heading 3"/>
    <w:basedOn w:val="Heading2"/>
    <w:next w:val="Normal"/>
    <w:link w:val="Heading3Char"/>
    <w:qFormat/>
    <w:pPr>
      <w:numPr>
        <w:ilvl w:val="2"/>
      </w:numPr>
      <w:outlineLvl w:val="2"/>
    </w:pPr>
  </w:style>
  <w:style w:type="paragraph" w:styleId="Heading4">
    <w:name w:val="heading 4"/>
    <w:basedOn w:val="Normal"/>
    <w:next w:val="Normal"/>
    <w:link w:val="Heading4Char"/>
    <w:qFormat/>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727D2"/>
    <w:rPr>
      <w:rFonts w:ascii="Tahoma" w:hAnsi="Tahoma" w:cs="Tahoma"/>
      <w:sz w:val="16"/>
      <w:szCs w:val="16"/>
    </w:rPr>
  </w:style>
  <w:style w:type="character" w:customStyle="1" w:styleId="BalloonTextChar">
    <w:name w:val="Balloon Text Char"/>
    <w:basedOn w:val="DefaultParagraphFont"/>
    <w:link w:val="BalloonText"/>
    <w:uiPriority w:val="99"/>
    <w:semiHidden/>
    <w:rsid w:val="005727D2"/>
    <w:rPr>
      <w:rFonts w:ascii="Tahoma" w:hAnsi="Tahoma" w:cs="Tahoma"/>
      <w:sz w:val="16"/>
      <w:szCs w:val="16"/>
    </w:rPr>
  </w:style>
  <w:style w:type="character" w:customStyle="1" w:styleId="HeaderChar">
    <w:name w:val="Header Char"/>
    <w:link w:val="Header"/>
    <w:uiPriority w:val="99"/>
    <w:rsid w:val="005727D2"/>
    <w:rPr>
      <w:sz w:val="24"/>
    </w:rPr>
  </w:style>
  <w:style w:type="character" w:customStyle="1" w:styleId="Heading2Char">
    <w:name w:val="Heading 2 Char"/>
    <w:link w:val="Heading2"/>
    <w:rsid w:val="00614716"/>
    <w:rPr>
      <w:b/>
      <w:sz w:val="24"/>
    </w:rPr>
  </w:style>
  <w:style w:type="paragraph" w:styleId="ListParagraph">
    <w:name w:val="List Paragraph"/>
    <w:basedOn w:val="Normal"/>
    <w:uiPriority w:val="34"/>
    <w:qFormat/>
    <w:rsid w:val="001A01A2"/>
    <w:pPr>
      <w:ind w:left="720"/>
      <w:contextualSpacing/>
    </w:pPr>
    <w:rPr>
      <w:rFonts w:ascii="Calibri" w:eastAsiaTheme="minorHAnsi" w:hAnsi="Calibri"/>
      <w:sz w:val="22"/>
      <w:szCs w:val="22"/>
    </w:rPr>
  </w:style>
  <w:style w:type="character" w:styleId="Hyperlink">
    <w:name w:val="Hyperlink"/>
    <w:basedOn w:val="DefaultParagraphFont"/>
    <w:uiPriority w:val="99"/>
    <w:unhideWhenUsed/>
    <w:rsid w:val="001A01A2"/>
    <w:rPr>
      <w:color w:val="0000FF" w:themeColor="hyperlink"/>
      <w:u w:val="single"/>
    </w:rPr>
  </w:style>
  <w:style w:type="character" w:styleId="CommentReference">
    <w:name w:val="annotation reference"/>
    <w:basedOn w:val="DefaultParagraphFont"/>
    <w:uiPriority w:val="99"/>
    <w:semiHidden/>
    <w:unhideWhenUsed/>
    <w:rsid w:val="0088161E"/>
    <w:rPr>
      <w:sz w:val="16"/>
      <w:szCs w:val="16"/>
    </w:rPr>
  </w:style>
  <w:style w:type="paragraph" w:styleId="CommentText">
    <w:name w:val="annotation text"/>
    <w:basedOn w:val="Normal"/>
    <w:link w:val="CommentTextChar"/>
    <w:uiPriority w:val="99"/>
    <w:unhideWhenUsed/>
    <w:rsid w:val="0088161E"/>
    <w:rPr>
      <w:sz w:val="20"/>
    </w:rPr>
  </w:style>
  <w:style w:type="character" w:customStyle="1" w:styleId="CommentTextChar">
    <w:name w:val="Comment Text Char"/>
    <w:basedOn w:val="DefaultParagraphFont"/>
    <w:link w:val="CommentText"/>
    <w:uiPriority w:val="99"/>
    <w:rsid w:val="0088161E"/>
  </w:style>
  <w:style w:type="paragraph" w:styleId="CommentSubject">
    <w:name w:val="annotation subject"/>
    <w:basedOn w:val="CommentText"/>
    <w:next w:val="CommentText"/>
    <w:link w:val="CommentSubjectChar"/>
    <w:uiPriority w:val="99"/>
    <w:semiHidden/>
    <w:unhideWhenUsed/>
    <w:rsid w:val="0088161E"/>
    <w:rPr>
      <w:b/>
      <w:bCs/>
    </w:rPr>
  </w:style>
  <w:style w:type="character" w:customStyle="1" w:styleId="CommentSubjectChar">
    <w:name w:val="Comment Subject Char"/>
    <w:basedOn w:val="CommentTextChar"/>
    <w:link w:val="CommentSubject"/>
    <w:uiPriority w:val="99"/>
    <w:semiHidden/>
    <w:rsid w:val="0088161E"/>
    <w:rPr>
      <w:b/>
      <w:bCs/>
    </w:rPr>
  </w:style>
  <w:style w:type="paragraph" w:customStyle="1" w:styleId="xmsonormal">
    <w:name w:val="x_msonormal"/>
    <w:basedOn w:val="Normal"/>
    <w:rsid w:val="00652985"/>
    <w:pPr>
      <w:spacing w:before="100" w:beforeAutospacing="1" w:after="100" w:afterAutospacing="1"/>
    </w:pPr>
    <w:rPr>
      <w:rFonts w:eastAsia="Times New Roman"/>
      <w:szCs w:val="24"/>
    </w:rPr>
  </w:style>
  <w:style w:type="character" w:customStyle="1" w:styleId="st">
    <w:name w:val="st"/>
    <w:rsid w:val="00CC03D5"/>
  </w:style>
  <w:style w:type="character" w:styleId="Emphasis">
    <w:name w:val="Emphasis"/>
    <w:uiPriority w:val="20"/>
    <w:qFormat/>
    <w:rsid w:val="00CC03D5"/>
    <w:rPr>
      <w:i/>
      <w:iCs/>
    </w:rPr>
  </w:style>
  <w:style w:type="paragraph" w:customStyle="1" w:styleId="1">
    <w:name w:val="表題1"/>
    <w:basedOn w:val="Normal"/>
    <w:rsid w:val="00CC03D5"/>
    <w:pPr>
      <w:spacing w:before="100" w:beforeAutospacing="1" w:after="100" w:afterAutospacing="1"/>
    </w:pPr>
    <w:rPr>
      <w:rFonts w:eastAsia="Times New Roman"/>
      <w:szCs w:val="24"/>
    </w:rPr>
  </w:style>
  <w:style w:type="paragraph" w:styleId="NormalWeb">
    <w:name w:val="Normal (Web)"/>
    <w:basedOn w:val="Normal"/>
    <w:uiPriority w:val="99"/>
    <w:unhideWhenUsed/>
    <w:rsid w:val="00CC03D5"/>
    <w:pPr>
      <w:spacing w:before="100" w:beforeAutospacing="1" w:after="100" w:afterAutospacing="1"/>
    </w:pPr>
    <w:rPr>
      <w:rFonts w:ascii="Times" w:eastAsia="MS Mincho" w:hAnsi="Times"/>
      <w:sz w:val="20"/>
      <w:lang w:val="fi-FI" w:eastAsia="fi-FI"/>
    </w:rPr>
  </w:style>
  <w:style w:type="paragraph" w:styleId="PlainText">
    <w:name w:val="Plain Text"/>
    <w:basedOn w:val="Normal"/>
    <w:link w:val="PlainTextChar"/>
    <w:uiPriority w:val="99"/>
    <w:semiHidden/>
    <w:unhideWhenUsed/>
    <w:rsid w:val="00166E2C"/>
    <w:rPr>
      <w:rFonts w:ascii="Calibri" w:eastAsia="Calibri" w:hAnsi="Calibri"/>
      <w:sz w:val="22"/>
      <w:szCs w:val="21"/>
    </w:rPr>
  </w:style>
  <w:style w:type="character" w:customStyle="1" w:styleId="PlainTextChar">
    <w:name w:val="Plain Text Char"/>
    <w:basedOn w:val="DefaultParagraphFont"/>
    <w:link w:val="PlainText"/>
    <w:uiPriority w:val="99"/>
    <w:semiHidden/>
    <w:rsid w:val="00166E2C"/>
    <w:rPr>
      <w:rFonts w:ascii="Calibri" w:eastAsia="Calibri" w:hAnsi="Calibri"/>
      <w:sz w:val="22"/>
      <w:szCs w:val="21"/>
    </w:rPr>
  </w:style>
  <w:style w:type="character" w:customStyle="1" w:styleId="st1">
    <w:name w:val="st1"/>
    <w:rsid w:val="00166E2C"/>
  </w:style>
  <w:style w:type="paragraph" w:styleId="TOCHeading">
    <w:name w:val="TOC Heading"/>
    <w:basedOn w:val="Heading1"/>
    <w:next w:val="Normal"/>
    <w:uiPriority w:val="39"/>
    <w:unhideWhenUsed/>
    <w:qFormat/>
    <w:rsid w:val="00984B05"/>
    <w:pPr>
      <w:keepLines/>
      <w:numPr>
        <w:numId w:val="0"/>
      </w:numPr>
      <w:spacing w:after="0" w:line="259" w:lineRule="auto"/>
      <w:outlineLvl w:val="9"/>
    </w:pPr>
    <w:rPr>
      <w:rFonts w:asciiTheme="majorHAnsi" w:eastAsiaTheme="majorEastAsia" w:hAnsiTheme="majorHAnsi" w:cstheme="majorBidi"/>
      <w:b w:val="0"/>
      <w:color w:val="365F91" w:themeColor="accent1" w:themeShade="BF"/>
      <w:kern w:val="0"/>
      <w:sz w:val="32"/>
      <w:szCs w:val="32"/>
      <w:lang w:eastAsia="ja-JP"/>
    </w:rPr>
  </w:style>
  <w:style w:type="paragraph" w:styleId="TOC1">
    <w:name w:val="toc 1"/>
    <w:basedOn w:val="Normal"/>
    <w:next w:val="Normal"/>
    <w:autoRedefine/>
    <w:uiPriority w:val="39"/>
    <w:unhideWhenUsed/>
    <w:rsid w:val="00984B05"/>
  </w:style>
  <w:style w:type="paragraph" w:styleId="TOC2">
    <w:name w:val="toc 2"/>
    <w:basedOn w:val="Normal"/>
    <w:next w:val="Normal"/>
    <w:autoRedefine/>
    <w:uiPriority w:val="39"/>
    <w:unhideWhenUsed/>
    <w:rsid w:val="00984B05"/>
    <w:pPr>
      <w:ind w:leftChars="100" w:left="240"/>
    </w:pPr>
  </w:style>
  <w:style w:type="paragraph" w:styleId="TOC3">
    <w:name w:val="toc 3"/>
    <w:basedOn w:val="Normal"/>
    <w:next w:val="Normal"/>
    <w:autoRedefine/>
    <w:uiPriority w:val="39"/>
    <w:unhideWhenUsed/>
    <w:rsid w:val="00984B05"/>
    <w:pPr>
      <w:ind w:leftChars="200" w:left="480"/>
    </w:pPr>
  </w:style>
  <w:style w:type="paragraph" w:styleId="EndnoteText">
    <w:name w:val="endnote text"/>
    <w:basedOn w:val="Normal"/>
    <w:link w:val="EndnoteTextChar"/>
    <w:uiPriority w:val="99"/>
    <w:semiHidden/>
    <w:unhideWhenUsed/>
    <w:rsid w:val="006F142C"/>
    <w:rPr>
      <w:sz w:val="20"/>
    </w:rPr>
  </w:style>
  <w:style w:type="character" w:customStyle="1" w:styleId="EndnoteTextChar">
    <w:name w:val="Endnote Text Char"/>
    <w:basedOn w:val="DefaultParagraphFont"/>
    <w:link w:val="EndnoteText"/>
    <w:uiPriority w:val="99"/>
    <w:semiHidden/>
    <w:rsid w:val="006F142C"/>
  </w:style>
  <w:style w:type="character" w:styleId="EndnoteReference">
    <w:name w:val="endnote reference"/>
    <w:basedOn w:val="DefaultParagraphFont"/>
    <w:uiPriority w:val="99"/>
    <w:unhideWhenUsed/>
    <w:rsid w:val="006F142C"/>
    <w:rPr>
      <w:vertAlign w:val="superscript"/>
    </w:rPr>
  </w:style>
  <w:style w:type="paragraph" w:styleId="Revision">
    <w:name w:val="Revision"/>
    <w:hidden/>
    <w:uiPriority w:val="99"/>
    <w:semiHidden/>
    <w:rsid w:val="003A321C"/>
    <w:rPr>
      <w:sz w:val="24"/>
    </w:rPr>
  </w:style>
  <w:style w:type="character" w:customStyle="1" w:styleId="Heading3Char">
    <w:name w:val="Heading 3 Char"/>
    <w:basedOn w:val="DefaultParagraphFont"/>
    <w:link w:val="Heading3"/>
    <w:rsid w:val="0076378B"/>
    <w:rPr>
      <w:b/>
      <w:sz w:val="24"/>
    </w:rPr>
  </w:style>
  <w:style w:type="character" w:customStyle="1" w:styleId="Heading4Char">
    <w:name w:val="Heading 4 Char"/>
    <w:basedOn w:val="DefaultParagraphFont"/>
    <w:link w:val="Heading4"/>
    <w:rsid w:val="0076378B"/>
    <w:rPr>
      <w:b/>
      <w:sz w:val="28"/>
    </w:rPr>
  </w:style>
  <w:style w:type="character" w:styleId="FollowedHyperlink">
    <w:name w:val="FollowedHyperlink"/>
    <w:basedOn w:val="DefaultParagraphFont"/>
    <w:uiPriority w:val="99"/>
    <w:semiHidden/>
    <w:unhideWhenUsed/>
    <w:rsid w:val="002F6491"/>
    <w:rPr>
      <w:color w:val="800080" w:themeColor="followedHyperlink"/>
      <w:u w:val="single"/>
    </w:rPr>
  </w:style>
  <w:style w:type="table" w:styleId="TableGrid">
    <w:name w:val="Table Grid"/>
    <w:basedOn w:val="TableNormal"/>
    <w:uiPriority w:val="59"/>
    <w:rsid w:val="009E36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1">
    <w:name w:val="title1"/>
    <w:basedOn w:val="Normal"/>
    <w:rsid w:val="008050CC"/>
    <w:rPr>
      <w:rFonts w:eastAsia="Times New Roman"/>
      <w:sz w:val="27"/>
      <w:szCs w:val="27"/>
      <w:lang w:val="en-GB" w:eastAsia="en-GB"/>
    </w:rPr>
  </w:style>
  <w:style w:type="character" w:customStyle="1" w:styleId="jrnl">
    <w:name w:val="jrnl"/>
    <w:basedOn w:val="DefaultParagraphFont"/>
    <w:rsid w:val="008050CC"/>
  </w:style>
  <w:style w:type="paragraph" w:customStyle="1" w:styleId="NoSpacing1">
    <w:name w:val="No Spacing1"/>
    <w:uiPriority w:val="1"/>
    <w:qFormat/>
    <w:rsid w:val="00AE402F"/>
    <w:rPr>
      <w:rFonts w:ascii="Calibri" w:hAnsi="Calibr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50263">
      <w:bodyDiv w:val="1"/>
      <w:marLeft w:val="0"/>
      <w:marRight w:val="0"/>
      <w:marTop w:val="0"/>
      <w:marBottom w:val="0"/>
      <w:divBdr>
        <w:top w:val="none" w:sz="0" w:space="0" w:color="auto"/>
        <w:left w:val="none" w:sz="0" w:space="0" w:color="auto"/>
        <w:bottom w:val="none" w:sz="0" w:space="0" w:color="auto"/>
        <w:right w:val="none" w:sz="0" w:space="0" w:color="auto"/>
      </w:divBdr>
    </w:div>
    <w:div w:id="364716374">
      <w:bodyDiv w:val="1"/>
      <w:marLeft w:val="0"/>
      <w:marRight w:val="0"/>
      <w:marTop w:val="0"/>
      <w:marBottom w:val="0"/>
      <w:divBdr>
        <w:top w:val="none" w:sz="0" w:space="0" w:color="auto"/>
        <w:left w:val="none" w:sz="0" w:space="0" w:color="auto"/>
        <w:bottom w:val="none" w:sz="0" w:space="0" w:color="auto"/>
        <w:right w:val="none" w:sz="0" w:space="0" w:color="auto"/>
      </w:divBdr>
    </w:div>
    <w:div w:id="189793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omop.org/CDM" TargetMode="External"/><Relationship Id="rId26" Type="http://schemas.openxmlformats.org/officeDocument/2006/relationships/hyperlink" Target="http://patientregistries.e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beyondcompliance.uk" TargetMode="External"/><Relationship Id="rId34" Type="http://schemas.openxmlformats.org/officeDocument/2006/relationships/hyperlink" Target="https://urldefense.proofpoint.com/v2/url?u=http-3A__www.gs1.org_gdsn&amp;d=BQMFJg&amp;c=lb62iw4YL4RFalcE2hQUQealT9-RXrryqt9KZX2qu2s&amp;r=3jFWFUb6bA6ikPTzhOkEW84TP6bOfTUbLCS2A5h0ecM&amp;m=Stc6YxSD-mUE7iyUFbCTqG7uxALd7gbVfftao7hGzgw&amp;s=w2nAm0efXuQN5cNRUzhI6czXukJZvjgfXyx_9xW6hEo&amp;e="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fda.gov/MedicalDevices/Safety/ReportaProblem/default.htm" TargetMode="External"/><Relationship Id="rId25" Type="http://schemas.openxmlformats.org/officeDocument/2006/relationships/image" Target="media/image3.emf"/><Relationship Id="rId33" Type="http://schemas.openxmlformats.org/officeDocument/2006/relationships/hyperlink" Target="http://www.imdrf.org/docs/imdrf/final/technical/imdrf-tech-131209-udi-guidance-140901.pdf"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ncbi.nlm.nih.gov/pubmed/19376882" TargetMode="External"/><Relationship Id="rId20" Type="http://schemas.openxmlformats.org/officeDocument/2006/relationships/hyperlink" Target="http://patientregistries.eu" TargetMode="External"/><Relationship Id="rId29" Type="http://schemas.openxmlformats.org/officeDocument/2006/relationships/hyperlink" Target="https://www.ncdr.com/TVT/Home/Default.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icor-initiative.org" TargetMode="External"/><Relationship Id="rId32" Type="http://schemas.openxmlformats.org/officeDocument/2006/relationships/hyperlink" Target="http://www.fda.gov/Safety/FDAsSentinelInitiative/ucm2007250.htm" TargetMode="External"/><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2.png"/><Relationship Id="rId28" Type="http://schemas.openxmlformats.org/officeDocument/2006/relationships/hyperlink" Target="http://www.beyondcompliance.uk" TargetMode="External"/><Relationship Id="rId36" Type="http://schemas.openxmlformats.org/officeDocument/2006/relationships/hyperlink" Target="http://www.LROI.nl" TargetMode="External"/><Relationship Id="rId10" Type="http://schemas.openxmlformats.org/officeDocument/2006/relationships/header" Target="header1.xml"/><Relationship Id="rId19" Type="http://schemas.openxmlformats.org/officeDocument/2006/relationships/hyperlink" Target="http://www.strobe-statement.org" TargetMode="External"/><Relationship Id="rId31" Type="http://schemas.openxmlformats.org/officeDocument/2006/relationships/hyperlink" Target="http://metadata-standards.org/1117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knaw.nl/en/news/publications/evaluation-of-new-technology-in-health-care-1" TargetMode="External"/><Relationship Id="rId27" Type="http://schemas.openxmlformats.org/officeDocument/2006/relationships/hyperlink" Target="http://www.strobe-statement.org" TargetMode="External"/><Relationship Id="rId30" Type="http://schemas.openxmlformats.org/officeDocument/2006/relationships/hyperlink" Target="http://www.fda.gov/MedicalDevices/Safety/ReportaProblem/default.htm" TargetMode="External"/><Relationship Id="rId35"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Documents\GHTF\GHTF%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04246-C509-482B-9954-EFB1677D4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GHTF Document Template</Template>
  <TotalTime>2</TotalTime>
  <Pages>37</Pages>
  <Words>15030</Words>
  <Characters>93447</Characters>
  <Application>Microsoft Office Word</Application>
  <DocSecurity>0</DocSecurity>
  <Lines>778</Lines>
  <Paragraphs>216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IMDRF Document Template</vt:lpstr>
      <vt:lpstr>IMDRF Document Template</vt:lpstr>
    </vt:vector>
  </TitlesOfParts>
  <Company>IMDRF</Company>
  <LinksUpToDate>false</LinksUpToDate>
  <CharactersWithSpaces>108261</CharactersWithSpaces>
  <SharedDoc>false</SharedDoc>
  <HLinks>
    <vt:vector size="6" baseType="variant">
      <vt:variant>
        <vt:i4>5242980</vt:i4>
      </vt:variant>
      <vt:variant>
        <vt:i4>1144</vt:i4>
      </vt:variant>
      <vt:variant>
        <vt:i4>1025</vt:i4>
      </vt:variant>
      <vt:variant>
        <vt:i4>1</vt:i4>
      </vt:variant>
      <vt:variant>
        <vt:lpwstr>..\..\Miscellaneous\LOGO1.GIF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Registry: Essential Principles</dc:title>
  <dc:subject>procedural document</dc:subject>
  <dc:creator>IMDRF</dc:creator>
  <cp:lastModifiedBy>SHEPPARD, Fran</cp:lastModifiedBy>
  <cp:revision>3</cp:revision>
  <cp:lastPrinted>2015-10-07T13:30:00Z</cp:lastPrinted>
  <dcterms:created xsi:type="dcterms:W3CDTF">2015-11-24T01:13:00Z</dcterms:created>
  <dcterms:modified xsi:type="dcterms:W3CDTF">2015-11-24T06:00:00Z</dcterms:modified>
</cp:coreProperties>
</file>