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B9" w:rsidRDefault="005B14BD" w:rsidP="004831AA">
      <w:pPr>
        <w:pBdr>
          <w:top w:val="single" w:sz="6" w:space="0" w:color="000000"/>
          <w:left w:val="single" w:sz="6" w:space="0" w:color="000000"/>
          <w:bottom w:val="single" w:sz="6" w:space="0" w:color="000000"/>
          <w:right w:val="single" w:sz="6" w:space="0" w:color="000000"/>
        </w:pBdr>
        <w:tabs>
          <w:tab w:val="right" w:pos="9360"/>
        </w:tabs>
        <w:wordWrap w:val="0"/>
        <w:jc w:val="right"/>
        <w:rPr>
          <w:sz w:val="28"/>
        </w:rPr>
      </w:pPr>
      <w:r>
        <w:rPr>
          <w:b/>
        </w:rPr>
        <w:t xml:space="preserve">Registry </w:t>
      </w:r>
      <w:proofErr w:type="gramStart"/>
      <w:r>
        <w:rPr>
          <w:b/>
        </w:rPr>
        <w:t>WG</w:t>
      </w:r>
      <w:r w:rsidR="004D5074">
        <w:rPr>
          <w:b/>
        </w:rPr>
        <w:t>(</w:t>
      </w:r>
      <w:proofErr w:type="gramEnd"/>
      <w:r w:rsidR="00FA3854">
        <w:rPr>
          <w:b/>
        </w:rPr>
        <w:t>PD1</w:t>
      </w:r>
      <w:r w:rsidR="004D5074">
        <w:rPr>
          <w:b/>
        </w:rPr>
        <w:t>)</w:t>
      </w:r>
      <w:r w:rsidR="00FA3854">
        <w:rPr>
          <w:b/>
        </w:rPr>
        <w:t>/N46</w:t>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061C0A" w:rsidRDefault="00061C0A">
      <w:pPr>
        <w:pBdr>
          <w:top w:val="single" w:sz="6" w:space="0" w:color="000000"/>
          <w:left w:val="single" w:sz="6" w:space="0" w:color="000000"/>
          <w:bottom w:val="single" w:sz="6" w:space="0" w:color="000000"/>
          <w:right w:val="single" w:sz="6" w:space="0" w:color="000000"/>
        </w:pBdr>
        <w:rPr>
          <w:sz w:val="28"/>
        </w:rPr>
      </w:pPr>
    </w:p>
    <w:p w:rsidR="00061C0A" w:rsidRDefault="00061C0A">
      <w:pPr>
        <w:pBdr>
          <w:top w:val="single" w:sz="6" w:space="0" w:color="000000"/>
          <w:left w:val="single" w:sz="6" w:space="0" w:color="000000"/>
          <w:bottom w:val="single" w:sz="6" w:space="0" w:color="000000"/>
          <w:right w:val="single" w:sz="6" w:space="0" w:color="000000"/>
        </w:pBdr>
        <w:rPr>
          <w:sz w:val="28"/>
        </w:rPr>
      </w:pPr>
    </w:p>
    <w:p w:rsidR="005219B9" w:rsidRDefault="0015757E">
      <w:pPr>
        <w:pBdr>
          <w:top w:val="single" w:sz="6" w:space="0" w:color="000000"/>
          <w:left w:val="single" w:sz="6" w:space="0" w:color="000000"/>
          <w:bottom w:val="single" w:sz="6" w:space="0" w:color="000000"/>
          <w:right w:val="single" w:sz="6" w:space="0" w:color="000000"/>
        </w:pBdr>
        <w:rPr>
          <w:sz w:val="28"/>
        </w:rPr>
      </w:pPr>
      <w:r>
        <w:rPr>
          <w:noProof/>
          <w:lang w:val="en-AU" w:eastAsia="en-AU"/>
        </w:rPr>
        <w:drawing>
          <wp:anchor distT="0" distB="0" distL="114300" distR="114300" simplePos="0" relativeHeight="251672064" behindDoc="0" locked="0" layoutInCell="1" allowOverlap="1" wp14:anchorId="36DD5A3F" wp14:editId="64DBEE1D">
            <wp:simplePos x="0" y="0"/>
            <wp:positionH relativeFrom="column">
              <wp:posOffset>328930</wp:posOffset>
            </wp:positionH>
            <wp:positionV relativeFrom="paragraph">
              <wp:posOffset>100965</wp:posOffset>
            </wp:positionV>
            <wp:extent cx="5067300" cy="1196340"/>
            <wp:effectExtent l="0" t="0" r="0" b="3810"/>
            <wp:wrapNone/>
            <wp:docPr id="7" name="Picture 7"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7300" cy="1196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rsidP="00461948">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15757E" w:rsidRDefault="0015757E">
      <w:pPr>
        <w:pBdr>
          <w:top w:val="single" w:sz="6" w:space="0" w:color="000000"/>
          <w:left w:val="single" w:sz="6" w:space="0" w:color="000000"/>
          <w:bottom w:val="single" w:sz="6" w:space="0" w:color="000000"/>
          <w:right w:val="single" w:sz="6" w:space="0" w:color="000000"/>
        </w:pBdr>
        <w:rPr>
          <w:sz w:val="28"/>
        </w:rPr>
      </w:pPr>
    </w:p>
    <w:p w:rsidR="0015757E" w:rsidRDefault="0015757E">
      <w:pPr>
        <w:pBdr>
          <w:top w:val="single" w:sz="6" w:space="0" w:color="000000"/>
          <w:left w:val="single" w:sz="6" w:space="0" w:color="000000"/>
          <w:bottom w:val="single" w:sz="6" w:space="0" w:color="000000"/>
          <w:right w:val="single" w:sz="6" w:space="0" w:color="000000"/>
        </w:pBdr>
        <w:rPr>
          <w:sz w:val="28"/>
        </w:rPr>
      </w:pPr>
    </w:p>
    <w:p w:rsidR="00061C0A" w:rsidRDefault="00061C0A">
      <w:pPr>
        <w:pBdr>
          <w:top w:val="single" w:sz="6" w:space="0" w:color="000000"/>
          <w:left w:val="single" w:sz="6" w:space="0" w:color="000000"/>
          <w:bottom w:val="single" w:sz="6" w:space="0" w:color="000000"/>
          <w:right w:val="single" w:sz="6" w:space="0" w:color="000000"/>
        </w:pBdr>
        <w:rPr>
          <w:sz w:val="28"/>
        </w:rPr>
      </w:pPr>
    </w:p>
    <w:p w:rsidR="0015757E" w:rsidRDefault="0015757E">
      <w:pPr>
        <w:pBdr>
          <w:top w:val="single" w:sz="6" w:space="0" w:color="000000"/>
          <w:left w:val="single" w:sz="6" w:space="0" w:color="000000"/>
          <w:bottom w:val="single" w:sz="6" w:space="0" w:color="000000"/>
          <w:right w:val="single" w:sz="6" w:space="0" w:color="000000"/>
        </w:pBdr>
        <w:rPr>
          <w:sz w:val="28"/>
        </w:rPr>
      </w:pPr>
    </w:p>
    <w:p w:rsidR="0015757E" w:rsidRDefault="0015757E">
      <w:pPr>
        <w:pBdr>
          <w:top w:val="single" w:sz="6" w:space="0" w:color="000000"/>
          <w:left w:val="single" w:sz="6" w:space="0" w:color="000000"/>
          <w:bottom w:val="single" w:sz="6" w:space="0" w:color="000000"/>
          <w:right w:val="single" w:sz="6" w:space="0" w:color="000000"/>
        </w:pBdr>
        <w:rPr>
          <w:sz w:val="28"/>
        </w:rPr>
      </w:pPr>
    </w:p>
    <w:p w:rsidR="0015757E" w:rsidRDefault="0015757E">
      <w:pPr>
        <w:pBdr>
          <w:top w:val="single" w:sz="6" w:space="0" w:color="000000"/>
          <w:left w:val="single" w:sz="6" w:space="0" w:color="000000"/>
          <w:bottom w:val="single" w:sz="6" w:space="0" w:color="000000"/>
          <w:right w:val="single" w:sz="6" w:space="0" w:color="000000"/>
        </w:pBdr>
        <w:rPr>
          <w:sz w:val="28"/>
        </w:rPr>
      </w:pPr>
    </w:p>
    <w:p w:rsidR="009A663E" w:rsidRDefault="0015757E" w:rsidP="00CF016E">
      <w:pPr>
        <w:pBdr>
          <w:top w:val="single" w:sz="6" w:space="0" w:color="000000"/>
          <w:left w:val="single" w:sz="6" w:space="0" w:color="000000"/>
          <w:bottom w:val="single" w:sz="6" w:space="0" w:color="000000"/>
          <w:right w:val="single" w:sz="6" w:space="0" w:color="000000"/>
        </w:pBdr>
        <w:tabs>
          <w:tab w:val="left" w:pos="924"/>
          <w:tab w:val="center" w:pos="4680"/>
          <w:tab w:val="center" w:pos="4902"/>
        </w:tabs>
        <w:spacing w:line="360" w:lineRule="auto"/>
        <w:jc w:val="center"/>
        <w:rPr>
          <w:b/>
          <w:sz w:val="40"/>
        </w:rPr>
      </w:pPr>
      <w:r>
        <w:rPr>
          <w:b/>
          <w:sz w:val="40"/>
        </w:rPr>
        <w:t>Proposed Document</w:t>
      </w:r>
    </w:p>
    <w:p w:rsidR="005219B9" w:rsidRDefault="00825ACA">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Pr>
          <w:b/>
          <w:sz w:val="32"/>
        </w:rPr>
        <w:tab/>
      </w:r>
      <w:r w:rsidR="009935C1">
        <w:rPr>
          <w:b/>
          <w:sz w:val="32"/>
        </w:rPr>
        <w:t>International Medical Device Regulators Forum</w:t>
      </w: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5219B9">
      <w:pPr>
        <w:pBdr>
          <w:top w:val="single" w:sz="6" w:space="0" w:color="000000"/>
          <w:left w:val="single" w:sz="6" w:space="0" w:color="000000"/>
          <w:bottom w:val="single" w:sz="6" w:space="0" w:color="000000"/>
          <w:right w:val="single" w:sz="6" w:space="0" w:color="000000"/>
        </w:pBdr>
        <w:rPr>
          <w:b/>
          <w:sz w:val="32"/>
        </w:rPr>
      </w:pPr>
    </w:p>
    <w:p w:rsidR="00F865A6" w:rsidRPr="00F865A6" w:rsidRDefault="003E2F9A" w:rsidP="000D3A2E">
      <w:pPr>
        <w:pBdr>
          <w:top w:val="single" w:sz="6" w:space="0" w:color="000000"/>
          <w:left w:val="single" w:sz="6" w:space="0" w:color="000000"/>
          <w:bottom w:val="single" w:sz="6" w:space="0" w:color="000000"/>
          <w:right w:val="single" w:sz="6" w:space="0" w:color="000000"/>
        </w:pBdr>
        <w:ind w:left="847" w:hangingChars="353" w:hanging="847"/>
        <w:rPr>
          <w:sz w:val="28"/>
        </w:rPr>
      </w:pPr>
      <w:r>
        <w:rPr>
          <w:noProof/>
          <w:lang w:val="en-AU" w:eastAsia="en-AU"/>
        </w:rPr>
        <mc:AlternateContent>
          <mc:Choice Requires="wpi">
            <w:drawing>
              <wp:anchor distT="31916" distB="32156" distL="130376" distR="130616" simplePos="0" relativeHeight="251663872" behindDoc="0" locked="0" layoutInCell="1" allowOverlap="1" wp14:anchorId="0CFBFF5B" wp14:editId="3A800D04">
                <wp:simplePos x="0" y="0"/>
                <wp:positionH relativeFrom="column">
                  <wp:posOffset>806449</wp:posOffset>
                </wp:positionH>
                <wp:positionV relativeFrom="paragraph">
                  <wp:posOffset>82549</wp:posOffset>
                </wp:positionV>
                <wp:extent cx="0" cy="0"/>
                <wp:effectExtent l="0" t="0" r="0" b="0"/>
                <wp:wrapNone/>
                <wp:docPr id="16" name="インク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2" o:spid="_x0000_s1026" type="#_x0000_t75" style="position:absolute;margin-left:63.5pt;margin-top:6.5pt;width:0;height:0;z-index:251663872;visibility:visible;mso-wrap-style:square;mso-width-percent:0;mso-height-percent:0;mso-wrap-distance-left:3.62156mm;mso-wrap-distance-top:.88656mm;mso-wrap-distance-right:3.62822mm;mso-wrap-distance-bottom:.8932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">
                <v:imagedata r:id="rId11" o:title=""/>
                <v:path arrowok="t"/>
              </v:shape>
            </w:pict>
          </mc:Fallback>
        </mc:AlternateContent>
      </w:r>
      <w:r>
        <w:rPr>
          <w:noProof/>
          <w:lang w:val="en-AU" w:eastAsia="en-AU"/>
        </w:rPr>
        <mc:AlternateContent>
          <mc:Choice Requires="wpi">
            <w:drawing>
              <wp:anchor distT="31916" distB="32156" distL="130376" distR="130616" simplePos="0" relativeHeight="251662848" behindDoc="0" locked="0" layoutInCell="1" allowOverlap="1" wp14:anchorId="5D802CD1" wp14:editId="19442A04">
                <wp:simplePos x="0" y="0"/>
                <wp:positionH relativeFrom="column">
                  <wp:posOffset>806449</wp:posOffset>
                </wp:positionH>
                <wp:positionV relativeFrom="paragraph">
                  <wp:posOffset>82549</wp:posOffset>
                </wp:positionV>
                <wp:extent cx="0" cy="0"/>
                <wp:effectExtent l="0" t="0" r="0" b="0"/>
                <wp:wrapNone/>
                <wp:docPr id="15" name="インク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id="インク 2" o:spid="_x0000_s1026" type="#_x0000_t75" style="position:absolute;margin-left:63.5pt;margin-top:6.5pt;width:0;height:0;z-index:251662848;visibility:visible;mso-wrap-style:square;mso-width-percent:0;mso-height-percent:0;mso-wrap-distance-left:3.62156mm;mso-wrap-distance-top:.88656mm;mso-wrap-distance-right:3.62822mm;mso-wrap-distance-bottom:.8932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">
                <v:imagedata r:id="rId11" o:title=""/>
                <v:path arrowok="t"/>
              </v:shape>
            </w:pict>
          </mc:Fallback>
        </mc:AlternateContent>
      </w:r>
      <w:r>
        <w:rPr>
          <w:noProof/>
          <w:lang w:val="en-AU" w:eastAsia="en-AU"/>
        </w:rPr>
        <mc:AlternateContent>
          <mc:Choice Requires="wpi">
            <w:drawing>
              <wp:anchor distT="31916" distB="32156" distL="130376" distR="130616" simplePos="0" relativeHeight="251658752" behindDoc="0" locked="0" layoutInCell="1" allowOverlap="1" wp14:anchorId="670C97FE" wp14:editId="692FE27B">
                <wp:simplePos x="0" y="0"/>
                <wp:positionH relativeFrom="column">
                  <wp:posOffset>806449</wp:posOffset>
                </wp:positionH>
                <wp:positionV relativeFrom="paragraph">
                  <wp:posOffset>82549</wp:posOffset>
                </wp:positionV>
                <wp:extent cx="0" cy="0"/>
                <wp:effectExtent l="0" t="0" r="0" b="0"/>
                <wp:wrapNone/>
                <wp:docPr id="14" name="インク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id="インク 2" o:spid="_x0000_s1026" type="#_x0000_t75" style="position:absolute;margin-left:63.5pt;margin-top:6.5pt;width:0;height:0;z-index:251658752;visibility:visible;mso-wrap-style:square;mso-width-percent:0;mso-height-percent:0;mso-wrap-distance-left:3.62156mm;mso-wrap-distance-top:.88656mm;mso-wrap-distance-right:3.62822mm;mso-wrap-distance-bottom:.8932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">
                <v:imagedata r:id="rId11" o:title=""/>
                <v:path arrowok="t"/>
              </v:shape>
            </w:pict>
          </mc:Fallback>
        </mc:AlternateContent>
      </w:r>
      <w:r>
        <w:rPr>
          <w:noProof/>
          <w:lang w:val="en-AU" w:eastAsia="en-AU"/>
        </w:rPr>
        <mc:AlternateContent>
          <mc:Choice Requires="wpi">
            <w:drawing>
              <wp:anchor distT="31916" distB="32156" distL="130376" distR="130616" simplePos="0" relativeHeight="251657728" behindDoc="0" locked="0" layoutInCell="1" allowOverlap="1" wp14:anchorId="6D108882" wp14:editId="2E51DEC9">
                <wp:simplePos x="0" y="0"/>
                <wp:positionH relativeFrom="column">
                  <wp:posOffset>806449</wp:posOffset>
                </wp:positionH>
                <wp:positionV relativeFrom="paragraph">
                  <wp:posOffset>82549</wp:posOffset>
                </wp:positionV>
                <wp:extent cx="0" cy="0"/>
                <wp:effectExtent l="0" t="0" r="0" b="0"/>
                <wp:wrapNone/>
                <wp:docPr id="13" name="インク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id="インク 2" o:spid="_x0000_s1026" type="#_x0000_t75" style="position:absolute;margin-left:63.5pt;margin-top:6.5pt;width:0;height:0;z-index:251657728;visibility:visible;mso-wrap-style:square;mso-width-percent:0;mso-height-percent:0;mso-wrap-distance-left:3.62156mm;mso-wrap-distance-top:.88656mm;mso-wrap-distance-right:3.62822mm;mso-wrap-distance-bottom:.89322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">
                <v:imagedata r:id="rId11" o:title=""/>
                <v:path arrowok="t"/>
              </v:shape>
            </w:pict>
          </mc:Fallback>
        </mc:AlternateContent>
      </w:r>
      <w:r>
        <w:rPr>
          <w:noProof/>
          <w:lang w:val="en-AU" w:eastAsia="en-AU"/>
        </w:rPr>
        <mc:AlternateContent>
          <mc:Choice Requires="wpi">
            <w:drawing>
              <wp:anchor distT="31915" distB="32155" distL="130375" distR="130615" simplePos="0" relativeHeight="251655680" behindDoc="0" locked="0" layoutInCell="1" allowOverlap="1" wp14:anchorId="15DC8CBB" wp14:editId="490F8EE4">
                <wp:simplePos x="0" y="0"/>
                <wp:positionH relativeFrom="column">
                  <wp:posOffset>806449</wp:posOffset>
                </wp:positionH>
                <wp:positionV relativeFrom="paragraph">
                  <wp:posOffset>82549</wp:posOffset>
                </wp:positionV>
                <wp:extent cx="0" cy="0"/>
                <wp:effectExtent l="0" t="0" r="0" b="0"/>
                <wp:wrapNone/>
                <wp:docPr id="5" name="インク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id="インク 2" o:spid="_x0000_s1026" type="#_x0000_t75" style="position:absolute;margin-left:63.5pt;margin-top:6.5pt;width:0;height:0;z-index:251655680;visibility:visible;mso-wrap-style:square;mso-width-percent:0;mso-height-percent:0;mso-wrap-distance-left:3.62153mm;mso-wrap-distance-top:.88653mm;mso-wrap-distance-right:3.62819mm;mso-wrap-distance-bottom:.89319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">
                <v:imagedata r:id="rId11" o:title=""/>
                <v:path arrowok="t"/>
              </v:shape>
            </w:pict>
          </mc:Fallback>
        </mc:AlternateContent>
      </w:r>
      <w:r>
        <w:rPr>
          <w:noProof/>
          <w:lang w:val="en-AU" w:eastAsia="en-AU"/>
        </w:rPr>
        <mc:AlternateContent>
          <mc:Choice Requires="wpi">
            <w:drawing>
              <wp:anchor distT="31915" distB="32155" distL="130375" distR="130615" simplePos="0" relativeHeight="251654656" behindDoc="0" locked="0" layoutInCell="1" allowOverlap="1" wp14:anchorId="74E99A11" wp14:editId="40C864D4">
                <wp:simplePos x="0" y="0"/>
                <wp:positionH relativeFrom="column">
                  <wp:posOffset>806449</wp:posOffset>
                </wp:positionH>
                <wp:positionV relativeFrom="paragraph">
                  <wp:posOffset>82549</wp:posOffset>
                </wp:positionV>
                <wp:extent cx="0" cy="0"/>
                <wp:effectExtent l="0" t="0" r="0" b="0"/>
                <wp:wrapNone/>
                <wp:docPr id="3" name="インク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ChangeAspect="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id="インク 2" o:spid="_x0000_s1026" type="#_x0000_t75" style="position:absolute;margin-left:63.5pt;margin-top:6.5pt;width:0;height:0;z-index:251654656;visibility:visible;mso-wrap-style:square;mso-width-percent:0;mso-height-percent:0;mso-wrap-distance-left:3.62153mm;mso-wrap-distance-top:.88653mm;mso-wrap-distance-right:3.62819mm;mso-wrap-distance-bottom:.89319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">
                <v:imagedata r:id="rId11" o:title=""/>
                <v:path arrowok="t"/>
              </v:shape>
            </w:pict>
          </mc:Fallback>
        </mc:AlternateContent>
      </w:r>
      <w:r w:rsidR="00825ACA">
        <w:rPr>
          <w:b/>
          <w:sz w:val="28"/>
        </w:rPr>
        <w:t xml:space="preserve">   Title: </w:t>
      </w:r>
      <w:r w:rsidR="0015757E">
        <w:rPr>
          <w:b/>
          <w:sz w:val="28"/>
        </w:rPr>
        <w:t xml:space="preserve"> </w:t>
      </w:r>
      <w:r w:rsidR="00C358FC" w:rsidRPr="001F659B">
        <w:rPr>
          <w:sz w:val="28"/>
        </w:rPr>
        <w:t>T</w:t>
      </w:r>
      <w:r w:rsidR="00F26C7D" w:rsidRPr="001F659B">
        <w:rPr>
          <w:sz w:val="28"/>
        </w:rPr>
        <w:t>ool</w:t>
      </w:r>
      <w:r w:rsidR="00C358FC" w:rsidRPr="001F659B">
        <w:rPr>
          <w:sz w:val="28"/>
        </w:rPr>
        <w:t>s for Assessing the Usability of Regi</w:t>
      </w:r>
      <w:r w:rsidR="00F865A6" w:rsidRPr="001F659B">
        <w:rPr>
          <w:sz w:val="28"/>
        </w:rPr>
        <w:t>stries in Support of Regulatory</w:t>
      </w:r>
    </w:p>
    <w:p w:rsidR="005219B9" w:rsidRDefault="00F865A6" w:rsidP="00641DCC">
      <w:pPr>
        <w:pBdr>
          <w:top w:val="single" w:sz="6" w:space="0" w:color="000000"/>
          <w:left w:val="single" w:sz="6" w:space="0" w:color="000000"/>
          <w:bottom w:val="single" w:sz="6" w:space="0" w:color="000000"/>
          <w:right w:val="single" w:sz="6" w:space="0" w:color="000000"/>
        </w:pBdr>
        <w:ind w:left="273" w:hangingChars="97" w:hanging="273"/>
        <w:rPr>
          <w:b/>
          <w:sz w:val="32"/>
        </w:rPr>
      </w:pPr>
      <w:r w:rsidRPr="00F865A6">
        <w:rPr>
          <w:b/>
          <w:sz w:val="28"/>
        </w:rPr>
        <w:t xml:space="preserve">             </w:t>
      </w:r>
      <w:r w:rsidR="0015757E">
        <w:rPr>
          <w:b/>
          <w:sz w:val="28"/>
        </w:rPr>
        <w:t xml:space="preserve"> </w:t>
      </w:r>
      <w:r w:rsidRPr="001F659B">
        <w:rPr>
          <w:b/>
          <w:sz w:val="28"/>
        </w:rPr>
        <w:t xml:space="preserve"> </w:t>
      </w:r>
      <w:r w:rsidR="00C358FC" w:rsidRPr="001F659B">
        <w:rPr>
          <w:sz w:val="28"/>
        </w:rPr>
        <w:t>Decision-Making</w:t>
      </w: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825ACA">
      <w:pPr>
        <w:pBdr>
          <w:top w:val="single" w:sz="6" w:space="0" w:color="000000"/>
          <w:left w:val="single" w:sz="6" w:space="0" w:color="000000"/>
          <w:bottom w:val="single" w:sz="6" w:space="0" w:color="000000"/>
          <w:right w:val="single" w:sz="6" w:space="0" w:color="000000"/>
        </w:pBdr>
        <w:rPr>
          <w:b/>
          <w:sz w:val="28"/>
        </w:rPr>
      </w:pPr>
      <w:r>
        <w:rPr>
          <w:b/>
          <w:sz w:val="28"/>
        </w:rPr>
        <w:t xml:space="preserve">   Authoring Group: </w:t>
      </w:r>
      <w:r w:rsidR="0015757E">
        <w:rPr>
          <w:b/>
          <w:sz w:val="28"/>
        </w:rPr>
        <w:t xml:space="preserve"> </w:t>
      </w:r>
      <w:r w:rsidR="00472D1E">
        <w:rPr>
          <w:sz w:val="28"/>
        </w:rPr>
        <w:t>Patient Registries</w:t>
      </w:r>
      <w:r w:rsidR="005B14BD">
        <w:rPr>
          <w:sz w:val="28"/>
        </w:rPr>
        <w:t xml:space="preserve"> Working Group</w:t>
      </w:r>
    </w:p>
    <w:p w:rsidR="005219B9" w:rsidRDefault="005219B9">
      <w:pPr>
        <w:pBdr>
          <w:top w:val="single" w:sz="6" w:space="0" w:color="000000"/>
          <w:left w:val="single" w:sz="6" w:space="0" w:color="000000"/>
          <w:bottom w:val="single" w:sz="6" w:space="0" w:color="000000"/>
          <w:right w:val="single" w:sz="6" w:space="0" w:color="000000"/>
        </w:pBdr>
        <w:rPr>
          <w:b/>
          <w:sz w:val="28"/>
        </w:rPr>
      </w:pPr>
    </w:p>
    <w:p w:rsidR="005219B9" w:rsidRDefault="00825ACA">
      <w:pPr>
        <w:pBdr>
          <w:top w:val="single" w:sz="6" w:space="0" w:color="000000"/>
          <w:left w:val="single" w:sz="6" w:space="0" w:color="000000"/>
          <w:bottom w:val="single" w:sz="6" w:space="0" w:color="000000"/>
          <w:right w:val="single" w:sz="6" w:space="0" w:color="000000"/>
        </w:pBdr>
        <w:rPr>
          <w:sz w:val="28"/>
        </w:rPr>
      </w:pPr>
      <w:r>
        <w:rPr>
          <w:b/>
          <w:sz w:val="28"/>
        </w:rPr>
        <w:t xml:space="preserve">   Date:</w:t>
      </w:r>
      <w:r w:rsidR="001C5586">
        <w:rPr>
          <w:b/>
          <w:sz w:val="28"/>
        </w:rPr>
        <w:t xml:space="preserve"> </w:t>
      </w:r>
      <w:r w:rsidR="0015757E">
        <w:rPr>
          <w:b/>
          <w:sz w:val="28"/>
        </w:rPr>
        <w:t xml:space="preserve"> </w:t>
      </w:r>
      <w:r w:rsidR="0015757E" w:rsidRPr="0015757E">
        <w:rPr>
          <w:sz w:val="28"/>
        </w:rPr>
        <w:t>17</w:t>
      </w:r>
      <w:r w:rsidR="0015757E">
        <w:rPr>
          <w:b/>
          <w:sz w:val="28"/>
        </w:rPr>
        <w:t xml:space="preserve"> </w:t>
      </w:r>
      <w:r w:rsidR="0042301A">
        <w:rPr>
          <w:sz w:val="28"/>
        </w:rPr>
        <w:t xml:space="preserve">August </w:t>
      </w:r>
      <w:r w:rsidR="005B14BD" w:rsidRPr="001C5586">
        <w:rPr>
          <w:sz w:val="28"/>
        </w:rPr>
        <w:t>2017</w:t>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061C0A" w:rsidRDefault="00061C0A">
      <w:pPr>
        <w:pBdr>
          <w:top w:val="single" w:sz="6" w:space="0" w:color="000000"/>
          <w:left w:val="single" w:sz="6" w:space="0" w:color="000000"/>
          <w:bottom w:val="single" w:sz="6" w:space="0" w:color="000000"/>
          <w:right w:val="single" w:sz="6" w:space="0" w:color="000000"/>
        </w:pBdr>
        <w:rPr>
          <w:sz w:val="28"/>
        </w:rPr>
      </w:pPr>
    </w:p>
    <w:p w:rsidR="00061C0A" w:rsidRDefault="00061C0A">
      <w:pPr>
        <w:pBdr>
          <w:top w:val="single" w:sz="6" w:space="0" w:color="000000"/>
          <w:left w:val="single" w:sz="6" w:space="0" w:color="000000"/>
          <w:bottom w:val="single" w:sz="6" w:space="0" w:color="000000"/>
          <w:right w:val="single" w:sz="6" w:space="0" w:color="000000"/>
        </w:pBdr>
        <w:rPr>
          <w:sz w:val="28"/>
        </w:rPr>
      </w:pPr>
    </w:p>
    <w:p w:rsidR="00061C0A" w:rsidRDefault="00061C0A">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2"/>
        </w:rPr>
      </w:pPr>
    </w:p>
    <w:p w:rsidR="003040CC" w:rsidRDefault="003040CC">
      <w:pPr>
        <w:ind w:firstLine="720"/>
        <w:rPr>
          <w:b/>
          <w:sz w:val="28"/>
        </w:rPr>
      </w:pPr>
    </w:p>
    <w:p w:rsidR="0015757E" w:rsidRDefault="0015757E" w:rsidP="00853154">
      <w:pPr>
        <w:rPr>
          <w:b/>
          <w:sz w:val="28"/>
        </w:rPr>
        <w:sectPr w:rsidR="0015757E" w:rsidSect="0041110B">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134" w:right="1440" w:bottom="1440" w:left="1440" w:header="720" w:footer="720" w:gutter="0"/>
          <w:lnNumType w:countBy="1" w:restart="continuous"/>
          <w:cols w:space="720"/>
          <w:docGrid w:linePitch="326"/>
        </w:sectPr>
      </w:pPr>
    </w:p>
    <w:p w:rsidR="00930351" w:rsidRDefault="00930351" w:rsidP="00853154">
      <w:pPr>
        <w:rPr>
          <w:b/>
          <w:sz w:val="28"/>
        </w:rPr>
        <w:sectPr w:rsidR="00930351" w:rsidSect="00085C86">
          <w:headerReference w:type="first" r:id="rId23"/>
          <w:pgSz w:w="12240" w:h="15840" w:code="1"/>
          <w:pgMar w:top="1134" w:right="1440" w:bottom="1440" w:left="1440" w:header="720" w:footer="720" w:gutter="0"/>
          <w:lnNumType w:countBy="1" w:restart="continuous"/>
          <w:cols w:space="720"/>
          <w:titlePg/>
          <w:docGrid w:linePitch="326"/>
        </w:sectPr>
      </w:pPr>
    </w:p>
    <w:p w:rsidR="00E85AB7" w:rsidRDefault="00E85AB7" w:rsidP="00853154">
      <w:pPr>
        <w:rPr>
          <w:b/>
          <w:sz w:val="28"/>
        </w:rPr>
      </w:pPr>
    </w:p>
    <w:p w:rsidR="00E85AB7" w:rsidRDefault="00E85AB7">
      <w:pPr>
        <w:ind w:firstLine="720"/>
        <w:rPr>
          <w:b/>
          <w:sz w:val="28"/>
        </w:rPr>
      </w:pPr>
    </w:p>
    <w:p w:rsidR="00A50353" w:rsidRDefault="00825ACA">
      <w:pPr>
        <w:ind w:firstLine="720"/>
        <w:rPr>
          <w:b/>
          <w:sz w:val="28"/>
        </w:rPr>
      </w:pPr>
      <w:r>
        <w:rPr>
          <w:b/>
          <w:sz w:val="28"/>
        </w:rPr>
        <w:t>Table of Contents</w:t>
      </w:r>
    </w:p>
    <w:p w:rsidR="00A13770" w:rsidRDefault="00A13770">
      <w:pPr>
        <w:ind w:firstLine="720"/>
        <w:rPr>
          <w:b/>
          <w:sz w:val="28"/>
        </w:rPr>
      </w:pPr>
    </w:p>
    <w:p w:rsidR="002C3926" w:rsidRDefault="00776A88">
      <w:pPr>
        <w:pStyle w:val="TOC1"/>
        <w:tabs>
          <w:tab w:val="left" w:pos="660"/>
          <w:tab w:val="right" w:leader="dot" w:pos="9350"/>
        </w:tabs>
        <w:rPr>
          <w:rFonts w:asciiTheme="minorHAnsi" w:eastAsiaTheme="minorEastAsia" w:hAnsiTheme="minorHAnsi" w:cstheme="minorBidi"/>
          <w:noProof/>
          <w:sz w:val="22"/>
          <w:szCs w:val="22"/>
        </w:rPr>
      </w:pPr>
      <w:r>
        <w:rPr>
          <w:b/>
          <w:sz w:val="28"/>
        </w:rPr>
        <w:fldChar w:fldCharType="begin"/>
      </w:r>
      <w:r w:rsidR="00EA6D08">
        <w:rPr>
          <w:b/>
          <w:sz w:val="28"/>
        </w:rPr>
        <w:instrText xml:space="preserve"> TOC \o "1-3" \h \z \u </w:instrText>
      </w:r>
      <w:r>
        <w:rPr>
          <w:b/>
          <w:sz w:val="28"/>
        </w:rPr>
        <w:fldChar w:fldCharType="separate"/>
      </w:r>
      <w:hyperlink w:anchor="_Toc490833090" w:history="1">
        <w:r w:rsidR="002C3926" w:rsidRPr="0038550E">
          <w:rPr>
            <w:rStyle w:val="Hyperlink"/>
            <w:noProof/>
          </w:rPr>
          <w:t>1.0</w:t>
        </w:r>
        <w:r w:rsidR="002C3926">
          <w:rPr>
            <w:rFonts w:asciiTheme="minorHAnsi" w:eastAsiaTheme="minorEastAsia" w:hAnsiTheme="minorHAnsi" w:cstheme="minorBidi"/>
            <w:noProof/>
            <w:sz w:val="22"/>
            <w:szCs w:val="22"/>
          </w:rPr>
          <w:tab/>
        </w:r>
        <w:r w:rsidR="002C3926" w:rsidRPr="0038550E">
          <w:rPr>
            <w:rStyle w:val="Hyperlink"/>
            <w:noProof/>
          </w:rPr>
          <w:t>Introduction</w:t>
        </w:r>
        <w:r w:rsidR="002C3926">
          <w:rPr>
            <w:noProof/>
            <w:webHidden/>
          </w:rPr>
          <w:tab/>
        </w:r>
        <w:r w:rsidR="002C3926">
          <w:rPr>
            <w:noProof/>
            <w:webHidden/>
          </w:rPr>
          <w:fldChar w:fldCharType="begin"/>
        </w:r>
        <w:r w:rsidR="002C3926">
          <w:rPr>
            <w:noProof/>
            <w:webHidden/>
          </w:rPr>
          <w:instrText xml:space="preserve"> PAGEREF _Toc490833090 \h </w:instrText>
        </w:r>
        <w:r w:rsidR="002C3926">
          <w:rPr>
            <w:noProof/>
            <w:webHidden/>
          </w:rPr>
        </w:r>
        <w:r w:rsidR="002C3926">
          <w:rPr>
            <w:noProof/>
            <w:webHidden/>
          </w:rPr>
          <w:fldChar w:fldCharType="separate"/>
        </w:r>
        <w:r w:rsidR="0068159A">
          <w:rPr>
            <w:noProof/>
            <w:webHidden/>
          </w:rPr>
          <w:t>4</w:t>
        </w:r>
        <w:r w:rsidR="002C3926">
          <w:rPr>
            <w:noProof/>
            <w:webHidden/>
          </w:rPr>
          <w:fldChar w:fldCharType="end"/>
        </w:r>
      </w:hyperlink>
    </w:p>
    <w:p w:rsidR="002C3926" w:rsidRDefault="00D95F2F">
      <w:pPr>
        <w:pStyle w:val="TOC1"/>
        <w:tabs>
          <w:tab w:val="left" w:pos="660"/>
          <w:tab w:val="right" w:leader="dot" w:pos="9350"/>
        </w:tabs>
        <w:rPr>
          <w:rFonts w:asciiTheme="minorHAnsi" w:eastAsiaTheme="minorEastAsia" w:hAnsiTheme="minorHAnsi" w:cstheme="minorBidi"/>
          <w:noProof/>
          <w:sz w:val="22"/>
          <w:szCs w:val="22"/>
        </w:rPr>
      </w:pPr>
      <w:hyperlink w:anchor="_Toc490833091" w:history="1">
        <w:r w:rsidR="002C3926" w:rsidRPr="0038550E">
          <w:rPr>
            <w:rStyle w:val="Hyperlink"/>
            <w:noProof/>
          </w:rPr>
          <w:t>2.0</w:t>
        </w:r>
        <w:r w:rsidR="002C3926">
          <w:rPr>
            <w:rFonts w:asciiTheme="minorHAnsi" w:eastAsiaTheme="minorEastAsia" w:hAnsiTheme="minorHAnsi" w:cstheme="minorBidi"/>
            <w:noProof/>
            <w:sz w:val="22"/>
            <w:szCs w:val="22"/>
          </w:rPr>
          <w:tab/>
        </w:r>
        <w:r w:rsidR="002C3926" w:rsidRPr="0038550E">
          <w:rPr>
            <w:rStyle w:val="Hyperlink"/>
            <w:noProof/>
          </w:rPr>
          <w:t>Scope</w:t>
        </w:r>
        <w:r w:rsidR="002C3926">
          <w:rPr>
            <w:noProof/>
            <w:webHidden/>
          </w:rPr>
          <w:tab/>
        </w:r>
        <w:r w:rsidR="002C3926">
          <w:rPr>
            <w:noProof/>
            <w:webHidden/>
          </w:rPr>
          <w:fldChar w:fldCharType="begin"/>
        </w:r>
        <w:r w:rsidR="002C3926">
          <w:rPr>
            <w:noProof/>
            <w:webHidden/>
          </w:rPr>
          <w:instrText xml:space="preserve"> PAGEREF _Toc490833091 \h </w:instrText>
        </w:r>
        <w:r w:rsidR="002C3926">
          <w:rPr>
            <w:noProof/>
            <w:webHidden/>
          </w:rPr>
        </w:r>
        <w:r w:rsidR="002C3926">
          <w:rPr>
            <w:noProof/>
            <w:webHidden/>
          </w:rPr>
          <w:fldChar w:fldCharType="separate"/>
        </w:r>
        <w:r w:rsidR="0068159A">
          <w:rPr>
            <w:noProof/>
            <w:webHidden/>
          </w:rPr>
          <w:t>4</w:t>
        </w:r>
        <w:r w:rsidR="002C3926">
          <w:rPr>
            <w:noProof/>
            <w:webHidden/>
          </w:rPr>
          <w:fldChar w:fldCharType="end"/>
        </w:r>
      </w:hyperlink>
    </w:p>
    <w:p w:rsidR="002C3926" w:rsidRDefault="00D95F2F">
      <w:pPr>
        <w:pStyle w:val="TOC1"/>
        <w:tabs>
          <w:tab w:val="left" w:pos="660"/>
          <w:tab w:val="right" w:leader="dot" w:pos="9350"/>
        </w:tabs>
        <w:rPr>
          <w:rFonts w:asciiTheme="minorHAnsi" w:eastAsiaTheme="minorEastAsia" w:hAnsiTheme="minorHAnsi" w:cstheme="minorBidi"/>
          <w:noProof/>
          <w:sz w:val="22"/>
          <w:szCs w:val="22"/>
        </w:rPr>
      </w:pPr>
      <w:hyperlink w:anchor="_Toc490833092" w:history="1">
        <w:r w:rsidR="002C3926" w:rsidRPr="0038550E">
          <w:rPr>
            <w:rStyle w:val="Hyperlink"/>
            <w:noProof/>
          </w:rPr>
          <w:t>3.0</w:t>
        </w:r>
        <w:r w:rsidR="002C3926">
          <w:rPr>
            <w:rFonts w:asciiTheme="minorHAnsi" w:eastAsiaTheme="minorEastAsia" w:hAnsiTheme="minorHAnsi" w:cstheme="minorBidi"/>
            <w:noProof/>
            <w:sz w:val="22"/>
            <w:szCs w:val="22"/>
          </w:rPr>
          <w:tab/>
        </w:r>
        <w:r w:rsidR="002C3926" w:rsidRPr="0038550E">
          <w:rPr>
            <w:rStyle w:val="Hyperlink"/>
            <w:noProof/>
          </w:rPr>
          <w:t>References</w:t>
        </w:r>
        <w:r w:rsidR="002C3926">
          <w:rPr>
            <w:noProof/>
            <w:webHidden/>
          </w:rPr>
          <w:tab/>
        </w:r>
        <w:r w:rsidR="002C3926">
          <w:rPr>
            <w:noProof/>
            <w:webHidden/>
          </w:rPr>
          <w:fldChar w:fldCharType="begin"/>
        </w:r>
        <w:r w:rsidR="002C3926">
          <w:rPr>
            <w:noProof/>
            <w:webHidden/>
          </w:rPr>
          <w:instrText xml:space="preserve"> PAGEREF _Toc490833092 \h </w:instrText>
        </w:r>
        <w:r w:rsidR="002C3926">
          <w:rPr>
            <w:noProof/>
            <w:webHidden/>
          </w:rPr>
        </w:r>
        <w:r w:rsidR="002C3926">
          <w:rPr>
            <w:noProof/>
            <w:webHidden/>
          </w:rPr>
          <w:fldChar w:fldCharType="separate"/>
        </w:r>
        <w:r w:rsidR="0068159A">
          <w:rPr>
            <w:noProof/>
            <w:webHidden/>
          </w:rPr>
          <w:t>5</w:t>
        </w:r>
        <w:r w:rsidR="002C3926">
          <w:rPr>
            <w:noProof/>
            <w:webHidden/>
          </w:rPr>
          <w:fldChar w:fldCharType="end"/>
        </w:r>
      </w:hyperlink>
    </w:p>
    <w:p w:rsidR="002C3926" w:rsidRDefault="00D95F2F">
      <w:pPr>
        <w:pStyle w:val="TOC1"/>
        <w:tabs>
          <w:tab w:val="left" w:pos="660"/>
          <w:tab w:val="right" w:leader="dot" w:pos="9350"/>
        </w:tabs>
        <w:rPr>
          <w:rFonts w:asciiTheme="minorHAnsi" w:eastAsiaTheme="minorEastAsia" w:hAnsiTheme="minorHAnsi" w:cstheme="minorBidi"/>
          <w:noProof/>
          <w:sz w:val="22"/>
          <w:szCs w:val="22"/>
        </w:rPr>
      </w:pPr>
      <w:hyperlink w:anchor="_Toc490833093" w:history="1">
        <w:r w:rsidR="002C3926" w:rsidRPr="0038550E">
          <w:rPr>
            <w:rStyle w:val="Hyperlink"/>
            <w:noProof/>
          </w:rPr>
          <w:t>4.0</w:t>
        </w:r>
        <w:r w:rsidR="002C3926">
          <w:rPr>
            <w:rFonts w:asciiTheme="minorHAnsi" w:eastAsiaTheme="minorEastAsia" w:hAnsiTheme="minorHAnsi" w:cstheme="minorBidi"/>
            <w:noProof/>
            <w:sz w:val="22"/>
            <w:szCs w:val="22"/>
          </w:rPr>
          <w:tab/>
        </w:r>
        <w:r w:rsidR="002C3926" w:rsidRPr="0038550E">
          <w:rPr>
            <w:rStyle w:val="Hyperlink"/>
            <w:noProof/>
          </w:rPr>
          <w:t>Definitions</w:t>
        </w:r>
        <w:r w:rsidR="002C3926">
          <w:rPr>
            <w:noProof/>
            <w:webHidden/>
          </w:rPr>
          <w:tab/>
        </w:r>
        <w:r w:rsidR="002C3926">
          <w:rPr>
            <w:noProof/>
            <w:webHidden/>
          </w:rPr>
          <w:fldChar w:fldCharType="begin"/>
        </w:r>
        <w:r w:rsidR="002C3926">
          <w:rPr>
            <w:noProof/>
            <w:webHidden/>
          </w:rPr>
          <w:instrText xml:space="preserve"> PAGEREF _Toc490833093 \h </w:instrText>
        </w:r>
        <w:r w:rsidR="002C3926">
          <w:rPr>
            <w:noProof/>
            <w:webHidden/>
          </w:rPr>
        </w:r>
        <w:r w:rsidR="002C3926">
          <w:rPr>
            <w:noProof/>
            <w:webHidden/>
          </w:rPr>
          <w:fldChar w:fldCharType="separate"/>
        </w:r>
        <w:r w:rsidR="0068159A">
          <w:rPr>
            <w:noProof/>
            <w:webHidden/>
          </w:rPr>
          <w:t>7</w:t>
        </w:r>
        <w:r w:rsidR="002C3926">
          <w:rPr>
            <w:noProof/>
            <w:webHidden/>
          </w:rPr>
          <w:fldChar w:fldCharType="end"/>
        </w:r>
      </w:hyperlink>
    </w:p>
    <w:p w:rsidR="002C3926" w:rsidRDefault="00D95F2F">
      <w:pPr>
        <w:pStyle w:val="TOC1"/>
        <w:tabs>
          <w:tab w:val="left" w:pos="660"/>
          <w:tab w:val="right" w:leader="dot" w:pos="9350"/>
        </w:tabs>
        <w:rPr>
          <w:rFonts w:asciiTheme="minorHAnsi" w:eastAsiaTheme="minorEastAsia" w:hAnsiTheme="minorHAnsi" w:cstheme="minorBidi"/>
          <w:noProof/>
          <w:sz w:val="22"/>
          <w:szCs w:val="22"/>
        </w:rPr>
      </w:pPr>
      <w:hyperlink w:anchor="_Toc490833094" w:history="1">
        <w:r w:rsidR="002C3926" w:rsidRPr="0038550E">
          <w:rPr>
            <w:rStyle w:val="Hyperlink"/>
            <w:noProof/>
          </w:rPr>
          <w:t>5.0</w:t>
        </w:r>
        <w:r w:rsidR="002C3926">
          <w:rPr>
            <w:rFonts w:asciiTheme="minorHAnsi" w:eastAsiaTheme="minorEastAsia" w:hAnsiTheme="minorHAnsi" w:cstheme="minorBidi"/>
            <w:noProof/>
            <w:sz w:val="22"/>
            <w:szCs w:val="22"/>
          </w:rPr>
          <w:tab/>
        </w:r>
        <w:r w:rsidR="002C3926" w:rsidRPr="0038550E">
          <w:rPr>
            <w:rStyle w:val="Hyperlink"/>
            <w:noProof/>
          </w:rPr>
          <w:t>Elements for Assessment of Registry for Regulatory Uses</w:t>
        </w:r>
        <w:r w:rsidR="002C3926">
          <w:rPr>
            <w:noProof/>
            <w:webHidden/>
          </w:rPr>
          <w:tab/>
        </w:r>
        <w:r w:rsidR="002C3926">
          <w:rPr>
            <w:noProof/>
            <w:webHidden/>
          </w:rPr>
          <w:fldChar w:fldCharType="begin"/>
        </w:r>
        <w:r w:rsidR="002C3926">
          <w:rPr>
            <w:noProof/>
            <w:webHidden/>
          </w:rPr>
          <w:instrText xml:space="preserve"> PAGEREF _Toc490833094 \h </w:instrText>
        </w:r>
        <w:r w:rsidR="002C3926">
          <w:rPr>
            <w:noProof/>
            <w:webHidden/>
          </w:rPr>
        </w:r>
        <w:r w:rsidR="002C3926">
          <w:rPr>
            <w:noProof/>
            <w:webHidden/>
          </w:rPr>
          <w:fldChar w:fldCharType="separate"/>
        </w:r>
        <w:r w:rsidR="0068159A">
          <w:rPr>
            <w:noProof/>
            <w:webHidden/>
          </w:rPr>
          <w:t>8</w:t>
        </w:r>
        <w:r w:rsidR="002C3926">
          <w:rPr>
            <w:noProof/>
            <w:webHidden/>
          </w:rPr>
          <w:fldChar w:fldCharType="end"/>
        </w:r>
      </w:hyperlink>
    </w:p>
    <w:p w:rsidR="002C3926" w:rsidRDefault="00D95F2F" w:rsidP="002C3926">
      <w:pPr>
        <w:pStyle w:val="TOC2"/>
        <w:tabs>
          <w:tab w:val="left" w:pos="880"/>
          <w:tab w:val="right" w:leader="dot" w:pos="9350"/>
        </w:tabs>
        <w:rPr>
          <w:rFonts w:asciiTheme="minorHAnsi" w:eastAsiaTheme="minorEastAsia" w:hAnsiTheme="minorHAnsi" w:cstheme="minorBidi"/>
          <w:noProof/>
          <w:sz w:val="22"/>
          <w:szCs w:val="22"/>
        </w:rPr>
      </w:pPr>
      <w:hyperlink w:anchor="_Toc490833095" w:history="1">
        <w:r w:rsidR="002C3926" w:rsidRPr="0038550E">
          <w:rPr>
            <w:rStyle w:val="Hyperlink"/>
            <w:noProof/>
            <w:lang w:eastAsia="ja-JP"/>
          </w:rPr>
          <w:t>5.1</w:t>
        </w:r>
        <w:r w:rsidR="002C3926">
          <w:rPr>
            <w:rFonts w:asciiTheme="minorHAnsi" w:eastAsiaTheme="minorEastAsia" w:hAnsiTheme="minorHAnsi" w:cstheme="minorBidi"/>
            <w:noProof/>
            <w:sz w:val="22"/>
            <w:szCs w:val="22"/>
          </w:rPr>
          <w:tab/>
        </w:r>
        <w:r w:rsidR="002C3926" w:rsidRPr="0038550E">
          <w:rPr>
            <w:rStyle w:val="Hyperlink"/>
            <w:noProof/>
            <w:lang w:eastAsia="ja-JP"/>
          </w:rPr>
          <w:t xml:space="preserve">Device </w:t>
        </w:r>
        <w:r w:rsidR="002C3926" w:rsidRPr="0038550E">
          <w:rPr>
            <w:rStyle w:val="Hyperlink"/>
            <w:rFonts w:eastAsia="Times New Roman"/>
            <w:bCs/>
            <w:noProof/>
          </w:rPr>
          <w:t>Identification</w:t>
        </w:r>
        <w:r w:rsidR="002C3926">
          <w:rPr>
            <w:noProof/>
            <w:webHidden/>
          </w:rPr>
          <w:tab/>
        </w:r>
        <w:r w:rsidR="002C3926">
          <w:rPr>
            <w:noProof/>
            <w:webHidden/>
          </w:rPr>
          <w:fldChar w:fldCharType="begin"/>
        </w:r>
        <w:r w:rsidR="002C3926">
          <w:rPr>
            <w:noProof/>
            <w:webHidden/>
          </w:rPr>
          <w:instrText xml:space="preserve"> PAGEREF _Toc490833095 \h </w:instrText>
        </w:r>
        <w:r w:rsidR="002C3926">
          <w:rPr>
            <w:noProof/>
            <w:webHidden/>
          </w:rPr>
        </w:r>
        <w:r w:rsidR="002C3926">
          <w:rPr>
            <w:noProof/>
            <w:webHidden/>
          </w:rPr>
          <w:fldChar w:fldCharType="separate"/>
        </w:r>
        <w:r w:rsidR="0068159A">
          <w:rPr>
            <w:noProof/>
            <w:webHidden/>
          </w:rPr>
          <w:t>8</w:t>
        </w:r>
        <w:r w:rsidR="002C3926">
          <w:rPr>
            <w:noProof/>
            <w:webHidden/>
          </w:rPr>
          <w:fldChar w:fldCharType="end"/>
        </w:r>
      </w:hyperlink>
    </w:p>
    <w:p w:rsidR="002C3926" w:rsidRDefault="00D95F2F" w:rsidP="002C3926">
      <w:pPr>
        <w:pStyle w:val="TOC2"/>
        <w:tabs>
          <w:tab w:val="left" w:pos="880"/>
          <w:tab w:val="right" w:leader="dot" w:pos="9350"/>
        </w:tabs>
        <w:rPr>
          <w:rFonts w:asciiTheme="minorHAnsi" w:eastAsiaTheme="minorEastAsia" w:hAnsiTheme="minorHAnsi" w:cstheme="minorBidi"/>
          <w:noProof/>
          <w:sz w:val="22"/>
          <w:szCs w:val="22"/>
        </w:rPr>
      </w:pPr>
      <w:hyperlink w:anchor="_Toc490833096" w:history="1">
        <w:r w:rsidR="002C3926" w:rsidRPr="0038550E">
          <w:rPr>
            <w:rStyle w:val="Hyperlink"/>
            <w:noProof/>
          </w:rPr>
          <w:t>5.2</w:t>
        </w:r>
        <w:r w:rsidR="002C3926">
          <w:rPr>
            <w:rFonts w:asciiTheme="minorHAnsi" w:eastAsiaTheme="minorEastAsia" w:hAnsiTheme="minorHAnsi" w:cstheme="minorBidi"/>
            <w:noProof/>
            <w:sz w:val="22"/>
            <w:szCs w:val="22"/>
          </w:rPr>
          <w:tab/>
        </w:r>
        <w:r w:rsidR="002C3926" w:rsidRPr="0038550E">
          <w:rPr>
            <w:rStyle w:val="Hyperlink"/>
            <w:noProof/>
            <w:lang w:eastAsia="ja-JP"/>
          </w:rPr>
          <w:t>Linkability</w:t>
        </w:r>
        <w:r w:rsidR="002C3926">
          <w:rPr>
            <w:noProof/>
            <w:webHidden/>
          </w:rPr>
          <w:tab/>
        </w:r>
        <w:r w:rsidR="002C3926">
          <w:rPr>
            <w:noProof/>
            <w:webHidden/>
          </w:rPr>
          <w:fldChar w:fldCharType="begin"/>
        </w:r>
        <w:r w:rsidR="002C3926">
          <w:rPr>
            <w:noProof/>
            <w:webHidden/>
          </w:rPr>
          <w:instrText xml:space="preserve"> PAGEREF _Toc490833096 \h </w:instrText>
        </w:r>
        <w:r w:rsidR="002C3926">
          <w:rPr>
            <w:noProof/>
            <w:webHidden/>
          </w:rPr>
        </w:r>
        <w:r w:rsidR="002C3926">
          <w:rPr>
            <w:noProof/>
            <w:webHidden/>
          </w:rPr>
          <w:fldChar w:fldCharType="separate"/>
        </w:r>
        <w:r w:rsidR="0068159A">
          <w:rPr>
            <w:noProof/>
            <w:webHidden/>
          </w:rPr>
          <w:t>10</w:t>
        </w:r>
        <w:r w:rsidR="002C3926">
          <w:rPr>
            <w:noProof/>
            <w:webHidden/>
          </w:rPr>
          <w:fldChar w:fldCharType="end"/>
        </w:r>
      </w:hyperlink>
    </w:p>
    <w:p w:rsidR="002C3926" w:rsidRDefault="00D95F2F" w:rsidP="002C3926">
      <w:pPr>
        <w:pStyle w:val="TOC3"/>
        <w:tabs>
          <w:tab w:val="left" w:pos="1320"/>
          <w:tab w:val="right" w:leader="dot" w:pos="9350"/>
        </w:tabs>
        <w:rPr>
          <w:rFonts w:asciiTheme="minorHAnsi" w:eastAsiaTheme="minorEastAsia" w:hAnsiTheme="minorHAnsi" w:cstheme="minorBidi"/>
          <w:noProof/>
          <w:sz w:val="22"/>
          <w:szCs w:val="22"/>
        </w:rPr>
      </w:pPr>
      <w:hyperlink w:anchor="_Toc490833097" w:history="1">
        <w:r w:rsidR="002C3926" w:rsidRPr="0038550E">
          <w:rPr>
            <w:rStyle w:val="Hyperlink"/>
            <w:noProof/>
            <w:lang w:eastAsia="ja-JP"/>
          </w:rPr>
          <w:t>5.2.1</w:t>
        </w:r>
        <w:r w:rsidR="002C3926">
          <w:rPr>
            <w:rFonts w:asciiTheme="minorHAnsi" w:eastAsiaTheme="minorEastAsia" w:hAnsiTheme="minorHAnsi" w:cstheme="minorBidi"/>
            <w:noProof/>
            <w:sz w:val="22"/>
            <w:szCs w:val="22"/>
          </w:rPr>
          <w:tab/>
        </w:r>
        <w:r w:rsidR="002C3926" w:rsidRPr="0038550E">
          <w:rPr>
            <w:rStyle w:val="Hyperlink"/>
            <w:noProof/>
          </w:rPr>
          <w:t>Deterministic (direct</w:t>
        </w:r>
        <w:r w:rsidR="002C3926" w:rsidRPr="0038550E">
          <w:rPr>
            <w:rStyle w:val="Hyperlink"/>
            <w:noProof/>
            <w:lang w:eastAsia="ja-JP"/>
          </w:rPr>
          <w:t>)</w:t>
        </w:r>
        <w:r w:rsidR="002C3926">
          <w:rPr>
            <w:noProof/>
            <w:webHidden/>
          </w:rPr>
          <w:tab/>
        </w:r>
        <w:r w:rsidR="002C3926">
          <w:rPr>
            <w:noProof/>
            <w:webHidden/>
          </w:rPr>
          <w:fldChar w:fldCharType="begin"/>
        </w:r>
        <w:r w:rsidR="002C3926">
          <w:rPr>
            <w:noProof/>
            <w:webHidden/>
          </w:rPr>
          <w:instrText xml:space="preserve"> PAGEREF _Toc490833097 \h </w:instrText>
        </w:r>
        <w:r w:rsidR="002C3926">
          <w:rPr>
            <w:noProof/>
            <w:webHidden/>
          </w:rPr>
        </w:r>
        <w:r w:rsidR="002C3926">
          <w:rPr>
            <w:noProof/>
            <w:webHidden/>
          </w:rPr>
          <w:fldChar w:fldCharType="separate"/>
        </w:r>
        <w:r w:rsidR="0068159A">
          <w:rPr>
            <w:noProof/>
            <w:webHidden/>
          </w:rPr>
          <w:t>10</w:t>
        </w:r>
        <w:r w:rsidR="002C3926">
          <w:rPr>
            <w:noProof/>
            <w:webHidden/>
          </w:rPr>
          <w:fldChar w:fldCharType="end"/>
        </w:r>
      </w:hyperlink>
    </w:p>
    <w:p w:rsidR="002C3926" w:rsidRDefault="00D95F2F" w:rsidP="002C3926">
      <w:pPr>
        <w:pStyle w:val="TOC3"/>
        <w:tabs>
          <w:tab w:val="right" w:leader="dot" w:pos="9350"/>
        </w:tabs>
        <w:rPr>
          <w:rFonts w:asciiTheme="minorHAnsi" w:eastAsiaTheme="minorEastAsia" w:hAnsiTheme="minorHAnsi" w:cstheme="minorBidi"/>
          <w:noProof/>
          <w:sz w:val="22"/>
          <w:szCs w:val="22"/>
        </w:rPr>
      </w:pPr>
      <w:hyperlink w:anchor="_Toc490833098" w:history="1">
        <w:r w:rsidR="002C3926" w:rsidRPr="0038550E">
          <w:rPr>
            <w:rStyle w:val="Hyperlink"/>
            <w:noProof/>
          </w:rPr>
          <w:t xml:space="preserve">5.2.2. </w:t>
        </w:r>
        <w:r w:rsidR="002C3926">
          <w:rPr>
            <w:rStyle w:val="Hyperlink"/>
            <w:noProof/>
          </w:rPr>
          <w:t xml:space="preserve">    </w:t>
        </w:r>
        <w:r w:rsidR="002C3926" w:rsidRPr="0038550E">
          <w:rPr>
            <w:rStyle w:val="Hyperlink"/>
            <w:noProof/>
          </w:rPr>
          <w:t>Probabilistic (indirect</w:t>
        </w:r>
        <w:r w:rsidR="002C3926" w:rsidRPr="0038550E">
          <w:rPr>
            <w:rStyle w:val="Hyperlink"/>
            <w:noProof/>
            <w:lang w:eastAsia="ja-JP"/>
          </w:rPr>
          <w:t>)</w:t>
        </w:r>
        <w:r w:rsidR="002C3926">
          <w:rPr>
            <w:noProof/>
            <w:webHidden/>
          </w:rPr>
          <w:tab/>
        </w:r>
        <w:r w:rsidR="002C3926">
          <w:rPr>
            <w:noProof/>
            <w:webHidden/>
          </w:rPr>
          <w:fldChar w:fldCharType="begin"/>
        </w:r>
        <w:r w:rsidR="002C3926">
          <w:rPr>
            <w:noProof/>
            <w:webHidden/>
          </w:rPr>
          <w:instrText xml:space="preserve"> PAGEREF _Toc490833098 \h </w:instrText>
        </w:r>
        <w:r w:rsidR="002C3926">
          <w:rPr>
            <w:noProof/>
            <w:webHidden/>
          </w:rPr>
        </w:r>
        <w:r w:rsidR="002C3926">
          <w:rPr>
            <w:noProof/>
            <w:webHidden/>
          </w:rPr>
          <w:fldChar w:fldCharType="separate"/>
        </w:r>
        <w:r w:rsidR="0068159A">
          <w:rPr>
            <w:noProof/>
            <w:webHidden/>
          </w:rPr>
          <w:t>10</w:t>
        </w:r>
        <w:r w:rsidR="002C3926">
          <w:rPr>
            <w:noProof/>
            <w:webHidden/>
          </w:rPr>
          <w:fldChar w:fldCharType="end"/>
        </w:r>
      </w:hyperlink>
    </w:p>
    <w:p w:rsidR="002C3926" w:rsidRDefault="00D95F2F" w:rsidP="002C3926">
      <w:pPr>
        <w:pStyle w:val="TOC2"/>
        <w:tabs>
          <w:tab w:val="left" w:pos="880"/>
          <w:tab w:val="right" w:leader="dot" w:pos="9350"/>
        </w:tabs>
        <w:rPr>
          <w:rFonts w:asciiTheme="minorHAnsi" w:eastAsiaTheme="minorEastAsia" w:hAnsiTheme="minorHAnsi" w:cstheme="minorBidi"/>
          <w:noProof/>
          <w:sz w:val="22"/>
          <w:szCs w:val="22"/>
        </w:rPr>
      </w:pPr>
      <w:hyperlink w:anchor="_Toc490833099" w:history="1">
        <w:r w:rsidR="002C3926" w:rsidRPr="0038550E">
          <w:rPr>
            <w:rStyle w:val="Hyperlink"/>
            <w:noProof/>
            <w:lang w:eastAsia="ja-JP"/>
          </w:rPr>
          <w:t>5.3.</w:t>
        </w:r>
        <w:r w:rsidR="002C3926">
          <w:rPr>
            <w:rFonts w:asciiTheme="minorHAnsi" w:eastAsiaTheme="minorEastAsia" w:hAnsiTheme="minorHAnsi" w:cstheme="minorBidi"/>
            <w:noProof/>
            <w:sz w:val="22"/>
            <w:szCs w:val="22"/>
          </w:rPr>
          <w:tab/>
        </w:r>
        <w:r w:rsidR="002C3926" w:rsidRPr="0038550E">
          <w:rPr>
            <w:rStyle w:val="Hyperlink"/>
            <w:noProof/>
            <w:lang w:eastAsia="ja-JP"/>
          </w:rPr>
          <w:t>Transparency and Governance</w:t>
        </w:r>
        <w:r w:rsidR="002C3926">
          <w:rPr>
            <w:noProof/>
            <w:webHidden/>
          </w:rPr>
          <w:tab/>
        </w:r>
        <w:r w:rsidR="002C3926">
          <w:rPr>
            <w:noProof/>
            <w:webHidden/>
          </w:rPr>
          <w:fldChar w:fldCharType="begin"/>
        </w:r>
        <w:r w:rsidR="002C3926">
          <w:rPr>
            <w:noProof/>
            <w:webHidden/>
          </w:rPr>
          <w:instrText xml:space="preserve"> PAGEREF _Toc490833099 \h </w:instrText>
        </w:r>
        <w:r w:rsidR="002C3926">
          <w:rPr>
            <w:noProof/>
            <w:webHidden/>
          </w:rPr>
        </w:r>
        <w:r w:rsidR="002C3926">
          <w:rPr>
            <w:noProof/>
            <w:webHidden/>
          </w:rPr>
          <w:fldChar w:fldCharType="separate"/>
        </w:r>
        <w:r w:rsidR="0068159A">
          <w:rPr>
            <w:noProof/>
            <w:webHidden/>
          </w:rPr>
          <w:t>11</w:t>
        </w:r>
        <w:r w:rsidR="002C3926">
          <w:rPr>
            <w:noProof/>
            <w:webHidden/>
          </w:rPr>
          <w:fldChar w:fldCharType="end"/>
        </w:r>
      </w:hyperlink>
    </w:p>
    <w:p w:rsidR="002C3926" w:rsidRDefault="00D95F2F" w:rsidP="002C3926">
      <w:pPr>
        <w:pStyle w:val="TOC3"/>
        <w:tabs>
          <w:tab w:val="left" w:pos="1320"/>
          <w:tab w:val="right" w:leader="dot" w:pos="9350"/>
        </w:tabs>
        <w:rPr>
          <w:rFonts w:asciiTheme="minorHAnsi" w:eastAsiaTheme="minorEastAsia" w:hAnsiTheme="minorHAnsi" w:cstheme="minorBidi"/>
          <w:noProof/>
          <w:sz w:val="22"/>
          <w:szCs w:val="22"/>
        </w:rPr>
      </w:pPr>
      <w:hyperlink w:anchor="_Toc490833100" w:history="1">
        <w:r w:rsidR="002C3926" w:rsidRPr="0038550E">
          <w:rPr>
            <w:rStyle w:val="Hyperlink"/>
            <w:noProof/>
            <w:lang w:eastAsia="ja-JP"/>
          </w:rPr>
          <w:t>5.3.1.</w:t>
        </w:r>
        <w:r w:rsidR="002C3926">
          <w:rPr>
            <w:rFonts w:asciiTheme="minorHAnsi" w:eastAsiaTheme="minorEastAsia" w:hAnsiTheme="minorHAnsi" w:cstheme="minorBidi"/>
            <w:noProof/>
            <w:sz w:val="22"/>
            <w:szCs w:val="22"/>
          </w:rPr>
          <w:tab/>
        </w:r>
        <w:r w:rsidR="002C3926" w:rsidRPr="0038550E">
          <w:rPr>
            <w:rStyle w:val="Hyperlink"/>
            <w:noProof/>
            <w:lang w:eastAsia="ja-JP"/>
          </w:rPr>
          <w:t>Governance Structure and Processes</w:t>
        </w:r>
        <w:r w:rsidR="002C3926">
          <w:rPr>
            <w:noProof/>
            <w:webHidden/>
          </w:rPr>
          <w:tab/>
        </w:r>
        <w:r w:rsidR="002C3926">
          <w:rPr>
            <w:noProof/>
            <w:webHidden/>
          </w:rPr>
          <w:fldChar w:fldCharType="begin"/>
        </w:r>
        <w:r w:rsidR="002C3926">
          <w:rPr>
            <w:noProof/>
            <w:webHidden/>
          </w:rPr>
          <w:instrText xml:space="preserve"> PAGEREF _Toc490833100 \h </w:instrText>
        </w:r>
        <w:r w:rsidR="002C3926">
          <w:rPr>
            <w:noProof/>
            <w:webHidden/>
          </w:rPr>
        </w:r>
        <w:r w:rsidR="002C3926">
          <w:rPr>
            <w:noProof/>
            <w:webHidden/>
          </w:rPr>
          <w:fldChar w:fldCharType="separate"/>
        </w:r>
        <w:r w:rsidR="0068159A">
          <w:rPr>
            <w:noProof/>
            <w:webHidden/>
          </w:rPr>
          <w:t>11</w:t>
        </w:r>
        <w:r w:rsidR="002C3926">
          <w:rPr>
            <w:noProof/>
            <w:webHidden/>
          </w:rPr>
          <w:fldChar w:fldCharType="end"/>
        </w:r>
      </w:hyperlink>
    </w:p>
    <w:p w:rsidR="002C3926" w:rsidRDefault="00D95F2F" w:rsidP="002C3926">
      <w:pPr>
        <w:pStyle w:val="TOC3"/>
        <w:tabs>
          <w:tab w:val="left" w:pos="1320"/>
          <w:tab w:val="right" w:leader="dot" w:pos="9350"/>
        </w:tabs>
        <w:rPr>
          <w:rFonts w:asciiTheme="minorHAnsi" w:eastAsiaTheme="minorEastAsia" w:hAnsiTheme="minorHAnsi" w:cstheme="minorBidi"/>
          <w:noProof/>
          <w:sz w:val="22"/>
          <w:szCs w:val="22"/>
        </w:rPr>
      </w:pPr>
      <w:hyperlink w:anchor="_Toc490833101" w:history="1">
        <w:r w:rsidR="002C3926" w:rsidRPr="0038550E">
          <w:rPr>
            <w:rStyle w:val="Hyperlink"/>
            <w:noProof/>
            <w:lang w:eastAsia="ja-JP"/>
          </w:rPr>
          <w:t>5.3.2.</w:t>
        </w:r>
        <w:r w:rsidR="002C3926">
          <w:rPr>
            <w:rFonts w:asciiTheme="minorHAnsi" w:eastAsiaTheme="minorEastAsia" w:hAnsiTheme="minorHAnsi" w:cstheme="minorBidi"/>
            <w:noProof/>
            <w:sz w:val="22"/>
            <w:szCs w:val="22"/>
          </w:rPr>
          <w:tab/>
        </w:r>
        <w:r w:rsidR="002C3926" w:rsidRPr="0038550E">
          <w:rPr>
            <w:rStyle w:val="Hyperlink"/>
            <w:noProof/>
            <w:lang w:eastAsia="ja-JP"/>
          </w:rPr>
          <w:t>Legal and Ethical Requirements for Data Collection and Handling</w:t>
        </w:r>
        <w:r w:rsidR="002C3926">
          <w:rPr>
            <w:noProof/>
            <w:webHidden/>
          </w:rPr>
          <w:tab/>
        </w:r>
        <w:r w:rsidR="002C3926">
          <w:rPr>
            <w:noProof/>
            <w:webHidden/>
          </w:rPr>
          <w:fldChar w:fldCharType="begin"/>
        </w:r>
        <w:r w:rsidR="002C3926">
          <w:rPr>
            <w:noProof/>
            <w:webHidden/>
          </w:rPr>
          <w:instrText xml:space="preserve"> PAGEREF _Toc490833101 \h </w:instrText>
        </w:r>
        <w:r w:rsidR="002C3926">
          <w:rPr>
            <w:noProof/>
            <w:webHidden/>
          </w:rPr>
        </w:r>
        <w:r w:rsidR="002C3926">
          <w:rPr>
            <w:noProof/>
            <w:webHidden/>
          </w:rPr>
          <w:fldChar w:fldCharType="separate"/>
        </w:r>
        <w:r w:rsidR="0068159A">
          <w:rPr>
            <w:noProof/>
            <w:webHidden/>
          </w:rPr>
          <w:t>11</w:t>
        </w:r>
        <w:r w:rsidR="002C3926">
          <w:rPr>
            <w:noProof/>
            <w:webHidden/>
          </w:rPr>
          <w:fldChar w:fldCharType="end"/>
        </w:r>
      </w:hyperlink>
    </w:p>
    <w:p w:rsidR="002C3926" w:rsidRDefault="00D95F2F" w:rsidP="002C3926">
      <w:pPr>
        <w:pStyle w:val="TOC3"/>
        <w:tabs>
          <w:tab w:val="left" w:pos="1320"/>
          <w:tab w:val="right" w:leader="dot" w:pos="9350"/>
        </w:tabs>
        <w:rPr>
          <w:rFonts w:asciiTheme="minorHAnsi" w:eastAsiaTheme="minorEastAsia" w:hAnsiTheme="minorHAnsi" w:cstheme="minorBidi"/>
          <w:noProof/>
          <w:sz w:val="22"/>
          <w:szCs w:val="22"/>
        </w:rPr>
      </w:pPr>
      <w:hyperlink w:anchor="_Toc490833102" w:history="1">
        <w:r w:rsidR="002C3926" w:rsidRPr="0038550E">
          <w:rPr>
            <w:rStyle w:val="Hyperlink"/>
            <w:noProof/>
            <w:lang w:eastAsia="ja-JP"/>
          </w:rPr>
          <w:t>5.3.3.</w:t>
        </w:r>
        <w:r w:rsidR="002C3926">
          <w:rPr>
            <w:rFonts w:asciiTheme="minorHAnsi" w:eastAsiaTheme="minorEastAsia" w:hAnsiTheme="minorHAnsi" w:cstheme="minorBidi"/>
            <w:noProof/>
            <w:sz w:val="22"/>
            <w:szCs w:val="22"/>
          </w:rPr>
          <w:tab/>
        </w:r>
        <w:r w:rsidR="002C3926" w:rsidRPr="0038550E">
          <w:rPr>
            <w:rStyle w:val="Hyperlink"/>
            <w:noProof/>
            <w:lang w:eastAsia="ja-JP"/>
          </w:rPr>
          <w:t>Policy on Conflict of Interest</w:t>
        </w:r>
        <w:r w:rsidR="002C3926">
          <w:rPr>
            <w:noProof/>
            <w:webHidden/>
          </w:rPr>
          <w:tab/>
        </w:r>
        <w:r w:rsidR="002C3926">
          <w:rPr>
            <w:noProof/>
            <w:webHidden/>
          </w:rPr>
          <w:fldChar w:fldCharType="begin"/>
        </w:r>
        <w:r w:rsidR="002C3926">
          <w:rPr>
            <w:noProof/>
            <w:webHidden/>
          </w:rPr>
          <w:instrText xml:space="preserve"> PAGEREF _Toc490833102 \h </w:instrText>
        </w:r>
        <w:r w:rsidR="002C3926">
          <w:rPr>
            <w:noProof/>
            <w:webHidden/>
          </w:rPr>
        </w:r>
        <w:r w:rsidR="002C3926">
          <w:rPr>
            <w:noProof/>
            <w:webHidden/>
          </w:rPr>
          <w:fldChar w:fldCharType="separate"/>
        </w:r>
        <w:r w:rsidR="0068159A">
          <w:rPr>
            <w:noProof/>
            <w:webHidden/>
          </w:rPr>
          <w:t>12</w:t>
        </w:r>
        <w:r w:rsidR="002C3926">
          <w:rPr>
            <w:noProof/>
            <w:webHidden/>
          </w:rPr>
          <w:fldChar w:fldCharType="end"/>
        </w:r>
      </w:hyperlink>
    </w:p>
    <w:p w:rsidR="002C3926" w:rsidRDefault="00D95F2F" w:rsidP="002C3926">
      <w:pPr>
        <w:pStyle w:val="TOC3"/>
        <w:tabs>
          <w:tab w:val="left" w:pos="1320"/>
          <w:tab w:val="right" w:leader="dot" w:pos="9350"/>
        </w:tabs>
        <w:rPr>
          <w:rFonts w:asciiTheme="minorHAnsi" w:eastAsiaTheme="minorEastAsia" w:hAnsiTheme="minorHAnsi" w:cstheme="minorBidi"/>
          <w:noProof/>
          <w:sz w:val="22"/>
          <w:szCs w:val="22"/>
        </w:rPr>
      </w:pPr>
      <w:hyperlink w:anchor="_Toc490833103" w:history="1">
        <w:r w:rsidR="002C3926" w:rsidRPr="0038550E">
          <w:rPr>
            <w:rStyle w:val="Hyperlink"/>
            <w:noProof/>
            <w:lang w:eastAsia="ja-JP"/>
          </w:rPr>
          <w:t>5.3.4.</w:t>
        </w:r>
        <w:r w:rsidR="002C3926">
          <w:rPr>
            <w:rFonts w:asciiTheme="minorHAnsi" w:eastAsiaTheme="minorEastAsia" w:hAnsiTheme="minorHAnsi" w:cstheme="minorBidi"/>
            <w:noProof/>
            <w:sz w:val="22"/>
            <w:szCs w:val="22"/>
          </w:rPr>
          <w:tab/>
        </w:r>
        <w:r w:rsidR="002C3926" w:rsidRPr="0038550E">
          <w:rPr>
            <w:rStyle w:val="Hyperlink"/>
            <w:noProof/>
            <w:lang w:eastAsia="ja-JP"/>
          </w:rPr>
          <w:t>Policy on Access to Data</w:t>
        </w:r>
        <w:r w:rsidR="002C3926">
          <w:rPr>
            <w:noProof/>
            <w:webHidden/>
          </w:rPr>
          <w:tab/>
        </w:r>
        <w:r w:rsidR="002C3926">
          <w:rPr>
            <w:noProof/>
            <w:webHidden/>
          </w:rPr>
          <w:fldChar w:fldCharType="begin"/>
        </w:r>
        <w:r w:rsidR="002C3926">
          <w:rPr>
            <w:noProof/>
            <w:webHidden/>
          </w:rPr>
          <w:instrText xml:space="preserve"> PAGEREF _Toc490833103 \h </w:instrText>
        </w:r>
        <w:r w:rsidR="002C3926">
          <w:rPr>
            <w:noProof/>
            <w:webHidden/>
          </w:rPr>
        </w:r>
        <w:r w:rsidR="002C3926">
          <w:rPr>
            <w:noProof/>
            <w:webHidden/>
          </w:rPr>
          <w:fldChar w:fldCharType="separate"/>
        </w:r>
        <w:r w:rsidR="0068159A">
          <w:rPr>
            <w:noProof/>
            <w:webHidden/>
          </w:rPr>
          <w:t>12</w:t>
        </w:r>
        <w:r w:rsidR="002C3926">
          <w:rPr>
            <w:noProof/>
            <w:webHidden/>
          </w:rPr>
          <w:fldChar w:fldCharType="end"/>
        </w:r>
      </w:hyperlink>
    </w:p>
    <w:p w:rsidR="002C3926" w:rsidRDefault="00D95F2F" w:rsidP="002C3926">
      <w:pPr>
        <w:pStyle w:val="TOC3"/>
        <w:tabs>
          <w:tab w:val="left" w:pos="1320"/>
          <w:tab w:val="right" w:leader="dot" w:pos="9350"/>
        </w:tabs>
        <w:rPr>
          <w:rFonts w:asciiTheme="minorHAnsi" w:eastAsiaTheme="minorEastAsia" w:hAnsiTheme="minorHAnsi" w:cstheme="minorBidi"/>
          <w:noProof/>
          <w:sz w:val="22"/>
          <w:szCs w:val="22"/>
        </w:rPr>
      </w:pPr>
      <w:hyperlink w:anchor="_Toc490833104" w:history="1">
        <w:r w:rsidR="002C3926" w:rsidRPr="0038550E">
          <w:rPr>
            <w:rStyle w:val="Hyperlink"/>
            <w:noProof/>
            <w:lang w:eastAsia="ja-JP"/>
          </w:rPr>
          <w:t>5.3.5.</w:t>
        </w:r>
        <w:r w:rsidR="002C3926">
          <w:rPr>
            <w:rFonts w:asciiTheme="minorHAnsi" w:eastAsiaTheme="minorEastAsia" w:hAnsiTheme="minorHAnsi" w:cstheme="minorBidi"/>
            <w:noProof/>
            <w:sz w:val="22"/>
            <w:szCs w:val="22"/>
          </w:rPr>
          <w:tab/>
        </w:r>
        <w:r w:rsidR="002C3926" w:rsidRPr="0038550E">
          <w:rPr>
            <w:rStyle w:val="Hyperlink"/>
            <w:noProof/>
            <w:lang w:eastAsia="ja-JP"/>
          </w:rPr>
          <w:t>Reports - Key Elements, Frequency and Web- reporting</w:t>
        </w:r>
        <w:r w:rsidR="002C3926">
          <w:rPr>
            <w:noProof/>
            <w:webHidden/>
          </w:rPr>
          <w:tab/>
        </w:r>
        <w:r w:rsidR="002C3926">
          <w:rPr>
            <w:noProof/>
            <w:webHidden/>
          </w:rPr>
          <w:fldChar w:fldCharType="begin"/>
        </w:r>
        <w:r w:rsidR="002C3926">
          <w:rPr>
            <w:noProof/>
            <w:webHidden/>
          </w:rPr>
          <w:instrText xml:space="preserve"> PAGEREF _Toc490833104 \h </w:instrText>
        </w:r>
        <w:r w:rsidR="002C3926">
          <w:rPr>
            <w:noProof/>
            <w:webHidden/>
          </w:rPr>
        </w:r>
        <w:r w:rsidR="002C3926">
          <w:rPr>
            <w:noProof/>
            <w:webHidden/>
          </w:rPr>
          <w:fldChar w:fldCharType="separate"/>
        </w:r>
        <w:r w:rsidR="0068159A">
          <w:rPr>
            <w:noProof/>
            <w:webHidden/>
          </w:rPr>
          <w:t>12</w:t>
        </w:r>
        <w:r w:rsidR="002C3926">
          <w:rPr>
            <w:noProof/>
            <w:webHidden/>
          </w:rPr>
          <w:fldChar w:fldCharType="end"/>
        </w:r>
      </w:hyperlink>
    </w:p>
    <w:p w:rsidR="002C3926" w:rsidRDefault="00D95F2F" w:rsidP="002C3926">
      <w:pPr>
        <w:pStyle w:val="TOC3"/>
        <w:tabs>
          <w:tab w:val="left" w:pos="1320"/>
          <w:tab w:val="right" w:leader="dot" w:pos="9350"/>
        </w:tabs>
        <w:rPr>
          <w:rFonts w:asciiTheme="minorHAnsi" w:eastAsiaTheme="minorEastAsia" w:hAnsiTheme="minorHAnsi" w:cstheme="minorBidi"/>
          <w:noProof/>
          <w:sz w:val="22"/>
          <w:szCs w:val="22"/>
        </w:rPr>
      </w:pPr>
      <w:hyperlink w:anchor="_Toc490833105" w:history="1">
        <w:r w:rsidR="002C3926" w:rsidRPr="0038550E">
          <w:rPr>
            <w:rStyle w:val="Hyperlink"/>
            <w:noProof/>
            <w:lang w:eastAsia="ja-JP"/>
          </w:rPr>
          <w:t>5.3.6.</w:t>
        </w:r>
        <w:r w:rsidR="002C3926">
          <w:rPr>
            <w:rFonts w:asciiTheme="minorHAnsi" w:eastAsiaTheme="minorEastAsia" w:hAnsiTheme="minorHAnsi" w:cstheme="minorBidi"/>
            <w:noProof/>
            <w:sz w:val="22"/>
            <w:szCs w:val="22"/>
          </w:rPr>
          <w:tab/>
        </w:r>
        <w:r w:rsidR="002C3926" w:rsidRPr="0038550E">
          <w:rPr>
            <w:rStyle w:val="Hyperlink"/>
            <w:noProof/>
            <w:lang w:eastAsia="ja-JP"/>
          </w:rPr>
          <w:t>Essential Information Available for Verification by Relevant Authority</w:t>
        </w:r>
        <w:r w:rsidR="002C3926">
          <w:rPr>
            <w:noProof/>
            <w:webHidden/>
          </w:rPr>
          <w:tab/>
        </w:r>
        <w:r w:rsidR="002C3926">
          <w:rPr>
            <w:noProof/>
            <w:webHidden/>
          </w:rPr>
          <w:fldChar w:fldCharType="begin"/>
        </w:r>
        <w:r w:rsidR="002C3926">
          <w:rPr>
            <w:noProof/>
            <w:webHidden/>
          </w:rPr>
          <w:instrText xml:space="preserve"> PAGEREF _Toc490833105 \h </w:instrText>
        </w:r>
        <w:r w:rsidR="002C3926">
          <w:rPr>
            <w:noProof/>
            <w:webHidden/>
          </w:rPr>
        </w:r>
        <w:r w:rsidR="002C3926">
          <w:rPr>
            <w:noProof/>
            <w:webHidden/>
          </w:rPr>
          <w:fldChar w:fldCharType="separate"/>
        </w:r>
        <w:r w:rsidR="0068159A">
          <w:rPr>
            <w:noProof/>
            <w:webHidden/>
          </w:rPr>
          <w:t>13</w:t>
        </w:r>
        <w:r w:rsidR="002C3926">
          <w:rPr>
            <w:noProof/>
            <w:webHidden/>
          </w:rPr>
          <w:fldChar w:fldCharType="end"/>
        </w:r>
      </w:hyperlink>
    </w:p>
    <w:p w:rsidR="002C3926" w:rsidRDefault="00D95F2F" w:rsidP="002C3926">
      <w:pPr>
        <w:pStyle w:val="TOC3"/>
        <w:tabs>
          <w:tab w:val="left" w:pos="1320"/>
          <w:tab w:val="right" w:leader="dot" w:pos="9350"/>
        </w:tabs>
        <w:rPr>
          <w:rFonts w:asciiTheme="minorHAnsi" w:eastAsiaTheme="minorEastAsia" w:hAnsiTheme="minorHAnsi" w:cstheme="minorBidi"/>
          <w:noProof/>
          <w:sz w:val="22"/>
          <w:szCs w:val="22"/>
        </w:rPr>
      </w:pPr>
      <w:hyperlink w:anchor="_Toc490833106" w:history="1">
        <w:r w:rsidR="002C3926" w:rsidRPr="0038550E">
          <w:rPr>
            <w:rStyle w:val="Hyperlink"/>
            <w:noProof/>
            <w:lang w:eastAsia="ja-JP"/>
          </w:rPr>
          <w:t>5.3.7.</w:t>
        </w:r>
        <w:r w:rsidR="002C3926">
          <w:rPr>
            <w:rFonts w:asciiTheme="minorHAnsi" w:eastAsiaTheme="minorEastAsia" w:hAnsiTheme="minorHAnsi" w:cstheme="minorBidi"/>
            <w:noProof/>
            <w:sz w:val="22"/>
            <w:szCs w:val="22"/>
          </w:rPr>
          <w:tab/>
        </w:r>
        <w:r w:rsidR="002C3926" w:rsidRPr="0038550E">
          <w:rPr>
            <w:rStyle w:val="Hyperlink"/>
            <w:noProof/>
            <w:lang w:eastAsia="ja-JP"/>
          </w:rPr>
          <w:t>Information on Patient Data Protection and Data Security</w:t>
        </w:r>
        <w:r w:rsidR="002C3926">
          <w:rPr>
            <w:noProof/>
            <w:webHidden/>
          </w:rPr>
          <w:tab/>
        </w:r>
        <w:r w:rsidR="002C3926">
          <w:rPr>
            <w:noProof/>
            <w:webHidden/>
          </w:rPr>
          <w:fldChar w:fldCharType="begin"/>
        </w:r>
        <w:r w:rsidR="002C3926">
          <w:rPr>
            <w:noProof/>
            <w:webHidden/>
          </w:rPr>
          <w:instrText xml:space="preserve"> PAGEREF _Toc490833106 \h </w:instrText>
        </w:r>
        <w:r w:rsidR="002C3926">
          <w:rPr>
            <w:noProof/>
            <w:webHidden/>
          </w:rPr>
        </w:r>
        <w:r w:rsidR="002C3926">
          <w:rPr>
            <w:noProof/>
            <w:webHidden/>
          </w:rPr>
          <w:fldChar w:fldCharType="separate"/>
        </w:r>
        <w:r w:rsidR="0068159A">
          <w:rPr>
            <w:noProof/>
            <w:webHidden/>
          </w:rPr>
          <w:t>13</w:t>
        </w:r>
        <w:r w:rsidR="002C3926">
          <w:rPr>
            <w:noProof/>
            <w:webHidden/>
          </w:rPr>
          <w:fldChar w:fldCharType="end"/>
        </w:r>
      </w:hyperlink>
    </w:p>
    <w:p w:rsidR="002C3926" w:rsidRDefault="00D95F2F" w:rsidP="002C3926">
      <w:pPr>
        <w:pStyle w:val="TOC2"/>
        <w:tabs>
          <w:tab w:val="left" w:pos="880"/>
          <w:tab w:val="right" w:leader="dot" w:pos="9350"/>
        </w:tabs>
        <w:rPr>
          <w:rFonts w:asciiTheme="minorHAnsi" w:eastAsiaTheme="minorEastAsia" w:hAnsiTheme="minorHAnsi" w:cstheme="minorBidi"/>
          <w:noProof/>
          <w:sz w:val="22"/>
          <w:szCs w:val="22"/>
        </w:rPr>
      </w:pPr>
      <w:hyperlink w:anchor="_Toc490833107" w:history="1">
        <w:r w:rsidR="002C3926" w:rsidRPr="0038550E">
          <w:rPr>
            <w:rStyle w:val="Hyperlink"/>
            <w:noProof/>
            <w:lang w:eastAsia="ja-JP"/>
          </w:rPr>
          <w:t>5.4.</w:t>
        </w:r>
        <w:r w:rsidR="002C3926">
          <w:rPr>
            <w:rFonts w:asciiTheme="minorHAnsi" w:eastAsiaTheme="minorEastAsia" w:hAnsiTheme="minorHAnsi" w:cstheme="minorBidi"/>
            <w:noProof/>
            <w:sz w:val="22"/>
            <w:szCs w:val="22"/>
          </w:rPr>
          <w:tab/>
        </w:r>
        <w:r w:rsidR="002C3926" w:rsidRPr="0038550E">
          <w:rPr>
            <w:rStyle w:val="Hyperlink"/>
            <w:noProof/>
            <w:lang w:eastAsia="ja-JP"/>
          </w:rPr>
          <w:t>Quality and Methodology Processes Leading to Actionable Data</w:t>
        </w:r>
        <w:r w:rsidR="002C3926">
          <w:rPr>
            <w:noProof/>
            <w:webHidden/>
          </w:rPr>
          <w:tab/>
        </w:r>
        <w:r w:rsidR="002C3926">
          <w:rPr>
            <w:noProof/>
            <w:webHidden/>
          </w:rPr>
          <w:fldChar w:fldCharType="begin"/>
        </w:r>
        <w:r w:rsidR="002C3926">
          <w:rPr>
            <w:noProof/>
            <w:webHidden/>
          </w:rPr>
          <w:instrText xml:space="preserve"> PAGEREF _Toc490833107 \h </w:instrText>
        </w:r>
        <w:r w:rsidR="002C3926">
          <w:rPr>
            <w:noProof/>
            <w:webHidden/>
          </w:rPr>
        </w:r>
        <w:r w:rsidR="002C3926">
          <w:rPr>
            <w:noProof/>
            <w:webHidden/>
          </w:rPr>
          <w:fldChar w:fldCharType="separate"/>
        </w:r>
        <w:r w:rsidR="0068159A">
          <w:rPr>
            <w:noProof/>
            <w:webHidden/>
          </w:rPr>
          <w:t>14</w:t>
        </w:r>
        <w:r w:rsidR="002C3926">
          <w:rPr>
            <w:noProof/>
            <w:webHidden/>
          </w:rPr>
          <w:fldChar w:fldCharType="end"/>
        </w:r>
      </w:hyperlink>
    </w:p>
    <w:p w:rsidR="002C3926" w:rsidRDefault="00D95F2F" w:rsidP="002C3926">
      <w:pPr>
        <w:pStyle w:val="TOC3"/>
        <w:tabs>
          <w:tab w:val="left" w:pos="1320"/>
          <w:tab w:val="right" w:leader="dot" w:pos="9350"/>
        </w:tabs>
        <w:rPr>
          <w:rFonts w:asciiTheme="minorHAnsi" w:eastAsiaTheme="minorEastAsia" w:hAnsiTheme="minorHAnsi" w:cstheme="minorBidi"/>
          <w:noProof/>
          <w:sz w:val="22"/>
          <w:szCs w:val="22"/>
        </w:rPr>
      </w:pPr>
      <w:hyperlink w:anchor="_Toc490833108" w:history="1">
        <w:r w:rsidR="002C3926" w:rsidRPr="0038550E">
          <w:rPr>
            <w:rStyle w:val="Hyperlink"/>
            <w:noProof/>
            <w:lang w:eastAsia="ja-JP"/>
          </w:rPr>
          <w:t>5.4.1.</w:t>
        </w:r>
        <w:r w:rsidR="002C3926">
          <w:rPr>
            <w:rFonts w:asciiTheme="minorHAnsi" w:eastAsiaTheme="minorEastAsia" w:hAnsiTheme="minorHAnsi" w:cstheme="minorBidi"/>
            <w:noProof/>
            <w:sz w:val="22"/>
            <w:szCs w:val="22"/>
          </w:rPr>
          <w:tab/>
        </w:r>
        <w:r w:rsidR="002C3926" w:rsidRPr="0038550E">
          <w:rPr>
            <w:rStyle w:val="Hyperlink"/>
            <w:noProof/>
            <w:lang w:eastAsia="ja-JP"/>
          </w:rPr>
          <w:t>Relevant Variables and Use of Controlled Vocabularies</w:t>
        </w:r>
        <w:r w:rsidR="002C3926">
          <w:rPr>
            <w:noProof/>
            <w:webHidden/>
          </w:rPr>
          <w:tab/>
        </w:r>
        <w:r w:rsidR="002C3926">
          <w:rPr>
            <w:noProof/>
            <w:webHidden/>
          </w:rPr>
          <w:fldChar w:fldCharType="begin"/>
        </w:r>
        <w:r w:rsidR="002C3926">
          <w:rPr>
            <w:noProof/>
            <w:webHidden/>
          </w:rPr>
          <w:instrText xml:space="preserve"> PAGEREF _Toc490833108 \h </w:instrText>
        </w:r>
        <w:r w:rsidR="002C3926">
          <w:rPr>
            <w:noProof/>
            <w:webHidden/>
          </w:rPr>
        </w:r>
        <w:r w:rsidR="002C3926">
          <w:rPr>
            <w:noProof/>
            <w:webHidden/>
          </w:rPr>
          <w:fldChar w:fldCharType="separate"/>
        </w:r>
        <w:r w:rsidR="0068159A">
          <w:rPr>
            <w:noProof/>
            <w:webHidden/>
          </w:rPr>
          <w:t>14</w:t>
        </w:r>
        <w:r w:rsidR="002C3926">
          <w:rPr>
            <w:noProof/>
            <w:webHidden/>
          </w:rPr>
          <w:fldChar w:fldCharType="end"/>
        </w:r>
      </w:hyperlink>
    </w:p>
    <w:p w:rsidR="002C3926" w:rsidRDefault="00D95F2F" w:rsidP="002C3926">
      <w:pPr>
        <w:pStyle w:val="TOC3"/>
        <w:tabs>
          <w:tab w:val="left" w:pos="1320"/>
          <w:tab w:val="right" w:leader="dot" w:pos="9350"/>
        </w:tabs>
        <w:rPr>
          <w:rFonts w:asciiTheme="minorHAnsi" w:eastAsiaTheme="minorEastAsia" w:hAnsiTheme="minorHAnsi" w:cstheme="minorBidi"/>
          <w:noProof/>
          <w:sz w:val="22"/>
          <w:szCs w:val="22"/>
        </w:rPr>
      </w:pPr>
      <w:hyperlink w:anchor="_Toc490833109" w:history="1">
        <w:r w:rsidR="002C3926" w:rsidRPr="0038550E">
          <w:rPr>
            <w:rStyle w:val="Hyperlink"/>
            <w:noProof/>
            <w:lang w:eastAsia="ja-JP"/>
          </w:rPr>
          <w:t>5.4.2.</w:t>
        </w:r>
        <w:r w:rsidR="002C3926">
          <w:rPr>
            <w:rFonts w:asciiTheme="minorHAnsi" w:eastAsiaTheme="minorEastAsia" w:hAnsiTheme="minorHAnsi" w:cstheme="minorBidi"/>
            <w:noProof/>
            <w:sz w:val="22"/>
            <w:szCs w:val="22"/>
          </w:rPr>
          <w:tab/>
        </w:r>
        <w:r w:rsidR="002C3926" w:rsidRPr="0038550E">
          <w:rPr>
            <w:rStyle w:val="Hyperlink"/>
            <w:noProof/>
            <w:lang w:eastAsia="ja-JP"/>
          </w:rPr>
          <w:t>Use of nationally/internationally harmonized data models</w:t>
        </w:r>
        <w:r w:rsidR="002C3926">
          <w:rPr>
            <w:noProof/>
            <w:webHidden/>
          </w:rPr>
          <w:tab/>
        </w:r>
        <w:r w:rsidR="002C3926">
          <w:rPr>
            <w:noProof/>
            <w:webHidden/>
          </w:rPr>
          <w:fldChar w:fldCharType="begin"/>
        </w:r>
        <w:r w:rsidR="002C3926">
          <w:rPr>
            <w:noProof/>
            <w:webHidden/>
          </w:rPr>
          <w:instrText xml:space="preserve"> PAGEREF _Toc490833109 \h </w:instrText>
        </w:r>
        <w:r w:rsidR="002C3926">
          <w:rPr>
            <w:noProof/>
            <w:webHidden/>
          </w:rPr>
        </w:r>
        <w:r w:rsidR="002C3926">
          <w:rPr>
            <w:noProof/>
            <w:webHidden/>
          </w:rPr>
          <w:fldChar w:fldCharType="separate"/>
        </w:r>
        <w:r w:rsidR="0068159A">
          <w:rPr>
            <w:noProof/>
            <w:webHidden/>
          </w:rPr>
          <w:t>14</w:t>
        </w:r>
        <w:r w:rsidR="002C3926">
          <w:rPr>
            <w:noProof/>
            <w:webHidden/>
          </w:rPr>
          <w:fldChar w:fldCharType="end"/>
        </w:r>
      </w:hyperlink>
    </w:p>
    <w:p w:rsidR="002C3926" w:rsidRDefault="00D95F2F" w:rsidP="002C3926">
      <w:pPr>
        <w:pStyle w:val="TOC3"/>
        <w:tabs>
          <w:tab w:val="left" w:pos="1320"/>
          <w:tab w:val="right" w:leader="dot" w:pos="9350"/>
        </w:tabs>
        <w:rPr>
          <w:rFonts w:asciiTheme="minorHAnsi" w:eastAsiaTheme="minorEastAsia" w:hAnsiTheme="minorHAnsi" w:cstheme="minorBidi"/>
          <w:noProof/>
          <w:sz w:val="22"/>
          <w:szCs w:val="22"/>
        </w:rPr>
      </w:pPr>
      <w:hyperlink w:anchor="_Toc490833110" w:history="1">
        <w:r w:rsidR="002C3926" w:rsidRPr="0038550E">
          <w:rPr>
            <w:rStyle w:val="Hyperlink"/>
            <w:noProof/>
            <w:lang w:eastAsia="ja-JP"/>
          </w:rPr>
          <w:t>5.4.3.</w:t>
        </w:r>
        <w:r w:rsidR="002C3926">
          <w:rPr>
            <w:rFonts w:asciiTheme="minorHAnsi" w:eastAsiaTheme="minorEastAsia" w:hAnsiTheme="minorHAnsi" w:cstheme="minorBidi"/>
            <w:noProof/>
            <w:sz w:val="22"/>
            <w:szCs w:val="22"/>
          </w:rPr>
          <w:tab/>
        </w:r>
        <w:r w:rsidR="002C3926" w:rsidRPr="0038550E">
          <w:rPr>
            <w:rStyle w:val="Hyperlink"/>
            <w:noProof/>
            <w:lang w:eastAsia="ja-JP"/>
          </w:rPr>
          <w:t>Registry Data Management and Quality Management Programs</w:t>
        </w:r>
        <w:r w:rsidR="002C3926">
          <w:rPr>
            <w:noProof/>
            <w:webHidden/>
          </w:rPr>
          <w:tab/>
        </w:r>
        <w:r w:rsidR="002C3926">
          <w:rPr>
            <w:noProof/>
            <w:webHidden/>
          </w:rPr>
          <w:fldChar w:fldCharType="begin"/>
        </w:r>
        <w:r w:rsidR="002C3926">
          <w:rPr>
            <w:noProof/>
            <w:webHidden/>
          </w:rPr>
          <w:instrText xml:space="preserve"> PAGEREF _Toc490833110 \h </w:instrText>
        </w:r>
        <w:r w:rsidR="002C3926">
          <w:rPr>
            <w:noProof/>
            <w:webHidden/>
          </w:rPr>
        </w:r>
        <w:r w:rsidR="002C3926">
          <w:rPr>
            <w:noProof/>
            <w:webHidden/>
          </w:rPr>
          <w:fldChar w:fldCharType="separate"/>
        </w:r>
        <w:r w:rsidR="0068159A">
          <w:rPr>
            <w:noProof/>
            <w:webHidden/>
          </w:rPr>
          <w:t>14</w:t>
        </w:r>
        <w:r w:rsidR="002C3926">
          <w:rPr>
            <w:noProof/>
            <w:webHidden/>
          </w:rPr>
          <w:fldChar w:fldCharType="end"/>
        </w:r>
      </w:hyperlink>
    </w:p>
    <w:p w:rsidR="002C3926" w:rsidRDefault="00D95F2F" w:rsidP="002C3926">
      <w:pPr>
        <w:pStyle w:val="TOC3"/>
        <w:tabs>
          <w:tab w:val="right" w:leader="dot" w:pos="9350"/>
        </w:tabs>
        <w:rPr>
          <w:rFonts w:asciiTheme="minorHAnsi" w:eastAsiaTheme="minorEastAsia" w:hAnsiTheme="minorHAnsi" w:cstheme="minorBidi"/>
          <w:noProof/>
          <w:sz w:val="22"/>
          <w:szCs w:val="22"/>
        </w:rPr>
      </w:pPr>
      <w:hyperlink w:anchor="_Toc490833111" w:history="1">
        <w:r w:rsidR="002C3926" w:rsidRPr="0038550E">
          <w:rPr>
            <w:rStyle w:val="Hyperlink"/>
            <w:noProof/>
            <w:lang w:eastAsia="ja-JP"/>
          </w:rPr>
          <w:t>5. 4. 4. Conduct of Analyses across Different Types of Analysis Framework</w:t>
        </w:r>
        <w:r w:rsidR="002C3926">
          <w:rPr>
            <w:noProof/>
            <w:webHidden/>
          </w:rPr>
          <w:tab/>
        </w:r>
        <w:r w:rsidR="002C3926">
          <w:rPr>
            <w:noProof/>
            <w:webHidden/>
          </w:rPr>
          <w:fldChar w:fldCharType="begin"/>
        </w:r>
        <w:r w:rsidR="002C3926">
          <w:rPr>
            <w:noProof/>
            <w:webHidden/>
          </w:rPr>
          <w:instrText xml:space="preserve"> PAGEREF _Toc490833111 \h </w:instrText>
        </w:r>
        <w:r w:rsidR="002C3926">
          <w:rPr>
            <w:noProof/>
            <w:webHidden/>
          </w:rPr>
        </w:r>
        <w:r w:rsidR="002C3926">
          <w:rPr>
            <w:noProof/>
            <w:webHidden/>
          </w:rPr>
          <w:fldChar w:fldCharType="separate"/>
        </w:r>
        <w:r w:rsidR="0068159A">
          <w:rPr>
            <w:noProof/>
            <w:webHidden/>
          </w:rPr>
          <w:t>15</w:t>
        </w:r>
        <w:r w:rsidR="002C3926">
          <w:rPr>
            <w:noProof/>
            <w:webHidden/>
          </w:rPr>
          <w:fldChar w:fldCharType="end"/>
        </w:r>
      </w:hyperlink>
    </w:p>
    <w:p w:rsidR="002C3926" w:rsidRDefault="00D95F2F">
      <w:pPr>
        <w:pStyle w:val="TOC1"/>
        <w:tabs>
          <w:tab w:val="left" w:pos="480"/>
          <w:tab w:val="right" w:leader="dot" w:pos="9350"/>
        </w:tabs>
        <w:rPr>
          <w:rFonts w:asciiTheme="minorHAnsi" w:eastAsiaTheme="minorEastAsia" w:hAnsiTheme="minorHAnsi" w:cstheme="minorBidi"/>
          <w:noProof/>
          <w:sz w:val="22"/>
          <w:szCs w:val="22"/>
        </w:rPr>
      </w:pPr>
      <w:hyperlink w:anchor="_Toc490833112" w:history="1">
        <w:r w:rsidR="002C3926" w:rsidRPr="0038550E">
          <w:rPr>
            <w:rStyle w:val="Hyperlink"/>
            <w:noProof/>
            <w:lang w:eastAsia="ja-JP"/>
          </w:rPr>
          <w:t>6.</w:t>
        </w:r>
        <w:r w:rsidR="002C3926">
          <w:rPr>
            <w:rFonts w:asciiTheme="minorHAnsi" w:eastAsiaTheme="minorEastAsia" w:hAnsiTheme="minorHAnsi" w:cstheme="minorBidi"/>
            <w:noProof/>
            <w:sz w:val="22"/>
            <w:szCs w:val="22"/>
          </w:rPr>
          <w:tab/>
        </w:r>
        <w:r w:rsidR="002C3926" w:rsidRPr="0038550E">
          <w:rPr>
            <w:rStyle w:val="Hyperlink"/>
            <w:noProof/>
            <w:lang w:eastAsia="ja-JP"/>
          </w:rPr>
          <w:t>APPENDIX 1:  Proposed Assessment Check List by Regulatory Use</w:t>
        </w:r>
        <w:r w:rsidR="002C3926">
          <w:rPr>
            <w:noProof/>
            <w:webHidden/>
          </w:rPr>
          <w:tab/>
        </w:r>
        <w:r w:rsidR="002C3926">
          <w:rPr>
            <w:noProof/>
            <w:webHidden/>
          </w:rPr>
          <w:fldChar w:fldCharType="begin"/>
        </w:r>
        <w:r w:rsidR="002C3926">
          <w:rPr>
            <w:noProof/>
            <w:webHidden/>
          </w:rPr>
          <w:instrText xml:space="preserve"> PAGEREF _Toc490833112 \h </w:instrText>
        </w:r>
        <w:r w:rsidR="002C3926">
          <w:rPr>
            <w:noProof/>
            <w:webHidden/>
          </w:rPr>
        </w:r>
        <w:r w:rsidR="002C3926">
          <w:rPr>
            <w:noProof/>
            <w:webHidden/>
          </w:rPr>
          <w:fldChar w:fldCharType="separate"/>
        </w:r>
        <w:r w:rsidR="0068159A">
          <w:rPr>
            <w:noProof/>
            <w:webHidden/>
          </w:rPr>
          <w:t>16</w:t>
        </w:r>
        <w:r w:rsidR="002C3926">
          <w:rPr>
            <w:noProof/>
            <w:webHidden/>
          </w:rPr>
          <w:fldChar w:fldCharType="end"/>
        </w:r>
      </w:hyperlink>
    </w:p>
    <w:p w:rsidR="005219B9" w:rsidRDefault="00776A88" w:rsidP="00EA6D08">
      <w:pPr>
        <w:rPr>
          <w:b/>
          <w:sz w:val="28"/>
        </w:rPr>
      </w:pPr>
      <w:r>
        <w:rPr>
          <w:b/>
          <w:sz w:val="28"/>
        </w:rPr>
        <w:fldChar w:fldCharType="end"/>
      </w:r>
    </w:p>
    <w:p w:rsidR="005219B9" w:rsidRDefault="005219B9">
      <w:pPr>
        <w:pStyle w:val="Header"/>
        <w:tabs>
          <w:tab w:val="clear" w:pos="4320"/>
          <w:tab w:val="clear" w:pos="8640"/>
        </w:tabs>
      </w:pPr>
    </w:p>
    <w:p w:rsidR="005219B9" w:rsidRDefault="00825ACA">
      <w:pPr>
        <w:pStyle w:val="Heading4"/>
      </w:pPr>
      <w:r>
        <w:br w:type="page"/>
      </w:r>
      <w:r>
        <w:lastRenderedPageBreak/>
        <w:t>Preface</w:t>
      </w:r>
    </w:p>
    <w:p w:rsidR="005219B9" w:rsidRDefault="005219B9">
      <w:pPr>
        <w:rPr>
          <w:b/>
          <w:sz w:val="28"/>
        </w:rPr>
      </w:pPr>
    </w:p>
    <w:p w:rsidR="005219B9" w:rsidRDefault="009935C1">
      <w:r>
        <w:t xml:space="preserve">The document herein was produced by the International Medical Device Regulators Forum (IMDRF), </w:t>
      </w:r>
      <w:r w:rsidRPr="00D42425">
        <w:t>a voluntary group of medical device r</w:t>
      </w:r>
      <w:r>
        <w:t xml:space="preserve">egulators </w:t>
      </w:r>
      <w:r w:rsidR="00863F55">
        <w:t xml:space="preserve">and </w:t>
      </w:r>
      <w:r w:rsidR="00F02B8B">
        <w:t xml:space="preserve">experts from other sectors of </w:t>
      </w:r>
      <w:r w:rsidR="002A3401">
        <w:t xml:space="preserve">the </w:t>
      </w:r>
      <w:r w:rsidR="00F02B8B">
        <w:t>medical device ecosystem</w:t>
      </w:r>
      <w:r w:rsidR="00863F55">
        <w:t xml:space="preserve"> </w:t>
      </w:r>
      <w:r>
        <w:t xml:space="preserve">from around the world.  </w:t>
      </w:r>
      <w:r w:rsidR="00825ACA">
        <w:t xml:space="preserve">The </w:t>
      </w:r>
      <w:r>
        <w:t>document has</w:t>
      </w:r>
      <w:r w:rsidR="00825ACA">
        <w:t xml:space="preserve"> been subject to consultation throughout its development.</w:t>
      </w:r>
    </w:p>
    <w:p w:rsidR="005219B9" w:rsidRDefault="005219B9"/>
    <w:p w:rsidR="009935C1" w:rsidRDefault="009935C1" w:rsidP="009935C1">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5219B9" w:rsidRDefault="00825ACA" w:rsidP="005B14BD">
      <w:pPr>
        <w:pStyle w:val="Heading1"/>
      </w:pPr>
      <w:r>
        <w:br w:type="page"/>
      </w:r>
      <w:bookmarkStart w:id="0" w:name="_Toc485898595"/>
      <w:bookmarkStart w:id="1" w:name="_Toc490833090"/>
      <w:r>
        <w:lastRenderedPageBreak/>
        <w:t>Introduction</w:t>
      </w:r>
      <w:bookmarkEnd w:id="0"/>
      <w:bookmarkEnd w:id="1"/>
    </w:p>
    <w:p w:rsidR="004F01F1" w:rsidRDefault="001A67B5" w:rsidP="00FC4DE8">
      <w:pPr>
        <w:jc w:val="both"/>
      </w:pPr>
      <w:r>
        <w:rPr>
          <w:noProof/>
          <w:lang w:val="en-AU" w:eastAsia="en-AU"/>
        </w:rPr>
        <w:drawing>
          <wp:anchor distT="0" distB="0" distL="114300" distR="114300" simplePos="0" relativeHeight="251665920" behindDoc="1" locked="0" layoutInCell="1" allowOverlap="1" wp14:anchorId="312A7E8C" wp14:editId="464585B8">
            <wp:simplePos x="0" y="0"/>
            <wp:positionH relativeFrom="column">
              <wp:posOffset>3638550</wp:posOffset>
            </wp:positionH>
            <wp:positionV relativeFrom="paragraph">
              <wp:posOffset>366395</wp:posOffset>
            </wp:positionV>
            <wp:extent cx="2442210" cy="3245485"/>
            <wp:effectExtent l="0" t="0" r="0" b="0"/>
            <wp:wrapTight wrapText="bothSides">
              <wp:wrapPolygon edited="0">
                <wp:start x="3707" y="0"/>
                <wp:lineTo x="1011" y="1141"/>
                <wp:lineTo x="0" y="1775"/>
                <wp:lineTo x="0" y="9382"/>
                <wp:lineTo x="9098" y="10143"/>
                <wp:lineTo x="0" y="10523"/>
                <wp:lineTo x="0" y="12552"/>
                <wp:lineTo x="9604" y="14200"/>
                <wp:lineTo x="4381" y="14580"/>
                <wp:lineTo x="0" y="15595"/>
                <wp:lineTo x="0" y="21173"/>
                <wp:lineTo x="337" y="21427"/>
                <wp:lineTo x="21061" y="21427"/>
                <wp:lineTo x="21398" y="21173"/>
                <wp:lineTo x="21398" y="15595"/>
                <wp:lineTo x="17017" y="14580"/>
                <wp:lineTo x="11794" y="14200"/>
                <wp:lineTo x="21398" y="12552"/>
                <wp:lineTo x="21398" y="10523"/>
                <wp:lineTo x="12300" y="10143"/>
                <wp:lineTo x="21398" y="9382"/>
                <wp:lineTo x="21398" y="1775"/>
                <wp:lineTo x="20387" y="1141"/>
                <wp:lineTo x="17691" y="0"/>
                <wp:lineTo x="3707" y="0"/>
              </wp:wrapPolygon>
            </wp:wrapTight>
            <wp:docPr id="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42210" cy="3245485"/>
                    </a:xfrm>
                    <a:prstGeom prst="rect">
                      <a:avLst/>
                    </a:prstGeom>
                    <a:noFill/>
                    <a:ln>
                      <a:noFill/>
                    </a:ln>
                  </pic:spPr>
                </pic:pic>
              </a:graphicData>
            </a:graphic>
          </wp:anchor>
        </w:drawing>
      </w:r>
      <w:r w:rsidR="000A2933">
        <w:rPr>
          <w:color w:val="000000"/>
          <w:lang w:val="en-AU"/>
        </w:rPr>
        <w:t>R</w:t>
      </w:r>
      <w:r w:rsidR="004F01F1" w:rsidRPr="009C3D77">
        <w:rPr>
          <w:color w:val="000000"/>
          <w:lang w:val="en-AU"/>
        </w:rPr>
        <w:t xml:space="preserve">egistries </w:t>
      </w:r>
      <w:r w:rsidR="00CE1D24">
        <w:rPr>
          <w:color w:val="000000"/>
          <w:lang w:val="en-AU"/>
        </w:rPr>
        <w:t>(including registry consortia and strategically coordi</w:t>
      </w:r>
      <w:r w:rsidR="002A3401">
        <w:rPr>
          <w:color w:val="000000"/>
          <w:lang w:val="en-AU"/>
        </w:rPr>
        <w:t xml:space="preserve">nated registry networks (CRNs)) </w:t>
      </w:r>
      <w:r w:rsidR="004F01F1" w:rsidRPr="009C3D77">
        <w:rPr>
          <w:color w:val="000000"/>
          <w:lang w:val="en-AU"/>
        </w:rPr>
        <w:t xml:space="preserve">are critical </w:t>
      </w:r>
      <w:r w:rsidR="006319AE">
        <w:rPr>
          <w:color w:val="000000"/>
          <w:lang w:val="en-AU"/>
        </w:rPr>
        <w:t xml:space="preserve">data </w:t>
      </w:r>
      <w:r w:rsidR="004F01F1" w:rsidRPr="009C3D77">
        <w:rPr>
          <w:color w:val="000000"/>
          <w:lang w:val="en-AU"/>
        </w:rPr>
        <w:t>infrastructure for capturing outcomes associated with medical device use</w:t>
      </w:r>
      <w:r w:rsidR="0062762A">
        <w:rPr>
          <w:color w:val="000000"/>
          <w:lang w:val="en-AU"/>
        </w:rPr>
        <w:t xml:space="preserve">, </w:t>
      </w:r>
      <w:r w:rsidR="0062762A" w:rsidRPr="009C3D77">
        <w:rPr>
          <w:color w:val="000000"/>
          <w:lang w:val="en-AU"/>
        </w:rPr>
        <w:t>and</w:t>
      </w:r>
      <w:r w:rsidR="004F01F1" w:rsidRPr="009C3D77">
        <w:rPr>
          <w:color w:val="000000"/>
          <w:lang w:val="en-AU"/>
        </w:rPr>
        <w:t xml:space="preserve"> as such continue to demonstrate an impact on the quality of clinical care worldwide. In 2014 </w:t>
      </w:r>
      <w:r w:rsidR="002A3401">
        <w:rPr>
          <w:color w:val="000000"/>
          <w:lang w:val="en-AU"/>
        </w:rPr>
        <w:t xml:space="preserve">the </w:t>
      </w:r>
      <w:r w:rsidR="00172579">
        <w:rPr>
          <w:color w:val="000000"/>
          <w:lang w:val="en-AU"/>
        </w:rPr>
        <w:t>International Medical Device Regulators Forum (</w:t>
      </w:r>
      <w:r w:rsidR="004F01F1" w:rsidRPr="009C3D77">
        <w:rPr>
          <w:color w:val="000000"/>
          <w:lang w:val="en-AU"/>
        </w:rPr>
        <w:t>IMDRF</w:t>
      </w:r>
      <w:r w:rsidR="00172579">
        <w:rPr>
          <w:color w:val="000000"/>
          <w:lang w:val="en-AU"/>
        </w:rPr>
        <w:t>)</w:t>
      </w:r>
      <w:r w:rsidR="004F01F1" w:rsidRPr="009C3D77">
        <w:rPr>
          <w:color w:val="000000"/>
          <w:lang w:val="en-AU"/>
        </w:rPr>
        <w:t xml:space="preserve"> identified a significant gap in optimal use of registries for regulatory decision making. </w:t>
      </w:r>
      <w:r w:rsidR="008029AB">
        <w:rPr>
          <w:color w:val="000000"/>
          <w:lang w:val="en-AU"/>
        </w:rPr>
        <w:t xml:space="preserve"> </w:t>
      </w:r>
      <w:r w:rsidR="004F01F1" w:rsidRPr="009C3D77">
        <w:rPr>
          <w:color w:val="000000"/>
          <w:lang w:val="en-AU"/>
        </w:rPr>
        <w:t>This led to the creation of IMDRF Registry</w:t>
      </w:r>
      <w:r w:rsidR="001659B7">
        <w:rPr>
          <w:color w:val="000000"/>
          <w:lang w:val="en-AU"/>
        </w:rPr>
        <w:t xml:space="preserve"> Working Group that produced</w:t>
      </w:r>
      <w:r w:rsidR="004F01F1" w:rsidRPr="009C3D77">
        <w:rPr>
          <w:color w:val="000000"/>
          <w:lang w:val="en-AU"/>
        </w:rPr>
        <w:t xml:space="preserve"> </w:t>
      </w:r>
      <w:r w:rsidR="006319AE">
        <w:rPr>
          <w:color w:val="000000"/>
          <w:lang w:val="en-AU"/>
        </w:rPr>
        <w:t xml:space="preserve">two </w:t>
      </w:r>
      <w:r w:rsidR="004F01F1" w:rsidRPr="009C3D77">
        <w:rPr>
          <w:color w:val="000000"/>
          <w:lang w:val="en-AU"/>
        </w:rPr>
        <w:t xml:space="preserve">documents to guide alignment </w:t>
      </w:r>
      <w:r w:rsidR="006319AE">
        <w:rPr>
          <w:color w:val="000000"/>
          <w:lang w:val="en-AU"/>
        </w:rPr>
        <w:t>and use</w:t>
      </w:r>
      <w:r w:rsidR="004F01F1" w:rsidRPr="009C3D77">
        <w:rPr>
          <w:color w:val="000000"/>
          <w:lang w:val="en-AU"/>
        </w:rPr>
        <w:t xml:space="preserve"> of r</w:t>
      </w:r>
      <w:r w:rsidR="001659B7">
        <w:rPr>
          <w:color w:val="000000"/>
          <w:lang w:val="en-AU"/>
        </w:rPr>
        <w:t>egistries</w:t>
      </w:r>
      <w:r w:rsidR="001F659B">
        <w:rPr>
          <w:color w:val="000000"/>
          <w:lang w:val="en-AU"/>
        </w:rPr>
        <w:t xml:space="preserve"> generated data </w:t>
      </w:r>
      <w:r w:rsidR="001659B7">
        <w:rPr>
          <w:color w:val="000000"/>
          <w:lang w:val="en-AU"/>
        </w:rPr>
        <w:t xml:space="preserve">with regulatory </w:t>
      </w:r>
      <w:r w:rsidR="006319AE">
        <w:rPr>
          <w:color w:val="000000"/>
          <w:lang w:val="en-AU"/>
        </w:rPr>
        <w:t>decision making</w:t>
      </w:r>
      <w:r w:rsidR="001659B7">
        <w:rPr>
          <w:color w:val="000000"/>
          <w:lang w:val="en-AU"/>
        </w:rPr>
        <w:t xml:space="preserve"> needs;</w:t>
      </w:r>
      <w:r w:rsidR="004F01F1" w:rsidRPr="009C3D77">
        <w:rPr>
          <w:color w:val="000000"/>
          <w:lang w:val="en-AU"/>
        </w:rPr>
        <w:t xml:space="preserve"> (1) </w:t>
      </w:r>
      <w:r w:rsidR="004F01F1" w:rsidRPr="009C3D77">
        <w:rPr>
          <w:bCs/>
        </w:rPr>
        <w:t xml:space="preserve">Principles of International System of Registries Linked </w:t>
      </w:r>
      <w:r w:rsidR="001659B7">
        <w:rPr>
          <w:bCs/>
        </w:rPr>
        <w:t>to Other Data Sources and Tools,</w:t>
      </w:r>
      <w:r w:rsidR="004F01F1" w:rsidRPr="009C3D77">
        <w:t xml:space="preserve"> (2) </w:t>
      </w:r>
      <w:r w:rsidR="004F01F1" w:rsidRPr="009C3D77">
        <w:rPr>
          <w:color w:val="000000"/>
        </w:rPr>
        <w:t>Methodological Principles in the Use of International Medical Device Registry Data.</w:t>
      </w:r>
      <w:r w:rsidR="001659B7" w:rsidRPr="009C3D77">
        <w:t xml:space="preserve"> </w:t>
      </w:r>
    </w:p>
    <w:p w:rsidR="00386550" w:rsidRPr="009C3D77" w:rsidRDefault="00386550" w:rsidP="00FC4DE8">
      <w:pPr>
        <w:jc w:val="both"/>
      </w:pPr>
    </w:p>
    <w:p w:rsidR="0062762A" w:rsidRDefault="001659B7" w:rsidP="00FC4DE8">
      <w:pPr>
        <w:jc w:val="both"/>
        <w:rPr>
          <w:lang w:eastAsia="ja-JP"/>
        </w:rPr>
      </w:pPr>
      <w:r>
        <w:rPr>
          <w:lang w:eastAsia="ja-JP"/>
        </w:rPr>
        <w:t xml:space="preserve">In the </w:t>
      </w:r>
      <w:r w:rsidRPr="00033D89">
        <w:rPr>
          <w:b/>
          <w:lang w:eastAsia="ja-JP"/>
        </w:rPr>
        <w:t>first document</w:t>
      </w:r>
      <w:r>
        <w:rPr>
          <w:lang w:eastAsia="ja-JP"/>
        </w:rPr>
        <w:t xml:space="preserve"> </w:t>
      </w:r>
      <w:r w:rsidR="000652CA">
        <w:rPr>
          <w:lang w:eastAsia="ja-JP"/>
        </w:rPr>
        <w:t xml:space="preserve">the registry system was defined </w:t>
      </w:r>
    </w:p>
    <w:p w:rsidR="00521653" w:rsidRDefault="00A77269" w:rsidP="00FC4DE8">
      <w:pPr>
        <w:jc w:val="both"/>
        <w:rPr>
          <w:lang w:eastAsia="ja-JP"/>
        </w:rPr>
      </w:pPr>
      <w:r>
        <w:rPr>
          <w:noProof/>
          <w:lang w:val="en-AU" w:eastAsia="en-AU"/>
        </w:rPr>
        <mc:AlternateContent>
          <mc:Choice Requires="wps">
            <w:drawing>
              <wp:anchor distT="0" distB="0" distL="114300" distR="114300" simplePos="0" relativeHeight="251668992" behindDoc="0" locked="0" layoutInCell="1" allowOverlap="1" wp14:anchorId="7427BAE8" wp14:editId="333A5908">
                <wp:simplePos x="0" y="0"/>
                <wp:positionH relativeFrom="column">
                  <wp:posOffset>3640560</wp:posOffset>
                </wp:positionH>
                <wp:positionV relativeFrom="paragraph">
                  <wp:posOffset>987161</wp:posOffset>
                </wp:positionV>
                <wp:extent cx="2504661" cy="400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504661"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1C0A" w:rsidRDefault="00061C0A">
                            <w:pPr>
                              <w:rPr>
                                <w:sz w:val="20"/>
                              </w:rPr>
                            </w:pPr>
                            <w:proofErr w:type="gramStart"/>
                            <w:r>
                              <w:rPr>
                                <w:b/>
                                <w:sz w:val="20"/>
                              </w:rPr>
                              <w:t xml:space="preserve">Figure </w:t>
                            </w:r>
                            <w:r w:rsidRPr="0062762A">
                              <w:rPr>
                                <w:b/>
                                <w:sz w:val="20"/>
                              </w:rPr>
                              <w:t>1.</w:t>
                            </w:r>
                            <w:proofErr w:type="gramEnd"/>
                            <w:r w:rsidRPr="0062762A">
                              <w:rPr>
                                <w:b/>
                                <w:sz w:val="20"/>
                              </w:rPr>
                              <w:t xml:space="preserve"> </w:t>
                            </w:r>
                            <w:r>
                              <w:rPr>
                                <w:b/>
                                <w:sz w:val="20"/>
                              </w:rPr>
                              <w:t xml:space="preserve"> </w:t>
                            </w:r>
                            <w:r w:rsidRPr="00A77269">
                              <w:rPr>
                                <w:sz w:val="20"/>
                              </w:rPr>
                              <w:t>IM</w:t>
                            </w:r>
                            <w:r>
                              <w:rPr>
                                <w:sz w:val="20"/>
                              </w:rPr>
                              <w:t xml:space="preserve">DRF Context: Relationship  </w:t>
                            </w:r>
                          </w:p>
                          <w:p w:rsidR="00061C0A" w:rsidRPr="00A77269" w:rsidRDefault="00061C0A">
                            <w:pPr>
                              <w:rPr>
                                <w:b/>
                                <w:sz w:val="20"/>
                              </w:rPr>
                            </w:pPr>
                            <w:r>
                              <w:rPr>
                                <w:sz w:val="20"/>
                              </w:rPr>
                              <w:t xml:space="preserve">                Between the </w:t>
                            </w:r>
                            <w:r w:rsidRPr="00A77269">
                              <w:rPr>
                                <w:sz w:val="20"/>
                              </w:rPr>
                              <w:t>Registry Documents</w:t>
                            </w:r>
                            <w:r>
                              <w:rPr>
                                <w:b/>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86.65pt;margin-top:77.75pt;width:197.2pt;height:3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" fillcolor="white [3201]" stroked="f" strokeweight=".5pt">
                <v:textbox>
                  <w:txbxContent>
                    <w:p w:rsidR="00061C0A" w:rsidRDefault="00061C0A">
                      <w:pPr>
                        <w:rPr>
                          <w:sz w:val="20"/>
                        </w:rPr>
                      </w:pPr>
                      <w:proofErr w:type="gramStart"/>
                      <w:r>
                        <w:rPr>
                          <w:b/>
                          <w:sz w:val="20"/>
                        </w:rPr>
                        <w:t xml:space="preserve">Figure </w:t>
                      </w:r>
                      <w:r w:rsidRPr="0062762A">
                        <w:rPr>
                          <w:b/>
                          <w:sz w:val="20"/>
                        </w:rPr>
                        <w:t>1.</w:t>
                      </w:r>
                      <w:proofErr w:type="gramEnd"/>
                      <w:r w:rsidRPr="0062762A">
                        <w:rPr>
                          <w:b/>
                          <w:sz w:val="20"/>
                        </w:rPr>
                        <w:t xml:space="preserve"> </w:t>
                      </w:r>
                      <w:r>
                        <w:rPr>
                          <w:b/>
                          <w:sz w:val="20"/>
                        </w:rPr>
                        <w:t xml:space="preserve"> </w:t>
                      </w:r>
                      <w:r w:rsidRPr="00A77269">
                        <w:rPr>
                          <w:sz w:val="20"/>
                        </w:rPr>
                        <w:t>IM</w:t>
                      </w:r>
                      <w:r>
                        <w:rPr>
                          <w:sz w:val="20"/>
                        </w:rPr>
                        <w:t xml:space="preserve">DRF Context: Relationship  </w:t>
                      </w:r>
                    </w:p>
                    <w:p w:rsidR="00061C0A" w:rsidRPr="00A77269" w:rsidRDefault="00061C0A">
                      <w:pPr>
                        <w:rPr>
                          <w:b/>
                          <w:sz w:val="20"/>
                        </w:rPr>
                      </w:pPr>
                      <w:r>
                        <w:rPr>
                          <w:sz w:val="20"/>
                        </w:rPr>
                        <w:t xml:space="preserve">                Between the </w:t>
                      </w:r>
                      <w:r w:rsidRPr="00A77269">
                        <w:rPr>
                          <w:sz w:val="20"/>
                        </w:rPr>
                        <w:t>Registry Documents</w:t>
                      </w:r>
                      <w:r>
                        <w:rPr>
                          <w:b/>
                          <w:sz w:val="20"/>
                        </w:rPr>
                        <w:t xml:space="preserve">   </w:t>
                      </w:r>
                    </w:p>
                  </w:txbxContent>
                </v:textbox>
              </v:shape>
            </w:pict>
          </mc:Fallback>
        </mc:AlternateContent>
      </w:r>
      <w:proofErr w:type="gramStart"/>
      <w:r w:rsidR="000652CA">
        <w:rPr>
          <w:lang w:eastAsia="ja-JP"/>
        </w:rPr>
        <w:t>and</w:t>
      </w:r>
      <w:proofErr w:type="gramEnd"/>
      <w:r w:rsidR="000652CA">
        <w:rPr>
          <w:lang w:eastAsia="ja-JP"/>
        </w:rPr>
        <w:t xml:space="preserve"> </w:t>
      </w:r>
      <w:r w:rsidR="00122D40">
        <w:rPr>
          <w:lang w:eastAsia="ja-JP"/>
        </w:rPr>
        <w:t>eight</w:t>
      </w:r>
      <w:r w:rsidR="001659B7">
        <w:rPr>
          <w:lang w:eastAsia="ja-JP"/>
        </w:rPr>
        <w:t xml:space="preserve"> </w:t>
      </w:r>
      <w:r w:rsidR="001F659B">
        <w:rPr>
          <w:lang w:eastAsia="ja-JP"/>
        </w:rPr>
        <w:t xml:space="preserve">registry qualifiers </w:t>
      </w:r>
      <w:r w:rsidR="000652CA">
        <w:rPr>
          <w:lang w:eastAsia="ja-JP"/>
        </w:rPr>
        <w:t xml:space="preserve">were identified to enhance its </w:t>
      </w:r>
      <w:r w:rsidR="001659B7">
        <w:rPr>
          <w:lang w:eastAsia="ja-JP"/>
        </w:rPr>
        <w:t xml:space="preserve">impact and sustainability </w:t>
      </w:r>
      <w:r w:rsidR="00B41DBD">
        <w:rPr>
          <w:lang w:eastAsia="ja-JP"/>
        </w:rPr>
        <w:t>(</w:t>
      </w:r>
      <w:r w:rsidR="00B41351">
        <w:rPr>
          <w:lang w:eastAsia="ja-JP"/>
        </w:rPr>
        <w:t xml:space="preserve">Figure </w:t>
      </w:r>
      <w:r w:rsidR="005A2A08">
        <w:rPr>
          <w:lang w:eastAsia="ja-JP"/>
        </w:rPr>
        <w:t xml:space="preserve">1). </w:t>
      </w:r>
      <w:r w:rsidR="001659B7">
        <w:rPr>
          <w:lang w:eastAsia="ja-JP"/>
        </w:rPr>
        <w:t xml:space="preserve">In the </w:t>
      </w:r>
      <w:r w:rsidR="001659B7" w:rsidRPr="00033D89">
        <w:rPr>
          <w:b/>
          <w:lang w:eastAsia="ja-JP"/>
        </w:rPr>
        <w:t>second document</w:t>
      </w:r>
      <w:r w:rsidR="001659B7">
        <w:rPr>
          <w:lang w:eastAsia="ja-JP"/>
        </w:rPr>
        <w:t xml:space="preserve"> </w:t>
      </w:r>
      <w:r w:rsidR="00386550">
        <w:rPr>
          <w:lang w:eastAsia="ja-JP"/>
        </w:rPr>
        <w:t xml:space="preserve">regulatory </w:t>
      </w:r>
      <w:r w:rsidR="000652CA">
        <w:rPr>
          <w:lang w:eastAsia="ja-JP"/>
        </w:rPr>
        <w:t xml:space="preserve">perspectives </w:t>
      </w:r>
      <w:r w:rsidR="00386550">
        <w:rPr>
          <w:lang w:eastAsia="ja-JP"/>
        </w:rPr>
        <w:t xml:space="preserve">for </w:t>
      </w:r>
      <w:r w:rsidR="000652CA">
        <w:rPr>
          <w:lang w:eastAsia="ja-JP"/>
        </w:rPr>
        <w:t xml:space="preserve">registry quality and data </w:t>
      </w:r>
      <w:r w:rsidR="00386550">
        <w:rPr>
          <w:lang w:eastAsia="ja-JP"/>
        </w:rPr>
        <w:t>use</w:t>
      </w:r>
      <w:r w:rsidR="000652CA">
        <w:rPr>
          <w:lang w:eastAsia="ja-JP"/>
        </w:rPr>
        <w:t xml:space="preserve"> were </w:t>
      </w:r>
      <w:r w:rsidR="00386550">
        <w:rPr>
          <w:lang w:eastAsia="ja-JP"/>
        </w:rPr>
        <w:t xml:space="preserve">identified and </w:t>
      </w:r>
      <w:r w:rsidR="001659B7">
        <w:rPr>
          <w:lang w:eastAsia="ja-JP"/>
        </w:rPr>
        <w:t xml:space="preserve">optimal </w:t>
      </w:r>
      <w:r w:rsidR="00386550">
        <w:rPr>
          <w:lang w:eastAsia="ja-JP"/>
        </w:rPr>
        <w:t xml:space="preserve">methodologies for analysis of heterogeneous data sources </w:t>
      </w:r>
      <w:r w:rsidR="000652CA">
        <w:rPr>
          <w:lang w:eastAsia="ja-JP"/>
        </w:rPr>
        <w:t xml:space="preserve">were </w:t>
      </w:r>
      <w:r w:rsidR="00386550">
        <w:rPr>
          <w:lang w:eastAsia="ja-JP"/>
        </w:rPr>
        <w:t>introduced.</w:t>
      </w:r>
      <w:r w:rsidR="00B556FD">
        <w:rPr>
          <w:lang w:eastAsia="ja-JP"/>
        </w:rPr>
        <w:t xml:space="preserve">  </w:t>
      </w:r>
    </w:p>
    <w:p w:rsidR="00B556FD" w:rsidRDefault="00B556FD" w:rsidP="00FC4DE8">
      <w:pPr>
        <w:jc w:val="both"/>
        <w:rPr>
          <w:lang w:eastAsia="ja-JP"/>
        </w:rPr>
      </w:pPr>
    </w:p>
    <w:p w:rsidR="005219B9" w:rsidRDefault="005C02D7">
      <w:pPr>
        <w:pStyle w:val="Heading1"/>
      </w:pPr>
      <w:bookmarkStart w:id="2" w:name="_Toc485898596"/>
      <w:bookmarkStart w:id="3" w:name="_Toc490833091"/>
      <w:r>
        <w:t>S</w:t>
      </w:r>
      <w:r w:rsidR="00825ACA">
        <w:t>cope</w:t>
      </w:r>
      <w:bookmarkEnd w:id="2"/>
      <w:bookmarkEnd w:id="3"/>
    </w:p>
    <w:p w:rsidR="00B7545E" w:rsidRPr="00B7545E" w:rsidRDefault="00B7545E" w:rsidP="0062762A">
      <w:pPr>
        <w:pStyle w:val="NormalWeb"/>
        <w:jc w:val="both"/>
      </w:pPr>
      <w:r w:rsidRPr="00B7545E">
        <w:rPr>
          <w:color w:val="000000"/>
        </w:rPr>
        <w:t xml:space="preserve">The purpose of this </w:t>
      </w:r>
      <w:r w:rsidRPr="0067212D">
        <w:rPr>
          <w:b/>
          <w:color w:val="000000"/>
        </w:rPr>
        <w:t>third document</w:t>
      </w:r>
      <w:r w:rsidRPr="00B7545E">
        <w:rPr>
          <w:color w:val="000000"/>
        </w:rPr>
        <w:t xml:space="preserve"> is to provide advice to regulators of medical devices </w:t>
      </w:r>
      <w:r w:rsidR="000652CA">
        <w:rPr>
          <w:color w:val="000000"/>
        </w:rPr>
        <w:t xml:space="preserve">and registry organizations </w:t>
      </w:r>
      <w:r w:rsidRPr="00B7545E">
        <w:rPr>
          <w:color w:val="000000"/>
        </w:rPr>
        <w:t>on the use of registry-generated data in support of regulatory decisions. Such decisions include (a) primary device approval, (b) expanded</w:t>
      </w:r>
      <w:r w:rsidR="00BF0F0A">
        <w:rPr>
          <w:color w:val="000000"/>
        </w:rPr>
        <w:t xml:space="preserve">/broadened </w:t>
      </w:r>
      <w:r w:rsidRPr="00B7545E">
        <w:rPr>
          <w:color w:val="000000"/>
        </w:rPr>
        <w:t>indications, (c) post-market studies, (d) post-market surveillance, (e) development of objective performance criteria (OPCs)/performance goals (PGs) and (f) device tracking/ field safety correction actions.</w:t>
      </w:r>
    </w:p>
    <w:p w:rsidR="00B7545E" w:rsidRDefault="00B7545E" w:rsidP="0062762A">
      <w:pPr>
        <w:pStyle w:val="NormalWeb"/>
        <w:jc w:val="both"/>
      </w:pPr>
      <w:r w:rsidRPr="00B7545E">
        <w:t xml:space="preserve">This document identifies </w:t>
      </w:r>
      <w:r w:rsidR="000652CA">
        <w:t>key processes and features</w:t>
      </w:r>
      <w:r w:rsidR="000652CA" w:rsidRPr="00B7545E">
        <w:t xml:space="preserve"> </w:t>
      </w:r>
      <w:r w:rsidRPr="00B7545E">
        <w:t xml:space="preserve">to be considered in assessing the usability of registry data for regulatory purposes, encompassing both (a) data produced by registries and (b) </w:t>
      </w:r>
      <w:r w:rsidR="005C02D7">
        <w:t xml:space="preserve">data produced by </w:t>
      </w:r>
      <w:proofErr w:type="spellStart"/>
      <w:r w:rsidRPr="00B7545E">
        <w:t>linkability</w:t>
      </w:r>
      <w:proofErr w:type="spellEnd"/>
      <w:r w:rsidRPr="00B7545E">
        <w:t xml:space="preserve"> to other sources </w:t>
      </w:r>
      <w:r w:rsidR="005C02D7">
        <w:t xml:space="preserve">(including other registries) </w:t>
      </w:r>
      <w:r w:rsidRPr="00B7545E">
        <w:t>to enrich the evidence available for regulatory decision-making. These assessment elements are intended to apply to both (a) purpose-built medical device registries (including those sponsored by manufacturers) and (b) other types of patient registries</w:t>
      </w:r>
      <w:r w:rsidR="000652CA">
        <w:t xml:space="preserve"> (e.g. quality registries)</w:t>
      </w:r>
      <w:r w:rsidRPr="00B7545E">
        <w:t xml:space="preserve">, such as those that assemble data on surgical procedures that </w:t>
      </w:r>
      <w:r w:rsidR="000652CA">
        <w:t>have a potential to</w:t>
      </w:r>
      <w:r w:rsidR="000652CA" w:rsidRPr="00B7545E">
        <w:t xml:space="preserve"> </w:t>
      </w:r>
      <w:r w:rsidRPr="00B7545E">
        <w:t xml:space="preserve">generate data about medical devices. </w:t>
      </w:r>
    </w:p>
    <w:p w:rsidR="00B7545E" w:rsidRPr="00B7545E" w:rsidRDefault="00B7545E" w:rsidP="0062762A">
      <w:pPr>
        <w:pStyle w:val="NormalWeb"/>
        <w:jc w:val="both"/>
      </w:pPr>
      <w:r w:rsidRPr="00B7545E">
        <w:t>Th</w:t>
      </w:r>
      <w:r w:rsidR="000652CA">
        <w:t xml:space="preserve">e authors of this </w:t>
      </w:r>
      <w:r w:rsidRPr="00B7545E">
        <w:t xml:space="preserve">document recognize that data produced by a registry may be suitable for making one type of regulatory decision but not others. Individual country regulators are expected </w:t>
      </w:r>
      <w:r w:rsidR="000675C3">
        <w:t xml:space="preserve">to </w:t>
      </w:r>
      <w:r w:rsidRPr="00B7545E">
        <w:t>both (a</w:t>
      </w:r>
      <w:r w:rsidR="00EA3938" w:rsidRPr="00B7545E">
        <w:t>) assess</w:t>
      </w:r>
      <w:r w:rsidRPr="00B7545E">
        <w:t xml:space="preserve"> independently the suitability of registry-generated data for regulatory purposes and (b) decide what actions to take based on applicable national and regional regulations. The </w:t>
      </w:r>
      <w:r w:rsidRPr="00B7545E">
        <w:lastRenderedPageBreak/>
        <w:t>asses</w:t>
      </w:r>
      <w:bookmarkStart w:id="4" w:name="_GoBack"/>
      <w:bookmarkEnd w:id="4"/>
      <w:r w:rsidRPr="00B7545E">
        <w:t xml:space="preserve">sment elements identified in this document do not constitute a checklist of requirements to certify registry organizations or to assign numerical quality ratings to registry-produced data. If, based on use of the assessment elements contained in this document, regulators </w:t>
      </w:r>
      <w:r w:rsidR="000675C3">
        <w:t xml:space="preserve">find that </w:t>
      </w:r>
      <w:r w:rsidRPr="00B7545E">
        <w:t>checklist may be useful, additional work will be required to produce a</w:t>
      </w:r>
      <w:r w:rsidR="000675C3">
        <w:t xml:space="preserve"> robust</w:t>
      </w:r>
      <w:r w:rsidRPr="00B7545E">
        <w:t xml:space="preserve"> assessment tool.</w:t>
      </w:r>
    </w:p>
    <w:p w:rsidR="00B7545E" w:rsidRDefault="00B7545E" w:rsidP="00FC4DE8">
      <w:pPr>
        <w:jc w:val="both"/>
      </w:pPr>
      <w:r w:rsidRPr="00B7545E">
        <w:t>This document is intended (a) to promote convergence of regulatory approaches, (b) to enhance the technical capabilities of medical device regulators and other ecosystem stakeholders, and (c) to accelerate evidence generation. It may be useful to registry organizations that want their data to be considered in regulatory decision-making. The</w:t>
      </w:r>
      <w:r w:rsidR="008F4EEF">
        <w:t xml:space="preserve"> stakeholders are encouraged to c</w:t>
      </w:r>
      <w:r w:rsidRPr="00B7545E">
        <w:t xml:space="preserve">ompare </w:t>
      </w:r>
      <w:r w:rsidR="000675C3">
        <w:t xml:space="preserve">elements discussed in this document </w:t>
      </w:r>
      <w:r w:rsidRPr="00B7545E">
        <w:t xml:space="preserve">to their current </w:t>
      </w:r>
      <w:r w:rsidR="000675C3">
        <w:t xml:space="preserve">processes </w:t>
      </w:r>
      <w:r w:rsidRPr="00B7545E">
        <w:t xml:space="preserve">and </w:t>
      </w:r>
      <w:r w:rsidR="000675C3">
        <w:t xml:space="preserve">consider </w:t>
      </w:r>
      <w:r w:rsidRPr="00B7545E">
        <w:t>clos</w:t>
      </w:r>
      <w:r w:rsidR="000675C3">
        <w:t>ing</w:t>
      </w:r>
      <w:r w:rsidRPr="00B7545E">
        <w:t xml:space="preserve"> any eviden</w:t>
      </w:r>
      <w:r w:rsidR="000675C3">
        <w:t>ce</w:t>
      </w:r>
      <w:r w:rsidRPr="00B7545E">
        <w:t xml:space="preserve"> gap</w:t>
      </w:r>
      <w:r w:rsidR="000675C3">
        <w:t>s that are found</w:t>
      </w:r>
      <w:r w:rsidRPr="00B7545E">
        <w:t>. This document may also be helpful to manufacturers of medical devices that want to include registry-generated data in their regulatory applications. In summary, the use of the assessment elements described in this document is expected to promote consistency, predictability, and transparency in maximizing the utility of real</w:t>
      </w:r>
      <w:r w:rsidR="008F4EEF">
        <w:t>-</w:t>
      </w:r>
      <w:r w:rsidRPr="00B7545E">
        <w:t>world data in the evaluatio</w:t>
      </w:r>
      <w:r w:rsidR="004831AA">
        <w:t xml:space="preserve">n of (a) medical device safety, </w:t>
      </w:r>
      <w:r w:rsidRPr="00B7545E">
        <w:t>effectiveness, and reliability and (b) patients' acceptance of and satisfaction with medical devices</w:t>
      </w:r>
      <w:r w:rsidR="00602829">
        <w:t xml:space="preserve">. </w:t>
      </w:r>
    </w:p>
    <w:p w:rsidR="00602829" w:rsidRDefault="00602829" w:rsidP="00FC4DE8">
      <w:pPr>
        <w:jc w:val="both"/>
      </w:pPr>
    </w:p>
    <w:p w:rsidR="00B7545E" w:rsidRPr="00B7545E" w:rsidRDefault="00602829" w:rsidP="0062762A">
      <w:pPr>
        <w:jc w:val="both"/>
      </w:pPr>
      <w:r>
        <w:t>The</w:t>
      </w:r>
      <w:r w:rsidR="00FD121B">
        <w:t xml:space="preserve"> proposed assessment </w:t>
      </w:r>
      <w:r>
        <w:t xml:space="preserve">checklist in the Appendix 1 is intended to provide </w:t>
      </w:r>
      <w:r w:rsidR="00E1780E">
        <w:t xml:space="preserve">recommendations of </w:t>
      </w:r>
      <w:r w:rsidR="00FD121B">
        <w:t xml:space="preserve">the acceptable </w:t>
      </w:r>
      <w:r>
        <w:t xml:space="preserve">levels of </w:t>
      </w:r>
      <w:r w:rsidR="00E1780E">
        <w:t>key registry attributes/</w:t>
      </w:r>
      <w:r>
        <w:t>elements for various regulatory uses</w:t>
      </w:r>
      <w:r w:rsidR="00E1780E">
        <w:t xml:space="preserve"> (e.g. XX representing the most stringent requirements/</w:t>
      </w:r>
      <w:r w:rsidR="004831AA">
        <w:t>expectations).</w:t>
      </w:r>
      <w:bookmarkStart w:id="5" w:name="_Toc485898597"/>
    </w:p>
    <w:p w:rsidR="005219B9" w:rsidRDefault="00825ACA">
      <w:pPr>
        <w:pStyle w:val="Heading1"/>
      </w:pPr>
      <w:bookmarkStart w:id="6" w:name="_Toc490833092"/>
      <w:r>
        <w:t>References</w:t>
      </w:r>
      <w:bookmarkEnd w:id="5"/>
      <w:bookmarkEnd w:id="6"/>
      <w:r w:rsidR="00F26C7D">
        <w:t xml:space="preserve"> </w:t>
      </w:r>
    </w:p>
    <w:p w:rsidR="003B4A09" w:rsidRPr="00341862" w:rsidRDefault="003B4A09" w:rsidP="003B4A09">
      <w:pPr>
        <w:pStyle w:val="ListParagraph"/>
        <w:numPr>
          <w:ilvl w:val="0"/>
          <w:numId w:val="7"/>
        </w:numPr>
        <w:ind w:leftChars="0"/>
        <w:rPr>
          <w:szCs w:val="24"/>
        </w:rPr>
      </w:pPr>
      <w:r>
        <w:t>A Report from the Medical Device Registry Task Force &amp; the Medical Devices Epidemiology Network. Recommendations for a National Medical Device Evaluation System. Strategically Coordinated Registry Networks to Bridge Clinical Care and Research, August 2015. Available at: http://www.fda.gov/downloads/aboutfda/centersoffices/officeofmedicalproductsandtobacco/</w:t>
      </w:r>
      <w:r w:rsidRPr="00341862">
        <w:rPr>
          <w:szCs w:val="24"/>
        </w:rPr>
        <w:t>cdrh/cdrhreports/ucm459368.pdf. Accessed August 10, 2017;</w:t>
      </w:r>
    </w:p>
    <w:p w:rsidR="00341862" w:rsidRPr="00341862" w:rsidRDefault="00341862" w:rsidP="00341862">
      <w:pPr>
        <w:pStyle w:val="HTMLPreformatted"/>
        <w:numPr>
          <w:ilvl w:val="0"/>
          <w:numId w:val="7"/>
        </w:numPr>
        <w:shd w:val="clear" w:color="auto" w:fill="FFFFFF"/>
        <w:rPr>
          <w:rFonts w:ascii="Times New Roman" w:hAnsi="Times New Roman" w:cs="Times New Roman"/>
          <w:color w:val="212121"/>
          <w:sz w:val="24"/>
          <w:szCs w:val="24"/>
          <w:lang w:val="en"/>
        </w:rPr>
      </w:pPr>
      <w:r w:rsidRPr="00341862">
        <w:rPr>
          <w:rFonts w:ascii="Times New Roman" w:hAnsi="Times New Roman" w:cs="Times New Roman"/>
          <w:color w:val="212121"/>
          <w:sz w:val="24"/>
          <w:szCs w:val="24"/>
          <w:lang w:val="en"/>
        </w:rPr>
        <w:t xml:space="preserve">Australian Government, National Statistical Service, Data Linking. Available at: </w:t>
      </w:r>
    </w:p>
    <w:p w:rsidR="00341862" w:rsidRPr="00341862" w:rsidRDefault="00D95F2F" w:rsidP="00F2090F">
      <w:pPr>
        <w:pStyle w:val="HTMLPreformatted"/>
        <w:shd w:val="clear" w:color="auto" w:fill="FFFFFF"/>
        <w:ind w:left="360"/>
        <w:rPr>
          <w:rStyle w:val="Hyperlink"/>
          <w:rFonts w:ascii="Times New Roman" w:hAnsi="Times New Roman" w:cs="Times New Roman"/>
          <w:color w:val="212121"/>
          <w:sz w:val="24"/>
          <w:szCs w:val="24"/>
          <w:u w:val="none"/>
          <w:lang w:val="en-US"/>
        </w:rPr>
      </w:pPr>
      <w:hyperlink r:id="rId25" w:history="1">
        <w:r w:rsidR="00341862" w:rsidRPr="00341862">
          <w:rPr>
            <w:rStyle w:val="Hyperlink"/>
            <w:rFonts w:ascii="Times New Roman" w:hAnsi="Times New Roman" w:cs="Times New Roman"/>
            <w:sz w:val="24"/>
            <w:szCs w:val="24"/>
          </w:rPr>
          <w:t>http://www.nss.gov.au/nss/home.nsf/533222ebfd5ac03aca25711000044c9e/91242a5a14b12e26ca257ba8007b0819/$FILE/probabilistic%20datalink%204p%20w.pdf</w:t>
        </w:r>
      </w:hyperlink>
      <w:r w:rsidR="00341862">
        <w:rPr>
          <w:rStyle w:val="Hyperlink"/>
          <w:rFonts w:ascii="Times New Roman" w:hAnsi="Times New Roman" w:cs="Times New Roman"/>
          <w:sz w:val="24"/>
          <w:szCs w:val="24"/>
        </w:rPr>
        <w:t xml:space="preserve">) </w:t>
      </w:r>
      <w:r w:rsidR="00341862" w:rsidRPr="00341862">
        <w:rPr>
          <w:rFonts w:ascii="Times New Roman" w:hAnsi="Times New Roman" w:cs="Times New Roman"/>
          <w:sz w:val="24"/>
          <w:szCs w:val="24"/>
        </w:rPr>
        <w:t>Accessed August 10, 2017;</w:t>
      </w:r>
    </w:p>
    <w:p w:rsidR="003B4A09" w:rsidRPr="00341862" w:rsidRDefault="003B4A09" w:rsidP="003B4A09">
      <w:pPr>
        <w:pStyle w:val="ListParagraph"/>
        <w:numPr>
          <w:ilvl w:val="0"/>
          <w:numId w:val="7"/>
        </w:numPr>
        <w:ind w:leftChars="0"/>
        <w:rPr>
          <w:szCs w:val="24"/>
        </w:rPr>
      </w:pPr>
      <w:r w:rsidRPr="00341862">
        <w:rPr>
          <w:rStyle w:val="Hyperlink"/>
          <w:color w:val="auto"/>
          <w:szCs w:val="24"/>
          <w:u w:val="none"/>
        </w:rPr>
        <w:t xml:space="preserve">Balancing Premarket and </w:t>
      </w:r>
      <w:proofErr w:type="spellStart"/>
      <w:r w:rsidRPr="00341862">
        <w:rPr>
          <w:rStyle w:val="Hyperlink"/>
          <w:color w:val="auto"/>
          <w:szCs w:val="24"/>
          <w:u w:val="none"/>
        </w:rPr>
        <w:t>Postmarket</w:t>
      </w:r>
      <w:proofErr w:type="spellEnd"/>
      <w:r w:rsidRPr="00341862">
        <w:rPr>
          <w:rStyle w:val="Hyperlink"/>
          <w:color w:val="auto"/>
          <w:szCs w:val="24"/>
          <w:u w:val="none"/>
        </w:rPr>
        <w:t xml:space="preserve"> Data Collection for Devices Subject to Premarket Approval; Available at: (</w:t>
      </w:r>
      <w:hyperlink r:id="rId26" w:history="1">
        <w:r w:rsidRPr="00341862">
          <w:rPr>
            <w:rStyle w:val="Hyperlink"/>
            <w:szCs w:val="24"/>
          </w:rPr>
          <w:t>http://www.fda.gov/ucm/groups/fdagov-public/@fdagov-meddev-gen/documents/document/ucm393994.pdf</w:t>
        </w:r>
      </w:hyperlink>
      <w:r w:rsidRPr="00341862">
        <w:rPr>
          <w:rStyle w:val="Hyperlink"/>
          <w:color w:val="auto"/>
          <w:szCs w:val="24"/>
          <w:u w:val="none"/>
        </w:rPr>
        <w:t xml:space="preserve">); </w:t>
      </w:r>
      <w:r w:rsidRPr="00341862">
        <w:rPr>
          <w:szCs w:val="24"/>
        </w:rPr>
        <w:t>Accessed August 10, 2017;</w:t>
      </w:r>
    </w:p>
    <w:p w:rsidR="003B4A09" w:rsidRPr="00341862" w:rsidRDefault="003B4A09" w:rsidP="003B4A09">
      <w:pPr>
        <w:pStyle w:val="ListParagraph"/>
        <w:numPr>
          <w:ilvl w:val="0"/>
          <w:numId w:val="7"/>
        </w:numPr>
        <w:ind w:leftChars="0"/>
        <w:rPr>
          <w:szCs w:val="24"/>
        </w:rPr>
      </w:pPr>
      <w:r w:rsidRPr="00341862">
        <w:rPr>
          <w:szCs w:val="24"/>
        </w:rPr>
        <w:t>CITI Recommendations: Registry Trials: Accessed (</w:t>
      </w:r>
      <w:hyperlink r:id="rId27" w:history="1">
        <w:r w:rsidRPr="00341862">
          <w:rPr>
            <w:rStyle w:val="Hyperlink"/>
            <w:szCs w:val="24"/>
          </w:rPr>
          <w:t>https://www.ctti-clinicaltrials.org/sites/www.ctti-clinicaltrials.org/files/recommendations/registrytrials-recs.pdf</w:t>
        </w:r>
      </w:hyperlink>
      <w:r w:rsidRPr="00341862">
        <w:rPr>
          <w:rStyle w:val="Hyperlink"/>
          <w:color w:val="auto"/>
          <w:szCs w:val="24"/>
        </w:rPr>
        <w:t>);</w:t>
      </w:r>
      <w:r w:rsidRPr="00341862">
        <w:rPr>
          <w:rStyle w:val="Hyperlink"/>
          <w:szCs w:val="24"/>
        </w:rPr>
        <w:t xml:space="preserve"> </w:t>
      </w:r>
      <w:proofErr w:type="spellStart"/>
      <w:r w:rsidRPr="00341862">
        <w:rPr>
          <w:szCs w:val="24"/>
        </w:rPr>
        <w:t>Accessed</w:t>
      </w:r>
      <w:proofErr w:type="spellEnd"/>
      <w:r w:rsidRPr="00341862">
        <w:rPr>
          <w:szCs w:val="24"/>
        </w:rPr>
        <w:t xml:space="preserve"> August 10, 2017;</w:t>
      </w:r>
    </w:p>
    <w:p w:rsidR="003B4A09" w:rsidRDefault="003B4A09" w:rsidP="003B4A09">
      <w:pPr>
        <w:pStyle w:val="ListParagraph"/>
        <w:numPr>
          <w:ilvl w:val="0"/>
          <w:numId w:val="7"/>
        </w:numPr>
        <w:ind w:leftChars="0"/>
      </w:pPr>
      <w:proofErr w:type="spellStart"/>
      <w:r w:rsidRPr="00341862">
        <w:rPr>
          <w:rFonts w:eastAsia="Times New Roman"/>
          <w:szCs w:val="24"/>
        </w:rPr>
        <w:t>Dusetzina</w:t>
      </w:r>
      <w:proofErr w:type="spellEnd"/>
      <w:r w:rsidRPr="00341862">
        <w:rPr>
          <w:rFonts w:eastAsia="Times New Roman"/>
          <w:szCs w:val="24"/>
        </w:rPr>
        <w:t xml:space="preserve"> SB, Tyree S, Meyer AM, et al. Linking Data </w:t>
      </w:r>
      <w:r w:rsidRPr="00341862">
        <w:rPr>
          <w:rFonts w:eastAsia="Times New Roman"/>
          <w:szCs w:val="24"/>
        </w:rPr>
        <w:tab/>
        <w:t xml:space="preserve">for Health Services Research: A Framework and Instructional Guide [Internet]. </w:t>
      </w:r>
      <w:r w:rsidRPr="00341862">
        <w:rPr>
          <w:rFonts w:eastAsia="Times New Roman"/>
          <w:szCs w:val="24"/>
        </w:rPr>
        <w:tab/>
        <w:t>Rockville (</w:t>
      </w:r>
      <w:r w:rsidRPr="007B430C">
        <w:rPr>
          <w:rFonts w:eastAsia="Times New Roman"/>
        </w:rPr>
        <w:t xml:space="preserve">MD): Agency for Healthcare Research and Quality (US); 2014 Sep. 4, </w:t>
      </w:r>
      <w:proofErr w:type="gramStart"/>
      <w:r w:rsidRPr="007B430C">
        <w:rPr>
          <w:rFonts w:eastAsia="Times New Roman"/>
        </w:rPr>
        <w:t>An</w:t>
      </w:r>
      <w:proofErr w:type="gramEnd"/>
      <w:r w:rsidRPr="007B430C">
        <w:rPr>
          <w:rFonts w:eastAsia="Times New Roman"/>
        </w:rPr>
        <w:t xml:space="preserve"> Overview of Record Linkage Methods. Available from: </w:t>
      </w:r>
      <w:hyperlink r:id="rId28" w:history="1">
        <w:r w:rsidRPr="007B430C">
          <w:rPr>
            <w:rStyle w:val="Hyperlink"/>
            <w:rFonts w:eastAsia="Times New Roman"/>
          </w:rPr>
          <w:t>https://www.ncbi.nlm.nih.gov/books/NBK253312/</w:t>
        </w:r>
      </w:hyperlink>
      <w:r w:rsidRPr="007B430C">
        <w:rPr>
          <w:rFonts w:eastAsia="Times New Roman"/>
        </w:rPr>
        <w:t>)</w:t>
      </w:r>
      <w:r>
        <w:rPr>
          <w:rFonts w:eastAsia="Times New Roman"/>
          <w:szCs w:val="24"/>
        </w:rPr>
        <w:t>;</w:t>
      </w:r>
      <w:r w:rsidRPr="003B4A09">
        <w:t xml:space="preserve"> </w:t>
      </w:r>
      <w:r>
        <w:t>Accessed  August 10, 2017;</w:t>
      </w:r>
    </w:p>
    <w:p w:rsidR="003B4A09" w:rsidRDefault="003B4A09" w:rsidP="003B4A09">
      <w:pPr>
        <w:pStyle w:val="ListParagraph"/>
        <w:numPr>
          <w:ilvl w:val="0"/>
          <w:numId w:val="7"/>
        </w:numPr>
        <w:ind w:leftChars="0"/>
      </w:pPr>
      <w:r w:rsidRPr="00046135">
        <w:rPr>
          <w:rStyle w:val="Hyperlink"/>
          <w:color w:val="auto"/>
          <w:u w:val="none"/>
        </w:rPr>
        <w:t>Factors to Consider When Making Benefit-Risk Determinations in Medical Device Premarket Appro</w:t>
      </w:r>
      <w:r>
        <w:rPr>
          <w:rStyle w:val="Hyperlink"/>
          <w:color w:val="auto"/>
          <w:u w:val="none"/>
        </w:rPr>
        <w:t xml:space="preserve">val and De Novo Classifications; Available at: </w:t>
      </w:r>
      <w:r w:rsidRPr="00046135">
        <w:rPr>
          <w:rStyle w:val="Hyperlink"/>
          <w:color w:val="auto"/>
          <w:u w:val="none"/>
        </w:rPr>
        <w:lastRenderedPageBreak/>
        <w:t>(</w:t>
      </w:r>
      <w:hyperlink r:id="rId29" w:history="1">
        <w:r w:rsidRPr="00103214">
          <w:rPr>
            <w:rStyle w:val="Hyperlink"/>
          </w:rPr>
          <w:t>http://www.fda.gov/ucm/groups/fdagov-public/@fdagov-meddev-gen/documents/document/ucm517504.pdf</w:t>
        </w:r>
      </w:hyperlink>
      <w:r w:rsidRPr="00E85AB7">
        <w:rPr>
          <w:rStyle w:val="Hyperlink"/>
          <w:color w:val="auto"/>
          <w:u w:val="none"/>
        </w:rPr>
        <w:t>)</w:t>
      </w:r>
      <w:r>
        <w:rPr>
          <w:rStyle w:val="Hyperlink"/>
          <w:color w:val="auto"/>
          <w:u w:val="none"/>
        </w:rPr>
        <w:t xml:space="preserve">; </w:t>
      </w:r>
      <w:r>
        <w:t>Accessed August 10, 2017;</w:t>
      </w:r>
    </w:p>
    <w:p w:rsidR="003B4A09" w:rsidRPr="003B4A09" w:rsidRDefault="003B4A09" w:rsidP="003B4A09">
      <w:pPr>
        <w:pStyle w:val="ListParagraph"/>
        <w:numPr>
          <w:ilvl w:val="0"/>
          <w:numId w:val="7"/>
        </w:numPr>
        <w:ind w:leftChars="0"/>
        <w:rPr>
          <w:u w:val="single"/>
        </w:rPr>
      </w:pPr>
      <w:r w:rsidRPr="00A818BD">
        <w:rPr>
          <w:lang w:eastAsia="ja-JP"/>
        </w:rPr>
        <w:t>Final Report PARENT Joint Action (2015)</w:t>
      </w:r>
      <w:r>
        <w:rPr>
          <w:lang w:eastAsia="ja-JP"/>
        </w:rPr>
        <w:t xml:space="preserve">; Available at: </w:t>
      </w:r>
      <w:r w:rsidRPr="00A818BD">
        <w:rPr>
          <w:lang w:eastAsia="ja-JP"/>
        </w:rPr>
        <w:br/>
      </w:r>
      <w:r>
        <w:t>(</w:t>
      </w:r>
      <w:hyperlink r:id="rId30" w:tgtFrame="_blank" w:tooltip="Link to the EC document" w:history="1">
        <w:r w:rsidRPr="00A818BD">
          <w:rPr>
            <w:rStyle w:val="Hyperlink"/>
            <w:color w:val="auto"/>
          </w:rPr>
          <w:t>http://ec.europa.eu/health/ehealth/docs/ev_20151123_co05_en.pdf</w:t>
        </w:r>
      </w:hyperlink>
      <w:hyperlink r:id="rId31" w:tgtFrame="_blank" w:tooltip="Link to the EC document" w:history="1">
        <w:r w:rsidRPr="00A818BD">
          <w:rPr>
            <w:rStyle w:val="Hyperlink"/>
            <w:color w:val="auto"/>
          </w:rPr>
          <w:t>http://ec.europa.eu/health/ehealth/docs/ev_20151123_co05_en.pdf</w:t>
        </w:r>
      </w:hyperlink>
      <w:r w:rsidRPr="00A818BD">
        <w:t xml:space="preserve"> </w:t>
      </w:r>
      <w:r>
        <w:t>); Accessed August 10, 2017;</w:t>
      </w:r>
    </w:p>
    <w:p w:rsidR="003B4A09" w:rsidRPr="003B4A09" w:rsidRDefault="003B4A09" w:rsidP="003B4A09">
      <w:pPr>
        <w:pStyle w:val="ListParagraph"/>
        <w:numPr>
          <w:ilvl w:val="0"/>
          <w:numId w:val="7"/>
        </w:numPr>
        <w:spacing w:after="160" w:line="259" w:lineRule="auto"/>
        <w:ind w:leftChars="0"/>
        <w:contextualSpacing/>
      </w:pPr>
      <w:proofErr w:type="spellStart"/>
      <w:r w:rsidRPr="005B626B">
        <w:rPr>
          <w:rFonts w:cs="Arial"/>
        </w:rPr>
        <w:t>Jaro</w:t>
      </w:r>
      <w:proofErr w:type="spellEnd"/>
      <w:r w:rsidRPr="005B626B">
        <w:rPr>
          <w:rFonts w:cs="Arial"/>
        </w:rPr>
        <w:t xml:space="preserve"> MA. Probabilistic linkage of large public health data files. </w:t>
      </w:r>
      <w:r w:rsidRPr="005B626B">
        <w:rPr>
          <w:rFonts w:cs="Arial"/>
          <w:i/>
        </w:rPr>
        <w:t>Stat Med</w:t>
      </w:r>
      <w:r w:rsidRPr="005B626B">
        <w:rPr>
          <w:rFonts w:cs="Arial"/>
        </w:rPr>
        <w:t xml:space="preserve"> 1995; 14(5-7): 491-8)</w:t>
      </w:r>
      <w:r>
        <w:rPr>
          <w:rFonts w:cs="Arial"/>
        </w:rPr>
        <w:t>.</w:t>
      </w:r>
    </w:p>
    <w:p w:rsidR="003B4A09" w:rsidRPr="00A818BD" w:rsidRDefault="003B4A09" w:rsidP="003B4A09">
      <w:pPr>
        <w:pStyle w:val="ListParagraph"/>
        <w:numPr>
          <w:ilvl w:val="0"/>
          <w:numId w:val="7"/>
        </w:numPr>
        <w:ind w:leftChars="0"/>
      </w:pPr>
      <w:r w:rsidRPr="00A818BD">
        <w:rPr>
          <w:lang w:eastAsia="ja-JP"/>
        </w:rPr>
        <w:t>MEDDEV 2.7.1. rev. 4 (EU)</w:t>
      </w:r>
    </w:p>
    <w:p w:rsidR="003B4A09" w:rsidRDefault="003B4A09" w:rsidP="003B4A09">
      <w:pPr>
        <w:pStyle w:val="ListParagraph"/>
        <w:numPr>
          <w:ilvl w:val="0"/>
          <w:numId w:val="7"/>
        </w:numPr>
        <w:ind w:leftChars="0"/>
      </w:pPr>
      <w:r>
        <w:rPr>
          <w:rFonts w:hint="eastAsia"/>
          <w:lang w:eastAsia="ja-JP"/>
        </w:rPr>
        <w:t xml:space="preserve">Methodological Principles in the </w:t>
      </w:r>
      <w:r>
        <w:rPr>
          <w:lang w:eastAsia="ja-JP"/>
        </w:rPr>
        <w:t>Use of International Medical Device Registry Data, IMDRF/Registry WG/N42FINAAL: 2017</w:t>
      </w:r>
    </w:p>
    <w:p w:rsidR="00E562BA" w:rsidRDefault="00E562BA" w:rsidP="00E562BA">
      <w:pPr>
        <w:pStyle w:val="ListParagraph"/>
        <w:numPr>
          <w:ilvl w:val="0"/>
          <w:numId w:val="7"/>
        </w:numPr>
        <w:ind w:leftChars="0"/>
      </w:pPr>
      <w:r>
        <w:t>Oversight of Clinical Investigations: A Risk-Based Approach to Monitoring (PCORI Conduct of Registry Studies; (</w:t>
      </w:r>
      <w:hyperlink r:id="rId32" w:history="1">
        <w:r w:rsidRPr="00D107D7">
          <w:rPr>
            <w:rStyle w:val="Hyperlink"/>
          </w:rPr>
          <w:t>http://www.pcori.org/sites/default/files/Standards-in-the-Conduct-of-Registry-Studies-for-Patient-Centered-Outcomes-Research1.pdf</w:t>
        </w:r>
      </w:hyperlink>
      <w:r>
        <w:t>); Accessed August 6, 2017</w:t>
      </w:r>
    </w:p>
    <w:p w:rsidR="003B4A09" w:rsidRDefault="00E562BA" w:rsidP="00E562BA">
      <w:pPr>
        <w:pStyle w:val="ListParagraph"/>
        <w:numPr>
          <w:ilvl w:val="0"/>
          <w:numId w:val="7"/>
        </w:numPr>
        <w:ind w:leftChars="0"/>
      </w:pPr>
      <w:r w:rsidRPr="00046135">
        <w:rPr>
          <w:rStyle w:val="Hyperlink"/>
          <w:color w:val="auto"/>
          <w:u w:val="none"/>
        </w:rPr>
        <w:t>Patient Preference Information – Voluntary Submission, Review in Premarket Approval Applications, Humanitarian Device Exemption Applications, and De Novo Requests, and Inclusion in Decision Summaries and Device Labeling  (Patient Preference Information – Voluntary Submission, Review in Premarket Approval Applications, Humanitarian Device Exemption Applications, and De Novo Requests, and Inclusion in Decision Summaries and Device Labeling</w:t>
      </w:r>
      <w:r>
        <w:rPr>
          <w:rStyle w:val="Hyperlink"/>
          <w:color w:val="auto"/>
          <w:u w:val="none"/>
        </w:rPr>
        <w:t xml:space="preserve">; Available at: </w:t>
      </w:r>
      <w:r w:rsidRPr="00046135">
        <w:rPr>
          <w:rStyle w:val="Hyperlink"/>
          <w:color w:val="auto"/>
          <w:u w:val="none"/>
        </w:rPr>
        <w:t xml:space="preserve"> </w:t>
      </w:r>
      <w:hyperlink r:id="rId33" w:history="1">
        <w:r w:rsidRPr="00D107D7">
          <w:rPr>
            <w:rStyle w:val="Hyperlink"/>
          </w:rPr>
          <w:t>http://www.fda.gov/downloads/medicaldevices/deviceregulationandguidance/guidancedocuments/ucm446680.pdf</w:t>
        </w:r>
      </w:hyperlink>
      <w:r w:rsidRPr="00046135">
        <w:rPr>
          <w:rStyle w:val="Hyperlink"/>
          <w:color w:val="auto"/>
          <w:u w:val="none"/>
        </w:rPr>
        <w:t>)</w:t>
      </w:r>
      <w:r>
        <w:rPr>
          <w:rStyle w:val="Hyperlink"/>
          <w:color w:val="auto"/>
          <w:u w:val="none"/>
        </w:rPr>
        <w:t xml:space="preserve">; </w:t>
      </w:r>
      <w:r>
        <w:t>Accessed August 10, 2017;</w:t>
      </w:r>
    </w:p>
    <w:p w:rsidR="00E562BA" w:rsidRDefault="00E562BA" w:rsidP="00E562BA">
      <w:pPr>
        <w:pStyle w:val="ListParagraph"/>
        <w:numPr>
          <w:ilvl w:val="0"/>
          <w:numId w:val="7"/>
        </w:numPr>
        <w:ind w:leftChars="0"/>
      </w:pPr>
      <w:r>
        <w:t xml:space="preserve">PCORI Conduct of Registry Studies; Available at: </w:t>
      </w:r>
      <w:r w:rsidRPr="00046135">
        <w:rPr>
          <w:rStyle w:val="Hyperlink"/>
          <w:color w:val="auto"/>
          <w:u w:val="none"/>
        </w:rPr>
        <w:t xml:space="preserve"> </w:t>
      </w:r>
      <w:r>
        <w:t xml:space="preserve"> (</w:t>
      </w:r>
      <w:hyperlink r:id="rId34" w:history="1">
        <w:r w:rsidRPr="00D107D7">
          <w:rPr>
            <w:rStyle w:val="Hyperlink"/>
          </w:rPr>
          <w:t>http://www.pcori.org/sites/default/files/Standards-in-the-Conduct-of-Registry-Studies-for-Patient-Centered-Outcomes-Research1.pdf</w:t>
        </w:r>
      </w:hyperlink>
      <w:r>
        <w:t>); Accessed August 10, 2017;</w:t>
      </w:r>
    </w:p>
    <w:p w:rsidR="005219B9" w:rsidRDefault="00EA6D08" w:rsidP="00EA6D08">
      <w:pPr>
        <w:pStyle w:val="ListParagraph"/>
        <w:numPr>
          <w:ilvl w:val="0"/>
          <w:numId w:val="7"/>
        </w:numPr>
        <w:ind w:leftChars="0"/>
      </w:pPr>
      <w:r>
        <w:rPr>
          <w:rFonts w:hint="eastAsia"/>
          <w:lang w:eastAsia="ja-JP"/>
        </w:rPr>
        <w:t>Prin</w:t>
      </w:r>
      <w:r>
        <w:rPr>
          <w:lang w:eastAsia="ja-JP"/>
        </w:rPr>
        <w:t>ciples of International System of Registries Linked to Other Data Sources and Tools, IMDRF/Registry WG/N33FINAL: 2016</w:t>
      </w:r>
      <w:r w:rsidR="008F4EEF">
        <w:rPr>
          <w:lang w:eastAsia="ja-JP"/>
        </w:rPr>
        <w:t xml:space="preserve">;  </w:t>
      </w:r>
    </w:p>
    <w:p w:rsidR="00227C7B" w:rsidRDefault="00227C7B" w:rsidP="00227C7B">
      <w:pPr>
        <w:pStyle w:val="ListParagraph"/>
        <w:numPr>
          <w:ilvl w:val="0"/>
          <w:numId w:val="7"/>
        </w:numPr>
        <w:ind w:leftChars="0"/>
      </w:pPr>
      <w:r w:rsidRPr="00046135">
        <w:rPr>
          <w:rStyle w:val="Hyperlink"/>
          <w:color w:val="auto"/>
          <w:u w:val="none"/>
        </w:rPr>
        <w:t xml:space="preserve">Recommendations for a National Medical Device Evaluation System: Strategically Coordinated Registry Networks to Bridge the Clinical </w:t>
      </w:r>
      <w:r>
        <w:rPr>
          <w:rStyle w:val="Hyperlink"/>
          <w:color w:val="auto"/>
          <w:u w:val="none"/>
        </w:rPr>
        <w:t xml:space="preserve">Care and Research - August 2015; </w:t>
      </w:r>
      <w:r>
        <w:t xml:space="preserve">Available at: </w:t>
      </w:r>
      <w:r w:rsidRPr="00046135">
        <w:rPr>
          <w:rStyle w:val="Hyperlink"/>
          <w:color w:val="auto"/>
          <w:u w:val="none"/>
        </w:rPr>
        <w:t>(</w:t>
      </w:r>
      <w:hyperlink r:id="rId35" w:history="1">
        <w:r w:rsidRPr="00D107D7">
          <w:rPr>
            <w:rStyle w:val="Hyperlink"/>
          </w:rPr>
          <w:t>http://www.fda.gov/downloads/AboutFDA/CentersOffices/OfficeofMedicalProductsandTobacco/CDRH/CDRHReports/UCM459368.pdf</w:t>
        </w:r>
      </w:hyperlink>
      <w:r w:rsidRPr="00046135">
        <w:rPr>
          <w:rStyle w:val="Hyperlink"/>
          <w:color w:val="auto"/>
          <w:u w:val="none"/>
        </w:rPr>
        <w:t>)</w:t>
      </w:r>
      <w:r>
        <w:rPr>
          <w:rStyle w:val="Hyperlink"/>
          <w:color w:val="auto"/>
          <w:u w:val="none"/>
        </w:rPr>
        <w:t>; Accessed August 10, 2017</w:t>
      </w:r>
    </w:p>
    <w:p w:rsidR="00BE6A44" w:rsidRDefault="00BE6A44" w:rsidP="00EA6D08">
      <w:pPr>
        <w:pStyle w:val="ListParagraph"/>
        <w:numPr>
          <w:ilvl w:val="0"/>
          <w:numId w:val="7"/>
        </w:numPr>
        <w:ind w:leftChars="0"/>
      </w:pPr>
      <w:r>
        <w:rPr>
          <w:rFonts w:hint="eastAsia"/>
          <w:lang w:eastAsia="ja-JP"/>
        </w:rPr>
        <w:t>Registr</w:t>
      </w:r>
      <w:r>
        <w:rPr>
          <w:lang w:eastAsia="ja-JP"/>
        </w:rPr>
        <w:t>y-Based Prospective, Active Surveillance of Medical-Device Safety</w:t>
      </w:r>
    </w:p>
    <w:p w:rsidR="00E562BA" w:rsidRDefault="00E562BA" w:rsidP="00E562BA">
      <w:pPr>
        <w:pStyle w:val="ListParagraph"/>
        <w:numPr>
          <w:ilvl w:val="0"/>
          <w:numId w:val="7"/>
        </w:numPr>
        <w:ind w:leftChars="0"/>
      </w:pPr>
      <w:r w:rsidRPr="003B4AFC">
        <w:rPr>
          <w:szCs w:val="24"/>
        </w:rPr>
        <w:t>Registry Assessment of Peripheral Interventional Devices (RAPID) J. Pablo Morales</w:t>
      </w:r>
      <w:r w:rsidRPr="003B4AFC">
        <w:t xml:space="preserve">, </w:t>
      </w:r>
      <w:r w:rsidRPr="003B4AFC">
        <w:rPr>
          <w:szCs w:val="24"/>
        </w:rPr>
        <w:t xml:space="preserve">Robert J. Thatcher, MBA; Jack L. </w:t>
      </w:r>
      <w:proofErr w:type="spellStart"/>
      <w:r w:rsidRPr="003B4AFC">
        <w:rPr>
          <w:szCs w:val="24"/>
        </w:rPr>
        <w:t>Cronenwett</w:t>
      </w:r>
      <w:proofErr w:type="spellEnd"/>
      <w:r w:rsidRPr="003B4AFC">
        <w:t xml:space="preserve">. </w:t>
      </w:r>
      <w:proofErr w:type="spellStart"/>
      <w:r w:rsidRPr="003B4AFC">
        <w:t>Retrived</w:t>
      </w:r>
      <w:proofErr w:type="spellEnd"/>
      <w:r w:rsidRPr="003B4AFC">
        <w:t xml:space="preserve"> from: </w:t>
      </w:r>
      <w:hyperlink r:id="rId36" w:history="1">
        <w:r w:rsidRPr="00D27909">
          <w:rPr>
            <w:rStyle w:val="Hyperlink"/>
          </w:rPr>
          <w:t>http://evtoday.com/pdfs/et0816_RU_FDA.pdf</w:t>
        </w:r>
      </w:hyperlink>
      <w:r>
        <w:t xml:space="preserve">. Accessed  August 10, 2017; </w:t>
      </w:r>
    </w:p>
    <w:p w:rsidR="0037308F" w:rsidRPr="00DE082C" w:rsidRDefault="00E071CE" w:rsidP="00EA6D08">
      <w:pPr>
        <w:pStyle w:val="ListParagraph"/>
        <w:numPr>
          <w:ilvl w:val="0"/>
          <w:numId w:val="7"/>
        </w:numPr>
        <w:ind w:leftChars="0"/>
      </w:pPr>
      <w:r w:rsidRPr="00DE082C">
        <w:rPr>
          <w:bCs/>
          <w:lang w:eastAsia="ja-JP"/>
        </w:rPr>
        <w:t>REGULATION (EU) 2017/745 OF THE EUROPEAN PARLIAMENT AND OF THE COUNCIL of 5 April 2017 on medical devices, amending Directive 2001/83/EC, Regulation (EC) No 178/2002 and Regulation (EC) No 1223/2009 and repealing Council Directives 90/385/EEC and 93/42/EEC</w:t>
      </w:r>
      <w:r w:rsidR="0037308F" w:rsidRPr="00DE082C">
        <w:rPr>
          <w:lang w:eastAsia="ja-JP"/>
        </w:rPr>
        <w:t>EU MDR</w:t>
      </w:r>
      <w:r w:rsidR="008F4EEF">
        <w:rPr>
          <w:lang w:eastAsia="ja-JP"/>
        </w:rPr>
        <w:t xml:space="preserve">; </w:t>
      </w:r>
    </w:p>
    <w:p w:rsidR="00DE082C" w:rsidRDefault="00DE082C" w:rsidP="00DE082C">
      <w:pPr>
        <w:pStyle w:val="ListParagraph"/>
        <w:numPr>
          <w:ilvl w:val="0"/>
          <w:numId w:val="7"/>
        </w:numPr>
        <w:ind w:leftChars="0"/>
        <w:rPr>
          <w:rStyle w:val="Hyperlink"/>
          <w:color w:val="auto"/>
        </w:rPr>
      </w:pPr>
      <w:r w:rsidRPr="00A818BD">
        <w:rPr>
          <w:rStyle w:val="Hyperlink"/>
          <w:color w:val="auto"/>
        </w:rPr>
        <w:t xml:space="preserve">REGULATION (EU) 2016/679 OF THE EUROPEAN PARLIAMENT AND OF THE COUNCIL of 27 April 2016 on the protection of natural persons with regard to the processing of personal data and on the free movement of such data, and repealing Directive </w:t>
      </w:r>
      <w:r w:rsidRPr="00CD7AFF">
        <w:rPr>
          <w:rStyle w:val="Hyperlink"/>
          <w:color w:val="auto"/>
        </w:rPr>
        <w:t>95/46/EC (General Data Protection Regulation)</w:t>
      </w:r>
      <w:r w:rsidR="000877F8">
        <w:rPr>
          <w:rStyle w:val="Hyperlink"/>
          <w:color w:val="auto"/>
        </w:rPr>
        <w:t xml:space="preserve">; </w:t>
      </w:r>
    </w:p>
    <w:p w:rsidR="00227C7B" w:rsidRPr="003B4AFC" w:rsidRDefault="00227C7B" w:rsidP="00227C7B">
      <w:pPr>
        <w:pStyle w:val="ListParagraph"/>
        <w:numPr>
          <w:ilvl w:val="0"/>
          <w:numId w:val="7"/>
        </w:numPr>
        <w:ind w:leftChars="0"/>
        <w:jc w:val="both"/>
      </w:pPr>
      <w:proofErr w:type="spellStart"/>
      <w:r>
        <w:t>Sedrakyan</w:t>
      </w:r>
      <w:proofErr w:type="spellEnd"/>
      <w:r>
        <w:t xml:space="preserve">, A., Paxton, E. W., &amp; </w:t>
      </w:r>
      <w:proofErr w:type="spellStart"/>
      <w:r>
        <w:t>Marinac-Dabic</w:t>
      </w:r>
      <w:proofErr w:type="spellEnd"/>
      <w:r>
        <w:t xml:space="preserve">, D. </w:t>
      </w:r>
      <w:r w:rsidRPr="003B4AFC">
        <w:t xml:space="preserve">Stages and Tools for     </w:t>
      </w:r>
    </w:p>
    <w:p w:rsidR="00227C7B" w:rsidRPr="003B4AFC" w:rsidRDefault="00227C7B" w:rsidP="00227C7B">
      <w:pPr>
        <w:ind w:firstLine="360"/>
        <w:jc w:val="both"/>
      </w:pPr>
      <w:r w:rsidRPr="003B4AFC">
        <w:t xml:space="preserve">Multinational Collaboration: The Perspective from the Coordinating Center of the </w:t>
      </w:r>
    </w:p>
    <w:p w:rsidR="00227C7B" w:rsidRPr="003B4AFC" w:rsidRDefault="00227C7B" w:rsidP="00227C7B">
      <w:pPr>
        <w:ind w:firstLine="360"/>
        <w:jc w:val="both"/>
        <w:rPr>
          <w:i/>
        </w:rPr>
      </w:pPr>
      <w:proofErr w:type="gramStart"/>
      <w:r w:rsidRPr="003B4AFC">
        <w:lastRenderedPageBreak/>
        <w:t xml:space="preserve">International Consortium of </w:t>
      </w:r>
      <w:proofErr w:type="spellStart"/>
      <w:r w:rsidRPr="003B4AFC">
        <w:t>Orthopaedic</w:t>
      </w:r>
      <w:proofErr w:type="spellEnd"/>
      <w:r w:rsidRPr="003B4AFC">
        <w:t xml:space="preserve"> Registries (ICOR).”</w:t>
      </w:r>
      <w:proofErr w:type="gramEnd"/>
      <w:r w:rsidRPr="003B4AFC">
        <w:t xml:space="preserve"> </w:t>
      </w:r>
      <w:r w:rsidRPr="003B4AFC">
        <w:rPr>
          <w:i/>
        </w:rPr>
        <w:t xml:space="preserve">The Journal </w:t>
      </w:r>
      <w:proofErr w:type="gramStart"/>
      <w:r w:rsidRPr="003B4AFC">
        <w:rPr>
          <w:i/>
        </w:rPr>
        <w:t>Of</w:t>
      </w:r>
      <w:proofErr w:type="gramEnd"/>
      <w:r w:rsidRPr="003B4AFC">
        <w:rPr>
          <w:i/>
        </w:rPr>
        <w:t xml:space="preserve"> Bone &amp; Joint </w:t>
      </w:r>
    </w:p>
    <w:p w:rsidR="00227C7B" w:rsidRPr="003B4AFC" w:rsidRDefault="00227C7B" w:rsidP="00227C7B">
      <w:pPr>
        <w:ind w:firstLine="360"/>
        <w:jc w:val="both"/>
      </w:pPr>
      <w:r w:rsidRPr="003B4AFC">
        <w:rPr>
          <w:i/>
        </w:rPr>
        <w:t>Surgery</w:t>
      </w:r>
      <w:r w:rsidRPr="003B4AFC">
        <w:t>, 93(Supplement 3), 76-80. (2011): DOI: 10.2106/Jbjs.K.01141</w:t>
      </w:r>
    </w:p>
    <w:p w:rsidR="00227C7B" w:rsidRPr="00227C7B" w:rsidRDefault="00227C7B" w:rsidP="00227C7B">
      <w:pPr>
        <w:pStyle w:val="ListParagraph"/>
        <w:numPr>
          <w:ilvl w:val="0"/>
          <w:numId w:val="7"/>
        </w:numPr>
        <w:ind w:leftChars="0"/>
        <w:jc w:val="both"/>
        <w:rPr>
          <w:rStyle w:val="Hyperlink"/>
          <w:color w:val="auto"/>
          <w:u w:val="none"/>
        </w:rPr>
      </w:pPr>
      <w:proofErr w:type="spellStart"/>
      <w:r w:rsidRPr="008F4EEF">
        <w:rPr>
          <w:lang w:val="es-PR"/>
        </w:rPr>
        <w:t>Sedrakyan</w:t>
      </w:r>
      <w:proofErr w:type="spellEnd"/>
      <w:r w:rsidRPr="008F4EEF">
        <w:rPr>
          <w:lang w:val="es-PR"/>
        </w:rPr>
        <w:t xml:space="preserve">, A., </w:t>
      </w:r>
      <w:proofErr w:type="spellStart"/>
      <w:r w:rsidRPr="008F4EEF">
        <w:rPr>
          <w:lang w:val="es-PR"/>
        </w:rPr>
        <w:t>Marinac-Dabic</w:t>
      </w:r>
      <w:proofErr w:type="spellEnd"/>
      <w:r w:rsidRPr="008F4EEF">
        <w:rPr>
          <w:lang w:val="es-PR"/>
        </w:rPr>
        <w:t xml:space="preserve">, D., Holmes, D. R., &amp; Jr. </w:t>
      </w:r>
      <w:r w:rsidRPr="003B4AFC">
        <w:t xml:space="preserve">“The International Registry Infrastructure for Cardiovascular Device Evaluation and Surveillance.” </w:t>
      </w:r>
      <w:r w:rsidRPr="008F4EEF">
        <w:rPr>
          <w:i/>
        </w:rPr>
        <w:t>JAMA</w:t>
      </w:r>
      <w:r w:rsidRPr="003B4AFC">
        <w:t>, 310(3), 257</w:t>
      </w:r>
      <w:proofErr w:type="gramStart"/>
      <w:r w:rsidRPr="003B4AFC">
        <w:t>-  259</w:t>
      </w:r>
      <w:proofErr w:type="gramEnd"/>
      <w:r w:rsidRPr="003B4AFC">
        <w:t>. (2013): DOI: 10.1001/jama.2013.7133</w:t>
      </w:r>
    </w:p>
    <w:p w:rsidR="00046135" w:rsidRDefault="00046135" w:rsidP="00046135">
      <w:pPr>
        <w:pStyle w:val="ListParagraph"/>
        <w:numPr>
          <w:ilvl w:val="0"/>
          <w:numId w:val="7"/>
        </w:numPr>
        <w:ind w:leftChars="0"/>
        <w:rPr>
          <w:rStyle w:val="Hyperlink"/>
          <w:color w:val="auto"/>
          <w:u w:val="none"/>
        </w:rPr>
      </w:pPr>
      <w:r w:rsidRPr="00046135">
        <w:rPr>
          <w:rStyle w:val="Hyperlink"/>
          <w:color w:val="auto"/>
          <w:u w:val="none"/>
        </w:rPr>
        <w:t>Strengthening Our National System for Medical</w:t>
      </w:r>
      <w:r w:rsidR="000877F8">
        <w:rPr>
          <w:rStyle w:val="Hyperlink"/>
          <w:color w:val="auto"/>
          <w:u w:val="none"/>
        </w:rPr>
        <w:t xml:space="preserve"> Device </w:t>
      </w:r>
      <w:proofErr w:type="spellStart"/>
      <w:r w:rsidR="000877F8">
        <w:rPr>
          <w:rStyle w:val="Hyperlink"/>
          <w:color w:val="auto"/>
          <w:u w:val="none"/>
        </w:rPr>
        <w:t>Postmarket</w:t>
      </w:r>
      <w:proofErr w:type="spellEnd"/>
      <w:r w:rsidR="000877F8">
        <w:rPr>
          <w:rStyle w:val="Hyperlink"/>
          <w:color w:val="auto"/>
          <w:u w:val="none"/>
        </w:rPr>
        <w:t xml:space="preserve"> Surveillance; Available at:</w:t>
      </w:r>
      <w:r w:rsidRPr="00046135">
        <w:rPr>
          <w:rStyle w:val="Hyperlink"/>
          <w:color w:val="auto"/>
          <w:u w:val="none"/>
        </w:rPr>
        <w:t>(</w:t>
      </w:r>
      <w:hyperlink r:id="rId37" w:history="1">
        <w:r w:rsidR="005A2A08" w:rsidRPr="00D107D7">
          <w:rPr>
            <w:rStyle w:val="Hyperlink"/>
          </w:rPr>
          <w:t>http://www.fda.gov/downloads/AboutFDA/CentersOffices/OfficeofMedicalProductsandTobacco/CDRH/CDRHReports/UCM301924.pdf</w:t>
        </w:r>
      </w:hyperlink>
      <w:r w:rsidRPr="00046135">
        <w:rPr>
          <w:rStyle w:val="Hyperlink"/>
          <w:color w:val="auto"/>
          <w:u w:val="none"/>
        </w:rPr>
        <w:t>)</w:t>
      </w:r>
      <w:r w:rsidR="005A2A08">
        <w:rPr>
          <w:rStyle w:val="Hyperlink"/>
          <w:color w:val="auto"/>
          <w:u w:val="none"/>
        </w:rPr>
        <w:t>;</w:t>
      </w:r>
      <w:r w:rsidR="000877F8" w:rsidRPr="000877F8">
        <w:t xml:space="preserve"> </w:t>
      </w:r>
      <w:r w:rsidR="000877F8">
        <w:t>Accessed August 10, 2017;</w:t>
      </w:r>
    </w:p>
    <w:p w:rsidR="00046135" w:rsidRPr="00046135" w:rsidRDefault="00046135" w:rsidP="00046135">
      <w:pPr>
        <w:pStyle w:val="ListParagraph"/>
        <w:numPr>
          <w:ilvl w:val="0"/>
          <w:numId w:val="7"/>
        </w:numPr>
        <w:ind w:leftChars="0"/>
        <w:rPr>
          <w:rStyle w:val="Hyperlink"/>
          <w:color w:val="auto"/>
          <w:u w:val="none"/>
        </w:rPr>
      </w:pPr>
      <w:r w:rsidRPr="00046135">
        <w:rPr>
          <w:rStyle w:val="Hyperlink"/>
          <w:color w:val="auto"/>
          <w:u w:val="none"/>
        </w:rPr>
        <w:t xml:space="preserve">Strengthening Our National System for Medical Device </w:t>
      </w:r>
      <w:proofErr w:type="spellStart"/>
      <w:r w:rsidRPr="00046135">
        <w:rPr>
          <w:rStyle w:val="Hyperlink"/>
          <w:color w:val="auto"/>
          <w:u w:val="none"/>
        </w:rPr>
        <w:t>Postmarket</w:t>
      </w:r>
      <w:proofErr w:type="spellEnd"/>
      <w:r w:rsidRPr="00046135">
        <w:rPr>
          <w:rStyle w:val="Hyperlink"/>
          <w:color w:val="auto"/>
          <w:u w:val="none"/>
        </w:rPr>
        <w:t xml:space="preserve"> Surveillance: Update and Next Steps - April 2013</w:t>
      </w:r>
      <w:r w:rsidR="005A2A08">
        <w:rPr>
          <w:rStyle w:val="Hyperlink"/>
          <w:color w:val="auto"/>
          <w:u w:val="none"/>
        </w:rPr>
        <w:t>;</w:t>
      </w:r>
      <w:r w:rsidRPr="00046135">
        <w:rPr>
          <w:rStyle w:val="Hyperlink"/>
          <w:color w:val="auto"/>
          <w:u w:val="none"/>
        </w:rPr>
        <w:t xml:space="preserve"> </w:t>
      </w:r>
      <w:r w:rsidR="000877F8">
        <w:rPr>
          <w:rStyle w:val="Hyperlink"/>
          <w:color w:val="auto"/>
          <w:u w:val="none"/>
        </w:rPr>
        <w:t xml:space="preserve">Available at: </w:t>
      </w:r>
      <w:r w:rsidRPr="00046135">
        <w:rPr>
          <w:rStyle w:val="Hyperlink"/>
          <w:color w:val="auto"/>
          <w:u w:val="none"/>
        </w:rPr>
        <w:t>(</w:t>
      </w:r>
      <w:hyperlink r:id="rId38" w:history="1">
        <w:r w:rsidR="000877F8" w:rsidRPr="00103214">
          <w:rPr>
            <w:rStyle w:val="Hyperlink"/>
          </w:rPr>
          <w:t>http://www.fda.gov/downloads/MedicalDevices/Safety/CDRHPostmarketSurveillance/UCM348845.pdf</w:t>
        </w:r>
      </w:hyperlink>
      <w:r w:rsidRPr="00046135">
        <w:rPr>
          <w:rStyle w:val="Hyperlink"/>
          <w:color w:val="auto"/>
          <w:u w:val="none"/>
        </w:rPr>
        <w:t>)</w:t>
      </w:r>
      <w:r w:rsidR="000877F8">
        <w:rPr>
          <w:rStyle w:val="Hyperlink"/>
          <w:color w:val="auto"/>
          <w:u w:val="none"/>
        </w:rPr>
        <w:t xml:space="preserve">; </w:t>
      </w:r>
      <w:r w:rsidR="000877F8">
        <w:t>Accessed August 10, 2017;</w:t>
      </w:r>
    </w:p>
    <w:p w:rsidR="00046135" w:rsidRDefault="00046135" w:rsidP="00046135">
      <w:pPr>
        <w:pStyle w:val="ListParagraph"/>
        <w:numPr>
          <w:ilvl w:val="0"/>
          <w:numId w:val="7"/>
        </w:numPr>
        <w:ind w:leftChars="0"/>
        <w:rPr>
          <w:rStyle w:val="Hyperlink"/>
          <w:color w:val="auto"/>
          <w:u w:val="none"/>
        </w:rPr>
      </w:pPr>
      <w:r w:rsidRPr="00046135">
        <w:rPr>
          <w:rStyle w:val="Hyperlink"/>
          <w:color w:val="auto"/>
          <w:u w:val="none"/>
        </w:rPr>
        <w:t xml:space="preserve">Strengthening Patient Care: Building a National </w:t>
      </w:r>
      <w:proofErr w:type="spellStart"/>
      <w:r w:rsidRPr="00046135">
        <w:rPr>
          <w:rStyle w:val="Hyperlink"/>
          <w:color w:val="auto"/>
          <w:u w:val="none"/>
        </w:rPr>
        <w:t>Postmarket</w:t>
      </w:r>
      <w:proofErr w:type="spellEnd"/>
      <w:r w:rsidRPr="00046135">
        <w:rPr>
          <w:rStyle w:val="Hyperlink"/>
          <w:color w:val="auto"/>
          <w:u w:val="none"/>
        </w:rPr>
        <w:t xml:space="preserve"> Med</w:t>
      </w:r>
      <w:r w:rsidR="000877F8">
        <w:rPr>
          <w:rStyle w:val="Hyperlink"/>
          <w:color w:val="auto"/>
          <w:u w:val="none"/>
        </w:rPr>
        <w:t xml:space="preserve">ical Device Surveillance System, </w:t>
      </w:r>
      <w:r w:rsidR="000877F8">
        <w:t xml:space="preserve">Available at: </w:t>
      </w:r>
      <w:r w:rsidR="000877F8" w:rsidRPr="00046135">
        <w:rPr>
          <w:rStyle w:val="Hyperlink"/>
          <w:color w:val="auto"/>
          <w:u w:val="none"/>
        </w:rPr>
        <w:t xml:space="preserve"> </w:t>
      </w:r>
      <w:r w:rsidRPr="00046135">
        <w:rPr>
          <w:rStyle w:val="Hyperlink"/>
          <w:color w:val="auto"/>
          <w:u w:val="none"/>
        </w:rPr>
        <w:t>(</w:t>
      </w:r>
      <w:hyperlink r:id="rId39" w:history="1">
        <w:r w:rsidR="00A74C9E" w:rsidRPr="00D107D7">
          <w:rPr>
            <w:rStyle w:val="Hyperlink"/>
          </w:rPr>
          <w:t>http://www.fda.gov/downloads/AboutFDA/CentersOffices/OfficeofMedicalProductsandTobacco/CDRH/CDRHReports/UCM435112.pdf</w:t>
        </w:r>
      </w:hyperlink>
      <w:r w:rsidRPr="00046135">
        <w:rPr>
          <w:rStyle w:val="Hyperlink"/>
          <w:color w:val="auto"/>
          <w:u w:val="none"/>
        </w:rPr>
        <w:t xml:space="preserve">). </w:t>
      </w:r>
      <w:r w:rsidR="000877F8">
        <w:t>Accessed August 10, 2017;</w:t>
      </w:r>
    </w:p>
    <w:p w:rsidR="00F518AE" w:rsidRDefault="00E33B13" w:rsidP="00980B0E">
      <w:pPr>
        <w:pStyle w:val="ListParagraph"/>
        <w:numPr>
          <w:ilvl w:val="0"/>
          <w:numId w:val="7"/>
        </w:numPr>
        <w:spacing w:after="160" w:line="259" w:lineRule="auto"/>
        <w:ind w:leftChars="0"/>
        <w:contextualSpacing/>
      </w:pPr>
      <w:r w:rsidRPr="00117E68">
        <w:rPr>
          <w:bCs/>
          <w:szCs w:val="24"/>
        </w:rPr>
        <w:t xml:space="preserve">Unique Device Identification System: Form and Content of the Unique Device Identifier (UDI). </w:t>
      </w:r>
      <w:r w:rsidRPr="00117E68">
        <w:t xml:space="preserve"> </w:t>
      </w:r>
      <w:r w:rsidRPr="00117E68">
        <w:rPr>
          <w:bCs/>
          <w:szCs w:val="24"/>
        </w:rPr>
        <w:t>Draft Guidance for Industry and Food and Drug Administration Staff</w:t>
      </w:r>
      <w:r w:rsidR="00E562BA">
        <w:rPr>
          <w:bCs/>
          <w:szCs w:val="24"/>
        </w:rPr>
        <w:t xml:space="preserve">; Available at: </w:t>
      </w:r>
      <w:r>
        <w:t xml:space="preserve"> </w:t>
      </w:r>
      <w:r w:rsidR="00E562BA">
        <w:t>(</w:t>
      </w:r>
      <w:hyperlink r:id="rId40" w:history="1">
        <w:r w:rsidRPr="00103214">
          <w:rPr>
            <w:rStyle w:val="Hyperlink"/>
          </w:rPr>
          <w:t>https://www.fda.gov/downloads/MedicalDevices/DeviceRegulationandGuidance/GuidanceDocuments/UCM512648.pdf</w:t>
        </w:r>
      </w:hyperlink>
      <w:r w:rsidR="00E562BA">
        <w:t xml:space="preserve">); </w:t>
      </w:r>
      <w:r w:rsidR="00E562BA">
        <w:rPr>
          <w:lang w:eastAsia="ja-JP"/>
        </w:rPr>
        <w:t>Accessed August 10, 2017;</w:t>
      </w:r>
    </w:p>
    <w:p w:rsidR="00E562BA" w:rsidRDefault="00E562BA" w:rsidP="00E562BA">
      <w:pPr>
        <w:pStyle w:val="ListParagraph"/>
        <w:numPr>
          <w:ilvl w:val="0"/>
          <w:numId w:val="7"/>
        </w:numPr>
        <w:ind w:leftChars="0"/>
      </w:pPr>
      <w:r>
        <w:rPr>
          <w:lang w:eastAsia="ja-JP"/>
        </w:rPr>
        <w:t xml:space="preserve">Use of Real-World Evidence to Support Regulatory Decision-Making for Medical Devices (US FDA CDRH Draft Guidance; 2016); </w:t>
      </w:r>
    </w:p>
    <w:p w:rsidR="008F4EEF" w:rsidRDefault="00825ACA" w:rsidP="008F4EEF">
      <w:pPr>
        <w:pStyle w:val="Heading1"/>
        <w:tabs>
          <w:tab w:val="clear" w:pos="510"/>
          <w:tab w:val="num" w:pos="522"/>
        </w:tabs>
        <w:jc w:val="both"/>
      </w:pPr>
      <w:bookmarkStart w:id="7" w:name="_Toc485898598"/>
      <w:bookmarkStart w:id="8" w:name="_Toc490833093"/>
      <w:r>
        <w:t>Definitions</w:t>
      </w:r>
      <w:bookmarkEnd w:id="7"/>
      <w:bookmarkEnd w:id="8"/>
    </w:p>
    <w:p w:rsidR="00BE0865" w:rsidRPr="00AB7D67" w:rsidRDefault="00BE6A44" w:rsidP="00A13770">
      <w:r w:rsidRPr="00A13770">
        <w:rPr>
          <w:b/>
          <w:i/>
        </w:rPr>
        <w:t>Clinical Evaluation</w:t>
      </w:r>
      <w:r w:rsidR="007406B8" w:rsidRPr="00A13770">
        <w:rPr>
          <w:b/>
          <w:i/>
        </w:rPr>
        <w:t>:</w:t>
      </w:r>
      <w:r w:rsidR="007406B8" w:rsidRPr="00AB7D67">
        <w:t xml:space="preserve"> The assessment and analysis of clinical data pertaining to a medical device to verify the clinical safety and performance of the device when used as intended by the manufacturer (GHTF/SG5/N1:2007).</w:t>
      </w:r>
    </w:p>
    <w:p w:rsidR="00A13770" w:rsidRDefault="00A13770" w:rsidP="00A13770"/>
    <w:p w:rsidR="005B626B" w:rsidRPr="00AB7D67" w:rsidRDefault="00BE6A44" w:rsidP="00A13770">
      <w:r w:rsidRPr="00A13770">
        <w:rPr>
          <w:b/>
          <w:i/>
        </w:rPr>
        <w:t>Lifecycle</w:t>
      </w:r>
      <w:r w:rsidR="00666A7A" w:rsidRPr="00A13770">
        <w:rPr>
          <w:b/>
          <w:i/>
        </w:rPr>
        <w:t>:</w:t>
      </w:r>
      <w:r w:rsidR="00666A7A" w:rsidRPr="00AB7D67">
        <w:t xml:space="preserve"> </w:t>
      </w:r>
      <w:r w:rsidR="007406B8" w:rsidRPr="00AB7D67">
        <w:rPr>
          <w:lang w:eastAsia="ja-JP"/>
        </w:rPr>
        <w:t>A</w:t>
      </w:r>
      <w:r w:rsidR="007406B8" w:rsidRPr="00AB7D67">
        <w:t>ll phases in the life of a medical device, from the initial conception to final decommissioning and disposal (ISO 14971:2007).</w:t>
      </w:r>
    </w:p>
    <w:p w:rsidR="00A13770" w:rsidRDefault="00A13770" w:rsidP="00A13770"/>
    <w:p w:rsidR="00BF0F0A" w:rsidRPr="00AB7D67" w:rsidRDefault="00513421" w:rsidP="00A13770">
      <w:r w:rsidRPr="00A13770">
        <w:rPr>
          <w:b/>
          <w:i/>
        </w:rPr>
        <w:t>Medical Device Registry:</w:t>
      </w:r>
      <w:r w:rsidRPr="00AB7D67">
        <w:t xml:space="preserve"> An organized system that continuously and consistently collects relevant data in conjunction with routine clinical care, evaluates meaningful outcomes, and comprehensively covers the population defined by exposure to particular device(s) at a reasonably generalizable scale (e.g. international, national, regional, and health system) with a primary aim to improve the quality of patient care (</w:t>
      </w:r>
      <w:r w:rsidR="00BF0F0A" w:rsidRPr="00AB7D67">
        <w:rPr>
          <w:rFonts w:hint="eastAsia"/>
          <w:lang w:eastAsia="ja-JP"/>
        </w:rPr>
        <w:t>Prin</w:t>
      </w:r>
      <w:r w:rsidR="00BF0F0A" w:rsidRPr="00AB7D67">
        <w:rPr>
          <w:lang w:eastAsia="ja-JP"/>
        </w:rPr>
        <w:t xml:space="preserve">ciples of International System of Registries Linked to Other Data Sources and Tools, IMDRF/Registry WG/N33FINAL: 2016;  </w:t>
      </w:r>
    </w:p>
    <w:p w:rsidR="00716AAE" w:rsidRPr="00AB7D67" w:rsidRDefault="00716AAE" w:rsidP="00A13770">
      <w:pPr>
        <w:rPr>
          <w:lang w:eastAsia="ja-JP"/>
        </w:rPr>
      </w:pPr>
    </w:p>
    <w:p w:rsidR="00BF0F0A" w:rsidRPr="00AB7D67" w:rsidRDefault="009D514D" w:rsidP="005B626B">
      <w:pPr>
        <w:rPr>
          <w:szCs w:val="24"/>
        </w:rPr>
      </w:pPr>
      <w:r w:rsidRPr="00A13770">
        <w:rPr>
          <w:b/>
          <w:i/>
          <w:color w:val="000000"/>
          <w:szCs w:val="24"/>
          <w:lang w:eastAsia="ja-JP"/>
        </w:rPr>
        <w:t>Signal detection:</w:t>
      </w:r>
      <w:r w:rsidRPr="00AB7D67">
        <w:rPr>
          <w:b/>
          <w:color w:val="000000"/>
          <w:szCs w:val="24"/>
          <w:lang w:eastAsia="ja-JP"/>
        </w:rPr>
        <w:t xml:space="preserve"> </w:t>
      </w:r>
      <w:r w:rsidR="007406B8" w:rsidRPr="00AB7D67">
        <w:rPr>
          <w:szCs w:val="24"/>
        </w:rPr>
        <w:t>The process of determining patterns of association or unexpected occurrences that have the potential to impact patient management decisions and/or alter the known b</w:t>
      </w:r>
      <w:r w:rsidR="0045498F" w:rsidRPr="00AB7D67">
        <w:rPr>
          <w:szCs w:val="24"/>
        </w:rPr>
        <w:t xml:space="preserve">enefit-risk profile of a device </w:t>
      </w:r>
      <w:r w:rsidR="008518ED" w:rsidRPr="00AB7D67">
        <w:rPr>
          <w:szCs w:val="24"/>
        </w:rPr>
        <w:t>(</w:t>
      </w:r>
      <w:r w:rsidR="00BF0F0A" w:rsidRPr="00AB7D67">
        <w:rPr>
          <w:rFonts w:hint="eastAsia"/>
          <w:szCs w:val="24"/>
          <w:lang w:eastAsia="ja-JP"/>
        </w:rPr>
        <w:t xml:space="preserve">Methodological Principles in the </w:t>
      </w:r>
      <w:r w:rsidR="00BF0F0A" w:rsidRPr="00AB7D67">
        <w:rPr>
          <w:szCs w:val="24"/>
          <w:lang w:eastAsia="ja-JP"/>
        </w:rPr>
        <w:t>Use of International Medical Device Registry Data, IMDRF/Registry WG/N42FINAAL: 2017</w:t>
      </w:r>
      <w:r w:rsidR="00AB7D67">
        <w:rPr>
          <w:szCs w:val="24"/>
          <w:lang w:eastAsia="ja-JP"/>
        </w:rPr>
        <w:t>).</w:t>
      </w:r>
    </w:p>
    <w:p w:rsidR="004D3D89" w:rsidRPr="000D3A2E" w:rsidRDefault="004D3D89" w:rsidP="004D3D89">
      <w:pPr>
        <w:pStyle w:val="Heading1"/>
        <w:jc w:val="both"/>
        <w:rPr>
          <w:color w:val="000000"/>
        </w:rPr>
      </w:pPr>
      <w:bookmarkStart w:id="9" w:name="_Toc485898599"/>
      <w:bookmarkStart w:id="10" w:name="_Toc490833094"/>
      <w:r w:rsidRPr="000D3A2E">
        <w:rPr>
          <w:color w:val="000000"/>
        </w:rPr>
        <w:lastRenderedPageBreak/>
        <w:t xml:space="preserve">Elements for Assessment of Registry for Regulatory </w:t>
      </w:r>
      <w:bookmarkEnd w:id="9"/>
      <w:r w:rsidR="009451AF">
        <w:rPr>
          <w:color w:val="000000"/>
        </w:rPr>
        <w:t>Uses</w:t>
      </w:r>
      <w:bookmarkEnd w:id="10"/>
      <w:r w:rsidR="009451AF">
        <w:rPr>
          <w:color w:val="000000"/>
        </w:rPr>
        <w:t xml:space="preserve"> </w:t>
      </w:r>
    </w:p>
    <w:p w:rsidR="004F0F2C" w:rsidRDefault="00641DCC" w:rsidP="00FC4DE8">
      <w:pPr>
        <w:jc w:val="both"/>
        <w:rPr>
          <w:lang w:eastAsia="ja-JP"/>
        </w:rPr>
      </w:pPr>
      <w:r w:rsidRPr="00641DCC">
        <w:rPr>
          <w:lang w:eastAsia="ja-JP"/>
        </w:rPr>
        <w:t>There are multiple</w:t>
      </w:r>
      <w:r w:rsidR="00E62D8C">
        <w:rPr>
          <w:lang w:eastAsia="ja-JP"/>
        </w:rPr>
        <w:t xml:space="preserve"> and often mutually exclusive</w:t>
      </w:r>
      <w:r w:rsidRPr="00641DCC">
        <w:rPr>
          <w:lang w:eastAsia="ja-JP"/>
        </w:rPr>
        <w:t xml:space="preserve"> domains of registries that contribute to </w:t>
      </w:r>
      <w:r w:rsidR="002A3401">
        <w:rPr>
          <w:lang w:eastAsia="ja-JP"/>
        </w:rPr>
        <w:t xml:space="preserve">their suitability for regulatory decision making including (a) </w:t>
      </w:r>
      <w:r w:rsidR="002A3401" w:rsidRPr="00CE3320">
        <w:rPr>
          <w:lang w:eastAsia="ja-JP"/>
        </w:rPr>
        <w:t xml:space="preserve">registry organization </w:t>
      </w:r>
      <w:r w:rsidRPr="00641DCC">
        <w:rPr>
          <w:lang w:eastAsia="ja-JP"/>
        </w:rPr>
        <w:t>(that owns</w:t>
      </w:r>
      <w:r w:rsidR="00AB7D67">
        <w:rPr>
          <w:lang w:eastAsia="ja-JP"/>
        </w:rPr>
        <w:t xml:space="preserve"> or controls the system), (b) </w:t>
      </w:r>
      <w:r w:rsidRPr="00641DCC">
        <w:rPr>
          <w:lang w:eastAsia="ja-JP"/>
        </w:rPr>
        <w:t>registry data management system (the mechanisms that collects and processes data), (c) registry data qual</w:t>
      </w:r>
      <w:r w:rsidR="00B4757B">
        <w:rPr>
          <w:lang w:eastAsia="ja-JP"/>
        </w:rPr>
        <w:t>ity program and registry outputs</w:t>
      </w:r>
      <w:r w:rsidRPr="00641DCC">
        <w:rPr>
          <w:lang w:eastAsia="ja-JP"/>
        </w:rPr>
        <w:t xml:space="preserve"> (e.g. data available to send to regulators). </w:t>
      </w:r>
      <w:r w:rsidR="00E62D8C">
        <w:rPr>
          <w:lang w:eastAsia="ja-JP"/>
        </w:rPr>
        <w:t>I</w:t>
      </w:r>
      <w:r w:rsidRPr="00641DCC">
        <w:rPr>
          <w:lang w:eastAsia="ja-JP"/>
        </w:rPr>
        <w:t xml:space="preserve">t is possible </w:t>
      </w:r>
      <w:r w:rsidR="00E62D8C">
        <w:rPr>
          <w:lang w:eastAsia="ja-JP"/>
        </w:rPr>
        <w:t xml:space="preserve">that specific </w:t>
      </w:r>
      <w:r w:rsidRPr="00641DCC">
        <w:rPr>
          <w:lang w:eastAsia="ja-JP"/>
        </w:rPr>
        <w:t>registry organization</w:t>
      </w:r>
      <w:r w:rsidR="00E62D8C">
        <w:rPr>
          <w:lang w:eastAsia="ja-JP"/>
        </w:rPr>
        <w:t xml:space="preserve"> will have processes aligned with elements of suggested</w:t>
      </w:r>
      <w:r w:rsidR="008029AB">
        <w:rPr>
          <w:lang w:eastAsia="ja-JP"/>
        </w:rPr>
        <w:t xml:space="preserve"> </w:t>
      </w:r>
      <w:r w:rsidRPr="00641DCC">
        <w:rPr>
          <w:lang w:eastAsia="ja-JP"/>
        </w:rPr>
        <w:t>governance, but the data generated</w:t>
      </w:r>
      <w:r w:rsidR="00E62D8C">
        <w:rPr>
          <w:lang w:eastAsia="ja-JP"/>
        </w:rPr>
        <w:t xml:space="preserve"> by registry will not be </w:t>
      </w:r>
      <w:r w:rsidRPr="00641DCC">
        <w:rPr>
          <w:lang w:eastAsia="ja-JP"/>
        </w:rPr>
        <w:t>relevant f</w:t>
      </w:r>
      <w:r>
        <w:rPr>
          <w:lang w:eastAsia="ja-JP"/>
        </w:rPr>
        <w:t>or specific regulatory decision</w:t>
      </w:r>
      <w:r w:rsidR="004F0F2C">
        <w:rPr>
          <w:lang w:eastAsia="ja-JP"/>
        </w:rPr>
        <w:t>.</w:t>
      </w:r>
      <w:r w:rsidR="003040CC">
        <w:rPr>
          <w:lang w:eastAsia="ja-JP"/>
        </w:rPr>
        <w:t xml:space="preserve"> </w:t>
      </w:r>
    </w:p>
    <w:p w:rsidR="004F0F2C" w:rsidRDefault="004F0F2C" w:rsidP="00FC4DE8">
      <w:pPr>
        <w:jc w:val="both"/>
        <w:rPr>
          <w:lang w:eastAsia="ja-JP"/>
        </w:rPr>
      </w:pPr>
    </w:p>
    <w:p w:rsidR="003040CC" w:rsidRDefault="003040CC" w:rsidP="00FC4DE8">
      <w:pPr>
        <w:jc w:val="both"/>
        <w:rPr>
          <w:rFonts w:eastAsia="Times New Roman"/>
          <w:szCs w:val="24"/>
        </w:rPr>
      </w:pPr>
      <w:r>
        <w:rPr>
          <w:lang w:eastAsia="ja-JP"/>
        </w:rPr>
        <w:t xml:space="preserve">The </w:t>
      </w:r>
      <w:r w:rsidR="004F0F2C">
        <w:rPr>
          <w:lang w:eastAsia="ja-JP"/>
        </w:rPr>
        <w:t xml:space="preserve">sections of this document touch upon all the above domains and discuss their impact on </w:t>
      </w:r>
      <w:r>
        <w:rPr>
          <w:rFonts w:eastAsia="Times New Roman"/>
          <w:szCs w:val="24"/>
        </w:rPr>
        <w:t>registry</w:t>
      </w:r>
      <w:r w:rsidR="004F0F2C">
        <w:rPr>
          <w:rFonts w:eastAsia="Times New Roman"/>
          <w:szCs w:val="24"/>
        </w:rPr>
        <w:t xml:space="preserve">’s fitness for purpose. The registry assessment tool </w:t>
      </w:r>
      <w:r w:rsidR="007D6E69">
        <w:rPr>
          <w:rFonts w:eastAsia="Times New Roman"/>
          <w:szCs w:val="24"/>
        </w:rPr>
        <w:t xml:space="preserve">makes recommendations </w:t>
      </w:r>
      <w:r w:rsidR="004F0F2C">
        <w:rPr>
          <w:rFonts w:eastAsia="Times New Roman"/>
          <w:szCs w:val="24"/>
        </w:rPr>
        <w:t xml:space="preserve">with regard to the </w:t>
      </w:r>
      <w:r w:rsidR="00EC7FB7">
        <w:rPr>
          <w:rFonts w:eastAsia="Times New Roman"/>
          <w:szCs w:val="24"/>
        </w:rPr>
        <w:t>six</w:t>
      </w:r>
      <w:r w:rsidR="004F0F2C">
        <w:rPr>
          <w:rFonts w:eastAsia="Times New Roman"/>
          <w:szCs w:val="24"/>
        </w:rPr>
        <w:t xml:space="preserve"> regulatory uses </w:t>
      </w:r>
      <w:r w:rsidR="007D6E69">
        <w:rPr>
          <w:rFonts w:eastAsia="Times New Roman"/>
          <w:szCs w:val="24"/>
        </w:rPr>
        <w:t xml:space="preserve">as follows: </w:t>
      </w:r>
      <w:r w:rsidR="004F0F2C">
        <w:rPr>
          <w:rFonts w:eastAsia="Times New Roman"/>
          <w:szCs w:val="24"/>
        </w:rPr>
        <w:t xml:space="preserve">  </w:t>
      </w:r>
      <w:r w:rsidRPr="005870F6">
        <w:rPr>
          <w:rFonts w:eastAsia="Times New Roman"/>
          <w:szCs w:val="24"/>
        </w:rPr>
        <w:t xml:space="preserve"> </w:t>
      </w:r>
    </w:p>
    <w:p w:rsidR="003040CC" w:rsidRDefault="003040CC" w:rsidP="00FC4DE8">
      <w:pPr>
        <w:jc w:val="both"/>
        <w:rPr>
          <w:rFonts w:eastAsia="Times New Roman"/>
          <w:szCs w:val="24"/>
        </w:rPr>
      </w:pPr>
    </w:p>
    <w:p w:rsidR="004658BA" w:rsidRDefault="004658BA" w:rsidP="00FC4DE8">
      <w:pPr>
        <w:pStyle w:val="ListParagraph"/>
        <w:numPr>
          <w:ilvl w:val="0"/>
          <w:numId w:val="12"/>
        </w:numPr>
        <w:spacing w:after="160" w:line="259" w:lineRule="auto"/>
        <w:ind w:leftChars="0"/>
        <w:contextualSpacing/>
        <w:jc w:val="both"/>
        <w:rPr>
          <w:szCs w:val="24"/>
        </w:rPr>
      </w:pPr>
      <w:r>
        <w:rPr>
          <w:i/>
          <w:szCs w:val="24"/>
        </w:rPr>
        <w:t>P</w:t>
      </w:r>
      <w:r w:rsidRPr="002B3F93">
        <w:rPr>
          <w:i/>
          <w:szCs w:val="24"/>
        </w:rPr>
        <w:t>rimary approval</w:t>
      </w:r>
      <w:r w:rsidRPr="002B3F93">
        <w:rPr>
          <w:szCs w:val="24"/>
        </w:rPr>
        <w:t xml:space="preserve"> </w:t>
      </w:r>
      <w:r w:rsidR="00D23C83">
        <w:rPr>
          <w:szCs w:val="24"/>
        </w:rPr>
        <w:t xml:space="preserve"> (when applicable)</w:t>
      </w:r>
    </w:p>
    <w:p w:rsidR="004658BA" w:rsidRDefault="00BF0F0A" w:rsidP="00FC4DE8">
      <w:pPr>
        <w:pStyle w:val="ListParagraph"/>
        <w:numPr>
          <w:ilvl w:val="0"/>
          <w:numId w:val="12"/>
        </w:numPr>
        <w:spacing w:after="160" w:line="259" w:lineRule="auto"/>
        <w:ind w:leftChars="0"/>
        <w:contextualSpacing/>
        <w:jc w:val="both"/>
        <w:rPr>
          <w:szCs w:val="24"/>
        </w:rPr>
      </w:pPr>
      <w:r>
        <w:rPr>
          <w:i/>
          <w:szCs w:val="24"/>
        </w:rPr>
        <w:t xml:space="preserve">Expanded/Broadened </w:t>
      </w:r>
      <w:r w:rsidR="004658BA" w:rsidRPr="002B3F93">
        <w:rPr>
          <w:i/>
          <w:szCs w:val="24"/>
        </w:rPr>
        <w:t xml:space="preserve"> indication</w:t>
      </w:r>
      <w:r w:rsidR="004658BA" w:rsidRPr="002B3F93">
        <w:rPr>
          <w:szCs w:val="24"/>
        </w:rPr>
        <w:t xml:space="preserve"> </w:t>
      </w:r>
    </w:p>
    <w:p w:rsidR="004658BA" w:rsidRDefault="004658BA" w:rsidP="00FC4DE8">
      <w:pPr>
        <w:pStyle w:val="ListParagraph"/>
        <w:numPr>
          <w:ilvl w:val="0"/>
          <w:numId w:val="12"/>
        </w:numPr>
        <w:spacing w:after="160" w:line="259" w:lineRule="auto"/>
        <w:ind w:leftChars="0"/>
        <w:contextualSpacing/>
        <w:jc w:val="both"/>
        <w:rPr>
          <w:szCs w:val="24"/>
        </w:rPr>
      </w:pPr>
      <w:r>
        <w:rPr>
          <w:i/>
          <w:szCs w:val="24"/>
        </w:rPr>
        <w:t xml:space="preserve">Post-market study </w:t>
      </w:r>
    </w:p>
    <w:p w:rsidR="004658BA" w:rsidRPr="00834AFF" w:rsidRDefault="004658BA" w:rsidP="00FC4DE8">
      <w:pPr>
        <w:pStyle w:val="ListParagraph"/>
        <w:numPr>
          <w:ilvl w:val="0"/>
          <w:numId w:val="12"/>
        </w:numPr>
        <w:spacing w:after="160" w:line="259" w:lineRule="auto"/>
        <w:ind w:leftChars="0"/>
        <w:contextualSpacing/>
        <w:jc w:val="both"/>
        <w:rPr>
          <w:szCs w:val="24"/>
        </w:rPr>
      </w:pPr>
      <w:r w:rsidRPr="00834AFF">
        <w:rPr>
          <w:i/>
          <w:szCs w:val="24"/>
        </w:rPr>
        <w:t xml:space="preserve">Post-market surveillance </w:t>
      </w:r>
    </w:p>
    <w:p w:rsidR="004658BA" w:rsidRDefault="00BF0F0A" w:rsidP="00FC4DE8">
      <w:pPr>
        <w:pStyle w:val="ListParagraph"/>
        <w:numPr>
          <w:ilvl w:val="0"/>
          <w:numId w:val="12"/>
        </w:numPr>
        <w:spacing w:after="160" w:line="259" w:lineRule="auto"/>
        <w:ind w:leftChars="0"/>
        <w:contextualSpacing/>
        <w:jc w:val="both"/>
        <w:rPr>
          <w:szCs w:val="24"/>
        </w:rPr>
      </w:pPr>
      <w:r>
        <w:rPr>
          <w:i/>
          <w:szCs w:val="24"/>
        </w:rPr>
        <w:t xml:space="preserve"> </w:t>
      </w:r>
      <w:r w:rsidR="004658BA">
        <w:rPr>
          <w:i/>
          <w:szCs w:val="24"/>
        </w:rPr>
        <w:t xml:space="preserve">Objective Performance Criteria/ Performance </w:t>
      </w:r>
      <w:r w:rsidR="004658BA" w:rsidRPr="00E34D2E">
        <w:rPr>
          <w:i/>
          <w:szCs w:val="24"/>
        </w:rPr>
        <w:t>Goal</w:t>
      </w:r>
      <w:r w:rsidR="002B6ACC">
        <w:rPr>
          <w:i/>
          <w:szCs w:val="24"/>
        </w:rPr>
        <w:t>s -</w:t>
      </w:r>
      <w:r w:rsidR="004658BA">
        <w:rPr>
          <w:i/>
          <w:szCs w:val="24"/>
        </w:rPr>
        <w:t xml:space="preserve"> OPCs/PGs</w:t>
      </w:r>
      <w:r w:rsidR="004658BA" w:rsidRPr="00E34D2E">
        <w:rPr>
          <w:i/>
          <w:szCs w:val="24"/>
        </w:rPr>
        <w:t xml:space="preserve"> </w:t>
      </w:r>
    </w:p>
    <w:p w:rsidR="004658BA" w:rsidRDefault="004658BA" w:rsidP="00FC4DE8">
      <w:pPr>
        <w:pStyle w:val="ListParagraph"/>
        <w:numPr>
          <w:ilvl w:val="0"/>
          <w:numId w:val="12"/>
        </w:numPr>
        <w:spacing w:after="160" w:line="259" w:lineRule="auto"/>
        <w:ind w:leftChars="0"/>
        <w:contextualSpacing/>
        <w:jc w:val="both"/>
        <w:rPr>
          <w:lang w:eastAsia="ja-JP"/>
        </w:rPr>
      </w:pPr>
      <w:r w:rsidRPr="004658BA">
        <w:rPr>
          <w:i/>
          <w:szCs w:val="24"/>
        </w:rPr>
        <w:t>Device tracking and field safety corrective actions</w:t>
      </w:r>
      <w:r w:rsidRPr="004658BA">
        <w:rPr>
          <w:szCs w:val="24"/>
        </w:rPr>
        <w:t xml:space="preserve"> </w:t>
      </w:r>
    </w:p>
    <w:p w:rsidR="004658BA" w:rsidRDefault="00B738D5" w:rsidP="00FC4DE8">
      <w:pPr>
        <w:jc w:val="both"/>
        <w:rPr>
          <w:rFonts w:eastAsia="Times New Roman"/>
          <w:szCs w:val="24"/>
        </w:rPr>
      </w:pPr>
      <w:r>
        <w:rPr>
          <w:rFonts w:eastAsia="Times New Roman"/>
          <w:szCs w:val="24"/>
        </w:rPr>
        <w:t xml:space="preserve">These six regulatory uses have different requirements in terms of </w:t>
      </w:r>
      <w:r w:rsidR="002E40C9">
        <w:rPr>
          <w:rFonts w:eastAsia="Times New Roman"/>
          <w:szCs w:val="24"/>
        </w:rPr>
        <w:t>robustness</w:t>
      </w:r>
      <w:r>
        <w:rPr>
          <w:rFonts w:eastAsia="Times New Roman"/>
          <w:szCs w:val="24"/>
        </w:rPr>
        <w:t xml:space="preserve"> of registry processes. For example, using registry data to </w:t>
      </w:r>
      <w:r w:rsidR="00BF0F0A">
        <w:rPr>
          <w:rFonts w:eastAsia="Times New Roman"/>
          <w:szCs w:val="24"/>
        </w:rPr>
        <w:t xml:space="preserve">obtained approval of </w:t>
      </w:r>
      <w:r w:rsidR="003040CC">
        <w:rPr>
          <w:rFonts w:eastAsia="Times New Roman"/>
          <w:szCs w:val="24"/>
        </w:rPr>
        <w:t>primary indication</w:t>
      </w:r>
      <w:r>
        <w:rPr>
          <w:rFonts w:eastAsia="Times New Roman"/>
          <w:szCs w:val="24"/>
        </w:rPr>
        <w:t xml:space="preserve"> for the device might require </w:t>
      </w:r>
      <w:r w:rsidR="003040CC" w:rsidRPr="005870F6">
        <w:rPr>
          <w:rFonts w:eastAsia="Times New Roman"/>
          <w:szCs w:val="24"/>
        </w:rPr>
        <w:t>accurate and reliabl</w:t>
      </w:r>
      <w:r>
        <w:rPr>
          <w:rFonts w:eastAsia="Times New Roman"/>
          <w:szCs w:val="24"/>
        </w:rPr>
        <w:t>e patient data</w:t>
      </w:r>
      <w:r w:rsidR="003040CC" w:rsidRPr="005870F6">
        <w:rPr>
          <w:rFonts w:eastAsia="Times New Roman"/>
          <w:szCs w:val="24"/>
        </w:rPr>
        <w:t xml:space="preserve"> capture, </w:t>
      </w:r>
      <w:r>
        <w:rPr>
          <w:rFonts w:eastAsia="Times New Roman"/>
          <w:szCs w:val="24"/>
        </w:rPr>
        <w:t xml:space="preserve">using </w:t>
      </w:r>
      <w:r w:rsidR="003040CC" w:rsidRPr="005870F6">
        <w:rPr>
          <w:rFonts w:eastAsia="Times New Roman"/>
          <w:szCs w:val="24"/>
        </w:rPr>
        <w:t xml:space="preserve">robust study designs, at clinically relevant time intervals throughout the appropriate portions of the device lifecycle, and </w:t>
      </w:r>
      <w:r>
        <w:rPr>
          <w:rFonts w:eastAsia="Times New Roman"/>
          <w:szCs w:val="24"/>
        </w:rPr>
        <w:t xml:space="preserve">data should be </w:t>
      </w:r>
      <w:r w:rsidR="003040CC" w:rsidRPr="005870F6">
        <w:rPr>
          <w:rFonts w:eastAsia="Times New Roman"/>
          <w:szCs w:val="24"/>
        </w:rPr>
        <w:t xml:space="preserve">analyzed with appropriate </w:t>
      </w:r>
      <w:r>
        <w:rPr>
          <w:rFonts w:eastAsia="Times New Roman"/>
          <w:szCs w:val="24"/>
        </w:rPr>
        <w:t xml:space="preserve">statistical </w:t>
      </w:r>
      <w:r w:rsidR="003040CC" w:rsidRPr="005870F6">
        <w:rPr>
          <w:rFonts w:eastAsia="Times New Roman"/>
          <w:szCs w:val="24"/>
        </w:rPr>
        <w:t>methods for addressing the pertinent scientific questions</w:t>
      </w:r>
      <w:r w:rsidR="004658BA">
        <w:rPr>
          <w:rFonts w:eastAsia="Times New Roman"/>
          <w:szCs w:val="24"/>
        </w:rPr>
        <w:t xml:space="preserve"> relevant for the decision making. </w:t>
      </w:r>
      <w:r>
        <w:rPr>
          <w:rFonts w:eastAsia="Times New Roman"/>
          <w:szCs w:val="24"/>
        </w:rPr>
        <w:t>On the other hand</w:t>
      </w:r>
      <w:r w:rsidR="00BF0F0A">
        <w:rPr>
          <w:rFonts w:eastAsia="Times New Roman"/>
          <w:szCs w:val="24"/>
        </w:rPr>
        <w:t xml:space="preserve">, </w:t>
      </w:r>
      <w:r w:rsidR="003040CC">
        <w:rPr>
          <w:rFonts w:eastAsia="Times New Roman"/>
          <w:szCs w:val="24"/>
        </w:rPr>
        <w:t>registry</w:t>
      </w:r>
      <w:r w:rsidR="00033D89">
        <w:rPr>
          <w:rFonts w:eastAsia="Times New Roman"/>
          <w:szCs w:val="24"/>
        </w:rPr>
        <w:t>-</w:t>
      </w:r>
      <w:r w:rsidR="004658BA">
        <w:rPr>
          <w:rFonts w:eastAsia="Times New Roman"/>
          <w:szCs w:val="24"/>
        </w:rPr>
        <w:t xml:space="preserve">generated </w:t>
      </w:r>
      <w:r w:rsidR="003040CC">
        <w:rPr>
          <w:rFonts w:eastAsia="Times New Roman"/>
          <w:szCs w:val="24"/>
        </w:rPr>
        <w:t xml:space="preserve">data </w:t>
      </w:r>
      <w:r>
        <w:rPr>
          <w:rFonts w:eastAsia="Times New Roman"/>
          <w:szCs w:val="24"/>
        </w:rPr>
        <w:t>not meeting requirements for primary indication might be</w:t>
      </w:r>
      <w:r w:rsidR="004658BA">
        <w:rPr>
          <w:rFonts w:eastAsia="Times New Roman"/>
          <w:szCs w:val="24"/>
        </w:rPr>
        <w:t xml:space="preserve"> </w:t>
      </w:r>
      <w:r w:rsidR="003040CC">
        <w:rPr>
          <w:rFonts w:eastAsia="Times New Roman"/>
          <w:szCs w:val="24"/>
        </w:rPr>
        <w:t>able to support</w:t>
      </w:r>
      <w:r w:rsidR="004658BA">
        <w:rPr>
          <w:rFonts w:eastAsia="Times New Roman"/>
          <w:szCs w:val="24"/>
        </w:rPr>
        <w:t xml:space="preserve"> </w:t>
      </w:r>
      <w:r w:rsidR="003040CC">
        <w:rPr>
          <w:rFonts w:eastAsia="Times New Roman"/>
          <w:szCs w:val="24"/>
        </w:rPr>
        <w:t xml:space="preserve">broadening the </w:t>
      </w:r>
      <w:r w:rsidR="003040CC" w:rsidRPr="005870F6">
        <w:rPr>
          <w:rFonts w:eastAsia="Times New Roman"/>
          <w:szCs w:val="24"/>
        </w:rPr>
        <w:t xml:space="preserve">indications for use of </w:t>
      </w:r>
      <w:r w:rsidR="003040CC">
        <w:rPr>
          <w:rFonts w:eastAsia="Times New Roman"/>
          <w:szCs w:val="24"/>
        </w:rPr>
        <w:t xml:space="preserve">already </w:t>
      </w:r>
      <w:r w:rsidR="003040CC" w:rsidRPr="005870F6">
        <w:rPr>
          <w:rFonts w:eastAsia="Times New Roman"/>
          <w:szCs w:val="24"/>
        </w:rPr>
        <w:t>approved devices</w:t>
      </w:r>
      <w:r w:rsidR="003040CC">
        <w:rPr>
          <w:rFonts w:eastAsia="Times New Roman"/>
          <w:szCs w:val="24"/>
        </w:rPr>
        <w:t>.</w:t>
      </w:r>
      <w:r w:rsidR="003040CC" w:rsidRPr="005870F6">
        <w:rPr>
          <w:rFonts w:eastAsia="Times New Roman"/>
          <w:szCs w:val="24"/>
        </w:rPr>
        <w:t xml:space="preserve"> </w:t>
      </w:r>
      <w:r w:rsidR="003040CC">
        <w:rPr>
          <w:rFonts w:eastAsia="Times New Roman"/>
          <w:szCs w:val="24"/>
        </w:rPr>
        <w:t>Further, registry data may serve as</w:t>
      </w:r>
      <w:r w:rsidR="00976DEB">
        <w:rPr>
          <w:rFonts w:eastAsia="Times New Roman"/>
          <w:szCs w:val="24"/>
        </w:rPr>
        <w:t xml:space="preserve"> a</w:t>
      </w:r>
      <w:r w:rsidR="003040CC">
        <w:rPr>
          <w:rFonts w:eastAsia="Times New Roman"/>
          <w:szCs w:val="24"/>
        </w:rPr>
        <w:t xml:space="preserve"> </w:t>
      </w:r>
      <w:proofErr w:type="spellStart"/>
      <w:r w:rsidR="003040CC">
        <w:rPr>
          <w:rFonts w:eastAsia="Times New Roman"/>
          <w:szCs w:val="24"/>
        </w:rPr>
        <w:t>postmarket</w:t>
      </w:r>
      <w:proofErr w:type="spellEnd"/>
      <w:r w:rsidR="003040CC">
        <w:rPr>
          <w:rFonts w:eastAsia="Times New Roman"/>
          <w:szCs w:val="24"/>
        </w:rPr>
        <w:t xml:space="preserve"> </w:t>
      </w:r>
      <w:r w:rsidR="003040CC" w:rsidRPr="005870F6">
        <w:rPr>
          <w:rFonts w:eastAsia="Times New Roman"/>
          <w:szCs w:val="24"/>
        </w:rPr>
        <w:t xml:space="preserve">control suitable for providing ongoing information for safety surveillance and for </w:t>
      </w:r>
      <w:r w:rsidR="003040CC">
        <w:rPr>
          <w:rFonts w:eastAsia="Times New Roman"/>
          <w:szCs w:val="24"/>
        </w:rPr>
        <w:t>e</w:t>
      </w:r>
      <w:r w:rsidR="003040CC" w:rsidRPr="005870F6">
        <w:rPr>
          <w:rFonts w:eastAsia="Times New Roman"/>
          <w:szCs w:val="24"/>
        </w:rPr>
        <w:t xml:space="preserve">ffectiveness. </w:t>
      </w:r>
    </w:p>
    <w:p w:rsidR="004658BA" w:rsidRDefault="004658BA" w:rsidP="00FC4DE8">
      <w:pPr>
        <w:jc w:val="both"/>
        <w:rPr>
          <w:rFonts w:eastAsia="Times New Roman"/>
          <w:szCs w:val="24"/>
        </w:rPr>
      </w:pPr>
    </w:p>
    <w:p w:rsidR="00A50353" w:rsidRDefault="00B738D5" w:rsidP="00FC4DE8">
      <w:pPr>
        <w:jc w:val="both"/>
        <w:rPr>
          <w:color w:val="000000"/>
        </w:rPr>
      </w:pPr>
      <w:r>
        <w:rPr>
          <w:rFonts w:eastAsia="Calibri"/>
          <w:szCs w:val="24"/>
        </w:rPr>
        <w:t>In general, l</w:t>
      </w:r>
      <w:r w:rsidR="003040CC">
        <w:rPr>
          <w:rFonts w:eastAsia="Calibri"/>
          <w:szCs w:val="24"/>
        </w:rPr>
        <w:t xml:space="preserve">evels of evidence needed to support the regulatory decisions in each </w:t>
      </w:r>
      <w:r w:rsidR="00976DEB">
        <w:rPr>
          <w:rFonts w:eastAsia="Calibri"/>
          <w:szCs w:val="24"/>
        </w:rPr>
        <w:t xml:space="preserve">use </w:t>
      </w:r>
      <w:r w:rsidR="004658BA">
        <w:rPr>
          <w:rFonts w:eastAsia="Calibri"/>
          <w:szCs w:val="24"/>
        </w:rPr>
        <w:t>range from m</w:t>
      </w:r>
      <w:r w:rsidR="003040CC">
        <w:rPr>
          <w:rFonts w:eastAsia="Calibri"/>
          <w:szCs w:val="24"/>
        </w:rPr>
        <w:t xml:space="preserve">ost robust evidence for primary indications to </w:t>
      </w:r>
      <w:r w:rsidR="004658BA">
        <w:rPr>
          <w:rFonts w:eastAsia="Calibri"/>
          <w:szCs w:val="24"/>
        </w:rPr>
        <w:t xml:space="preserve">a </w:t>
      </w:r>
      <w:r w:rsidR="003040CC">
        <w:rPr>
          <w:rFonts w:eastAsia="Calibri"/>
          <w:szCs w:val="24"/>
        </w:rPr>
        <w:t xml:space="preserve">less stringent when used to support </w:t>
      </w:r>
      <w:r w:rsidR="004658BA">
        <w:rPr>
          <w:rFonts w:eastAsia="Calibri"/>
          <w:szCs w:val="24"/>
        </w:rPr>
        <w:t>device surveillance</w:t>
      </w:r>
      <w:r w:rsidR="00BF0F0A">
        <w:rPr>
          <w:rFonts w:eastAsia="Calibri"/>
          <w:szCs w:val="24"/>
        </w:rPr>
        <w:t xml:space="preserve"> efforts</w:t>
      </w:r>
      <w:r w:rsidR="004658BA">
        <w:rPr>
          <w:rFonts w:eastAsia="Calibri"/>
          <w:szCs w:val="24"/>
        </w:rPr>
        <w:t xml:space="preserve">. </w:t>
      </w:r>
    </w:p>
    <w:p w:rsidR="003040CC" w:rsidRDefault="003040CC" w:rsidP="00FC4DE8">
      <w:pPr>
        <w:jc w:val="both"/>
        <w:rPr>
          <w:color w:val="000000"/>
        </w:rPr>
      </w:pPr>
    </w:p>
    <w:p w:rsidR="004D3D89" w:rsidRPr="00980B0E" w:rsidRDefault="003040CC" w:rsidP="004D3D89">
      <w:pPr>
        <w:jc w:val="both"/>
      </w:pPr>
      <w:r>
        <w:rPr>
          <w:szCs w:val="24"/>
        </w:rPr>
        <w:t>Th</w:t>
      </w:r>
      <w:r w:rsidR="002E40C9">
        <w:rPr>
          <w:szCs w:val="24"/>
        </w:rPr>
        <w:t>e</w:t>
      </w:r>
      <w:r>
        <w:rPr>
          <w:szCs w:val="24"/>
        </w:rPr>
        <w:t xml:space="preserve"> assessment </w:t>
      </w:r>
      <w:r w:rsidR="002E40C9">
        <w:rPr>
          <w:szCs w:val="24"/>
        </w:rPr>
        <w:t>elements described in this document</w:t>
      </w:r>
      <w:r w:rsidR="00C33D61">
        <w:rPr>
          <w:szCs w:val="24"/>
        </w:rPr>
        <w:t xml:space="preserve"> for </w:t>
      </w:r>
      <w:r w:rsidR="002B6ACC">
        <w:rPr>
          <w:szCs w:val="24"/>
        </w:rPr>
        <w:t xml:space="preserve">usability </w:t>
      </w:r>
      <w:r w:rsidR="00C33D61">
        <w:rPr>
          <w:szCs w:val="24"/>
        </w:rPr>
        <w:t xml:space="preserve">of registries for regulatory decision making builds on the composite of key </w:t>
      </w:r>
      <w:r>
        <w:rPr>
          <w:szCs w:val="24"/>
        </w:rPr>
        <w:t xml:space="preserve">registry </w:t>
      </w:r>
      <w:r w:rsidR="00C33D61">
        <w:rPr>
          <w:szCs w:val="24"/>
        </w:rPr>
        <w:t>attributes and recommendations identified in the previous IMDRF</w:t>
      </w:r>
      <w:r w:rsidR="00980B0E">
        <w:rPr>
          <w:szCs w:val="24"/>
        </w:rPr>
        <w:t xml:space="preserve"> registry principle documents. </w:t>
      </w:r>
      <w:r w:rsidR="00C33D61">
        <w:rPr>
          <w:szCs w:val="24"/>
        </w:rPr>
        <w:t>The</w:t>
      </w:r>
      <w:r w:rsidR="002E40C9">
        <w:rPr>
          <w:szCs w:val="24"/>
        </w:rPr>
        <w:t xml:space="preserve">se </w:t>
      </w:r>
      <w:r w:rsidR="00C33D61">
        <w:rPr>
          <w:szCs w:val="24"/>
        </w:rPr>
        <w:t xml:space="preserve">include </w:t>
      </w:r>
      <w:bookmarkStart w:id="11" w:name="_Toc485898600"/>
      <w:r w:rsidR="004D3D89">
        <w:rPr>
          <w:szCs w:val="24"/>
        </w:rPr>
        <w:t xml:space="preserve">(a) Device information; (b) Quality and methodological processes leading to actionable data; (c) Transparency/ Governance, and (d) </w:t>
      </w:r>
      <w:proofErr w:type="spellStart"/>
      <w:r w:rsidR="004D3D89">
        <w:rPr>
          <w:szCs w:val="24"/>
        </w:rPr>
        <w:t>Linkability</w:t>
      </w:r>
      <w:proofErr w:type="spellEnd"/>
      <w:r w:rsidR="004D3D89">
        <w:rPr>
          <w:szCs w:val="24"/>
        </w:rPr>
        <w:t xml:space="preserve"> to other data sources.  </w:t>
      </w:r>
      <w:r w:rsidR="004D3D89">
        <w:rPr>
          <w:rFonts w:eastAsia="Times New Roman"/>
        </w:rPr>
        <w:t xml:space="preserve">  </w:t>
      </w:r>
    </w:p>
    <w:p w:rsidR="003864E8" w:rsidRPr="000D3A2E" w:rsidRDefault="0097019E" w:rsidP="004D3D89">
      <w:pPr>
        <w:pStyle w:val="Heading2"/>
        <w:rPr>
          <w:lang w:eastAsia="ja-JP"/>
        </w:rPr>
      </w:pPr>
      <w:bookmarkStart w:id="12" w:name="_Toc490833095"/>
      <w:r w:rsidRPr="000D3A2E">
        <w:rPr>
          <w:lang w:eastAsia="ja-JP"/>
        </w:rPr>
        <w:t>Device</w:t>
      </w:r>
      <w:bookmarkEnd w:id="11"/>
      <w:r w:rsidR="003864E8" w:rsidRPr="000D3A2E">
        <w:rPr>
          <w:lang w:eastAsia="ja-JP"/>
        </w:rPr>
        <w:t xml:space="preserve"> </w:t>
      </w:r>
      <w:r w:rsidR="00341862" w:rsidRPr="004E6F18">
        <w:rPr>
          <w:rFonts w:eastAsia="Times New Roman"/>
          <w:bCs/>
          <w:color w:val="000000"/>
          <w:szCs w:val="24"/>
        </w:rPr>
        <w:t>Identification</w:t>
      </w:r>
      <w:bookmarkEnd w:id="12"/>
    </w:p>
    <w:p w:rsidR="00D131D4" w:rsidRPr="008701B2" w:rsidRDefault="00574488" w:rsidP="00FC4DE8">
      <w:pPr>
        <w:pStyle w:val="Default"/>
        <w:jc w:val="both"/>
      </w:pPr>
      <w:r w:rsidRPr="000D3A2E">
        <w:rPr>
          <w:lang w:eastAsia="ja-JP"/>
        </w:rPr>
        <w:t>Being able to unambiguously identify t</w:t>
      </w:r>
      <w:r w:rsidR="001B6C27" w:rsidRPr="000D3A2E">
        <w:rPr>
          <w:lang w:eastAsia="ja-JP"/>
        </w:rPr>
        <w:t xml:space="preserve">he device(s) associated with each registry record </w:t>
      </w:r>
      <w:r w:rsidR="00593436" w:rsidRPr="000D3A2E">
        <w:rPr>
          <w:lang w:eastAsia="ja-JP"/>
        </w:rPr>
        <w:t xml:space="preserve">is crucial if outputs from the analysis of </w:t>
      </w:r>
      <w:r w:rsidRPr="000D3A2E">
        <w:rPr>
          <w:lang w:eastAsia="ja-JP"/>
        </w:rPr>
        <w:t xml:space="preserve">registry data are to be used </w:t>
      </w:r>
      <w:r w:rsidR="00094830">
        <w:rPr>
          <w:lang w:eastAsia="ja-JP"/>
        </w:rPr>
        <w:t>to underpin regulatory decision</w:t>
      </w:r>
      <w:r w:rsidRPr="000D3A2E">
        <w:rPr>
          <w:lang w:eastAsia="ja-JP"/>
        </w:rPr>
        <w:t xml:space="preserve">. </w:t>
      </w:r>
      <w:r w:rsidR="00D131D4" w:rsidRPr="000D3A2E">
        <w:rPr>
          <w:lang w:eastAsia="ja-JP"/>
        </w:rPr>
        <w:t xml:space="preserve">The </w:t>
      </w:r>
      <w:r w:rsidRPr="000D3A2E">
        <w:rPr>
          <w:lang w:eastAsia="ja-JP"/>
        </w:rPr>
        <w:t>IMDRF</w:t>
      </w:r>
      <w:r w:rsidR="00593436" w:rsidRPr="000D3A2E">
        <w:rPr>
          <w:lang w:eastAsia="ja-JP"/>
        </w:rPr>
        <w:t xml:space="preserve"> </w:t>
      </w:r>
      <w:r w:rsidR="000630AB" w:rsidRPr="000D3A2E">
        <w:rPr>
          <w:lang w:eastAsia="ja-JP"/>
        </w:rPr>
        <w:t>g</w:t>
      </w:r>
      <w:r w:rsidR="00CD25F9" w:rsidRPr="00CF016E">
        <w:t>uidance on</w:t>
      </w:r>
      <w:r w:rsidR="00593436" w:rsidRPr="000D3A2E">
        <w:rPr>
          <w:lang w:eastAsia="ja-JP"/>
        </w:rPr>
        <w:t xml:space="preserve"> “</w:t>
      </w:r>
      <w:r w:rsidR="00CD25F9" w:rsidRPr="00CF016E">
        <w:t>Principles of International System of Registries Linked to</w:t>
      </w:r>
      <w:r w:rsidR="00593436" w:rsidRPr="000D3A2E">
        <w:rPr>
          <w:lang w:eastAsia="ja-JP"/>
        </w:rPr>
        <w:t xml:space="preserve"> </w:t>
      </w:r>
      <w:r w:rsidR="00CD25F9" w:rsidRPr="00CF016E">
        <w:t xml:space="preserve">Other Data </w:t>
      </w:r>
      <w:r w:rsidR="00CD25F9" w:rsidRPr="00CF016E">
        <w:lastRenderedPageBreak/>
        <w:t>Sources and Tools</w:t>
      </w:r>
      <w:r w:rsidRPr="000D3A2E">
        <w:rPr>
          <w:lang w:eastAsia="ja-JP"/>
        </w:rPr>
        <w:t>” (</w:t>
      </w:r>
      <w:r w:rsidR="00CD25F9" w:rsidRPr="00CF016E">
        <w:t>IMDRF/REGISTRY WG/N33FINAL:2016 – 30 S</w:t>
      </w:r>
      <w:r w:rsidR="00CD25F9" w:rsidRPr="008701B2">
        <w:t>eptember</w:t>
      </w:r>
      <w:r w:rsidR="00CD25F9" w:rsidRPr="00533DA1">
        <w:t xml:space="preserve"> 2016) </w:t>
      </w:r>
      <w:r w:rsidR="00CD25F9" w:rsidRPr="00CF016E">
        <w:t>identifies eight qualifiers which define the impact, value</w:t>
      </w:r>
      <w:r w:rsidR="00C824CE">
        <w:t>,</w:t>
      </w:r>
      <w:r w:rsidR="00CD25F9" w:rsidRPr="00CF016E">
        <w:t xml:space="preserve"> and sustainability of the medical device registry. The first of these relate</w:t>
      </w:r>
      <w:r w:rsidR="00976DEB">
        <w:t>s</w:t>
      </w:r>
      <w:r w:rsidR="00CD25F9" w:rsidRPr="00CF016E">
        <w:t xml:space="preserve"> to device identifiers and states that: </w:t>
      </w:r>
    </w:p>
    <w:p w:rsidR="00D131D4" w:rsidRPr="00533DA1" w:rsidRDefault="00D131D4" w:rsidP="00FC4DE8">
      <w:pPr>
        <w:pStyle w:val="Default"/>
        <w:jc w:val="both"/>
      </w:pPr>
    </w:p>
    <w:p w:rsidR="00DE082C" w:rsidRDefault="00CD25F9" w:rsidP="00FC4DE8">
      <w:pPr>
        <w:jc w:val="both"/>
        <w:rPr>
          <w:i/>
          <w:color w:val="000000"/>
          <w:lang w:val="en-GB"/>
        </w:rPr>
      </w:pPr>
      <w:r w:rsidRPr="00DE082C">
        <w:rPr>
          <w:i/>
          <w:color w:val="000000"/>
          <w:lang w:val="en-GB"/>
        </w:rPr>
        <w:t xml:space="preserve">The registry contains sufficient information to uniquely identify the device. Ideally, the unique device identifier would be included, but when the </w:t>
      </w:r>
      <w:r w:rsidR="004D3D89" w:rsidRPr="00DE082C">
        <w:rPr>
          <w:i/>
          <w:color w:val="000000"/>
          <w:lang w:val="en-GB"/>
        </w:rPr>
        <w:t>UDI</w:t>
      </w:r>
      <w:r w:rsidR="0013493D">
        <w:rPr>
          <w:i/>
          <w:color w:val="000000"/>
          <w:lang w:val="en-GB"/>
        </w:rPr>
        <w:t xml:space="preserve"> </w:t>
      </w:r>
      <w:r w:rsidRPr="00DE082C">
        <w:rPr>
          <w:i/>
          <w:color w:val="000000"/>
          <w:lang w:val="en-GB"/>
        </w:rPr>
        <w:t>is not available, the registry would include a combination of identifiers (</w:t>
      </w:r>
      <w:r w:rsidR="00AB7D67" w:rsidRPr="00DE082C">
        <w:rPr>
          <w:i/>
          <w:color w:val="000000"/>
          <w:lang w:val="en-GB"/>
        </w:rPr>
        <w:t>catalogue</w:t>
      </w:r>
      <w:r w:rsidR="00976DEB" w:rsidRPr="00DE082C">
        <w:rPr>
          <w:i/>
          <w:color w:val="000000"/>
          <w:lang w:val="en-GB"/>
        </w:rPr>
        <w:t xml:space="preserve"> number</w:t>
      </w:r>
      <w:r w:rsidRPr="00DE082C">
        <w:rPr>
          <w:i/>
          <w:color w:val="000000"/>
          <w:lang w:val="en-GB"/>
        </w:rPr>
        <w:t xml:space="preserve">, manufacturer, </w:t>
      </w:r>
      <w:r w:rsidR="0042301A" w:rsidRPr="00DE082C">
        <w:rPr>
          <w:i/>
          <w:color w:val="000000"/>
          <w:lang w:val="en-GB"/>
        </w:rPr>
        <w:t>and description</w:t>
      </w:r>
      <w:r w:rsidRPr="00DE082C">
        <w:rPr>
          <w:i/>
          <w:color w:val="000000"/>
          <w:lang w:val="en-GB"/>
        </w:rPr>
        <w:t xml:space="preserve">) that, in combination, will assist in uniquely identifying the device. </w:t>
      </w:r>
      <w:bookmarkStart w:id="13" w:name="_Toc485898601"/>
    </w:p>
    <w:bookmarkEnd w:id="13"/>
    <w:p w:rsidR="00AD6290" w:rsidRDefault="00AD6290" w:rsidP="00FC4DE8">
      <w:pPr>
        <w:jc w:val="both"/>
        <w:rPr>
          <w:i/>
          <w:color w:val="000000"/>
          <w:lang w:val="en-GB"/>
        </w:rPr>
      </w:pPr>
    </w:p>
    <w:p w:rsidR="00D131D4" w:rsidRPr="000D3A2E" w:rsidRDefault="00D131D4" w:rsidP="00FC4DE8">
      <w:pPr>
        <w:jc w:val="both"/>
        <w:rPr>
          <w:color w:val="000000"/>
          <w:lang w:eastAsia="ja-JP"/>
        </w:rPr>
      </w:pPr>
      <w:r w:rsidRPr="000D3A2E">
        <w:rPr>
          <w:color w:val="000000"/>
          <w:lang w:eastAsia="ja-JP"/>
        </w:rPr>
        <w:t xml:space="preserve">The most effective way to achieve </w:t>
      </w:r>
      <w:r w:rsidR="00191DE8" w:rsidRPr="000D3A2E">
        <w:rPr>
          <w:rFonts w:hint="eastAsia"/>
          <w:color w:val="000000"/>
          <w:lang w:eastAsia="ja-JP"/>
        </w:rPr>
        <w:t>unambiguous</w:t>
      </w:r>
      <w:r w:rsidR="00191DE8" w:rsidRPr="000D3A2E">
        <w:rPr>
          <w:color w:val="000000"/>
          <w:lang w:eastAsia="ja-JP"/>
        </w:rPr>
        <w:t xml:space="preserve"> device identification </w:t>
      </w:r>
      <w:r w:rsidRPr="000D3A2E">
        <w:rPr>
          <w:color w:val="000000"/>
          <w:lang w:eastAsia="ja-JP"/>
        </w:rPr>
        <w:t xml:space="preserve">is to use </w:t>
      </w:r>
      <w:r w:rsidR="00191DE8" w:rsidRPr="000D3A2E">
        <w:rPr>
          <w:color w:val="000000"/>
          <w:lang w:eastAsia="ja-JP"/>
        </w:rPr>
        <w:t xml:space="preserve">a recognized </w:t>
      </w:r>
      <w:r w:rsidRPr="000D3A2E">
        <w:rPr>
          <w:color w:val="000000"/>
          <w:lang w:eastAsia="ja-JP"/>
        </w:rPr>
        <w:t>Unique Device Identification (UDI)</w:t>
      </w:r>
      <w:r w:rsidR="00191DE8" w:rsidRPr="000D3A2E">
        <w:rPr>
          <w:color w:val="000000"/>
          <w:lang w:eastAsia="ja-JP"/>
        </w:rPr>
        <w:t xml:space="preserve"> system</w:t>
      </w:r>
      <w:r w:rsidRPr="000D3A2E">
        <w:rPr>
          <w:color w:val="000000"/>
          <w:lang w:eastAsia="ja-JP"/>
        </w:rPr>
        <w:t>;</w:t>
      </w:r>
      <w:r w:rsidR="00DC1F8F" w:rsidRPr="000D3A2E">
        <w:rPr>
          <w:color w:val="000000"/>
          <w:lang w:eastAsia="ja-JP"/>
        </w:rPr>
        <w:t xml:space="preserve"> </w:t>
      </w:r>
      <w:r w:rsidRPr="000D3A2E">
        <w:rPr>
          <w:color w:val="000000"/>
          <w:lang w:eastAsia="ja-JP"/>
        </w:rPr>
        <w:t xml:space="preserve">international </w:t>
      </w:r>
      <w:r w:rsidR="0042276B" w:rsidRPr="000D3A2E">
        <w:rPr>
          <w:color w:val="000000"/>
          <w:lang w:eastAsia="ja-JP"/>
        </w:rPr>
        <w:t xml:space="preserve">guidance on </w:t>
      </w:r>
      <w:r w:rsidRPr="000D3A2E">
        <w:rPr>
          <w:color w:val="000000"/>
          <w:lang w:eastAsia="ja-JP"/>
        </w:rPr>
        <w:t xml:space="preserve">UDI </w:t>
      </w:r>
      <w:r w:rsidR="003463ED" w:rsidRPr="000D3A2E">
        <w:rPr>
          <w:color w:val="000000"/>
          <w:lang w:eastAsia="ja-JP"/>
        </w:rPr>
        <w:t>systems is</w:t>
      </w:r>
      <w:r w:rsidRPr="000D3A2E">
        <w:rPr>
          <w:color w:val="000000"/>
          <w:lang w:eastAsia="ja-JP"/>
        </w:rPr>
        <w:t xml:space="preserve"> given in the IMDRF UDI guidance (IMDRF/</w:t>
      </w:r>
      <w:r w:rsidR="008A6785">
        <w:rPr>
          <w:color w:val="000000"/>
          <w:lang w:eastAsia="ja-JP"/>
        </w:rPr>
        <w:t>WG/N7FINAL:2013</w:t>
      </w:r>
      <w:r w:rsidR="005B332F">
        <w:rPr>
          <w:color w:val="000000"/>
          <w:lang w:eastAsia="ja-JP"/>
        </w:rPr>
        <w:t xml:space="preserve"> UDI Guidance -</w:t>
      </w:r>
      <w:r w:rsidRPr="000D3A2E">
        <w:rPr>
          <w:color w:val="000000"/>
          <w:lang w:eastAsia="ja-JP"/>
        </w:rPr>
        <w:t xml:space="preserve"> 9 December 2013). </w:t>
      </w:r>
    </w:p>
    <w:p w:rsidR="00D131D4" w:rsidRPr="000D3A2E" w:rsidRDefault="00D131D4" w:rsidP="00FC4DE8">
      <w:pPr>
        <w:jc w:val="both"/>
        <w:rPr>
          <w:color w:val="000000"/>
          <w:lang w:eastAsia="ja-JP"/>
        </w:rPr>
      </w:pPr>
    </w:p>
    <w:p w:rsidR="00D131D4" w:rsidRPr="000D3A2E" w:rsidRDefault="00D131D4" w:rsidP="00FC4DE8">
      <w:pPr>
        <w:jc w:val="both"/>
        <w:rPr>
          <w:color w:val="000000"/>
          <w:lang w:eastAsia="ja-JP"/>
        </w:rPr>
      </w:pPr>
      <w:r w:rsidRPr="000D3A2E">
        <w:rPr>
          <w:color w:val="000000"/>
          <w:lang w:eastAsia="ja-JP"/>
        </w:rPr>
        <w:t>UDI systems based on the IMDRF guidance have been introduced on a regional basis in recent years, for example in the US (21 CFR Parts 16, 801, 803, et al - Unique Device Iden</w:t>
      </w:r>
      <w:r w:rsidR="00AB7D67">
        <w:rPr>
          <w:color w:val="000000"/>
          <w:lang w:eastAsia="ja-JP"/>
        </w:rPr>
        <w:t xml:space="preserve">tification System; Final Rule - </w:t>
      </w:r>
      <w:r w:rsidRPr="000D3A2E">
        <w:rPr>
          <w:color w:val="000000"/>
          <w:lang w:eastAsia="ja-JP"/>
        </w:rPr>
        <w:t>24 September 2013) and Europe (Regulation (EU) 2017/745 of the European Parliament and o</w:t>
      </w:r>
      <w:r w:rsidR="008A6785">
        <w:rPr>
          <w:color w:val="000000"/>
          <w:lang w:eastAsia="ja-JP"/>
        </w:rPr>
        <w:t>f the Council of 5 April 2017 Article 27).</w:t>
      </w:r>
      <w:r w:rsidR="00DA082D" w:rsidRPr="000D3A2E">
        <w:rPr>
          <w:color w:val="000000"/>
          <w:lang w:eastAsia="ja-JP"/>
        </w:rPr>
        <w:t xml:space="preserve"> </w:t>
      </w:r>
      <w:r w:rsidRPr="000D3A2E">
        <w:rPr>
          <w:color w:val="000000"/>
          <w:lang w:eastAsia="ja-JP"/>
        </w:rPr>
        <w:t xml:space="preserve">Systems such as these </w:t>
      </w:r>
      <w:r w:rsidR="00DC1A2A" w:rsidRPr="000D3A2E">
        <w:rPr>
          <w:color w:val="000000"/>
          <w:lang w:eastAsia="ja-JP"/>
        </w:rPr>
        <w:t xml:space="preserve">(if available) </w:t>
      </w:r>
      <w:r w:rsidRPr="000D3A2E">
        <w:rPr>
          <w:color w:val="000000"/>
          <w:lang w:eastAsia="ja-JP"/>
        </w:rPr>
        <w:t xml:space="preserve">should be used by registries </w:t>
      </w:r>
      <w:r w:rsidR="00DC1A2A" w:rsidRPr="000D3A2E">
        <w:rPr>
          <w:color w:val="000000"/>
          <w:lang w:eastAsia="ja-JP"/>
        </w:rPr>
        <w:t>as the primary device identification.</w:t>
      </w:r>
      <w:r w:rsidRPr="000D3A2E">
        <w:rPr>
          <w:color w:val="000000"/>
          <w:lang w:eastAsia="ja-JP"/>
        </w:rPr>
        <w:t xml:space="preserve"> </w:t>
      </w:r>
    </w:p>
    <w:p w:rsidR="00D131D4" w:rsidRPr="000D3A2E" w:rsidRDefault="00D131D4" w:rsidP="00FC4DE8">
      <w:pPr>
        <w:jc w:val="both"/>
        <w:rPr>
          <w:color w:val="000000"/>
          <w:lang w:eastAsia="ja-JP"/>
        </w:rPr>
      </w:pPr>
    </w:p>
    <w:p w:rsidR="002F1CC2" w:rsidRDefault="002F1CC2" w:rsidP="00FC4DE8">
      <w:pPr>
        <w:jc w:val="both"/>
        <w:rPr>
          <w:color w:val="000000"/>
          <w:lang w:eastAsia="ja-JP"/>
        </w:rPr>
      </w:pPr>
      <w:r w:rsidRPr="000D3A2E">
        <w:rPr>
          <w:color w:val="000000"/>
          <w:lang w:eastAsia="ja-JP"/>
        </w:rPr>
        <w:t>For each procedure, r</w:t>
      </w:r>
      <w:r w:rsidR="00DA082D" w:rsidRPr="000D3A2E">
        <w:rPr>
          <w:color w:val="000000"/>
          <w:lang w:eastAsia="ja-JP"/>
        </w:rPr>
        <w:t>egistries sh</w:t>
      </w:r>
      <w:r w:rsidRPr="000D3A2E">
        <w:rPr>
          <w:color w:val="000000"/>
          <w:lang w:eastAsia="ja-JP"/>
        </w:rPr>
        <w:t>ould systematically record:</w:t>
      </w:r>
    </w:p>
    <w:p w:rsidR="00DF5B8D" w:rsidRPr="000D3A2E" w:rsidRDefault="00DF5B8D" w:rsidP="00FC4DE8">
      <w:pPr>
        <w:jc w:val="both"/>
        <w:rPr>
          <w:color w:val="000000"/>
          <w:lang w:eastAsia="ja-JP"/>
        </w:rPr>
      </w:pPr>
    </w:p>
    <w:p w:rsidR="0028323E" w:rsidRPr="0028323E" w:rsidRDefault="0045498F" w:rsidP="0028323E">
      <w:pPr>
        <w:pStyle w:val="ListParagraph"/>
        <w:numPr>
          <w:ilvl w:val="0"/>
          <w:numId w:val="18"/>
        </w:numPr>
        <w:ind w:leftChars="0"/>
        <w:jc w:val="both"/>
        <w:rPr>
          <w:color w:val="000000"/>
        </w:rPr>
      </w:pPr>
      <w:r w:rsidRPr="0028323E">
        <w:rPr>
          <w:color w:val="000000"/>
        </w:rPr>
        <w:t>D</w:t>
      </w:r>
      <w:r w:rsidR="00CD25F9" w:rsidRPr="0028323E">
        <w:rPr>
          <w:color w:val="000000"/>
        </w:rPr>
        <w:t xml:space="preserve">evice identifiers (UDI-DI) </w:t>
      </w:r>
      <w:r w:rsidR="00D056BF" w:rsidRPr="0028323E">
        <w:rPr>
          <w:color w:val="000000"/>
          <w:lang w:eastAsia="ja-JP"/>
        </w:rPr>
        <w:t>e</w:t>
      </w:r>
      <w:r w:rsidR="00B120BB" w:rsidRPr="0028323E">
        <w:rPr>
          <w:color w:val="000000"/>
          <w:lang w:eastAsia="ja-JP"/>
        </w:rPr>
        <w:t>.</w:t>
      </w:r>
      <w:r w:rsidR="00D056BF" w:rsidRPr="0028323E">
        <w:rPr>
          <w:color w:val="000000"/>
          <w:lang w:eastAsia="ja-JP"/>
        </w:rPr>
        <w:t>g</w:t>
      </w:r>
      <w:r w:rsidR="00B120BB" w:rsidRPr="0028323E">
        <w:rPr>
          <w:color w:val="000000"/>
          <w:lang w:eastAsia="ja-JP"/>
        </w:rPr>
        <w:t>.</w:t>
      </w:r>
      <w:r w:rsidR="00D056BF" w:rsidRPr="0028323E">
        <w:rPr>
          <w:color w:val="000000"/>
          <w:lang w:eastAsia="ja-JP"/>
        </w:rPr>
        <w:t xml:space="preserve"> </w:t>
      </w:r>
      <w:r w:rsidR="00D056BF" w:rsidRPr="0028323E">
        <w:rPr>
          <w:bCs/>
        </w:rPr>
        <w:t>GS1 GTIN (Global Trade Item Number)</w:t>
      </w:r>
      <w:r w:rsidR="00E36F6F" w:rsidRPr="0028323E">
        <w:rPr>
          <w:bCs/>
        </w:rPr>
        <w:t xml:space="preserve"> or </w:t>
      </w:r>
      <w:r w:rsidR="00D056BF" w:rsidRPr="0028323E">
        <w:rPr>
          <w:bCs/>
        </w:rPr>
        <w:t>HIBC-LIC (Labeler Identification Code) or ISBT 128-PPIC (Processor Product Identification Code)</w:t>
      </w:r>
    </w:p>
    <w:p w:rsidR="009A663E" w:rsidRPr="0028323E" w:rsidRDefault="0045498F" w:rsidP="0028323E">
      <w:pPr>
        <w:pStyle w:val="ListParagraph"/>
        <w:numPr>
          <w:ilvl w:val="0"/>
          <w:numId w:val="18"/>
        </w:numPr>
        <w:ind w:leftChars="0"/>
        <w:jc w:val="both"/>
        <w:rPr>
          <w:color w:val="000000"/>
        </w:rPr>
      </w:pPr>
      <w:r w:rsidRPr="0028323E">
        <w:rPr>
          <w:color w:val="000000"/>
        </w:rPr>
        <w:t>Production</w:t>
      </w:r>
      <w:r w:rsidR="00CD25F9" w:rsidRPr="0028323E">
        <w:rPr>
          <w:color w:val="000000"/>
        </w:rPr>
        <w:t xml:space="preserve"> identifiers (UDI-PI) </w:t>
      </w:r>
      <w:r w:rsidR="00CD25F9" w:rsidRPr="0028323E">
        <w:rPr>
          <w:color w:val="000000"/>
          <w:lang w:eastAsia="ja-JP"/>
        </w:rPr>
        <w:t>e</w:t>
      </w:r>
      <w:r w:rsidR="00B120BB" w:rsidRPr="0028323E">
        <w:rPr>
          <w:color w:val="000000"/>
          <w:lang w:eastAsia="ja-JP"/>
        </w:rPr>
        <w:t>.</w:t>
      </w:r>
      <w:r w:rsidR="00CD25F9" w:rsidRPr="0028323E">
        <w:rPr>
          <w:color w:val="000000"/>
          <w:lang w:eastAsia="ja-JP"/>
        </w:rPr>
        <w:t>g</w:t>
      </w:r>
      <w:r w:rsidR="00B120BB" w:rsidRPr="0028323E">
        <w:rPr>
          <w:color w:val="000000"/>
          <w:lang w:eastAsia="ja-JP"/>
        </w:rPr>
        <w:t>.</w:t>
      </w:r>
      <w:r w:rsidR="00CD25F9" w:rsidRPr="0028323E">
        <w:rPr>
          <w:color w:val="000000"/>
        </w:rPr>
        <w:t xml:space="preserve"> </w:t>
      </w:r>
      <w:r w:rsidR="00E36F6F" w:rsidRPr="0028323E">
        <w:rPr>
          <w:color w:val="000000"/>
          <w:lang w:eastAsia="ja-JP"/>
        </w:rPr>
        <w:t xml:space="preserve">device </w:t>
      </w:r>
      <w:r w:rsidR="00CD25F9" w:rsidRPr="0028323E">
        <w:rPr>
          <w:color w:val="000000"/>
        </w:rPr>
        <w:t>serial number or batch/lot number</w:t>
      </w:r>
    </w:p>
    <w:p w:rsidR="00E8302D" w:rsidRPr="000D3A2E" w:rsidRDefault="00E8302D" w:rsidP="00FC4DE8">
      <w:pPr>
        <w:jc w:val="both"/>
        <w:rPr>
          <w:color w:val="000000"/>
          <w:lang w:eastAsia="ja-JP"/>
        </w:rPr>
      </w:pPr>
    </w:p>
    <w:p w:rsidR="00976DEB" w:rsidRPr="008138BA" w:rsidRDefault="00976DEB" w:rsidP="00976DEB">
      <w:pPr>
        <w:pStyle w:val="Default"/>
        <w:jc w:val="both"/>
        <w:rPr>
          <w:sz w:val="23"/>
          <w:szCs w:val="23"/>
        </w:rPr>
      </w:pPr>
      <w:r w:rsidRPr="000D3A2E">
        <w:rPr>
          <w:lang w:eastAsia="ja-JP"/>
        </w:rPr>
        <w:t xml:space="preserve">Ideally the collection of this information should be </w:t>
      </w:r>
      <w:r>
        <w:rPr>
          <w:sz w:val="23"/>
          <w:szCs w:val="23"/>
        </w:rPr>
        <w:t xml:space="preserve">embedded in the health care delivery system so that data collection occurs as part of care delivery and is integrated with work flow of the clinical teams </w:t>
      </w:r>
      <w:r w:rsidR="0013493D">
        <w:rPr>
          <w:sz w:val="23"/>
          <w:szCs w:val="23"/>
        </w:rPr>
        <w:t>involved in the delivery of care.</w:t>
      </w:r>
      <w:r>
        <w:rPr>
          <w:sz w:val="23"/>
          <w:szCs w:val="23"/>
        </w:rPr>
        <w:t xml:space="preserve"> This can be achieved by scanning the barcodes on the device labels into the hospital electronic record systems at the point and time of use for onward (semi-automated) transmission to the registry. Adopting such an approach optimises data recording efficiency and accuracy, and should lead to more complete and reliable registry records.</w:t>
      </w:r>
    </w:p>
    <w:p w:rsidR="00D131D4" w:rsidRDefault="00D131D4" w:rsidP="00FC4DE8">
      <w:pPr>
        <w:jc w:val="both"/>
        <w:rPr>
          <w:color w:val="000000"/>
          <w:lang w:eastAsia="ja-JP"/>
        </w:rPr>
      </w:pPr>
      <w:r w:rsidRPr="000D3A2E">
        <w:rPr>
          <w:color w:val="000000"/>
          <w:lang w:eastAsia="ja-JP"/>
        </w:rPr>
        <w:t xml:space="preserve">Where UDI is not available a combination of identifiers should be </w:t>
      </w:r>
      <w:r w:rsidR="00C824CE">
        <w:rPr>
          <w:color w:val="000000"/>
          <w:lang w:eastAsia="ja-JP"/>
        </w:rPr>
        <w:t xml:space="preserve">adopted </w:t>
      </w:r>
      <w:r w:rsidRPr="000D3A2E">
        <w:rPr>
          <w:color w:val="000000"/>
          <w:lang w:eastAsia="ja-JP"/>
        </w:rPr>
        <w:t xml:space="preserve">to unambiguously identify devices. These </w:t>
      </w:r>
      <w:r w:rsidR="008518ED">
        <w:rPr>
          <w:color w:val="000000"/>
          <w:lang w:eastAsia="ja-JP"/>
        </w:rPr>
        <w:t xml:space="preserve">may </w:t>
      </w:r>
      <w:r w:rsidRPr="000D3A2E">
        <w:rPr>
          <w:color w:val="000000"/>
          <w:lang w:eastAsia="ja-JP"/>
        </w:rPr>
        <w:t>include the following:</w:t>
      </w:r>
    </w:p>
    <w:p w:rsidR="00B863CA" w:rsidRPr="000D3A2E" w:rsidRDefault="00B863CA" w:rsidP="00FC4DE8">
      <w:pPr>
        <w:jc w:val="both"/>
        <w:rPr>
          <w:color w:val="000000"/>
          <w:lang w:eastAsia="ja-JP"/>
        </w:rPr>
      </w:pPr>
    </w:p>
    <w:p w:rsidR="00A818BD" w:rsidRDefault="00D131D4" w:rsidP="00A818BD">
      <w:pPr>
        <w:pStyle w:val="ListParagraph"/>
        <w:numPr>
          <w:ilvl w:val="0"/>
          <w:numId w:val="19"/>
        </w:numPr>
        <w:ind w:leftChars="0"/>
        <w:jc w:val="both"/>
        <w:rPr>
          <w:color w:val="000000"/>
          <w:lang w:eastAsia="ja-JP"/>
        </w:rPr>
      </w:pPr>
      <w:r w:rsidRPr="000D3A2E">
        <w:rPr>
          <w:color w:val="000000"/>
          <w:lang w:eastAsia="ja-JP"/>
        </w:rPr>
        <w:t>Manufacturer</w:t>
      </w:r>
    </w:p>
    <w:p w:rsidR="00A818BD" w:rsidRPr="00A818BD" w:rsidRDefault="00E661E3" w:rsidP="00A818BD">
      <w:pPr>
        <w:pStyle w:val="ListParagraph"/>
        <w:numPr>
          <w:ilvl w:val="0"/>
          <w:numId w:val="19"/>
        </w:numPr>
        <w:ind w:leftChars="0"/>
        <w:jc w:val="both"/>
        <w:rPr>
          <w:color w:val="000000"/>
          <w:lang w:eastAsia="ja-JP"/>
        </w:rPr>
      </w:pPr>
      <w:r>
        <w:t>Medical Device Name</w:t>
      </w:r>
      <w:r w:rsidR="00776A88">
        <w:fldChar w:fldCharType="begin"/>
      </w:r>
      <w:r>
        <w:instrText xml:space="preserve"> XE "Medical Device Name" </w:instrText>
      </w:r>
      <w:r w:rsidR="00776A88">
        <w:fldChar w:fldCharType="end"/>
      </w:r>
      <w:r>
        <w:t xml:space="preserve"> (Brand/Trade/Proprietary</w:t>
      </w:r>
      <w:r w:rsidR="00776A88">
        <w:fldChar w:fldCharType="begin"/>
      </w:r>
      <w:r>
        <w:instrText xml:space="preserve"> XE "</w:instrText>
      </w:r>
      <w:r w:rsidRPr="00A818BD">
        <w:rPr>
          <w:rFonts w:eastAsia="Times New Roman"/>
          <w:iCs/>
        </w:rPr>
        <w:instrText>Brand/Trade/Proprietary</w:instrText>
      </w:r>
      <w:r>
        <w:instrText xml:space="preserve">" </w:instrText>
      </w:r>
      <w:r w:rsidR="00776A88">
        <w:fldChar w:fldCharType="end"/>
      </w:r>
      <w:r>
        <w:t xml:space="preserve"> or Common name</w:t>
      </w:r>
      <w:r w:rsidR="00776A88">
        <w:fldChar w:fldCharType="begin"/>
      </w:r>
      <w:r>
        <w:instrText xml:space="preserve"> XE "</w:instrText>
      </w:r>
      <w:r w:rsidRPr="00A818BD">
        <w:rPr>
          <w:rFonts w:eastAsia="Times New Roman"/>
          <w:iCs/>
        </w:rPr>
        <w:instrText>Common name</w:instrText>
      </w:r>
      <w:r>
        <w:instrText xml:space="preserve">" </w:instrText>
      </w:r>
      <w:r w:rsidR="00776A88">
        <w:fldChar w:fldCharType="end"/>
      </w:r>
      <w:r>
        <w:t>)</w:t>
      </w:r>
    </w:p>
    <w:p w:rsidR="00A818BD" w:rsidRPr="00A818BD" w:rsidRDefault="00E661E3" w:rsidP="00A818BD">
      <w:pPr>
        <w:pStyle w:val="ListParagraph"/>
        <w:numPr>
          <w:ilvl w:val="0"/>
          <w:numId w:val="19"/>
        </w:numPr>
        <w:ind w:leftChars="0"/>
        <w:jc w:val="both"/>
        <w:rPr>
          <w:color w:val="000000"/>
          <w:lang w:eastAsia="ja-JP"/>
        </w:rPr>
      </w:pPr>
      <w:r>
        <w:t>Model</w:t>
      </w:r>
      <w:r w:rsidR="00776A88">
        <w:fldChar w:fldCharType="begin"/>
      </w:r>
      <w:r>
        <w:instrText xml:space="preserve"> XE "Model" </w:instrText>
      </w:r>
      <w:r w:rsidR="00776A88">
        <w:fldChar w:fldCharType="end"/>
      </w:r>
    </w:p>
    <w:p w:rsidR="00A818BD" w:rsidRPr="00CD7AFF" w:rsidRDefault="005B332F" w:rsidP="00A818BD">
      <w:pPr>
        <w:pStyle w:val="ListParagraph"/>
        <w:numPr>
          <w:ilvl w:val="0"/>
          <w:numId w:val="19"/>
        </w:numPr>
        <w:ind w:leftChars="0"/>
        <w:jc w:val="both"/>
        <w:rPr>
          <w:color w:val="000000"/>
          <w:lang w:val="fr-CA" w:eastAsia="ja-JP"/>
        </w:rPr>
      </w:pPr>
      <w:proofErr w:type="spellStart"/>
      <w:r>
        <w:rPr>
          <w:color w:val="000000"/>
          <w:lang w:val="fr-CA"/>
        </w:rPr>
        <w:t>Device</w:t>
      </w:r>
      <w:proofErr w:type="spellEnd"/>
      <w:r>
        <w:rPr>
          <w:color w:val="000000"/>
          <w:lang w:val="fr-CA"/>
        </w:rPr>
        <w:t xml:space="preserve"> </w:t>
      </w:r>
      <w:r w:rsidRPr="00A818BD">
        <w:rPr>
          <w:color w:val="000000"/>
          <w:lang w:val="fr-CA"/>
        </w:rPr>
        <w:t>catalogue</w:t>
      </w:r>
      <w:r w:rsidR="002C3926">
        <w:rPr>
          <w:color w:val="000000"/>
          <w:lang w:val="fr-CA"/>
        </w:rPr>
        <w:t xml:space="preserve"> </w:t>
      </w:r>
      <w:r w:rsidR="00AA07C5" w:rsidRPr="00A818BD">
        <w:rPr>
          <w:color w:val="000000"/>
          <w:lang w:val="fr-CA"/>
        </w:rPr>
        <w:t>/</w:t>
      </w:r>
      <w:r>
        <w:rPr>
          <w:color w:val="000000"/>
          <w:lang w:val="fr-CA"/>
        </w:rPr>
        <w:t xml:space="preserve"> </w:t>
      </w:r>
      <w:proofErr w:type="spellStart"/>
      <w:r w:rsidR="00D131D4" w:rsidRPr="00A818BD">
        <w:rPr>
          <w:color w:val="000000"/>
          <w:lang w:val="fr-CA"/>
        </w:rPr>
        <w:t>reference</w:t>
      </w:r>
      <w:proofErr w:type="spellEnd"/>
      <w:r w:rsidR="00D131D4" w:rsidRPr="00A818BD">
        <w:rPr>
          <w:color w:val="000000"/>
          <w:lang w:val="fr-CA"/>
        </w:rPr>
        <w:t xml:space="preserve"> code</w:t>
      </w:r>
      <w:r w:rsidR="00AA07C5" w:rsidRPr="00A818BD">
        <w:rPr>
          <w:color w:val="000000"/>
          <w:lang w:val="fr-CA"/>
        </w:rPr>
        <w:t xml:space="preserve"> (REF)</w:t>
      </w:r>
    </w:p>
    <w:p w:rsidR="00A818BD" w:rsidRDefault="00D131D4" w:rsidP="00A818BD">
      <w:pPr>
        <w:pStyle w:val="ListParagraph"/>
        <w:numPr>
          <w:ilvl w:val="0"/>
          <w:numId w:val="19"/>
        </w:numPr>
        <w:ind w:leftChars="0"/>
        <w:jc w:val="both"/>
        <w:rPr>
          <w:color w:val="000000"/>
          <w:lang w:eastAsia="ja-JP"/>
        </w:rPr>
      </w:pPr>
      <w:r w:rsidRPr="00A818BD">
        <w:rPr>
          <w:color w:val="000000"/>
          <w:lang w:eastAsia="ja-JP"/>
        </w:rPr>
        <w:t>Device serial number (preferred</w:t>
      </w:r>
      <w:r w:rsidR="00FA4236" w:rsidRPr="00A818BD">
        <w:rPr>
          <w:color w:val="000000"/>
          <w:lang w:eastAsia="ja-JP"/>
        </w:rPr>
        <w:t>, if applicable</w:t>
      </w:r>
      <w:r w:rsidRPr="00A818BD">
        <w:rPr>
          <w:color w:val="000000"/>
          <w:lang w:eastAsia="ja-JP"/>
        </w:rPr>
        <w:t>)</w:t>
      </w:r>
    </w:p>
    <w:p w:rsidR="00F877F0" w:rsidRPr="00A818BD" w:rsidRDefault="00D131D4" w:rsidP="00A818BD">
      <w:pPr>
        <w:pStyle w:val="ListParagraph"/>
        <w:numPr>
          <w:ilvl w:val="0"/>
          <w:numId w:val="19"/>
        </w:numPr>
        <w:ind w:leftChars="0"/>
        <w:jc w:val="both"/>
        <w:rPr>
          <w:color w:val="000000"/>
          <w:lang w:eastAsia="ja-JP"/>
        </w:rPr>
      </w:pPr>
      <w:r w:rsidRPr="00A818BD">
        <w:rPr>
          <w:color w:val="000000"/>
          <w:lang w:eastAsia="ja-JP"/>
        </w:rPr>
        <w:t>Device batch</w:t>
      </w:r>
      <w:r w:rsidR="00AA07C5" w:rsidRPr="00A818BD">
        <w:rPr>
          <w:color w:val="000000"/>
          <w:lang w:eastAsia="ja-JP"/>
        </w:rPr>
        <w:t xml:space="preserve"> or </w:t>
      </w:r>
      <w:r w:rsidRPr="00A818BD">
        <w:rPr>
          <w:color w:val="000000"/>
          <w:lang w:eastAsia="ja-JP"/>
        </w:rPr>
        <w:t xml:space="preserve">lot number </w:t>
      </w:r>
    </w:p>
    <w:p w:rsidR="009A663E" w:rsidRPr="008701B2" w:rsidRDefault="00CD25F9" w:rsidP="00FC4DE8">
      <w:pPr>
        <w:ind w:left="360"/>
        <w:jc w:val="both"/>
        <w:rPr>
          <w:color w:val="000000"/>
        </w:rPr>
      </w:pPr>
      <w:r w:rsidRPr="00CF016E">
        <w:rPr>
          <w:color w:val="000000"/>
        </w:rPr>
        <w:t xml:space="preserve"> </w:t>
      </w:r>
    </w:p>
    <w:p w:rsidR="00F26C7D" w:rsidRPr="00A724D3" w:rsidRDefault="00CD25F9" w:rsidP="00FC4DE8">
      <w:pPr>
        <w:jc w:val="both"/>
      </w:pPr>
      <w:r w:rsidRPr="00533DA1">
        <w:rPr>
          <w:color w:val="000000"/>
        </w:rPr>
        <w:t>For def</w:t>
      </w:r>
      <w:r w:rsidR="001A4EF2" w:rsidRPr="000D3A2E">
        <w:rPr>
          <w:color w:val="000000"/>
          <w:lang w:eastAsia="ja-JP"/>
        </w:rPr>
        <w:t xml:space="preserve">initions of the above </w:t>
      </w:r>
      <w:r w:rsidR="008A6785">
        <w:rPr>
          <w:color w:val="000000"/>
        </w:rPr>
        <w:t>terms</w:t>
      </w:r>
      <w:r w:rsidRPr="00533DA1">
        <w:rPr>
          <w:color w:val="000000"/>
        </w:rPr>
        <w:t xml:space="preserve"> see: </w:t>
      </w:r>
      <w:r w:rsidR="00F877F0">
        <w:t>IMDRF/RPS WG/N19 FINAL:</w:t>
      </w:r>
      <w:r w:rsidR="005B332F">
        <w:t xml:space="preserve"> </w:t>
      </w:r>
      <w:r w:rsidR="00F877F0">
        <w:t>2016</w:t>
      </w:r>
      <w:r w:rsidR="00AA07C5">
        <w:t xml:space="preserve"> – 24 March 2016.</w:t>
      </w:r>
      <w:r w:rsidRPr="00CF016E">
        <w:t xml:space="preserve"> </w:t>
      </w:r>
    </w:p>
    <w:p w:rsidR="004E3B58" w:rsidRPr="00980B0E" w:rsidRDefault="004E3B58" w:rsidP="004E3B58">
      <w:pPr>
        <w:pStyle w:val="Heading2"/>
      </w:pPr>
      <w:bookmarkStart w:id="14" w:name="_Toc490833096"/>
      <w:bookmarkStart w:id="15" w:name="_Toc485898602"/>
      <w:proofErr w:type="spellStart"/>
      <w:r w:rsidRPr="00F25083">
        <w:rPr>
          <w:sz w:val="28"/>
          <w:szCs w:val="28"/>
          <w:lang w:eastAsia="ja-JP"/>
        </w:rPr>
        <w:lastRenderedPageBreak/>
        <w:t>Linkability</w:t>
      </w:r>
      <w:bookmarkEnd w:id="14"/>
      <w:proofErr w:type="spellEnd"/>
      <w:r w:rsidRPr="00F25083">
        <w:rPr>
          <w:rFonts w:hint="eastAsia"/>
          <w:sz w:val="28"/>
          <w:szCs w:val="28"/>
          <w:lang w:eastAsia="ja-JP"/>
        </w:rPr>
        <w:t xml:space="preserve"> </w:t>
      </w:r>
    </w:p>
    <w:p w:rsidR="004E3B58" w:rsidRDefault="004E3B58" w:rsidP="004E3B58">
      <w:pPr>
        <w:jc w:val="both"/>
        <w:rPr>
          <w:rFonts w:eastAsia="Times New Roman" w:cs="Arial"/>
          <w:szCs w:val="24"/>
        </w:rPr>
      </w:pPr>
      <w:r w:rsidRPr="00787F30">
        <w:rPr>
          <w:rFonts w:eastAsia="Times New Roman" w:cs="Arial"/>
          <w:szCs w:val="24"/>
        </w:rPr>
        <w:t xml:space="preserve">Most </w:t>
      </w:r>
      <w:r>
        <w:rPr>
          <w:rFonts w:eastAsia="Times New Roman" w:cs="Arial"/>
          <w:szCs w:val="24"/>
        </w:rPr>
        <w:t>procedural or device</w:t>
      </w:r>
      <w:r w:rsidRPr="00787F30">
        <w:rPr>
          <w:rFonts w:eastAsia="Times New Roman" w:cs="Arial"/>
          <w:szCs w:val="24"/>
        </w:rPr>
        <w:t xml:space="preserve"> registries have limited follow up data on outcome events but often have </w:t>
      </w:r>
      <w:r w:rsidRPr="004B1CC5">
        <w:rPr>
          <w:rFonts w:eastAsia="Times New Roman" w:cs="Arial"/>
          <w:szCs w:val="24"/>
        </w:rPr>
        <w:t xml:space="preserve">rich </w:t>
      </w:r>
      <w:r w:rsidRPr="00787F30">
        <w:rPr>
          <w:rFonts w:eastAsia="Times New Roman" w:cs="Arial"/>
          <w:szCs w:val="24"/>
        </w:rPr>
        <w:t xml:space="preserve">clinical </w:t>
      </w:r>
      <w:r w:rsidRPr="004B1CC5">
        <w:rPr>
          <w:rFonts w:eastAsia="Times New Roman" w:cs="Arial"/>
          <w:szCs w:val="24"/>
        </w:rPr>
        <w:t xml:space="preserve">information </w:t>
      </w:r>
      <w:r w:rsidRPr="00787F30">
        <w:rPr>
          <w:rFonts w:eastAsia="Times New Roman" w:cs="Arial"/>
          <w:szCs w:val="24"/>
        </w:rPr>
        <w:t xml:space="preserve">about the patients and procedures. Linkage of </w:t>
      </w:r>
      <w:r>
        <w:rPr>
          <w:rFonts w:eastAsia="Times New Roman" w:cs="Arial"/>
          <w:szCs w:val="24"/>
        </w:rPr>
        <w:t xml:space="preserve">these </w:t>
      </w:r>
      <w:r w:rsidRPr="00787F30">
        <w:rPr>
          <w:rFonts w:eastAsia="Times New Roman" w:cs="Arial"/>
          <w:szCs w:val="24"/>
        </w:rPr>
        <w:t>registr</w:t>
      </w:r>
      <w:r>
        <w:rPr>
          <w:rFonts w:eastAsia="Times New Roman" w:cs="Arial"/>
          <w:szCs w:val="24"/>
        </w:rPr>
        <w:t xml:space="preserve">ies </w:t>
      </w:r>
      <w:r w:rsidRPr="00787F30">
        <w:rPr>
          <w:rFonts w:eastAsia="Times New Roman" w:cs="Arial"/>
          <w:szCs w:val="24"/>
        </w:rPr>
        <w:t xml:space="preserve">with </w:t>
      </w:r>
      <w:r>
        <w:rPr>
          <w:rFonts w:eastAsia="Times New Roman" w:cs="Arial"/>
          <w:szCs w:val="24"/>
        </w:rPr>
        <w:t>other, complementary data sources</w:t>
      </w:r>
      <w:r w:rsidRPr="00787F30">
        <w:rPr>
          <w:rFonts w:eastAsia="Times New Roman" w:cs="Arial"/>
          <w:szCs w:val="24"/>
        </w:rPr>
        <w:t xml:space="preserve"> (e.g. </w:t>
      </w:r>
      <w:r w:rsidR="0011588C">
        <w:rPr>
          <w:rFonts w:eastAsia="Times New Roman" w:cs="Arial"/>
          <w:szCs w:val="24"/>
        </w:rPr>
        <w:t xml:space="preserve">subsequent health care encounters, short term complications, </w:t>
      </w:r>
      <w:r w:rsidRPr="00787F30">
        <w:rPr>
          <w:rFonts w:eastAsia="Times New Roman" w:cs="Arial"/>
          <w:szCs w:val="24"/>
        </w:rPr>
        <w:t xml:space="preserve">long-term outcomes) </w:t>
      </w:r>
      <w:r w:rsidRPr="004B1CC5">
        <w:rPr>
          <w:rFonts w:eastAsia="Times New Roman" w:cs="Arial"/>
          <w:szCs w:val="24"/>
        </w:rPr>
        <w:t>would yield</w:t>
      </w:r>
      <w:r>
        <w:rPr>
          <w:rFonts w:eastAsia="Times New Roman" w:cs="Arial"/>
          <w:szCs w:val="24"/>
        </w:rPr>
        <w:t xml:space="preserve"> </w:t>
      </w:r>
      <w:r w:rsidRPr="00787F30">
        <w:rPr>
          <w:rFonts w:eastAsia="Times New Roman" w:cs="Arial"/>
          <w:szCs w:val="24"/>
        </w:rPr>
        <w:t xml:space="preserve">enriched data source for regulatory purposes. </w:t>
      </w:r>
      <w:r>
        <w:rPr>
          <w:rFonts w:eastAsia="Times New Roman" w:cs="Arial"/>
          <w:szCs w:val="24"/>
        </w:rPr>
        <w:t xml:space="preserve">In addition, linkage is often used for validation processes of registries. Complementary data may </w:t>
      </w:r>
      <w:r w:rsidRPr="00787F30">
        <w:rPr>
          <w:rFonts w:eastAsia="Times New Roman" w:cs="Arial"/>
          <w:szCs w:val="24"/>
        </w:rPr>
        <w:t xml:space="preserve">include </w:t>
      </w:r>
      <w:r>
        <w:rPr>
          <w:rFonts w:eastAsia="Times New Roman" w:cs="Arial"/>
          <w:szCs w:val="24"/>
        </w:rPr>
        <w:t xml:space="preserve">but are not limited to other registries, </w:t>
      </w:r>
      <w:r w:rsidRPr="00787F30">
        <w:rPr>
          <w:rFonts w:eastAsia="Times New Roman" w:cs="Arial"/>
          <w:szCs w:val="24"/>
        </w:rPr>
        <w:t>national death records</w:t>
      </w:r>
      <w:r>
        <w:rPr>
          <w:rFonts w:eastAsia="Times New Roman" w:cs="Arial"/>
          <w:szCs w:val="24"/>
        </w:rPr>
        <w:t>, electronic medical records,</w:t>
      </w:r>
      <w:r w:rsidRPr="00787F30">
        <w:rPr>
          <w:rFonts w:eastAsia="Times New Roman" w:cs="Arial"/>
          <w:szCs w:val="24"/>
        </w:rPr>
        <w:t xml:space="preserve"> or longitudinal </w:t>
      </w:r>
      <w:r>
        <w:rPr>
          <w:rFonts w:eastAsia="Times New Roman" w:cs="Arial"/>
          <w:szCs w:val="24"/>
        </w:rPr>
        <w:t xml:space="preserve">administrative </w:t>
      </w:r>
      <w:r w:rsidRPr="00787F30">
        <w:rPr>
          <w:rFonts w:eastAsia="Times New Roman" w:cs="Arial"/>
          <w:szCs w:val="24"/>
        </w:rPr>
        <w:t>claims/discharge databases</w:t>
      </w:r>
      <w:r>
        <w:rPr>
          <w:rFonts w:eastAsia="Times New Roman" w:cs="Arial"/>
          <w:szCs w:val="24"/>
        </w:rPr>
        <w:t xml:space="preserve">. </w:t>
      </w:r>
      <w:proofErr w:type="spellStart"/>
      <w:r>
        <w:rPr>
          <w:rFonts w:eastAsia="Times New Roman" w:cs="Arial"/>
          <w:szCs w:val="24"/>
        </w:rPr>
        <w:t>Linkability</w:t>
      </w:r>
      <w:proofErr w:type="spellEnd"/>
      <w:r>
        <w:rPr>
          <w:rFonts w:eastAsia="Times New Roman" w:cs="Arial"/>
          <w:szCs w:val="24"/>
        </w:rPr>
        <w:t xml:space="preserve"> degree might depend on the rules stated by the national legal context.</w:t>
      </w:r>
    </w:p>
    <w:p w:rsidR="004E3B58" w:rsidRDefault="004E3B58" w:rsidP="004E3B58">
      <w:pPr>
        <w:jc w:val="both"/>
        <w:rPr>
          <w:rFonts w:eastAsia="Times New Roman" w:cs="Arial"/>
          <w:szCs w:val="24"/>
        </w:rPr>
      </w:pPr>
    </w:p>
    <w:p w:rsidR="004E3B58" w:rsidRPr="005B626B" w:rsidRDefault="004E3B58" w:rsidP="004E3B58">
      <w:pPr>
        <w:jc w:val="both"/>
        <w:rPr>
          <w:rFonts w:eastAsia="Times New Roman" w:cs="Arial"/>
          <w:szCs w:val="24"/>
        </w:rPr>
      </w:pPr>
      <w:r w:rsidRPr="005B626B">
        <w:rPr>
          <w:rFonts w:eastAsia="Times New Roman" w:cs="Arial"/>
          <w:szCs w:val="24"/>
        </w:rPr>
        <w:t>There are two broad methods of data linkage:</w:t>
      </w:r>
    </w:p>
    <w:p w:rsidR="00A92A02" w:rsidRDefault="004E3B58" w:rsidP="004E3B58">
      <w:pPr>
        <w:jc w:val="both"/>
        <w:rPr>
          <w:rFonts w:eastAsia="Times New Roman" w:cs="Arial"/>
          <w:szCs w:val="24"/>
        </w:rPr>
      </w:pPr>
      <w:r>
        <w:rPr>
          <w:rFonts w:eastAsia="Times New Roman" w:cs="Arial"/>
          <w:szCs w:val="24"/>
        </w:rPr>
        <w:tab/>
      </w:r>
    </w:p>
    <w:p w:rsidR="004E3B58" w:rsidRDefault="004E3B58" w:rsidP="004E3B58">
      <w:pPr>
        <w:pStyle w:val="Heading3"/>
        <w:rPr>
          <w:lang w:eastAsia="ja-JP"/>
        </w:rPr>
      </w:pPr>
      <w:bookmarkStart w:id="16" w:name="_Toc490833097"/>
      <w:r w:rsidRPr="00CF016E">
        <w:t>Deterministic (direct</w:t>
      </w:r>
      <w:r>
        <w:rPr>
          <w:lang w:eastAsia="ja-JP"/>
        </w:rPr>
        <w:t>)</w:t>
      </w:r>
      <w:bookmarkEnd w:id="16"/>
    </w:p>
    <w:p w:rsidR="008A6785" w:rsidRDefault="004E3B58" w:rsidP="00D118A7">
      <w:pPr>
        <w:ind w:left="630" w:firstLine="90"/>
        <w:rPr>
          <w:rFonts w:eastAsia="Times New Roman"/>
        </w:rPr>
      </w:pPr>
      <w:r w:rsidRPr="009C0AEF">
        <w:rPr>
          <w:szCs w:val="24"/>
        </w:rPr>
        <w:t xml:space="preserve">Deterministic linkage algorithms aim to determine if record pairs agree or disagree on </w:t>
      </w:r>
      <w:r>
        <w:rPr>
          <w:szCs w:val="24"/>
        </w:rPr>
        <w:tab/>
      </w:r>
      <w:r w:rsidRPr="009C0AEF">
        <w:rPr>
          <w:szCs w:val="24"/>
        </w:rPr>
        <w:t xml:space="preserve">available set of identifiers and when agreement on a given identifier is assessed as a </w:t>
      </w:r>
      <w:r>
        <w:rPr>
          <w:szCs w:val="24"/>
        </w:rPr>
        <w:tab/>
      </w:r>
      <w:r w:rsidRPr="009C0AEF">
        <w:rPr>
          <w:szCs w:val="24"/>
        </w:rPr>
        <w:t>distinct “all-or-nothing” outcome</w:t>
      </w:r>
      <w:r>
        <w:t xml:space="preserve"> (</w:t>
      </w:r>
      <w:proofErr w:type="spellStart"/>
      <w:r w:rsidR="008A6785" w:rsidRPr="007B430C">
        <w:rPr>
          <w:rFonts w:eastAsia="Times New Roman"/>
        </w:rPr>
        <w:t>Dusetzina</w:t>
      </w:r>
      <w:proofErr w:type="spellEnd"/>
      <w:r w:rsidR="008A6785" w:rsidRPr="007B430C">
        <w:rPr>
          <w:rFonts w:eastAsia="Times New Roman"/>
        </w:rPr>
        <w:t xml:space="preserve"> SB, Tyree S, Meyer AM, et al. Linking Data </w:t>
      </w:r>
      <w:r w:rsidR="008A6785" w:rsidRPr="007B430C">
        <w:rPr>
          <w:rFonts w:eastAsia="Times New Roman"/>
        </w:rPr>
        <w:tab/>
        <w:t>for Health Services Research: A Fr</w:t>
      </w:r>
      <w:r w:rsidR="00D118A7">
        <w:rPr>
          <w:rFonts w:eastAsia="Times New Roman"/>
        </w:rPr>
        <w:t>amework and Instructional Guide).</w:t>
      </w:r>
    </w:p>
    <w:p w:rsidR="004E3B58" w:rsidRPr="005B332F" w:rsidRDefault="002C3926" w:rsidP="005B332F">
      <w:pPr>
        <w:pStyle w:val="Heading3"/>
        <w:numPr>
          <w:ilvl w:val="0"/>
          <w:numId w:val="0"/>
        </w:numPr>
        <w:ind w:left="1350" w:hanging="720"/>
        <w:rPr>
          <w:b w:val="0"/>
          <w:lang w:eastAsia="ja-JP"/>
        </w:rPr>
      </w:pPr>
      <w:bookmarkStart w:id="17" w:name="_Toc490833098"/>
      <w:r>
        <w:rPr>
          <w:rStyle w:val="Heading3Char"/>
          <w:b/>
        </w:rPr>
        <w:t>5.2.2</w:t>
      </w:r>
      <w:r w:rsidR="005B332F" w:rsidRPr="005B332F">
        <w:rPr>
          <w:rStyle w:val="Heading3Char"/>
          <w:b/>
        </w:rPr>
        <w:t xml:space="preserve"> </w:t>
      </w:r>
      <w:r>
        <w:rPr>
          <w:rStyle w:val="Heading3Char"/>
          <w:b/>
        </w:rPr>
        <w:t xml:space="preserve">  </w:t>
      </w:r>
      <w:r w:rsidR="004E3B58" w:rsidRPr="005B332F">
        <w:rPr>
          <w:rStyle w:val="Heading3Char"/>
          <w:b/>
        </w:rPr>
        <w:t>Probabilistic (indirect</w:t>
      </w:r>
      <w:r w:rsidR="004E3B58" w:rsidRPr="005B332F">
        <w:rPr>
          <w:b w:val="0"/>
          <w:lang w:eastAsia="ja-JP"/>
        </w:rPr>
        <w:t>)</w:t>
      </w:r>
      <w:bookmarkEnd w:id="17"/>
    </w:p>
    <w:p w:rsidR="00341862" w:rsidRPr="00324728" w:rsidRDefault="004E3B58" w:rsidP="002C3926">
      <w:pPr>
        <w:spacing w:after="160" w:line="259" w:lineRule="auto"/>
        <w:ind w:left="630"/>
        <w:contextualSpacing/>
        <w:jc w:val="both"/>
        <w:rPr>
          <w:szCs w:val="24"/>
        </w:rPr>
      </w:pPr>
      <w:r w:rsidRPr="00324728">
        <w:rPr>
          <w:szCs w:val="24"/>
        </w:rPr>
        <w:t xml:space="preserve">Probabilistic approaches to </w:t>
      </w:r>
      <w:r w:rsidRPr="00324728">
        <w:rPr>
          <w:color w:val="000000"/>
          <w:szCs w:val="24"/>
        </w:rPr>
        <w:t>link large datasets aim to use limited identifiers applied methodologically in a way that maximizes the probability that a data field agrees given a record pair matches, minimizes the probability that a data field agrees given a record pair is unmatched, and provides greater precision from non-uniformly distributed fields (</w:t>
      </w:r>
      <w:proofErr w:type="spellStart"/>
      <w:r w:rsidRPr="00324728">
        <w:rPr>
          <w:szCs w:val="24"/>
        </w:rPr>
        <w:t>Jaro</w:t>
      </w:r>
      <w:proofErr w:type="spellEnd"/>
      <w:r w:rsidRPr="00324728">
        <w:rPr>
          <w:szCs w:val="24"/>
        </w:rPr>
        <w:t xml:space="preserve"> MA. Probabilistic linkage of </w:t>
      </w:r>
      <w:r w:rsidR="007B314B" w:rsidRPr="00324728">
        <w:rPr>
          <w:szCs w:val="24"/>
        </w:rPr>
        <w:t>large public health data files</w:t>
      </w:r>
      <w:r w:rsidRPr="00324728">
        <w:rPr>
          <w:szCs w:val="24"/>
        </w:rPr>
        <w:t>)</w:t>
      </w:r>
      <w:r w:rsidR="005B332F" w:rsidRPr="00324728">
        <w:rPr>
          <w:szCs w:val="24"/>
        </w:rPr>
        <w:t>.</w:t>
      </w:r>
      <w:r w:rsidR="00324728">
        <w:rPr>
          <w:szCs w:val="24"/>
        </w:rPr>
        <w:t xml:space="preserve"> </w:t>
      </w:r>
      <w:r w:rsidR="00324728">
        <w:rPr>
          <w:color w:val="212121"/>
          <w:szCs w:val="24"/>
          <w:lang w:val="en"/>
        </w:rPr>
        <w:t>It</w:t>
      </w:r>
      <w:r w:rsidR="00341862" w:rsidRPr="00324728">
        <w:rPr>
          <w:color w:val="212121"/>
          <w:szCs w:val="24"/>
          <w:lang w:val="en"/>
        </w:rPr>
        <w:t xml:space="preserve"> is a method that enables the combination of record information in different data sets to form a new linked dataset. It has been described as a process that attempts to link records into different files that are most likely</w:t>
      </w:r>
      <w:r w:rsidR="00324728">
        <w:rPr>
          <w:color w:val="212121"/>
          <w:szCs w:val="24"/>
          <w:lang w:val="en"/>
        </w:rPr>
        <w:t xml:space="preserve"> to belong to the same person / </w:t>
      </w:r>
      <w:r w:rsidR="00341862" w:rsidRPr="00324728">
        <w:rPr>
          <w:color w:val="212121"/>
          <w:szCs w:val="24"/>
          <w:lang w:val="en"/>
        </w:rPr>
        <w:t xml:space="preserve">organization. The probabilistic link uses several identifiers, in combination, to identify and evaluate links. Probabilistic binding is usually used when a unique identifier </w:t>
      </w:r>
      <w:r w:rsidR="00324728" w:rsidRPr="00324728">
        <w:rPr>
          <w:color w:val="212121"/>
          <w:szCs w:val="24"/>
          <w:lang w:val="en"/>
        </w:rPr>
        <w:t xml:space="preserve">is no </w:t>
      </w:r>
      <w:r w:rsidR="00341862" w:rsidRPr="00324728">
        <w:rPr>
          <w:color w:val="212121"/>
          <w:szCs w:val="24"/>
          <w:lang w:val="en"/>
        </w:rPr>
        <w:t xml:space="preserve">available or is of insufficient quality (Australian Government, National Statistical Service, </w:t>
      </w:r>
      <w:proofErr w:type="gramStart"/>
      <w:r w:rsidR="00341862" w:rsidRPr="00324728">
        <w:rPr>
          <w:color w:val="212121"/>
          <w:szCs w:val="24"/>
          <w:lang w:val="en"/>
        </w:rPr>
        <w:t>Data</w:t>
      </w:r>
      <w:proofErr w:type="gramEnd"/>
      <w:r w:rsidR="00341862" w:rsidRPr="00324728">
        <w:rPr>
          <w:color w:val="212121"/>
          <w:szCs w:val="24"/>
          <w:lang w:val="en"/>
        </w:rPr>
        <w:t xml:space="preserve"> Linking).</w:t>
      </w:r>
    </w:p>
    <w:p w:rsidR="00106A88" w:rsidRDefault="00106A88" w:rsidP="004E3B58">
      <w:pPr>
        <w:spacing w:after="160" w:line="259" w:lineRule="auto"/>
        <w:contextualSpacing/>
        <w:jc w:val="both"/>
        <w:rPr>
          <w:szCs w:val="24"/>
        </w:rPr>
      </w:pPr>
    </w:p>
    <w:p w:rsidR="005B626B" w:rsidRDefault="00106A88" w:rsidP="004E3B58">
      <w:pPr>
        <w:spacing w:after="160" w:line="259" w:lineRule="auto"/>
        <w:contextualSpacing/>
        <w:jc w:val="both"/>
        <w:rPr>
          <w:szCs w:val="24"/>
        </w:rPr>
      </w:pPr>
      <w:r w:rsidRPr="00106A88">
        <w:rPr>
          <w:szCs w:val="24"/>
        </w:rPr>
        <w:t>Also of note is that the UDI can help with probabilistic matching, but by itself does not accomplish deterministic matching unless the device is serialized.</w:t>
      </w:r>
    </w:p>
    <w:p w:rsidR="004E3B58" w:rsidRPr="0062762A" w:rsidRDefault="004E3B58" w:rsidP="0062762A">
      <w:pPr>
        <w:spacing w:after="160" w:line="259" w:lineRule="auto"/>
        <w:contextualSpacing/>
        <w:jc w:val="both"/>
      </w:pPr>
      <w:r w:rsidRPr="00236F8A">
        <w:rPr>
          <w:szCs w:val="24"/>
        </w:rPr>
        <w:t xml:space="preserve">In assessment of </w:t>
      </w:r>
      <w:r>
        <w:rPr>
          <w:szCs w:val="24"/>
        </w:rPr>
        <w:t xml:space="preserve">the </w:t>
      </w:r>
      <w:r w:rsidRPr="00236F8A">
        <w:rPr>
          <w:szCs w:val="24"/>
        </w:rPr>
        <w:t xml:space="preserve">usability of </w:t>
      </w:r>
      <w:r>
        <w:rPr>
          <w:szCs w:val="24"/>
        </w:rPr>
        <w:t xml:space="preserve">a </w:t>
      </w:r>
      <w:r w:rsidRPr="00236F8A">
        <w:rPr>
          <w:szCs w:val="24"/>
        </w:rPr>
        <w:t xml:space="preserve">registry </w:t>
      </w:r>
      <w:r w:rsidR="00106CF2">
        <w:rPr>
          <w:szCs w:val="24"/>
        </w:rPr>
        <w:t xml:space="preserve">for regulatory uses </w:t>
      </w:r>
      <w:r w:rsidRPr="00236F8A">
        <w:rPr>
          <w:szCs w:val="24"/>
        </w:rPr>
        <w:t>we assume that deterministic linkage is possible and is applied because direct identifiers (patient names and exact birth date, or unique health system identifier) are available in both registry and in the linkable database, and the data on these identifiers is of good quality. The probabilistic</w:t>
      </w:r>
      <w:r>
        <w:rPr>
          <w:szCs w:val="24"/>
        </w:rPr>
        <w:t xml:space="preserve"> </w:t>
      </w:r>
      <w:r w:rsidRPr="00236F8A">
        <w:rPr>
          <w:szCs w:val="24"/>
        </w:rPr>
        <w:t xml:space="preserve">method is applied when direct identifiers are unavailable or identifiers are not reliable. </w:t>
      </w:r>
      <w:r w:rsidRPr="00EC798D">
        <w:t xml:space="preserve"> </w:t>
      </w:r>
    </w:p>
    <w:p w:rsidR="00A92A02" w:rsidRPr="00A92A02" w:rsidRDefault="004E3B58" w:rsidP="004E3B58">
      <w:pPr>
        <w:pStyle w:val="CommentText"/>
        <w:jc w:val="both"/>
        <w:rPr>
          <w:sz w:val="24"/>
          <w:szCs w:val="24"/>
        </w:rPr>
      </w:pPr>
      <w:r w:rsidRPr="00A92A02">
        <w:rPr>
          <w:sz w:val="24"/>
          <w:szCs w:val="24"/>
        </w:rPr>
        <w:t xml:space="preserve">Both matching approaches have their strengths and their limitations. </w:t>
      </w:r>
      <w:r w:rsidR="00A92A02">
        <w:rPr>
          <w:sz w:val="24"/>
          <w:szCs w:val="24"/>
        </w:rPr>
        <w:t>I</w:t>
      </w:r>
      <w:r w:rsidR="00A92A02" w:rsidRPr="00A92A02">
        <w:rPr>
          <w:sz w:val="24"/>
          <w:szCs w:val="24"/>
        </w:rPr>
        <w:t xml:space="preserve">t is generally recommended to evaluate the probability of successful matching as a rule, and then employ a combination of </w:t>
      </w:r>
      <w:r w:rsidR="00A92A02" w:rsidRPr="00A92A02">
        <w:rPr>
          <w:sz w:val="24"/>
          <w:szCs w:val="24"/>
        </w:rPr>
        <w:lastRenderedPageBreak/>
        <w:t>deterministic and probabilistic methods that optimizes the combination of completeness of the population and accuracy of matching</w:t>
      </w:r>
      <w:r w:rsidR="00A92A02">
        <w:rPr>
          <w:sz w:val="24"/>
          <w:szCs w:val="24"/>
        </w:rPr>
        <w:t>.</w:t>
      </w:r>
    </w:p>
    <w:p w:rsidR="004E3B58" w:rsidRDefault="004E3B58" w:rsidP="004E3B58">
      <w:pPr>
        <w:pStyle w:val="Heading2"/>
        <w:numPr>
          <w:ilvl w:val="1"/>
          <w:numId w:val="29"/>
        </w:numPr>
        <w:jc w:val="both"/>
        <w:rPr>
          <w:sz w:val="28"/>
          <w:szCs w:val="28"/>
          <w:lang w:eastAsia="ja-JP"/>
        </w:rPr>
      </w:pPr>
      <w:bookmarkStart w:id="18" w:name="_Toc490833099"/>
      <w:r>
        <w:rPr>
          <w:sz w:val="28"/>
          <w:szCs w:val="28"/>
          <w:lang w:eastAsia="ja-JP"/>
        </w:rPr>
        <w:t>T</w:t>
      </w:r>
      <w:r w:rsidRPr="00F25083">
        <w:rPr>
          <w:sz w:val="28"/>
          <w:szCs w:val="28"/>
          <w:lang w:eastAsia="ja-JP"/>
        </w:rPr>
        <w:t xml:space="preserve">ransparency and </w:t>
      </w:r>
      <w:r w:rsidRPr="00F25083">
        <w:rPr>
          <w:rFonts w:hint="eastAsia"/>
          <w:sz w:val="28"/>
          <w:szCs w:val="28"/>
          <w:lang w:eastAsia="ja-JP"/>
        </w:rPr>
        <w:t>Governance</w:t>
      </w:r>
      <w:bookmarkEnd w:id="18"/>
      <w:r>
        <w:rPr>
          <w:sz w:val="28"/>
          <w:szCs w:val="28"/>
          <w:lang w:eastAsia="ja-JP"/>
        </w:rPr>
        <w:t xml:space="preserve"> </w:t>
      </w:r>
      <w:bookmarkStart w:id="19" w:name="_Toc485898607"/>
    </w:p>
    <w:p w:rsidR="004E3B58" w:rsidRPr="000D3A2E" w:rsidRDefault="004E3B58" w:rsidP="004E3B58">
      <w:pPr>
        <w:jc w:val="both"/>
        <w:rPr>
          <w:color w:val="000000"/>
        </w:rPr>
      </w:pPr>
      <w:r>
        <w:rPr>
          <w:lang w:eastAsia="ja-JP"/>
        </w:rPr>
        <w:t xml:space="preserve">It is now widely recognized that transparency is an increasingly important aspect of healthcare provision and management. See for example the introduction to the </w:t>
      </w:r>
      <w:r w:rsidRPr="000D3A2E">
        <w:rPr>
          <w:color w:val="000000"/>
          <w:lang w:eastAsia="ja-JP"/>
        </w:rPr>
        <w:t xml:space="preserve">European Medical Device Regulations) which includes the following (Regulation (EU) 2017/745 of the European Parliament and </w:t>
      </w:r>
      <w:r w:rsidR="008A6785">
        <w:rPr>
          <w:color w:val="000000"/>
          <w:lang w:eastAsia="ja-JP"/>
        </w:rPr>
        <w:t>of the Council of 5 April 2017</w:t>
      </w:r>
      <w:r w:rsidRPr="000D3A2E">
        <w:rPr>
          <w:color w:val="000000"/>
          <w:lang w:eastAsia="ja-JP"/>
        </w:rPr>
        <w:t xml:space="preserve"> recital 45):  </w:t>
      </w:r>
      <w:r>
        <w:rPr>
          <w:lang w:eastAsia="ja-JP"/>
        </w:rPr>
        <w:t xml:space="preserve"> </w:t>
      </w:r>
    </w:p>
    <w:p w:rsidR="004E3B58" w:rsidRDefault="004E3B58" w:rsidP="005B332F">
      <w:pPr>
        <w:ind w:left="720"/>
        <w:jc w:val="both"/>
        <w:rPr>
          <w:i/>
          <w:color w:val="000000"/>
        </w:rPr>
      </w:pPr>
      <w:r w:rsidRPr="00CF016E">
        <w:rPr>
          <w:i/>
          <w:color w:val="000000"/>
        </w:rPr>
        <w:t xml:space="preserve">Transparency and adequate access to information, appropriately presented </w:t>
      </w:r>
      <w:r w:rsidRPr="008701B2">
        <w:rPr>
          <w:i/>
          <w:color w:val="000000"/>
        </w:rPr>
        <w:t>for the intended user, are essential in the public interest, to protect public health, to empower patients and healthcare professionals and to enable them to make informed decisions, to provide a sound basis for regulatory decision-making and to build conf</w:t>
      </w:r>
      <w:r w:rsidRPr="00533DA1">
        <w:rPr>
          <w:i/>
          <w:color w:val="000000"/>
        </w:rPr>
        <w:t>idence in the regulatory system.</w:t>
      </w:r>
    </w:p>
    <w:p w:rsidR="003F7EFE" w:rsidRDefault="003F7EFE" w:rsidP="003F7EFE">
      <w:pPr>
        <w:rPr>
          <w:lang w:eastAsia="ja-JP"/>
        </w:rPr>
      </w:pPr>
      <w:r>
        <w:rPr>
          <w:lang w:eastAsia="ja-JP"/>
        </w:rPr>
        <w:t>R</w:t>
      </w:r>
      <w:r w:rsidRPr="00106A88">
        <w:rPr>
          <w:lang w:eastAsia="ja-JP"/>
        </w:rPr>
        <w:t xml:space="preserve">egistry </w:t>
      </w:r>
      <w:r>
        <w:rPr>
          <w:lang w:eastAsia="ja-JP"/>
        </w:rPr>
        <w:t xml:space="preserve">transparency and </w:t>
      </w:r>
      <w:r w:rsidRPr="00106A88">
        <w:rPr>
          <w:lang w:eastAsia="ja-JP"/>
        </w:rPr>
        <w:t xml:space="preserve">governance </w:t>
      </w:r>
      <w:r>
        <w:rPr>
          <w:lang w:eastAsia="ja-JP"/>
        </w:rPr>
        <w:t>reflect a wide variety of real world situations</w:t>
      </w:r>
      <w:r w:rsidRPr="00106A88">
        <w:rPr>
          <w:lang w:eastAsia="ja-JP"/>
        </w:rPr>
        <w:t xml:space="preserve">. </w:t>
      </w:r>
      <w:r>
        <w:rPr>
          <w:lang w:eastAsia="ja-JP"/>
        </w:rPr>
        <w:t>S</w:t>
      </w:r>
      <w:r w:rsidRPr="00106A88">
        <w:rPr>
          <w:lang w:eastAsia="ja-JP"/>
        </w:rPr>
        <w:t>elected consi</w:t>
      </w:r>
      <w:r>
        <w:rPr>
          <w:lang w:eastAsia="ja-JP"/>
        </w:rPr>
        <w:t>derations of direct relevance to</w:t>
      </w:r>
      <w:r w:rsidRPr="00106A88">
        <w:rPr>
          <w:lang w:eastAsia="ja-JP"/>
        </w:rPr>
        <w:t xml:space="preserve"> the document's purposes are discussed </w:t>
      </w:r>
      <w:r>
        <w:rPr>
          <w:lang w:eastAsia="ja-JP"/>
        </w:rPr>
        <w:t xml:space="preserve">here </w:t>
      </w:r>
      <w:r w:rsidRPr="00106A88">
        <w:rPr>
          <w:lang w:eastAsia="ja-JP"/>
        </w:rPr>
        <w:t>and only in relevant detail</w:t>
      </w:r>
      <w:r>
        <w:rPr>
          <w:lang w:eastAsia="ja-JP"/>
        </w:rPr>
        <w:t>s.</w:t>
      </w:r>
    </w:p>
    <w:p w:rsidR="003F7EFE" w:rsidRPr="000D3A2E" w:rsidRDefault="003F7EFE" w:rsidP="003F7EFE">
      <w:pPr>
        <w:jc w:val="both"/>
        <w:rPr>
          <w:color w:val="000000"/>
          <w:lang w:eastAsia="ja-JP"/>
        </w:rPr>
      </w:pPr>
    </w:p>
    <w:p w:rsidR="00106A88" w:rsidRPr="00106A88" w:rsidRDefault="004E3B58" w:rsidP="004E3B58">
      <w:pPr>
        <w:jc w:val="both"/>
        <w:rPr>
          <w:lang w:eastAsia="ja-JP"/>
        </w:rPr>
      </w:pPr>
      <w:r>
        <w:rPr>
          <w:lang w:eastAsia="ja-JP"/>
        </w:rPr>
        <w:t xml:space="preserve">The need for appropriate transparency in all aspects of registry activities should be taken into account by those maintaining the registries.  Transparency is enhanced through the establishment and continuously maintenance of a publicly accessible website that: (a) describes the aims of the registry; (b) includes key information about governance processes; (c) explains how to participate in the registry; and (d) discloses how the registry is funded. The need for transparency should be balanced by the need to maintain confidentiality with regard to identifiable information about patients, clinicians and devices. </w:t>
      </w:r>
    </w:p>
    <w:p w:rsidR="004E3B58" w:rsidRPr="00980B0E" w:rsidRDefault="004E3B58" w:rsidP="004E3B58">
      <w:pPr>
        <w:pStyle w:val="Heading3"/>
        <w:numPr>
          <w:ilvl w:val="2"/>
          <w:numId w:val="29"/>
        </w:numPr>
        <w:jc w:val="both"/>
        <w:rPr>
          <w:color w:val="000000"/>
          <w:lang w:eastAsia="ja-JP"/>
        </w:rPr>
      </w:pPr>
      <w:bookmarkStart w:id="20" w:name="_Toc490833100"/>
      <w:bookmarkEnd w:id="19"/>
      <w:r w:rsidRPr="000D3A2E">
        <w:rPr>
          <w:rFonts w:hint="eastAsia"/>
          <w:color w:val="000000"/>
          <w:lang w:eastAsia="ja-JP"/>
        </w:rPr>
        <w:t xml:space="preserve">Governance </w:t>
      </w:r>
      <w:r w:rsidRPr="000D3A2E">
        <w:rPr>
          <w:color w:val="000000"/>
          <w:lang w:eastAsia="ja-JP"/>
        </w:rPr>
        <w:t>Structure and Processes</w:t>
      </w:r>
      <w:bookmarkEnd w:id="20"/>
      <w:r w:rsidRPr="000D3A2E">
        <w:rPr>
          <w:color w:val="000000"/>
          <w:lang w:eastAsia="ja-JP"/>
        </w:rPr>
        <w:t xml:space="preserve"> </w:t>
      </w:r>
      <w:r>
        <w:rPr>
          <w:color w:val="000000"/>
          <w:lang w:eastAsia="ja-JP"/>
        </w:rPr>
        <w:t xml:space="preserve">    </w:t>
      </w:r>
    </w:p>
    <w:p w:rsidR="004E3B58" w:rsidRPr="000D3A2E" w:rsidRDefault="004E3B58" w:rsidP="004E3B58">
      <w:pPr>
        <w:jc w:val="both"/>
        <w:rPr>
          <w:color w:val="000000"/>
          <w:lang w:eastAsia="ja-JP"/>
        </w:rPr>
      </w:pPr>
      <w:r w:rsidRPr="000D3A2E">
        <w:rPr>
          <w:color w:val="000000"/>
          <w:lang w:eastAsia="ja-JP"/>
        </w:rPr>
        <w:t>It is important that device registries should have proper governance structures in place in order to ensure that each registry c</w:t>
      </w:r>
      <w:r>
        <w:rPr>
          <w:color w:val="000000"/>
          <w:lang w:eastAsia="ja-JP"/>
        </w:rPr>
        <w:t>onducts/</w:t>
      </w:r>
      <w:r w:rsidRPr="000D3A2E">
        <w:rPr>
          <w:color w:val="000000"/>
          <w:lang w:eastAsia="ja-JP"/>
        </w:rPr>
        <w:t xml:space="preserve">carries </w:t>
      </w:r>
      <w:r>
        <w:rPr>
          <w:color w:val="000000"/>
          <w:lang w:eastAsia="ja-JP"/>
        </w:rPr>
        <w:t xml:space="preserve">out </w:t>
      </w:r>
      <w:r w:rsidRPr="000D3A2E">
        <w:rPr>
          <w:color w:val="000000"/>
          <w:lang w:eastAsia="ja-JP"/>
        </w:rPr>
        <w:t>its activities in an appropriate manner, particularly with regard to the handling of information about patients, clinicians, healthcare institutions and manufacturers. This can be achieved by the registry establishing a governance group (steering committee / board) which sets registry objectives and priorities and which oversees registry activity and processes. The remit of the governance group should be clearly defined and should be publicly stated on the registry webs</w:t>
      </w:r>
      <w:r w:rsidR="008A6785">
        <w:rPr>
          <w:color w:val="000000"/>
          <w:lang w:eastAsia="ja-JP"/>
        </w:rPr>
        <w:t>ite.</w:t>
      </w:r>
      <w:r w:rsidRPr="000D3A2E">
        <w:rPr>
          <w:color w:val="000000"/>
          <w:lang w:eastAsia="ja-JP"/>
        </w:rPr>
        <w:t xml:space="preserve"> Membership of the </w:t>
      </w:r>
      <w:r>
        <w:rPr>
          <w:color w:val="000000"/>
          <w:lang w:eastAsia="ja-JP"/>
        </w:rPr>
        <w:t xml:space="preserve">group </w:t>
      </w:r>
      <w:r w:rsidRPr="000D3A2E">
        <w:rPr>
          <w:color w:val="000000"/>
          <w:lang w:eastAsia="ja-JP"/>
        </w:rPr>
        <w:t xml:space="preserve">should also be made known publicly and should include representatives of all key stakeholders including: patients (via patient groups); clinicians (via professional bodies); healthcare institutions; manufacturers (via trade associations), </w:t>
      </w:r>
      <w:r>
        <w:rPr>
          <w:color w:val="000000"/>
          <w:lang w:eastAsia="ja-JP"/>
        </w:rPr>
        <w:t xml:space="preserve">payers and </w:t>
      </w:r>
      <w:r w:rsidRPr="000D3A2E">
        <w:rPr>
          <w:color w:val="000000"/>
          <w:lang w:eastAsia="ja-JP"/>
        </w:rPr>
        <w:t>regulators</w:t>
      </w:r>
      <w:r>
        <w:rPr>
          <w:color w:val="000000"/>
          <w:lang w:eastAsia="ja-JP"/>
        </w:rPr>
        <w:t xml:space="preserve"> (device and clinical practice).</w:t>
      </w:r>
      <w:r w:rsidRPr="000D3A2E">
        <w:rPr>
          <w:color w:val="000000"/>
          <w:lang w:eastAsia="ja-JP"/>
        </w:rPr>
        <w:t xml:space="preserve"> In all aspects of the registry’s work, access to information of a personally or commercially confidential nature should be on a limited basis as appropriate. </w:t>
      </w:r>
    </w:p>
    <w:p w:rsidR="0011588C" w:rsidRPr="0011588C" w:rsidRDefault="004E3B58" w:rsidP="0011588C">
      <w:pPr>
        <w:pStyle w:val="Heading3"/>
        <w:numPr>
          <w:ilvl w:val="2"/>
          <w:numId w:val="29"/>
        </w:numPr>
        <w:ind w:left="1350"/>
        <w:jc w:val="both"/>
        <w:rPr>
          <w:color w:val="000000"/>
          <w:lang w:eastAsia="ja-JP"/>
        </w:rPr>
      </w:pPr>
      <w:bookmarkStart w:id="21" w:name="_Toc485898608"/>
      <w:bookmarkStart w:id="22" w:name="_Toc490833101"/>
      <w:r w:rsidRPr="000D3A2E">
        <w:rPr>
          <w:rFonts w:hint="eastAsia"/>
          <w:color w:val="000000"/>
          <w:lang w:eastAsia="ja-JP"/>
        </w:rPr>
        <w:t xml:space="preserve">Legal </w:t>
      </w:r>
      <w:r>
        <w:rPr>
          <w:color w:val="000000"/>
          <w:lang w:eastAsia="ja-JP"/>
        </w:rPr>
        <w:t xml:space="preserve">and Ethical </w:t>
      </w:r>
      <w:r w:rsidRPr="000D3A2E">
        <w:rPr>
          <w:rFonts w:hint="eastAsia"/>
          <w:color w:val="000000"/>
          <w:lang w:eastAsia="ja-JP"/>
        </w:rPr>
        <w:t>Requir</w:t>
      </w:r>
      <w:r w:rsidRPr="000D3A2E">
        <w:rPr>
          <w:color w:val="000000"/>
          <w:lang w:eastAsia="ja-JP"/>
        </w:rPr>
        <w:t>ements for Data Collection and Handling</w:t>
      </w:r>
      <w:bookmarkEnd w:id="21"/>
      <w:bookmarkEnd w:id="22"/>
      <w:r w:rsidRPr="000D3A2E">
        <w:rPr>
          <w:color w:val="000000"/>
          <w:lang w:eastAsia="ja-JP"/>
        </w:rPr>
        <w:t xml:space="preserve"> </w:t>
      </w:r>
      <w:r>
        <w:rPr>
          <w:color w:val="000000"/>
          <w:lang w:eastAsia="ja-JP"/>
        </w:rPr>
        <w:t xml:space="preserve">  </w:t>
      </w:r>
    </w:p>
    <w:p w:rsidR="0011588C" w:rsidRDefault="004E3B58" w:rsidP="002C3926">
      <w:pPr>
        <w:jc w:val="both"/>
        <w:rPr>
          <w:color w:val="000000"/>
          <w:lang w:eastAsia="ja-JP"/>
        </w:rPr>
      </w:pPr>
      <w:r w:rsidRPr="000D3A2E">
        <w:rPr>
          <w:color w:val="000000"/>
          <w:lang w:eastAsia="ja-JP"/>
        </w:rPr>
        <w:t>It is important that registries comply with national</w:t>
      </w:r>
      <w:r w:rsidR="00C01254">
        <w:rPr>
          <w:color w:val="000000"/>
          <w:lang w:eastAsia="ja-JP"/>
        </w:rPr>
        <w:t xml:space="preserve"> </w:t>
      </w:r>
      <w:r w:rsidRPr="000D3A2E">
        <w:rPr>
          <w:color w:val="000000"/>
          <w:lang w:eastAsia="ja-JP"/>
        </w:rPr>
        <w:t>/</w:t>
      </w:r>
      <w:r w:rsidR="00C01254">
        <w:rPr>
          <w:color w:val="000000"/>
          <w:lang w:eastAsia="ja-JP"/>
        </w:rPr>
        <w:t xml:space="preserve"> </w:t>
      </w:r>
      <w:r w:rsidRPr="000D3A2E">
        <w:rPr>
          <w:color w:val="000000"/>
          <w:lang w:eastAsia="ja-JP"/>
        </w:rPr>
        <w:t xml:space="preserve">regional legal requirements </w:t>
      </w:r>
      <w:r w:rsidR="00DF5B8D">
        <w:rPr>
          <w:color w:val="000000"/>
          <w:lang w:eastAsia="ja-JP"/>
        </w:rPr>
        <w:t>(</w:t>
      </w:r>
      <w:r>
        <w:rPr>
          <w:color w:val="000000"/>
          <w:lang w:eastAsia="ja-JP"/>
        </w:rPr>
        <w:t xml:space="preserve">e.g.  </w:t>
      </w:r>
      <w:proofErr w:type="gramStart"/>
      <w:r>
        <w:rPr>
          <w:color w:val="000000"/>
          <w:lang w:eastAsia="ja-JP"/>
        </w:rPr>
        <w:t xml:space="preserve">HIPAA) </w:t>
      </w:r>
      <w:r w:rsidRPr="000D3A2E">
        <w:rPr>
          <w:color w:val="000000"/>
          <w:lang w:eastAsia="ja-JP"/>
        </w:rPr>
        <w:t>for data collection and handling (data protection</w:t>
      </w:r>
      <w:r>
        <w:rPr>
          <w:color w:val="000000"/>
          <w:lang w:eastAsia="ja-JP"/>
        </w:rPr>
        <w:t>).</w:t>
      </w:r>
      <w:proofErr w:type="gramEnd"/>
      <w:r>
        <w:rPr>
          <w:color w:val="000000"/>
          <w:lang w:eastAsia="ja-JP"/>
        </w:rPr>
        <w:t xml:space="preserve"> </w:t>
      </w:r>
      <w:r w:rsidRPr="000D3A2E">
        <w:rPr>
          <w:color w:val="000000"/>
          <w:lang w:eastAsia="ja-JP"/>
        </w:rPr>
        <w:t xml:space="preserve">Personal information about patients should be treated as confidential at all stages of registry activity and attention should be given to the </w:t>
      </w:r>
      <w:r>
        <w:rPr>
          <w:color w:val="000000"/>
          <w:lang w:eastAsia="ja-JP"/>
        </w:rPr>
        <w:t xml:space="preserve">control  over </w:t>
      </w:r>
      <w:r w:rsidRPr="000D3A2E">
        <w:rPr>
          <w:color w:val="000000"/>
          <w:lang w:eastAsia="ja-JP"/>
        </w:rPr>
        <w:t xml:space="preserve">transmission of any personal data (within the registry, linking to other data sources and to </w:t>
      </w:r>
      <w:r w:rsidRPr="000D3A2E">
        <w:rPr>
          <w:color w:val="000000"/>
          <w:lang w:eastAsia="ja-JP"/>
        </w:rPr>
        <w:lastRenderedPageBreak/>
        <w:t xml:space="preserve">third parties), particularly on a cross-border basis. Using </w:t>
      </w:r>
      <w:r>
        <w:rPr>
          <w:color w:val="000000"/>
          <w:lang w:eastAsia="ja-JP"/>
        </w:rPr>
        <w:t xml:space="preserve">methods for concealing </w:t>
      </w:r>
      <w:r w:rsidRPr="000D3A2E">
        <w:rPr>
          <w:color w:val="000000"/>
          <w:lang w:eastAsia="ja-JP"/>
        </w:rPr>
        <w:t xml:space="preserve">of personal information should be considered (where </w:t>
      </w:r>
      <w:r>
        <w:rPr>
          <w:color w:val="000000"/>
          <w:lang w:eastAsia="ja-JP"/>
        </w:rPr>
        <w:t xml:space="preserve">appropriate </w:t>
      </w:r>
      <w:r w:rsidRPr="000D3A2E">
        <w:rPr>
          <w:color w:val="000000"/>
          <w:lang w:eastAsia="ja-JP"/>
        </w:rPr>
        <w:t>when sharing data</w:t>
      </w:r>
      <w:r>
        <w:rPr>
          <w:color w:val="000000"/>
          <w:lang w:eastAsia="ja-JP"/>
        </w:rPr>
        <w:t>) but the methods should not sacrifice longitudinal linkages of individual patient data</w:t>
      </w:r>
      <w:r w:rsidRPr="000D3A2E">
        <w:rPr>
          <w:color w:val="000000"/>
          <w:lang w:eastAsia="ja-JP"/>
        </w:rPr>
        <w:t xml:space="preserve">. The registry should have a documented policy on data collection and handling, which should be agreed by </w:t>
      </w:r>
      <w:r w:rsidR="00BC2005">
        <w:rPr>
          <w:color w:val="000000"/>
          <w:lang w:eastAsia="ja-JP"/>
        </w:rPr>
        <w:t>the registry’s governance group.</w:t>
      </w:r>
      <w:r>
        <w:rPr>
          <w:color w:val="000000"/>
          <w:lang w:eastAsia="ja-JP"/>
        </w:rPr>
        <w:t xml:space="preserve"> </w:t>
      </w:r>
      <w:r w:rsidR="00106CF2">
        <w:rPr>
          <w:szCs w:val="24"/>
        </w:rPr>
        <w:t>As</w:t>
      </w:r>
      <w:r w:rsidRPr="00CB7D81">
        <w:rPr>
          <w:color w:val="000000"/>
          <w:lang w:eastAsia="ja-JP"/>
        </w:rPr>
        <w:t xml:space="preserve"> new types of data uses are added</w:t>
      </w:r>
      <w:r w:rsidR="00106CF2">
        <w:rPr>
          <w:color w:val="000000"/>
          <w:lang w:eastAsia="ja-JP"/>
        </w:rPr>
        <w:t>, data handling policy should be updated and transparent to the public.</w:t>
      </w:r>
    </w:p>
    <w:p w:rsidR="0011588C" w:rsidRDefault="0011588C" w:rsidP="004E3B58">
      <w:pPr>
        <w:rPr>
          <w:color w:val="000000"/>
          <w:lang w:eastAsia="ja-JP"/>
        </w:rPr>
      </w:pPr>
    </w:p>
    <w:p w:rsidR="0011588C" w:rsidRDefault="0020187E" w:rsidP="0011588C">
      <w:pPr>
        <w:rPr>
          <w:lang w:eastAsia="ja-JP"/>
        </w:rPr>
      </w:pPr>
      <w:r>
        <w:rPr>
          <w:lang w:eastAsia="ja-JP"/>
        </w:rPr>
        <w:t>C</w:t>
      </w:r>
      <w:r w:rsidR="0011588C" w:rsidRPr="0011588C">
        <w:rPr>
          <w:lang w:eastAsia="ja-JP"/>
        </w:rPr>
        <w:t xml:space="preserve">ommercial confidentiality </w:t>
      </w:r>
      <w:r w:rsidR="0011588C">
        <w:rPr>
          <w:lang w:eastAsia="ja-JP"/>
        </w:rPr>
        <w:t xml:space="preserve">should </w:t>
      </w:r>
      <w:r>
        <w:rPr>
          <w:lang w:eastAsia="ja-JP"/>
        </w:rPr>
        <w:t xml:space="preserve">be maintained. Registries should </w:t>
      </w:r>
      <w:r w:rsidR="0011588C">
        <w:rPr>
          <w:lang w:eastAsia="ja-JP"/>
        </w:rPr>
        <w:t>ensure</w:t>
      </w:r>
      <w:r w:rsidR="0011588C" w:rsidRPr="0011588C">
        <w:rPr>
          <w:lang w:eastAsia="ja-JP"/>
        </w:rPr>
        <w:t xml:space="preserve"> </w:t>
      </w:r>
      <w:r w:rsidR="0011588C">
        <w:rPr>
          <w:lang w:eastAsia="ja-JP"/>
        </w:rPr>
        <w:t xml:space="preserve">that they </w:t>
      </w:r>
      <w:r>
        <w:rPr>
          <w:lang w:eastAsia="ja-JP"/>
        </w:rPr>
        <w:t xml:space="preserve">do not </w:t>
      </w:r>
      <w:r w:rsidR="00341862">
        <w:rPr>
          <w:lang w:eastAsia="ja-JP"/>
        </w:rPr>
        <w:t xml:space="preserve">share </w:t>
      </w:r>
      <w:r w:rsidR="00341862" w:rsidRPr="0011588C">
        <w:rPr>
          <w:lang w:eastAsia="ja-JP"/>
        </w:rPr>
        <w:t>data</w:t>
      </w:r>
      <w:r>
        <w:rPr>
          <w:lang w:eastAsia="ja-JP"/>
        </w:rPr>
        <w:t xml:space="preserve"> that would lead to </w:t>
      </w:r>
      <w:r w:rsidR="0011588C" w:rsidRPr="0011588C">
        <w:rPr>
          <w:lang w:eastAsia="ja-JP"/>
        </w:rPr>
        <w:t>misus</w:t>
      </w:r>
      <w:r w:rsidR="0011588C">
        <w:rPr>
          <w:lang w:eastAsia="ja-JP"/>
        </w:rPr>
        <w:t>e or provide</w:t>
      </w:r>
      <w:r w:rsidR="0011588C" w:rsidRPr="0011588C">
        <w:rPr>
          <w:lang w:eastAsia="ja-JP"/>
        </w:rPr>
        <w:t xml:space="preserve"> a business advantage to one manufacturer over another</w:t>
      </w:r>
      <w:r w:rsidR="0011588C">
        <w:rPr>
          <w:lang w:eastAsia="ja-JP"/>
        </w:rPr>
        <w:t xml:space="preserve">. </w:t>
      </w:r>
    </w:p>
    <w:p w:rsidR="0011588C" w:rsidRPr="00980B0E" w:rsidRDefault="0011588C" w:rsidP="004E3B58">
      <w:pPr>
        <w:rPr>
          <w:color w:val="000000"/>
          <w:lang w:eastAsia="ja-JP"/>
        </w:rPr>
      </w:pPr>
    </w:p>
    <w:p w:rsidR="004E3B58" w:rsidRDefault="004E3B58" w:rsidP="004E3B58">
      <w:pPr>
        <w:pStyle w:val="Heading3"/>
        <w:numPr>
          <w:ilvl w:val="2"/>
          <w:numId w:val="29"/>
        </w:numPr>
        <w:ind w:left="1350"/>
        <w:jc w:val="both"/>
        <w:rPr>
          <w:lang w:eastAsia="ja-JP"/>
        </w:rPr>
      </w:pPr>
      <w:bookmarkStart w:id="23" w:name="_Toc490833102"/>
      <w:bookmarkStart w:id="24" w:name="_Toc485898609"/>
      <w:r>
        <w:rPr>
          <w:rFonts w:hint="eastAsia"/>
          <w:lang w:eastAsia="ja-JP"/>
        </w:rPr>
        <w:t xml:space="preserve">Policy on </w:t>
      </w:r>
      <w:r>
        <w:rPr>
          <w:lang w:eastAsia="ja-JP"/>
        </w:rPr>
        <w:t>Conflict of Interest</w:t>
      </w:r>
      <w:bookmarkEnd w:id="23"/>
      <w:r>
        <w:rPr>
          <w:lang w:eastAsia="ja-JP"/>
        </w:rPr>
        <w:t xml:space="preserve"> </w:t>
      </w:r>
      <w:bookmarkEnd w:id="24"/>
      <w:r>
        <w:rPr>
          <w:lang w:eastAsia="ja-JP"/>
        </w:rPr>
        <w:t xml:space="preserve">   </w:t>
      </w:r>
    </w:p>
    <w:p w:rsidR="004E3B58" w:rsidRPr="009F1EFC" w:rsidRDefault="004E3B58" w:rsidP="004E3B58">
      <w:pPr>
        <w:pStyle w:val="ListParagraph"/>
        <w:ind w:leftChars="0" w:left="0"/>
        <w:jc w:val="both"/>
      </w:pPr>
      <w:r>
        <w:t>Conflict of Interest (</w:t>
      </w:r>
      <w:proofErr w:type="spellStart"/>
      <w:r>
        <w:t>C</w:t>
      </w:r>
      <w:r w:rsidR="00106CF2">
        <w:t>o</w:t>
      </w:r>
      <w:r>
        <w:t>I</w:t>
      </w:r>
      <w:proofErr w:type="spellEnd"/>
      <w:r>
        <w:t xml:space="preserve">) potentially influences the collection and analysis of registry data, as well as any decision-making based on such results. As the registry assessment tool is intended to qualify the registry that is utilized </w:t>
      </w:r>
      <w:r w:rsidR="00106CF2">
        <w:t xml:space="preserve">to support </w:t>
      </w:r>
      <w:r>
        <w:t xml:space="preserve">regulatory decision-making, it is critically important to understand the management of Conflict of Interest. The </w:t>
      </w:r>
      <w:proofErr w:type="spellStart"/>
      <w:r>
        <w:t>C</w:t>
      </w:r>
      <w:r w:rsidR="00106CF2">
        <w:t>o</w:t>
      </w:r>
      <w:r>
        <w:t>I</w:t>
      </w:r>
      <w:proofErr w:type="spellEnd"/>
      <w:r>
        <w:t xml:space="preserve"> of the Members of the Registry Steering Committee and Data Utilization Committee (when established) should be disclosed to the public through web-based technolog</w:t>
      </w:r>
      <w:r w:rsidR="00106CF2">
        <w:t xml:space="preserve">ies </w:t>
      </w:r>
      <w:r>
        <w:t xml:space="preserve">or other documents according to the predefined rules for understanding the management of </w:t>
      </w:r>
      <w:proofErr w:type="spellStart"/>
      <w:r>
        <w:t>C</w:t>
      </w:r>
      <w:r w:rsidR="00106CF2">
        <w:t>o</w:t>
      </w:r>
      <w:r>
        <w:t>I</w:t>
      </w:r>
      <w:proofErr w:type="spellEnd"/>
      <w:r>
        <w:t xml:space="preserve">. The registry should have a policy on the management of </w:t>
      </w:r>
      <w:proofErr w:type="spellStart"/>
      <w:r>
        <w:t>C</w:t>
      </w:r>
      <w:r w:rsidR="00106CF2">
        <w:t>o</w:t>
      </w:r>
      <w:r>
        <w:t>I</w:t>
      </w:r>
      <w:proofErr w:type="spellEnd"/>
      <w:r>
        <w:t xml:space="preserve">, which should be agreed to by the registry governance </w:t>
      </w:r>
      <w:r w:rsidR="00106CF2">
        <w:t xml:space="preserve">structure </w:t>
      </w:r>
      <w:r>
        <w:t xml:space="preserve">and which should be published on the registry’s website. When the data is utilized by stakeholders for assessing the performance of the device, and safety surveillance, members of the Committees or other registry related personnel such as statisticians, epidemiologists, data managers who have a conflict of interest must be excluded from the analysis team. When requested by the stakeholder including the regulatory authority, this information should be available especially if the data </w:t>
      </w:r>
      <w:r w:rsidR="005B332F">
        <w:t>or results of analysis are used</w:t>
      </w:r>
      <w:r w:rsidR="005F73F4">
        <w:t xml:space="preserve"> to support </w:t>
      </w:r>
      <w:r>
        <w:t xml:space="preserve">regulatory </w:t>
      </w:r>
      <w:r w:rsidR="005F73F4">
        <w:t xml:space="preserve">decision. </w:t>
      </w:r>
    </w:p>
    <w:p w:rsidR="004E3B58" w:rsidRDefault="004E3B58" w:rsidP="004E3B58">
      <w:pPr>
        <w:pStyle w:val="Heading3"/>
        <w:numPr>
          <w:ilvl w:val="2"/>
          <w:numId w:val="29"/>
        </w:numPr>
        <w:ind w:left="1350"/>
        <w:jc w:val="both"/>
        <w:rPr>
          <w:lang w:eastAsia="ja-JP"/>
        </w:rPr>
      </w:pPr>
      <w:bookmarkStart w:id="25" w:name="_Toc485898610"/>
      <w:bookmarkStart w:id="26" w:name="_Toc490833103"/>
      <w:r>
        <w:rPr>
          <w:rFonts w:hint="eastAsia"/>
          <w:lang w:eastAsia="ja-JP"/>
        </w:rPr>
        <w:t>Policy on Access to Data</w:t>
      </w:r>
      <w:bookmarkEnd w:id="25"/>
      <w:bookmarkEnd w:id="26"/>
      <w:r>
        <w:rPr>
          <w:lang w:eastAsia="ja-JP"/>
        </w:rPr>
        <w:t xml:space="preserve"> </w:t>
      </w:r>
    </w:p>
    <w:p w:rsidR="004E3B58" w:rsidRDefault="004E3B58" w:rsidP="004E3B58">
      <w:pPr>
        <w:jc w:val="both"/>
      </w:pPr>
      <w:r>
        <w:t>The registry should develop a policy and establish procedure</w:t>
      </w:r>
      <w:r w:rsidR="005F73F4">
        <w:t>s</w:t>
      </w:r>
      <w:r>
        <w:t xml:space="preserve"> governing data access and use. Such policy should identify, for each relevant stakeholder (depending on intended use of the data) the appropriate level of data access. Data stored in the registry should be maintained in the data repository after the data cleaning is conducted. Any change of data must be recorded in the entry log. After cleaning, the data may be accessed by the stakeholders including manufacturer, regulatory authority as well as academic or professional societies upon request. Any request should be reviewed and approved by the Data Utilization Committee (when established) or by the Steering Committee which determines the appropriateness of the re</w:t>
      </w:r>
      <w:r w:rsidR="003F7EFE">
        <w:t xml:space="preserve">quest for data access and use. </w:t>
      </w:r>
      <w:r>
        <w:t>Since data may include the patient level information and unique device identification information depending upon the nature of the assessment, confidentiality should be maintained. Registry data should be accessible to regulatory bodies in support of regulatory decision-making.</w:t>
      </w:r>
    </w:p>
    <w:p w:rsidR="004E3B58" w:rsidRPr="001A4C6F" w:rsidRDefault="004E3B58" w:rsidP="004E3B58">
      <w:pPr>
        <w:pStyle w:val="Heading3"/>
        <w:numPr>
          <w:ilvl w:val="2"/>
          <w:numId w:val="29"/>
        </w:numPr>
        <w:ind w:left="1350"/>
        <w:jc w:val="both"/>
        <w:rPr>
          <w:lang w:eastAsia="ja-JP"/>
        </w:rPr>
      </w:pPr>
      <w:bookmarkStart w:id="27" w:name="_Toc490833104"/>
      <w:bookmarkStart w:id="28" w:name="_Toc485898611"/>
      <w:r>
        <w:rPr>
          <w:lang w:eastAsia="ja-JP"/>
        </w:rPr>
        <w:t>Reports - Key Elements, Frequency and Web- reporting</w:t>
      </w:r>
      <w:bookmarkEnd w:id="27"/>
      <w:r>
        <w:rPr>
          <w:lang w:eastAsia="ja-JP"/>
        </w:rPr>
        <w:t xml:space="preserve">   </w:t>
      </w:r>
      <w:bookmarkEnd w:id="28"/>
      <w:r>
        <w:rPr>
          <w:lang w:eastAsia="ja-JP"/>
        </w:rPr>
        <w:t xml:space="preserve"> </w:t>
      </w:r>
    </w:p>
    <w:p w:rsidR="004E3B58" w:rsidRDefault="004E3B58" w:rsidP="002C3926">
      <w:pPr>
        <w:pStyle w:val="CommentText"/>
        <w:jc w:val="both"/>
        <w:rPr>
          <w:sz w:val="24"/>
          <w:szCs w:val="24"/>
        </w:rPr>
      </w:pPr>
      <w:bookmarkStart w:id="29" w:name="_Toc485898612"/>
      <w:r w:rsidRPr="00B57C0E">
        <w:rPr>
          <w:sz w:val="24"/>
          <w:szCs w:val="24"/>
        </w:rPr>
        <w:t>It is important to enhance the objective of the registry reports especially with reference to the correlations with the vigilance (see the reference to the safety</w:t>
      </w:r>
      <w:r w:rsidR="002A668D">
        <w:rPr>
          <w:sz w:val="24"/>
          <w:szCs w:val="24"/>
        </w:rPr>
        <w:t xml:space="preserve"> signals on implant deficiency)</w:t>
      </w:r>
      <w:r>
        <w:rPr>
          <w:sz w:val="24"/>
          <w:szCs w:val="24"/>
        </w:rPr>
        <w:t>.</w:t>
      </w:r>
      <w:r w:rsidR="005F73F4">
        <w:rPr>
          <w:sz w:val="24"/>
          <w:szCs w:val="24"/>
        </w:rPr>
        <w:t xml:space="preserve"> </w:t>
      </w:r>
      <w:r>
        <w:rPr>
          <w:sz w:val="24"/>
          <w:szCs w:val="24"/>
        </w:rPr>
        <w:t>The reports pub</w:t>
      </w:r>
      <w:r w:rsidR="008208EB">
        <w:rPr>
          <w:sz w:val="24"/>
          <w:szCs w:val="24"/>
        </w:rPr>
        <w:t xml:space="preserve">lished by the registries are recommended to </w:t>
      </w:r>
      <w:r w:rsidRPr="00ED18EF">
        <w:rPr>
          <w:sz w:val="24"/>
          <w:szCs w:val="24"/>
        </w:rPr>
        <w:t xml:space="preserve">include the number of devices used, </w:t>
      </w:r>
      <w:r w:rsidR="005F73F4">
        <w:rPr>
          <w:sz w:val="24"/>
          <w:szCs w:val="24"/>
        </w:rPr>
        <w:lastRenderedPageBreak/>
        <w:t>o</w:t>
      </w:r>
      <w:r w:rsidR="005F73F4" w:rsidRPr="000D140E">
        <w:rPr>
          <w:sz w:val="24"/>
          <w:szCs w:val="24"/>
        </w:rPr>
        <w:t>verall percentage of patient exposure to the device th</w:t>
      </w:r>
      <w:r w:rsidR="005F73F4">
        <w:rPr>
          <w:sz w:val="24"/>
          <w:szCs w:val="24"/>
        </w:rPr>
        <w:t xml:space="preserve">at is captured in the registry, </w:t>
      </w:r>
      <w:r w:rsidR="005F73F4" w:rsidRPr="000D140E">
        <w:rPr>
          <w:sz w:val="24"/>
          <w:szCs w:val="24"/>
        </w:rPr>
        <w:t>representativeness of the registry population to the treated population</w:t>
      </w:r>
      <w:r w:rsidR="003F7EFE">
        <w:rPr>
          <w:sz w:val="24"/>
          <w:szCs w:val="24"/>
        </w:rPr>
        <w:t>,</w:t>
      </w:r>
      <w:r w:rsidR="005F73F4">
        <w:rPr>
          <w:sz w:val="24"/>
          <w:szCs w:val="24"/>
        </w:rPr>
        <w:t xml:space="preserve"> </w:t>
      </w:r>
      <w:r w:rsidRPr="00ED18EF">
        <w:rPr>
          <w:sz w:val="24"/>
          <w:szCs w:val="24"/>
        </w:rPr>
        <w:t>patient demographic data</w:t>
      </w:r>
      <w:r w:rsidR="003F7EFE">
        <w:rPr>
          <w:sz w:val="24"/>
          <w:szCs w:val="24"/>
        </w:rPr>
        <w:t xml:space="preserve"> </w:t>
      </w:r>
      <w:r>
        <w:rPr>
          <w:sz w:val="24"/>
          <w:szCs w:val="24"/>
        </w:rPr>
        <w:t>(presented as aggregated data)</w:t>
      </w:r>
      <w:r w:rsidRPr="00ED18EF">
        <w:rPr>
          <w:sz w:val="24"/>
          <w:szCs w:val="24"/>
        </w:rPr>
        <w:t xml:space="preserve">, procedure related information, </w:t>
      </w:r>
      <w:r>
        <w:rPr>
          <w:sz w:val="24"/>
          <w:szCs w:val="24"/>
        </w:rPr>
        <w:t>major outcomes captured in the registry and via linkage</w:t>
      </w:r>
      <w:r w:rsidRPr="00ED18EF">
        <w:rPr>
          <w:sz w:val="24"/>
          <w:szCs w:val="24"/>
        </w:rPr>
        <w:t>,</w:t>
      </w:r>
      <w:r w:rsidR="002A668D">
        <w:rPr>
          <w:sz w:val="24"/>
          <w:szCs w:val="24"/>
        </w:rPr>
        <w:t xml:space="preserve"> and</w:t>
      </w:r>
      <w:r>
        <w:rPr>
          <w:sz w:val="24"/>
          <w:szCs w:val="24"/>
        </w:rPr>
        <w:t xml:space="preserve"> </w:t>
      </w:r>
      <w:r w:rsidR="005F73F4" w:rsidRPr="00ED18EF">
        <w:rPr>
          <w:sz w:val="24"/>
          <w:szCs w:val="24"/>
        </w:rPr>
        <w:t>methods used to generate results</w:t>
      </w:r>
      <w:r w:rsidR="002A267B">
        <w:rPr>
          <w:sz w:val="24"/>
          <w:szCs w:val="24"/>
        </w:rPr>
        <w:t xml:space="preserve">. </w:t>
      </w:r>
    </w:p>
    <w:p w:rsidR="002A267B" w:rsidRDefault="002A267B" w:rsidP="004E3B58">
      <w:pPr>
        <w:pStyle w:val="CommentText"/>
        <w:rPr>
          <w:sz w:val="24"/>
          <w:szCs w:val="24"/>
        </w:rPr>
      </w:pPr>
    </w:p>
    <w:p w:rsidR="004E3B58" w:rsidRPr="00A77269" w:rsidRDefault="004E3B58" w:rsidP="002C3926">
      <w:pPr>
        <w:pStyle w:val="CommentText"/>
        <w:jc w:val="both"/>
        <w:rPr>
          <w:sz w:val="24"/>
          <w:szCs w:val="24"/>
        </w:rPr>
      </w:pPr>
      <w:r>
        <w:rPr>
          <w:sz w:val="24"/>
          <w:szCs w:val="24"/>
        </w:rPr>
        <w:t>Publication of data should respect the national</w:t>
      </w:r>
      <w:r w:rsidR="008208EB">
        <w:rPr>
          <w:sz w:val="24"/>
          <w:szCs w:val="24"/>
        </w:rPr>
        <w:t xml:space="preserve"> </w:t>
      </w:r>
      <w:r w:rsidR="005F73F4">
        <w:rPr>
          <w:sz w:val="24"/>
          <w:szCs w:val="24"/>
        </w:rPr>
        <w:t>/</w:t>
      </w:r>
      <w:r w:rsidR="008208EB">
        <w:rPr>
          <w:sz w:val="24"/>
          <w:szCs w:val="24"/>
        </w:rPr>
        <w:t xml:space="preserve"> </w:t>
      </w:r>
      <w:r w:rsidR="005F73F4">
        <w:rPr>
          <w:sz w:val="24"/>
          <w:szCs w:val="24"/>
        </w:rPr>
        <w:t>international</w:t>
      </w:r>
      <w:r>
        <w:rPr>
          <w:sz w:val="24"/>
          <w:szCs w:val="24"/>
        </w:rPr>
        <w:t xml:space="preserve"> rules for data protection. </w:t>
      </w:r>
      <w:r w:rsidRPr="00ED18EF">
        <w:rPr>
          <w:sz w:val="24"/>
          <w:szCs w:val="24"/>
        </w:rPr>
        <w:t>The reports should contain the results of the preliminary and final assessment of the accumulated data</w:t>
      </w:r>
      <w:r>
        <w:rPr>
          <w:sz w:val="24"/>
          <w:szCs w:val="24"/>
        </w:rPr>
        <w:t xml:space="preserve"> including the adjusted analyses</w:t>
      </w:r>
      <w:r w:rsidRPr="00ED18EF">
        <w:rPr>
          <w:sz w:val="24"/>
          <w:szCs w:val="24"/>
        </w:rPr>
        <w:t>. The information regarding device</w:t>
      </w:r>
      <w:r>
        <w:rPr>
          <w:sz w:val="24"/>
          <w:szCs w:val="24"/>
        </w:rPr>
        <w:t>-</w:t>
      </w:r>
      <w:r w:rsidRPr="00ED18EF">
        <w:rPr>
          <w:sz w:val="24"/>
          <w:szCs w:val="24"/>
        </w:rPr>
        <w:t>related adverse event</w:t>
      </w:r>
      <w:r>
        <w:rPr>
          <w:sz w:val="24"/>
          <w:szCs w:val="24"/>
        </w:rPr>
        <w:t>s</w:t>
      </w:r>
      <w:r w:rsidRPr="00ED18EF">
        <w:rPr>
          <w:sz w:val="24"/>
          <w:szCs w:val="24"/>
        </w:rPr>
        <w:t xml:space="preserve"> should be reported in conjunction with the report to the manufacturer, physicians, and </w:t>
      </w:r>
      <w:r>
        <w:rPr>
          <w:sz w:val="24"/>
          <w:szCs w:val="24"/>
        </w:rPr>
        <w:t xml:space="preserve">regulatory agencies. It is recommended that reports are published annually using agreed upon </w:t>
      </w:r>
      <w:r w:rsidR="008A6785">
        <w:rPr>
          <w:sz w:val="24"/>
          <w:szCs w:val="24"/>
        </w:rPr>
        <w:t xml:space="preserve">format. </w:t>
      </w:r>
      <w:r w:rsidRPr="00ED18EF">
        <w:rPr>
          <w:sz w:val="24"/>
          <w:szCs w:val="24"/>
        </w:rPr>
        <w:t xml:space="preserve">The </w:t>
      </w:r>
      <w:r>
        <w:rPr>
          <w:sz w:val="24"/>
          <w:szCs w:val="24"/>
        </w:rPr>
        <w:t>methodology applied for the</w:t>
      </w:r>
      <w:r w:rsidRPr="00ED18EF">
        <w:rPr>
          <w:sz w:val="24"/>
          <w:szCs w:val="24"/>
        </w:rPr>
        <w:t xml:space="preserve"> adjusted analyses should be </w:t>
      </w:r>
      <w:r>
        <w:rPr>
          <w:sz w:val="24"/>
          <w:szCs w:val="24"/>
        </w:rPr>
        <w:t xml:space="preserve">available to </w:t>
      </w:r>
      <w:r w:rsidRPr="00ED18EF">
        <w:rPr>
          <w:sz w:val="24"/>
          <w:szCs w:val="24"/>
        </w:rPr>
        <w:t>regulators</w:t>
      </w:r>
      <w:r>
        <w:rPr>
          <w:sz w:val="24"/>
          <w:szCs w:val="24"/>
        </w:rPr>
        <w:t xml:space="preserve"> upon request. </w:t>
      </w:r>
      <w:r w:rsidRPr="00ED18EF">
        <w:rPr>
          <w:sz w:val="24"/>
          <w:szCs w:val="24"/>
        </w:rPr>
        <w:t xml:space="preserve"> </w:t>
      </w:r>
      <w:bookmarkEnd w:id="29"/>
    </w:p>
    <w:p w:rsidR="004E3B58" w:rsidRDefault="004E3B58" w:rsidP="002C3926">
      <w:pPr>
        <w:pStyle w:val="CommentText"/>
        <w:jc w:val="both"/>
        <w:rPr>
          <w:lang w:eastAsia="ja-JP"/>
        </w:rPr>
      </w:pPr>
    </w:p>
    <w:p w:rsidR="004E3B58" w:rsidRPr="00F322F1" w:rsidRDefault="004E3B58" w:rsidP="002C3926">
      <w:pPr>
        <w:jc w:val="both"/>
        <w:rPr>
          <w:lang w:eastAsia="ja-JP"/>
        </w:rPr>
      </w:pPr>
      <w:r>
        <w:rPr>
          <w:lang w:eastAsia="ja-JP"/>
        </w:rPr>
        <w:t>Websites are important tools for informing all stakeholders concerning various aspects of a registry, their internal processes, and findings identified safety signals on implant deficiency or limitations of their evaluations. The registries should be encouraged to take proactive use of this opportunity. Annual Reports as well as scientific publications (</w:t>
      </w:r>
      <w:r w:rsidRPr="003B3986">
        <w:rPr>
          <w:lang w:eastAsia="ja-JP"/>
        </w:rPr>
        <w:t xml:space="preserve">e.g., peer reviewed publications or practice guidelines) use of the </w:t>
      </w:r>
      <w:r>
        <w:rPr>
          <w:lang w:eastAsia="ja-JP"/>
        </w:rPr>
        <w:t>registry s</w:t>
      </w:r>
      <w:r w:rsidRPr="003B3986">
        <w:rPr>
          <w:lang w:eastAsia="ja-JP"/>
        </w:rPr>
        <w:t>ource for determining outcomes-based quality assessments, validated predictive risk modeling, signal detection, performance improvement, benchmarking, and other clinically-meaningful uses</w:t>
      </w:r>
      <w:r>
        <w:rPr>
          <w:lang w:eastAsia="ja-JP"/>
        </w:rPr>
        <w:t>.</w:t>
      </w:r>
    </w:p>
    <w:p w:rsidR="004E3B58" w:rsidRDefault="004E3B58" w:rsidP="004E3B58">
      <w:pPr>
        <w:pStyle w:val="Heading3"/>
        <w:numPr>
          <w:ilvl w:val="2"/>
          <w:numId w:val="29"/>
        </w:numPr>
        <w:ind w:left="1350"/>
        <w:jc w:val="both"/>
        <w:rPr>
          <w:lang w:eastAsia="ja-JP"/>
        </w:rPr>
      </w:pPr>
      <w:bookmarkStart w:id="30" w:name="_Toc490833105"/>
      <w:bookmarkStart w:id="31" w:name="_Toc485898613"/>
      <w:r>
        <w:rPr>
          <w:lang w:eastAsia="ja-JP"/>
        </w:rPr>
        <w:t>E</w:t>
      </w:r>
      <w:r>
        <w:rPr>
          <w:rFonts w:hint="eastAsia"/>
          <w:lang w:eastAsia="ja-JP"/>
        </w:rPr>
        <w:t xml:space="preserve">ssential Information </w:t>
      </w:r>
      <w:r>
        <w:rPr>
          <w:lang w:eastAsia="ja-JP"/>
        </w:rPr>
        <w:t>Available for Verification by Relevant Authority</w:t>
      </w:r>
      <w:bookmarkEnd w:id="30"/>
      <w:r>
        <w:rPr>
          <w:lang w:eastAsia="ja-JP"/>
        </w:rPr>
        <w:t xml:space="preserve"> </w:t>
      </w:r>
      <w:bookmarkEnd w:id="31"/>
    </w:p>
    <w:p w:rsidR="004E3B58" w:rsidRPr="00B523ED" w:rsidRDefault="004E3B58" w:rsidP="004E3B58">
      <w:pPr>
        <w:jc w:val="both"/>
        <w:rPr>
          <w:lang w:eastAsia="ja-JP"/>
        </w:rPr>
      </w:pPr>
      <w:r w:rsidRPr="00493B0B">
        <w:rPr>
          <w:lang w:eastAsia="ja-JP"/>
        </w:rPr>
        <w:t xml:space="preserve">Regulatory bodies should be able to verify essential information </w:t>
      </w:r>
      <w:r>
        <w:rPr>
          <w:lang w:eastAsia="ja-JP"/>
        </w:rPr>
        <w:t xml:space="preserve">needed </w:t>
      </w:r>
      <w:r w:rsidRPr="00493B0B">
        <w:rPr>
          <w:lang w:eastAsia="ja-JP"/>
        </w:rPr>
        <w:t>for their decision making</w:t>
      </w:r>
      <w:r>
        <w:rPr>
          <w:lang w:eastAsia="ja-JP"/>
        </w:rPr>
        <w:t xml:space="preserve">. Registries contact information and processes to support data verification should be readily available. Any clinical data used for regulatory processes should be disclosed and can be subject to audit, if the information available in regulatory submission does not cover all relevant questions concerning validity and reliability. </w:t>
      </w:r>
    </w:p>
    <w:p w:rsidR="004E3B58" w:rsidRDefault="004E3B58" w:rsidP="004E3B58">
      <w:pPr>
        <w:pStyle w:val="Heading3"/>
        <w:numPr>
          <w:ilvl w:val="2"/>
          <w:numId w:val="29"/>
        </w:numPr>
        <w:ind w:left="1350"/>
        <w:jc w:val="both"/>
        <w:rPr>
          <w:lang w:eastAsia="ja-JP"/>
        </w:rPr>
      </w:pPr>
      <w:bookmarkStart w:id="32" w:name="_Toc490833106"/>
      <w:bookmarkStart w:id="33" w:name="_Toc485898614"/>
      <w:r>
        <w:rPr>
          <w:rFonts w:hint="eastAsia"/>
          <w:lang w:eastAsia="ja-JP"/>
        </w:rPr>
        <w:t>Information on Patient Data Protection</w:t>
      </w:r>
      <w:r w:rsidR="00D901E5">
        <w:rPr>
          <w:lang w:eastAsia="ja-JP"/>
        </w:rPr>
        <w:t xml:space="preserve"> a</w:t>
      </w:r>
      <w:r>
        <w:rPr>
          <w:lang w:eastAsia="ja-JP"/>
        </w:rPr>
        <w:t>nd Data Security</w:t>
      </w:r>
      <w:bookmarkEnd w:id="32"/>
      <w:r>
        <w:rPr>
          <w:lang w:eastAsia="ja-JP"/>
        </w:rPr>
        <w:t xml:space="preserve"> </w:t>
      </w:r>
      <w:bookmarkEnd w:id="33"/>
      <w:r>
        <w:rPr>
          <w:lang w:eastAsia="ja-JP"/>
        </w:rPr>
        <w:t xml:space="preserve"> </w:t>
      </w:r>
    </w:p>
    <w:p w:rsidR="004E3B58" w:rsidRPr="00EF04D9" w:rsidRDefault="004E3B58" w:rsidP="004E3B58">
      <w:pPr>
        <w:jc w:val="both"/>
        <w:rPr>
          <w:color w:val="000000"/>
          <w:lang w:eastAsia="ja-JP"/>
        </w:rPr>
      </w:pPr>
      <w:r w:rsidRPr="00EF04D9">
        <w:rPr>
          <w:color w:val="000000"/>
          <w:lang w:eastAsia="ja-JP"/>
        </w:rPr>
        <w:t xml:space="preserve">The registry should have a documented policy on patient consent to be included in the registry, agreed by the registry governance body (steering committee / board) and published on the registry website. The policy should take into account relevant national </w:t>
      </w:r>
      <w:r w:rsidR="00EE6938">
        <w:rPr>
          <w:color w:val="000000"/>
          <w:lang w:eastAsia="ja-JP"/>
        </w:rPr>
        <w:t xml:space="preserve">/ regional </w:t>
      </w:r>
      <w:r w:rsidRPr="00EF04D9">
        <w:rPr>
          <w:color w:val="000000"/>
          <w:lang w:eastAsia="ja-JP"/>
        </w:rPr>
        <w:t xml:space="preserve">/ </w:t>
      </w:r>
      <w:r w:rsidR="005F73F4">
        <w:rPr>
          <w:color w:val="000000"/>
          <w:lang w:eastAsia="ja-JP"/>
        </w:rPr>
        <w:t>international le</w:t>
      </w:r>
      <w:r w:rsidRPr="00EF04D9">
        <w:rPr>
          <w:color w:val="000000"/>
          <w:lang w:eastAsia="ja-JP"/>
        </w:rPr>
        <w:t xml:space="preserve">gal requirements </w:t>
      </w:r>
      <w:r w:rsidR="002A668D">
        <w:rPr>
          <w:color w:val="000000"/>
          <w:lang w:eastAsia="ja-JP"/>
        </w:rPr>
        <w:t>including those related</w:t>
      </w:r>
      <w:r w:rsidRPr="00EF04D9">
        <w:rPr>
          <w:color w:val="000000"/>
          <w:lang w:eastAsia="ja-JP"/>
        </w:rPr>
        <w:t xml:space="preserve"> to exemption from the need to gain patient consent for data recording and approved by an Ethical </w:t>
      </w:r>
      <w:r>
        <w:rPr>
          <w:color w:val="000000"/>
          <w:lang w:eastAsia="ja-JP"/>
        </w:rPr>
        <w:t>Committee</w:t>
      </w:r>
      <w:r w:rsidR="002A668D">
        <w:rPr>
          <w:color w:val="000000"/>
          <w:lang w:eastAsia="ja-JP"/>
        </w:rPr>
        <w:t xml:space="preserve"> / IRB</w:t>
      </w:r>
      <w:r w:rsidRPr="000D3A2E">
        <w:rPr>
          <w:color w:val="000000"/>
          <w:lang w:eastAsia="ja-JP"/>
        </w:rPr>
        <w:t>.</w:t>
      </w:r>
      <w:r w:rsidRPr="00CB7D81">
        <w:t xml:space="preserve"> </w:t>
      </w:r>
    </w:p>
    <w:p w:rsidR="004E3B58" w:rsidRPr="000D3A2E" w:rsidRDefault="004E3B58" w:rsidP="004E3B58">
      <w:pPr>
        <w:jc w:val="both"/>
        <w:rPr>
          <w:color w:val="000000"/>
          <w:lang w:eastAsia="ja-JP"/>
        </w:rPr>
      </w:pPr>
    </w:p>
    <w:p w:rsidR="00EC798D" w:rsidRPr="00A77269" w:rsidRDefault="004E3B58" w:rsidP="00A77269">
      <w:pPr>
        <w:jc w:val="both"/>
        <w:rPr>
          <w:color w:val="000000"/>
          <w:lang w:eastAsia="ja-JP"/>
        </w:rPr>
      </w:pPr>
      <w:r w:rsidRPr="000D3A2E">
        <w:rPr>
          <w:color w:val="000000"/>
          <w:lang w:eastAsia="ja-JP"/>
        </w:rPr>
        <w:t>Where consent is required (opt-in / opt-out) the registry should have a specific consent form (or a standardized form of words to be included in the consent documentation for the clinical procedure) which should be published on the registry website along with a clearly worded explanation of the consent requirements and processes.</w:t>
      </w:r>
      <w:r>
        <w:rPr>
          <w:color w:val="000000"/>
          <w:lang w:eastAsia="ja-JP"/>
        </w:rPr>
        <w:t xml:space="preserve"> </w:t>
      </w:r>
      <w:r w:rsidRPr="000D3A2E">
        <w:rPr>
          <w:color w:val="000000"/>
          <w:lang w:eastAsia="ja-JP"/>
        </w:rPr>
        <w:t>See for example the consent forms plus associated</w:t>
      </w:r>
      <w:r w:rsidR="002A668D">
        <w:rPr>
          <w:color w:val="000000"/>
          <w:lang w:eastAsia="ja-JP"/>
        </w:rPr>
        <w:t xml:space="preserve"> explanatory </w:t>
      </w:r>
      <w:r w:rsidRPr="000D3A2E">
        <w:rPr>
          <w:color w:val="000000"/>
          <w:lang w:eastAsia="ja-JP"/>
        </w:rPr>
        <w:t xml:space="preserve">leaflets for the UK National Joint Registry - </w:t>
      </w:r>
      <w:hyperlink r:id="rId41" w:history="1">
        <w:r w:rsidRPr="00237627">
          <w:rPr>
            <w:rStyle w:val="Hyperlink"/>
            <w:lang w:eastAsia="ja-JP"/>
          </w:rPr>
          <w:t>http://www.njrcentre.org.uk/njrcentre/Patients/IntroductiontotheNJR/NJRconsent/tabid/92/Default.aspx</w:t>
        </w:r>
      </w:hyperlink>
      <w:r w:rsidRPr="000D3A2E">
        <w:rPr>
          <w:color w:val="000000"/>
          <w:lang w:eastAsia="ja-JP"/>
        </w:rPr>
        <w:t xml:space="preserve">. </w:t>
      </w:r>
      <w:r w:rsidR="005F73F4">
        <w:rPr>
          <w:color w:val="000000"/>
          <w:lang w:eastAsia="ja-JP"/>
        </w:rPr>
        <w:t xml:space="preserve"> </w:t>
      </w:r>
      <w:r w:rsidRPr="000D3A2E">
        <w:rPr>
          <w:color w:val="000000"/>
          <w:lang w:eastAsia="ja-JP"/>
        </w:rPr>
        <w:t xml:space="preserve">The form and explanatory information should be in plain language and it should be made available in relevant official languages of the country / region where the registry operates. The registry should take steps to ensure that all of those involved in the process of </w:t>
      </w:r>
      <w:r>
        <w:rPr>
          <w:color w:val="000000"/>
          <w:lang w:eastAsia="ja-JP"/>
        </w:rPr>
        <w:t>obtaining</w:t>
      </w:r>
      <w:r w:rsidRPr="000D3A2E">
        <w:rPr>
          <w:color w:val="000000"/>
          <w:lang w:eastAsia="ja-JP"/>
        </w:rPr>
        <w:t xml:space="preserve"> patient consent for their information to be included in the registry are aware of the consent requirements and the registry should monitor that they are fulfilling these requirements</w:t>
      </w:r>
      <w:r>
        <w:rPr>
          <w:color w:val="000000"/>
          <w:lang w:eastAsia="ja-JP"/>
        </w:rPr>
        <w:t xml:space="preserve">. </w:t>
      </w:r>
      <w:bookmarkStart w:id="34" w:name="_Toc485898606"/>
      <w:bookmarkEnd w:id="15"/>
    </w:p>
    <w:p w:rsidR="00E6641F" w:rsidRPr="00F25083" w:rsidRDefault="00E6641F" w:rsidP="004E3B58">
      <w:pPr>
        <w:pStyle w:val="Heading2"/>
        <w:numPr>
          <w:ilvl w:val="1"/>
          <w:numId w:val="29"/>
        </w:numPr>
        <w:ind w:left="540"/>
        <w:jc w:val="both"/>
        <w:rPr>
          <w:sz w:val="28"/>
          <w:szCs w:val="28"/>
          <w:lang w:eastAsia="ja-JP"/>
        </w:rPr>
      </w:pPr>
      <w:bookmarkStart w:id="35" w:name="_Toc485898615"/>
      <w:bookmarkStart w:id="36" w:name="_Toc490833107"/>
      <w:bookmarkEnd w:id="34"/>
      <w:r w:rsidRPr="00F25083">
        <w:rPr>
          <w:sz w:val="28"/>
          <w:szCs w:val="28"/>
          <w:lang w:eastAsia="ja-JP"/>
        </w:rPr>
        <w:lastRenderedPageBreak/>
        <w:t xml:space="preserve">Quality and </w:t>
      </w:r>
      <w:r w:rsidR="00672E29">
        <w:rPr>
          <w:sz w:val="28"/>
          <w:szCs w:val="28"/>
          <w:lang w:eastAsia="ja-JP"/>
        </w:rPr>
        <w:t>M</w:t>
      </w:r>
      <w:r w:rsidRPr="00F25083">
        <w:rPr>
          <w:sz w:val="28"/>
          <w:szCs w:val="28"/>
          <w:lang w:eastAsia="ja-JP"/>
        </w:rPr>
        <w:t>ethodology Processes Leading to Actionable Data</w:t>
      </w:r>
      <w:bookmarkEnd w:id="35"/>
      <w:bookmarkEnd w:id="36"/>
    </w:p>
    <w:p w:rsidR="00D43B69" w:rsidRDefault="003040CC" w:rsidP="004E3B58">
      <w:pPr>
        <w:pStyle w:val="Heading3"/>
        <w:numPr>
          <w:ilvl w:val="2"/>
          <w:numId w:val="29"/>
        </w:numPr>
        <w:ind w:left="1350"/>
        <w:jc w:val="both"/>
        <w:rPr>
          <w:lang w:eastAsia="ja-JP"/>
        </w:rPr>
      </w:pPr>
      <w:bookmarkStart w:id="37" w:name="_Toc485898616"/>
      <w:bookmarkStart w:id="38" w:name="_Toc490833108"/>
      <w:r>
        <w:rPr>
          <w:lang w:eastAsia="ja-JP"/>
        </w:rPr>
        <w:t>R</w:t>
      </w:r>
      <w:r w:rsidR="00D43B69">
        <w:rPr>
          <w:rFonts w:hint="eastAsia"/>
          <w:lang w:eastAsia="ja-JP"/>
        </w:rPr>
        <w:t xml:space="preserve">elevant Variables and Use </w:t>
      </w:r>
      <w:r w:rsidR="00D43B69">
        <w:rPr>
          <w:lang w:eastAsia="ja-JP"/>
        </w:rPr>
        <w:t>of Controlled Voc</w:t>
      </w:r>
      <w:r w:rsidR="00F25083">
        <w:rPr>
          <w:lang w:eastAsia="ja-JP"/>
        </w:rPr>
        <w:t>a</w:t>
      </w:r>
      <w:r w:rsidR="00D43B69">
        <w:rPr>
          <w:lang w:eastAsia="ja-JP"/>
        </w:rPr>
        <w:t>bularies</w:t>
      </w:r>
      <w:bookmarkEnd w:id="37"/>
      <w:bookmarkEnd w:id="38"/>
      <w:r w:rsidR="00F26C7D">
        <w:rPr>
          <w:lang w:eastAsia="ja-JP"/>
        </w:rPr>
        <w:t xml:space="preserve"> </w:t>
      </w:r>
    </w:p>
    <w:p w:rsidR="00046135" w:rsidRDefault="00046135" w:rsidP="002C3926">
      <w:pPr>
        <w:jc w:val="both"/>
      </w:pPr>
      <w:r>
        <w:t>Registries are</w:t>
      </w:r>
      <w:r w:rsidRPr="0005492C">
        <w:t xml:space="preserve"> </w:t>
      </w:r>
      <w:r>
        <w:t xml:space="preserve">usually established </w:t>
      </w:r>
      <w:r w:rsidRPr="0005492C">
        <w:t>for non-regulatory purposes (</w:t>
      </w:r>
      <w:r>
        <w:t>e.g.</w:t>
      </w:r>
      <w:r w:rsidRPr="0005492C">
        <w:t xml:space="preserve"> </w:t>
      </w:r>
      <w:r>
        <w:t>improvement of clinical care)</w:t>
      </w:r>
      <w:r w:rsidR="00B91ADF">
        <w:t>. Therefore,</w:t>
      </w:r>
      <w:r>
        <w:t xml:space="preserve"> regulators </w:t>
      </w:r>
      <w:r w:rsidR="005F73F4">
        <w:t xml:space="preserve">should carefully </w:t>
      </w:r>
      <w:r w:rsidRPr="0005492C">
        <w:t>assess whether the individual</w:t>
      </w:r>
      <w:r>
        <w:t xml:space="preserve"> variables </w:t>
      </w:r>
      <w:r w:rsidR="005F73F4">
        <w:t xml:space="preserve">collected by the registry </w:t>
      </w:r>
      <w:r w:rsidRPr="0005492C">
        <w:t xml:space="preserve">are </w:t>
      </w:r>
      <w:r>
        <w:t>sufficient</w:t>
      </w:r>
      <w:r w:rsidRPr="0005492C">
        <w:t xml:space="preserve"> </w:t>
      </w:r>
      <w:r w:rsidR="00E41879">
        <w:t xml:space="preserve">in the number and scope </w:t>
      </w:r>
      <w:r w:rsidRPr="0005492C">
        <w:t xml:space="preserve">to </w:t>
      </w:r>
      <w:r>
        <w:t xml:space="preserve">be used for </w:t>
      </w:r>
      <w:r w:rsidRPr="0005492C">
        <w:t>regulatory purpose</w:t>
      </w:r>
      <w:r w:rsidR="00B91ADF">
        <w:t>s</w:t>
      </w:r>
      <w:r w:rsidRPr="0005492C">
        <w:t>.</w:t>
      </w:r>
      <w:r>
        <w:t xml:space="preserve"> </w:t>
      </w:r>
      <w:r w:rsidRPr="0005492C">
        <w:t xml:space="preserve">For </w:t>
      </w:r>
      <w:r>
        <w:t xml:space="preserve">analysis </w:t>
      </w:r>
      <w:r w:rsidRPr="0005492C">
        <w:t>and interpretation of</w:t>
      </w:r>
      <w:r w:rsidR="00B91ADF">
        <w:t xml:space="preserve"> registry generated data</w:t>
      </w:r>
      <w:r w:rsidRPr="0005492C">
        <w:t xml:space="preserve">, it is </w:t>
      </w:r>
      <w:r>
        <w:t xml:space="preserve">important </w:t>
      </w:r>
      <w:r w:rsidRPr="0005492C">
        <w:t>to have a common set of data elements, a common definitional framework (i.e., data dictionary), and pre-specified time intervals for data element collection and outcome analyses</w:t>
      </w:r>
      <w:r>
        <w:t>.</w:t>
      </w:r>
      <w:r w:rsidRPr="0005492C">
        <w:t xml:space="preserve">  </w:t>
      </w:r>
    </w:p>
    <w:p w:rsidR="00AE366E" w:rsidRPr="0005492C" w:rsidRDefault="00AE366E" w:rsidP="002C3926">
      <w:pPr>
        <w:jc w:val="both"/>
      </w:pPr>
    </w:p>
    <w:p w:rsidR="003B3986" w:rsidRDefault="00D131D4" w:rsidP="00AE366E">
      <w:pPr>
        <w:jc w:val="both"/>
        <w:rPr>
          <w:lang w:eastAsia="ja-JP"/>
        </w:rPr>
      </w:pPr>
      <w:r>
        <w:rPr>
          <w:lang w:eastAsia="ja-JP"/>
        </w:rPr>
        <w:t>The recommended minimum set of variables</w:t>
      </w:r>
      <w:r w:rsidR="00E57717">
        <w:rPr>
          <w:lang w:eastAsia="ja-JP"/>
        </w:rPr>
        <w:t xml:space="preserve"> (</w:t>
      </w:r>
      <w:r>
        <w:rPr>
          <w:lang w:eastAsia="ja-JP"/>
        </w:rPr>
        <w:t>case report form or data collection tool</w:t>
      </w:r>
      <w:r w:rsidR="00ED21CA">
        <w:rPr>
          <w:lang w:eastAsia="ja-JP"/>
        </w:rPr>
        <w:t>)</w:t>
      </w:r>
      <w:r w:rsidR="003040CC">
        <w:rPr>
          <w:lang w:eastAsia="ja-JP"/>
        </w:rPr>
        <w:t xml:space="preserve"> should</w:t>
      </w:r>
      <w:r>
        <w:rPr>
          <w:lang w:eastAsia="ja-JP"/>
        </w:rPr>
        <w:t xml:space="preserve"> </w:t>
      </w:r>
      <w:r w:rsidR="00B63FB4">
        <w:rPr>
          <w:lang w:eastAsia="ja-JP"/>
        </w:rPr>
        <w:t>satisfy</w:t>
      </w:r>
      <w:r>
        <w:rPr>
          <w:lang w:eastAsia="ja-JP"/>
        </w:rPr>
        <w:t xml:space="preserve"> regulatory purpose</w:t>
      </w:r>
      <w:r w:rsidR="00EE6938">
        <w:rPr>
          <w:lang w:eastAsia="ja-JP"/>
        </w:rPr>
        <w:t xml:space="preserve"> </w:t>
      </w:r>
      <w:r>
        <w:rPr>
          <w:lang w:eastAsia="ja-JP"/>
        </w:rPr>
        <w:t>/</w:t>
      </w:r>
      <w:r w:rsidR="00EE6938">
        <w:rPr>
          <w:lang w:eastAsia="ja-JP"/>
        </w:rPr>
        <w:t xml:space="preserve"> </w:t>
      </w:r>
      <w:r>
        <w:rPr>
          <w:lang w:eastAsia="ja-JP"/>
        </w:rPr>
        <w:t>decision making, clinical area of interest and study design employed to address particular question</w:t>
      </w:r>
      <w:r w:rsidR="002F60E8">
        <w:rPr>
          <w:lang w:eastAsia="ja-JP"/>
        </w:rPr>
        <w:t>s</w:t>
      </w:r>
      <w:r>
        <w:rPr>
          <w:lang w:eastAsia="ja-JP"/>
        </w:rPr>
        <w:t>. In general, the list of variables should include demographic factors, medical history</w:t>
      </w:r>
      <w:r w:rsidR="00EE6938">
        <w:rPr>
          <w:lang w:eastAsia="ja-JP"/>
        </w:rPr>
        <w:t xml:space="preserve"> </w:t>
      </w:r>
      <w:r>
        <w:rPr>
          <w:lang w:eastAsia="ja-JP"/>
        </w:rPr>
        <w:t>/</w:t>
      </w:r>
      <w:r w:rsidR="00EE6938">
        <w:rPr>
          <w:lang w:eastAsia="ja-JP"/>
        </w:rPr>
        <w:t xml:space="preserve"> </w:t>
      </w:r>
      <w:r>
        <w:rPr>
          <w:lang w:eastAsia="ja-JP"/>
        </w:rPr>
        <w:t>co-morbidities, procedure</w:t>
      </w:r>
      <w:r w:rsidR="008A6785">
        <w:rPr>
          <w:lang w:eastAsia="ja-JP"/>
        </w:rPr>
        <w:t xml:space="preserve"> </w:t>
      </w:r>
      <w:r>
        <w:rPr>
          <w:lang w:eastAsia="ja-JP"/>
        </w:rPr>
        <w:t>/</w:t>
      </w:r>
      <w:r w:rsidR="008A6785">
        <w:rPr>
          <w:lang w:eastAsia="ja-JP"/>
        </w:rPr>
        <w:t xml:space="preserve"> </w:t>
      </w:r>
      <w:r>
        <w:rPr>
          <w:lang w:eastAsia="ja-JP"/>
        </w:rPr>
        <w:t xml:space="preserve">device information, </w:t>
      </w:r>
      <w:r w:rsidR="00E6696C">
        <w:rPr>
          <w:lang w:eastAsia="ja-JP"/>
        </w:rPr>
        <w:t>operators</w:t>
      </w:r>
      <w:r w:rsidR="008A6785">
        <w:rPr>
          <w:lang w:eastAsia="ja-JP"/>
        </w:rPr>
        <w:t xml:space="preserve"> </w:t>
      </w:r>
      <w:r w:rsidR="00E6696C">
        <w:rPr>
          <w:lang w:eastAsia="ja-JP"/>
        </w:rPr>
        <w:t>/</w:t>
      </w:r>
      <w:r w:rsidR="008A6785">
        <w:rPr>
          <w:lang w:eastAsia="ja-JP"/>
        </w:rPr>
        <w:t xml:space="preserve"> </w:t>
      </w:r>
      <w:r w:rsidR="00E6696C">
        <w:rPr>
          <w:lang w:eastAsia="ja-JP"/>
        </w:rPr>
        <w:t xml:space="preserve">physicians, </w:t>
      </w:r>
      <w:r>
        <w:rPr>
          <w:lang w:eastAsia="ja-JP"/>
        </w:rPr>
        <w:t>follow-up information</w:t>
      </w:r>
      <w:r w:rsidR="00E6696C">
        <w:rPr>
          <w:lang w:eastAsia="ja-JP"/>
        </w:rPr>
        <w:t>,</w:t>
      </w:r>
      <w:r>
        <w:rPr>
          <w:lang w:eastAsia="ja-JP"/>
        </w:rPr>
        <w:t xml:space="preserve"> and outcomes of </w:t>
      </w:r>
      <w:r w:rsidR="00EF04D9">
        <w:rPr>
          <w:lang w:eastAsia="ja-JP"/>
        </w:rPr>
        <w:t>interest.</w:t>
      </w:r>
    </w:p>
    <w:p w:rsidR="003B3986" w:rsidRDefault="003B3986" w:rsidP="00AE366E">
      <w:pPr>
        <w:jc w:val="both"/>
        <w:rPr>
          <w:lang w:eastAsia="ja-JP"/>
        </w:rPr>
      </w:pPr>
    </w:p>
    <w:p w:rsidR="00E41879" w:rsidRPr="00E41879" w:rsidRDefault="00AE366E" w:rsidP="00E41879">
      <w:pPr>
        <w:jc w:val="both"/>
        <w:rPr>
          <w:rFonts w:eastAsia="Times New Roman"/>
          <w:szCs w:val="24"/>
        </w:rPr>
      </w:pPr>
      <w:r>
        <w:rPr>
          <w:lang w:eastAsia="ja-JP"/>
        </w:rPr>
        <w:t>T</w:t>
      </w:r>
      <w:r w:rsidRPr="00AE366E">
        <w:rPr>
          <w:rFonts w:eastAsia="Times New Roman"/>
          <w:szCs w:val="24"/>
        </w:rPr>
        <w:t xml:space="preserve">he data elements available for analysis </w:t>
      </w:r>
      <w:r>
        <w:rPr>
          <w:rFonts w:eastAsia="Times New Roman"/>
          <w:szCs w:val="24"/>
        </w:rPr>
        <w:t xml:space="preserve">should be </w:t>
      </w:r>
      <w:r w:rsidRPr="00AE366E">
        <w:rPr>
          <w:rFonts w:eastAsia="Times New Roman"/>
          <w:szCs w:val="24"/>
        </w:rPr>
        <w:t xml:space="preserve">capable of addressing the </w:t>
      </w:r>
      <w:r w:rsidR="004A2044" w:rsidRPr="00AE366E">
        <w:rPr>
          <w:rFonts w:eastAsia="Times New Roman"/>
          <w:szCs w:val="24"/>
        </w:rPr>
        <w:t>specifi</w:t>
      </w:r>
      <w:r w:rsidR="004A2044">
        <w:rPr>
          <w:rFonts w:eastAsia="Times New Roman"/>
          <w:szCs w:val="24"/>
        </w:rPr>
        <w:t>c</w:t>
      </w:r>
      <w:r w:rsidR="004A2044" w:rsidRPr="00AE366E">
        <w:rPr>
          <w:rFonts w:eastAsia="Times New Roman"/>
          <w:szCs w:val="24"/>
        </w:rPr>
        <w:t xml:space="preserve"> </w:t>
      </w:r>
      <w:r w:rsidRPr="00AE366E">
        <w:rPr>
          <w:rFonts w:eastAsia="Times New Roman"/>
          <w:szCs w:val="24"/>
        </w:rPr>
        <w:t>question</w:t>
      </w:r>
      <w:r w:rsidR="00B63FB4">
        <w:rPr>
          <w:rFonts w:eastAsia="Times New Roman"/>
          <w:szCs w:val="24"/>
        </w:rPr>
        <w:t xml:space="preserve"> of interest to regulators</w:t>
      </w:r>
      <w:r w:rsidRPr="00AE366E">
        <w:rPr>
          <w:rFonts w:eastAsia="Times New Roman"/>
          <w:szCs w:val="24"/>
        </w:rPr>
        <w:t xml:space="preserve"> when valid and appropriate analytical methods are applied</w:t>
      </w:r>
      <w:r>
        <w:rPr>
          <w:rFonts w:eastAsia="Times New Roman"/>
          <w:szCs w:val="24"/>
        </w:rPr>
        <w:t xml:space="preserve">. </w:t>
      </w:r>
      <w:r w:rsidR="00CB7D81">
        <w:rPr>
          <w:sz w:val="20"/>
        </w:rPr>
        <w:t xml:space="preserve">The </w:t>
      </w:r>
      <w:r w:rsidR="0042301A">
        <w:rPr>
          <w:sz w:val="20"/>
        </w:rPr>
        <w:t>disti</w:t>
      </w:r>
      <w:r w:rsidR="0042301A" w:rsidRPr="00CB7D81">
        <w:t>nction</w:t>
      </w:r>
      <w:r w:rsidR="00CB7D81" w:rsidRPr="00CB7D81">
        <w:t xml:space="preserve"> </w:t>
      </w:r>
      <w:r w:rsidR="006E64CC">
        <w:t xml:space="preserve">should be made </w:t>
      </w:r>
      <w:r w:rsidR="00CB7D81" w:rsidRPr="00CB7D81">
        <w:t xml:space="preserve">between the elements that all registries would share and the specifics needed in each </w:t>
      </w:r>
      <w:r w:rsidR="0042301A" w:rsidRPr="00CB7D81">
        <w:t>specialty</w:t>
      </w:r>
      <w:r w:rsidR="00CB7D81" w:rsidRPr="00CB7D81">
        <w:t xml:space="preserve"> areas.  The role of specialty societies and organizations in countries will </w:t>
      </w:r>
      <w:r w:rsidR="006E64CC">
        <w:t>continue to be</w:t>
      </w:r>
      <w:r w:rsidR="00CB7D81" w:rsidRPr="00CB7D81">
        <w:t xml:space="preserve"> </w:t>
      </w:r>
      <w:r w:rsidR="0042301A" w:rsidRPr="00CB7D81">
        <w:t>critical</w:t>
      </w:r>
      <w:r w:rsidR="006E64CC">
        <w:t xml:space="preserve"> and need to be </w:t>
      </w:r>
      <w:r w:rsidR="00CB7D81" w:rsidRPr="00CB7D81">
        <w:t>coordinated internationally</w:t>
      </w:r>
      <w:r w:rsidR="006E64CC">
        <w:t xml:space="preserve"> as well as </w:t>
      </w:r>
      <w:r w:rsidR="00CB7D81" w:rsidRPr="00CB7D81">
        <w:t xml:space="preserve">elements </w:t>
      </w:r>
      <w:r w:rsidR="006E64CC">
        <w:t xml:space="preserve">of </w:t>
      </w:r>
      <w:r w:rsidR="00CB7D81" w:rsidRPr="00CB7D81">
        <w:t xml:space="preserve">all use (social and demographic </w:t>
      </w:r>
      <w:r w:rsidR="0042301A" w:rsidRPr="00CB7D81">
        <w:t>elements</w:t>
      </w:r>
      <w:r w:rsidR="00CB7D81" w:rsidRPr="00CB7D81">
        <w:t xml:space="preserve">). </w:t>
      </w:r>
      <w:r w:rsidR="00E41879">
        <w:rPr>
          <w:rFonts w:eastAsia="Times New Roman"/>
          <w:szCs w:val="24"/>
        </w:rPr>
        <w:t>Mo</w:t>
      </w:r>
      <w:r w:rsidR="00E41879" w:rsidRPr="00E41879">
        <w:rPr>
          <w:rFonts w:eastAsia="Times New Roman"/>
          <w:szCs w:val="24"/>
        </w:rPr>
        <w:t>dular add-on data (prospective trials) or links to data from other sources (retrospective data) when additional granular data not included in the standard registry dataset is needed for regulatory decision</w:t>
      </w:r>
      <w:r w:rsidR="00E41879">
        <w:rPr>
          <w:rFonts w:eastAsia="Times New Roman"/>
          <w:szCs w:val="24"/>
        </w:rPr>
        <w:t xml:space="preserve"> </w:t>
      </w:r>
      <w:r w:rsidR="00B63FB4">
        <w:rPr>
          <w:rFonts w:eastAsia="Times New Roman"/>
          <w:szCs w:val="24"/>
        </w:rPr>
        <w:t xml:space="preserve">to </w:t>
      </w:r>
      <w:r w:rsidR="00E41879">
        <w:rPr>
          <w:rFonts w:eastAsia="Times New Roman"/>
          <w:szCs w:val="24"/>
        </w:rPr>
        <w:t>be possible.</w:t>
      </w:r>
    </w:p>
    <w:p w:rsidR="00D43B69" w:rsidRDefault="00313075" w:rsidP="004E3B58">
      <w:pPr>
        <w:pStyle w:val="Heading3"/>
        <w:numPr>
          <w:ilvl w:val="2"/>
          <w:numId w:val="29"/>
        </w:numPr>
        <w:ind w:left="1350"/>
        <w:jc w:val="both"/>
        <w:rPr>
          <w:lang w:eastAsia="ja-JP"/>
        </w:rPr>
      </w:pPr>
      <w:bookmarkStart w:id="39" w:name="_Toc490833109"/>
      <w:bookmarkStart w:id="40" w:name="_Toc485898617"/>
      <w:r>
        <w:rPr>
          <w:rFonts w:hint="eastAsia"/>
          <w:lang w:eastAsia="ja-JP"/>
        </w:rPr>
        <w:t xml:space="preserve">Use of </w:t>
      </w:r>
      <w:r>
        <w:rPr>
          <w:lang w:eastAsia="ja-JP"/>
        </w:rPr>
        <w:t>nationally/internationally harmonized</w:t>
      </w:r>
      <w:r>
        <w:rPr>
          <w:rFonts w:hint="eastAsia"/>
          <w:lang w:eastAsia="ja-JP"/>
        </w:rPr>
        <w:t xml:space="preserve"> </w:t>
      </w:r>
      <w:r w:rsidR="002F60E8">
        <w:rPr>
          <w:lang w:eastAsia="ja-JP"/>
        </w:rPr>
        <w:t>d</w:t>
      </w:r>
      <w:r>
        <w:rPr>
          <w:rFonts w:hint="eastAsia"/>
          <w:lang w:eastAsia="ja-JP"/>
        </w:rPr>
        <w:t xml:space="preserve">ata </w:t>
      </w:r>
      <w:r w:rsidR="002F60E8">
        <w:rPr>
          <w:lang w:eastAsia="ja-JP"/>
        </w:rPr>
        <w:t>m</w:t>
      </w:r>
      <w:r>
        <w:rPr>
          <w:rFonts w:hint="eastAsia"/>
          <w:lang w:eastAsia="ja-JP"/>
        </w:rPr>
        <w:t>odel</w:t>
      </w:r>
      <w:r w:rsidR="00FF72E7">
        <w:rPr>
          <w:lang w:eastAsia="ja-JP"/>
        </w:rPr>
        <w:t>s</w:t>
      </w:r>
      <w:bookmarkEnd w:id="39"/>
      <w:r>
        <w:rPr>
          <w:lang w:eastAsia="ja-JP"/>
        </w:rPr>
        <w:t xml:space="preserve"> </w:t>
      </w:r>
      <w:bookmarkEnd w:id="40"/>
      <w:r w:rsidR="00F26C7D">
        <w:rPr>
          <w:lang w:eastAsia="ja-JP"/>
        </w:rPr>
        <w:t xml:space="preserve"> </w:t>
      </w:r>
    </w:p>
    <w:p w:rsidR="00B91ADF" w:rsidRPr="00D131D4" w:rsidRDefault="00D131D4" w:rsidP="00FC4DE8">
      <w:pPr>
        <w:jc w:val="both"/>
        <w:rPr>
          <w:lang w:eastAsia="ja-JP"/>
        </w:rPr>
      </w:pPr>
      <w:r>
        <w:rPr>
          <w:lang w:eastAsia="ja-JP"/>
        </w:rPr>
        <w:t>Registries should a</w:t>
      </w:r>
      <w:r w:rsidR="00672E29">
        <w:rPr>
          <w:lang w:eastAsia="ja-JP"/>
        </w:rPr>
        <w:t>d</w:t>
      </w:r>
      <w:r>
        <w:rPr>
          <w:lang w:eastAsia="ja-JP"/>
        </w:rPr>
        <w:t>here</w:t>
      </w:r>
      <w:r w:rsidR="00FC4DE8">
        <w:rPr>
          <w:lang w:eastAsia="ja-JP"/>
        </w:rPr>
        <w:t xml:space="preserve"> </w:t>
      </w:r>
      <w:r>
        <w:rPr>
          <w:lang w:eastAsia="ja-JP"/>
        </w:rPr>
        <w:t>t</w:t>
      </w:r>
      <w:r w:rsidR="004E48D2">
        <w:rPr>
          <w:lang w:eastAsia="ja-JP"/>
        </w:rPr>
        <w:t>o</w:t>
      </w:r>
      <w:r w:rsidR="00FC4DE8">
        <w:rPr>
          <w:lang w:eastAsia="ja-JP"/>
        </w:rPr>
        <w:t xml:space="preserve"> </w:t>
      </w:r>
      <w:r>
        <w:rPr>
          <w:lang w:eastAsia="ja-JP"/>
        </w:rPr>
        <w:t>internationally</w:t>
      </w:r>
      <w:r w:rsidR="002A267B">
        <w:rPr>
          <w:lang w:eastAsia="ja-JP"/>
        </w:rPr>
        <w:t xml:space="preserve"> </w:t>
      </w:r>
      <w:r w:rsidR="002F60E8">
        <w:rPr>
          <w:lang w:eastAsia="ja-JP"/>
        </w:rPr>
        <w:t>/</w:t>
      </w:r>
      <w:r w:rsidR="002A267B">
        <w:rPr>
          <w:lang w:eastAsia="ja-JP"/>
        </w:rPr>
        <w:t xml:space="preserve"> </w:t>
      </w:r>
      <w:r w:rsidR="002F60E8">
        <w:rPr>
          <w:lang w:eastAsia="ja-JP"/>
        </w:rPr>
        <w:t xml:space="preserve">nationally </w:t>
      </w:r>
      <w:r>
        <w:rPr>
          <w:lang w:eastAsia="ja-JP"/>
        </w:rPr>
        <w:t xml:space="preserve">recognized standards for harmonization of the </w:t>
      </w:r>
      <w:r w:rsidR="00FC4DE8">
        <w:rPr>
          <w:lang w:eastAsia="ja-JP"/>
        </w:rPr>
        <w:t>CD</w:t>
      </w:r>
      <w:r w:rsidR="0045498F">
        <w:rPr>
          <w:lang w:eastAsia="ja-JP"/>
        </w:rPr>
        <w:t>M (</w:t>
      </w:r>
      <w:r w:rsidR="00C77D0B">
        <w:rPr>
          <w:lang w:eastAsia="ja-JP"/>
        </w:rPr>
        <w:t>C</w:t>
      </w:r>
      <w:r>
        <w:rPr>
          <w:lang w:eastAsia="ja-JP"/>
        </w:rPr>
        <w:t xml:space="preserve">ommon </w:t>
      </w:r>
      <w:r w:rsidR="00C77D0B">
        <w:rPr>
          <w:lang w:eastAsia="ja-JP"/>
        </w:rPr>
        <w:t>D</w:t>
      </w:r>
      <w:r>
        <w:rPr>
          <w:lang w:eastAsia="ja-JP"/>
        </w:rPr>
        <w:t xml:space="preserve">ata </w:t>
      </w:r>
      <w:r w:rsidR="00C77D0B">
        <w:rPr>
          <w:lang w:eastAsia="ja-JP"/>
        </w:rPr>
        <w:t>M</w:t>
      </w:r>
      <w:r>
        <w:rPr>
          <w:lang w:eastAsia="ja-JP"/>
        </w:rPr>
        <w:t>odels</w:t>
      </w:r>
      <w:r w:rsidR="0045498F">
        <w:rPr>
          <w:lang w:eastAsia="ja-JP"/>
        </w:rPr>
        <w:t>)</w:t>
      </w:r>
      <w:r>
        <w:rPr>
          <w:lang w:eastAsia="ja-JP"/>
        </w:rPr>
        <w:t>.</w:t>
      </w:r>
      <w:r w:rsidR="00FC4DE8">
        <w:rPr>
          <w:lang w:eastAsia="ja-JP"/>
        </w:rPr>
        <w:t xml:space="preserve"> </w:t>
      </w:r>
      <w:r>
        <w:rPr>
          <w:lang w:eastAsia="ja-JP"/>
        </w:rPr>
        <w:t>For example</w:t>
      </w:r>
      <w:r w:rsidR="00C77D0B">
        <w:rPr>
          <w:lang w:eastAsia="ja-JP"/>
        </w:rPr>
        <w:t>,</w:t>
      </w:r>
      <w:r>
        <w:rPr>
          <w:lang w:eastAsia="ja-JP"/>
        </w:rPr>
        <w:t xml:space="preserve"> in the United States</w:t>
      </w:r>
      <w:r w:rsidR="0045498F">
        <w:rPr>
          <w:lang w:eastAsia="ja-JP"/>
        </w:rPr>
        <w:t xml:space="preserve"> </w:t>
      </w:r>
      <w:r>
        <w:rPr>
          <w:lang w:eastAsia="ja-JP"/>
        </w:rPr>
        <w:t>several common d</w:t>
      </w:r>
      <w:r w:rsidR="004E48D2">
        <w:rPr>
          <w:lang w:eastAsia="ja-JP"/>
        </w:rPr>
        <w:t>a</w:t>
      </w:r>
      <w:r>
        <w:rPr>
          <w:lang w:eastAsia="ja-JP"/>
        </w:rPr>
        <w:t xml:space="preserve">ta models </w:t>
      </w:r>
      <w:r w:rsidR="0045498F">
        <w:rPr>
          <w:lang w:eastAsia="ja-JP"/>
        </w:rPr>
        <w:t>are harmonized</w:t>
      </w:r>
      <w:r>
        <w:rPr>
          <w:lang w:eastAsia="ja-JP"/>
        </w:rPr>
        <w:t xml:space="preserve"> nationally (OMOP, Sentinel</w:t>
      </w:r>
      <w:r w:rsidR="00EE6938">
        <w:rPr>
          <w:lang w:eastAsia="ja-JP"/>
        </w:rPr>
        <w:t xml:space="preserve"> </w:t>
      </w:r>
      <w:r>
        <w:rPr>
          <w:lang w:eastAsia="ja-JP"/>
        </w:rPr>
        <w:t>/</w:t>
      </w:r>
      <w:r w:rsidR="00EE6938">
        <w:rPr>
          <w:lang w:eastAsia="ja-JP"/>
        </w:rPr>
        <w:t xml:space="preserve"> </w:t>
      </w:r>
      <w:proofErr w:type="spellStart"/>
      <w:r w:rsidR="002A267B">
        <w:rPr>
          <w:lang w:eastAsia="ja-JP"/>
        </w:rPr>
        <w:t>PCORNet</w:t>
      </w:r>
      <w:proofErr w:type="spellEnd"/>
      <w:r w:rsidR="002A267B">
        <w:rPr>
          <w:lang w:eastAsia="ja-JP"/>
        </w:rPr>
        <w:t xml:space="preserve"> etc.). </w:t>
      </w:r>
      <w:r>
        <w:rPr>
          <w:lang w:eastAsia="ja-JP"/>
        </w:rPr>
        <w:t>To advance medical device evaluation,</w:t>
      </w:r>
      <w:r w:rsidR="0045498F">
        <w:rPr>
          <w:lang w:eastAsia="ja-JP"/>
        </w:rPr>
        <w:t xml:space="preserve"> </w:t>
      </w:r>
      <w:r>
        <w:rPr>
          <w:lang w:eastAsia="ja-JP"/>
        </w:rPr>
        <w:t>M</w:t>
      </w:r>
      <w:r w:rsidR="002F60E8">
        <w:rPr>
          <w:lang w:eastAsia="ja-JP"/>
        </w:rPr>
        <w:t>edi</w:t>
      </w:r>
      <w:r w:rsidR="00D901E5">
        <w:rPr>
          <w:lang w:eastAsia="ja-JP"/>
        </w:rPr>
        <w:t xml:space="preserve">cal Device Epidemiology Network </w:t>
      </w:r>
      <w:r w:rsidR="002F60E8">
        <w:rPr>
          <w:lang w:eastAsia="ja-JP"/>
        </w:rPr>
        <w:t>(</w:t>
      </w:r>
      <w:proofErr w:type="spellStart"/>
      <w:r w:rsidR="002F60E8">
        <w:rPr>
          <w:lang w:eastAsia="ja-JP"/>
        </w:rPr>
        <w:t>M</w:t>
      </w:r>
      <w:r>
        <w:rPr>
          <w:lang w:eastAsia="ja-JP"/>
        </w:rPr>
        <w:t>DEpiNet</w:t>
      </w:r>
      <w:proofErr w:type="spellEnd"/>
      <w:r w:rsidR="002F60E8">
        <w:rPr>
          <w:lang w:eastAsia="ja-JP"/>
        </w:rPr>
        <w:t>)</w:t>
      </w:r>
      <w:r>
        <w:rPr>
          <w:lang w:eastAsia="ja-JP"/>
        </w:rPr>
        <w:t xml:space="preserve"> pioneered international har</w:t>
      </w:r>
      <w:r w:rsidR="00D901E5">
        <w:rPr>
          <w:lang w:eastAsia="ja-JP"/>
        </w:rPr>
        <w:t>monization of disease specific-</w:t>
      </w:r>
      <w:r>
        <w:rPr>
          <w:lang w:eastAsia="ja-JP"/>
        </w:rPr>
        <w:t xml:space="preserve">clinically relevant common data models. Specifically, </w:t>
      </w:r>
      <w:proofErr w:type="spellStart"/>
      <w:r>
        <w:rPr>
          <w:lang w:eastAsia="ja-JP"/>
        </w:rPr>
        <w:t>M</w:t>
      </w:r>
      <w:r w:rsidR="00794682">
        <w:rPr>
          <w:lang w:eastAsia="ja-JP"/>
        </w:rPr>
        <w:t>DEpiNet</w:t>
      </w:r>
      <w:r w:rsidR="002F60E8">
        <w:rPr>
          <w:lang w:eastAsia="ja-JP"/>
        </w:rPr>
        <w:t>’s</w:t>
      </w:r>
      <w:proofErr w:type="spellEnd"/>
      <w:r w:rsidR="00794682">
        <w:rPr>
          <w:lang w:eastAsia="ja-JP"/>
        </w:rPr>
        <w:t xml:space="preserve"> </w:t>
      </w:r>
      <w:r>
        <w:rPr>
          <w:lang w:eastAsia="ja-JP"/>
        </w:rPr>
        <w:t>I</w:t>
      </w:r>
      <w:r w:rsidR="002F60E8">
        <w:rPr>
          <w:lang w:eastAsia="ja-JP"/>
        </w:rPr>
        <w:t>nternational Consortium of Orthopedic Registries (I</w:t>
      </w:r>
      <w:r>
        <w:rPr>
          <w:lang w:eastAsia="ja-JP"/>
        </w:rPr>
        <w:t>COR</w:t>
      </w:r>
      <w:r w:rsidR="002F60E8">
        <w:rPr>
          <w:lang w:eastAsia="ja-JP"/>
        </w:rPr>
        <w:t>)</w:t>
      </w:r>
      <w:r>
        <w:rPr>
          <w:lang w:eastAsia="ja-JP"/>
        </w:rPr>
        <w:t xml:space="preserve"> data model for joint replacement was among the first</w:t>
      </w:r>
      <w:proofErr w:type="gramStart"/>
      <w:r>
        <w:rPr>
          <w:lang w:eastAsia="ja-JP"/>
        </w:rPr>
        <w:t xml:space="preserve">, </w:t>
      </w:r>
      <w:r w:rsidR="00576C18">
        <w:rPr>
          <w:lang w:eastAsia="ja-JP"/>
        </w:rPr>
        <w:t xml:space="preserve"> and</w:t>
      </w:r>
      <w:proofErr w:type="gramEnd"/>
      <w:r w:rsidR="00576C18">
        <w:rPr>
          <w:lang w:eastAsia="ja-JP"/>
        </w:rPr>
        <w:t xml:space="preserve"> </w:t>
      </w:r>
      <w:r w:rsidR="00A77269">
        <w:rPr>
          <w:lang w:eastAsia="ja-JP"/>
        </w:rPr>
        <w:t>International</w:t>
      </w:r>
      <w:r w:rsidR="002F60E8">
        <w:rPr>
          <w:lang w:eastAsia="ja-JP"/>
        </w:rPr>
        <w:t xml:space="preserve"> Consortium of Vascular Registries (ICVR</w:t>
      </w:r>
      <w:r w:rsidR="00A77269">
        <w:rPr>
          <w:lang w:eastAsia="ja-JP"/>
        </w:rPr>
        <w:t>) is</w:t>
      </w:r>
      <w:r>
        <w:rPr>
          <w:lang w:eastAsia="ja-JP"/>
        </w:rPr>
        <w:t xml:space="preserve"> currently being developed. This is particularly imp</w:t>
      </w:r>
      <w:r w:rsidR="004E48D2">
        <w:rPr>
          <w:lang w:eastAsia="ja-JP"/>
        </w:rPr>
        <w:t>o</w:t>
      </w:r>
      <w:r>
        <w:rPr>
          <w:lang w:eastAsia="ja-JP"/>
        </w:rPr>
        <w:t>r</w:t>
      </w:r>
      <w:r w:rsidR="0045498F">
        <w:rPr>
          <w:lang w:eastAsia="ja-JP"/>
        </w:rPr>
        <w:t>tant</w:t>
      </w:r>
      <w:r>
        <w:rPr>
          <w:lang w:eastAsia="ja-JP"/>
        </w:rPr>
        <w:t xml:space="preserve"> in anticipation of evolving international </w:t>
      </w:r>
      <w:r w:rsidR="0045498F">
        <w:rPr>
          <w:lang w:eastAsia="ja-JP"/>
        </w:rPr>
        <w:t>convergence efforts</w:t>
      </w:r>
      <w:r w:rsidR="002A267B">
        <w:rPr>
          <w:lang w:eastAsia="ja-JP"/>
        </w:rPr>
        <w:t xml:space="preserve"> (including reporting methodologies)</w:t>
      </w:r>
      <w:r w:rsidR="002F60E8">
        <w:rPr>
          <w:lang w:eastAsia="ja-JP"/>
        </w:rPr>
        <w:t>.</w:t>
      </w:r>
      <w:r w:rsidR="0045498F">
        <w:rPr>
          <w:lang w:eastAsia="ja-JP"/>
        </w:rPr>
        <w:t xml:space="preserve"> </w:t>
      </w:r>
      <w:r>
        <w:rPr>
          <w:lang w:eastAsia="ja-JP"/>
        </w:rPr>
        <w:t xml:space="preserve">  </w:t>
      </w:r>
    </w:p>
    <w:p w:rsidR="00104557" w:rsidRDefault="008F2E2D" w:rsidP="004E3B58">
      <w:pPr>
        <w:pStyle w:val="Heading3"/>
        <w:numPr>
          <w:ilvl w:val="2"/>
          <w:numId w:val="29"/>
        </w:numPr>
        <w:ind w:left="1350"/>
        <w:jc w:val="both"/>
        <w:rPr>
          <w:lang w:eastAsia="ja-JP"/>
        </w:rPr>
      </w:pPr>
      <w:bookmarkStart w:id="41" w:name="_Toc490833110"/>
      <w:bookmarkStart w:id="42" w:name="_Toc485898618"/>
      <w:r>
        <w:rPr>
          <w:rFonts w:hint="eastAsia"/>
          <w:lang w:eastAsia="ja-JP"/>
        </w:rPr>
        <w:t xml:space="preserve">Registry </w:t>
      </w:r>
      <w:r w:rsidR="004658BA">
        <w:rPr>
          <w:lang w:eastAsia="ja-JP"/>
        </w:rPr>
        <w:t xml:space="preserve">Data </w:t>
      </w:r>
      <w:r>
        <w:rPr>
          <w:rFonts w:hint="eastAsia"/>
          <w:lang w:eastAsia="ja-JP"/>
        </w:rPr>
        <w:t xml:space="preserve">Management </w:t>
      </w:r>
      <w:r w:rsidR="00641DCC">
        <w:rPr>
          <w:lang w:eastAsia="ja-JP"/>
        </w:rPr>
        <w:t>and Quality Management Programs</w:t>
      </w:r>
      <w:bookmarkEnd w:id="41"/>
      <w:r w:rsidR="00554C61">
        <w:rPr>
          <w:lang w:eastAsia="ja-JP"/>
        </w:rPr>
        <w:t xml:space="preserve"> </w:t>
      </w:r>
      <w:bookmarkEnd w:id="42"/>
      <w:r w:rsidR="00F26C7D">
        <w:rPr>
          <w:lang w:eastAsia="ja-JP"/>
        </w:rPr>
        <w:t xml:space="preserve"> </w:t>
      </w:r>
    </w:p>
    <w:p w:rsidR="00B91ADF" w:rsidRDefault="00104557" w:rsidP="002C3926">
      <w:pPr>
        <w:jc w:val="both"/>
        <w:rPr>
          <w:lang w:eastAsia="ja-JP"/>
        </w:rPr>
      </w:pPr>
      <w:r w:rsidRPr="00104557">
        <w:rPr>
          <w:rFonts w:eastAsia="Times New Roman"/>
          <w:szCs w:val="24"/>
        </w:rPr>
        <w:t xml:space="preserve">The data collection procedures used for </w:t>
      </w:r>
      <w:r w:rsidR="00392B5F">
        <w:rPr>
          <w:rFonts w:eastAsia="Times New Roman"/>
          <w:szCs w:val="24"/>
        </w:rPr>
        <w:t xml:space="preserve">registries </w:t>
      </w:r>
      <w:r w:rsidRPr="00104557">
        <w:rPr>
          <w:rFonts w:eastAsia="Times New Roman"/>
          <w:szCs w:val="24"/>
        </w:rPr>
        <w:t xml:space="preserve">should be clearly defined and described in a detailed data management standard operating procedures (SOP) manual.  </w:t>
      </w:r>
      <w:r>
        <w:rPr>
          <w:rFonts w:eastAsia="Times New Roman"/>
          <w:szCs w:val="24"/>
        </w:rPr>
        <w:t xml:space="preserve">The </w:t>
      </w:r>
      <w:r w:rsidRPr="00104557">
        <w:rPr>
          <w:rFonts w:eastAsia="Times New Roman"/>
          <w:szCs w:val="24"/>
        </w:rPr>
        <w:t>records regarding the assessment of adherence to the registry’ s established data quality assurance and quality control policies and procedures</w:t>
      </w:r>
      <w:r w:rsidR="006E64CC">
        <w:rPr>
          <w:rFonts w:eastAsia="Times New Roman"/>
          <w:szCs w:val="24"/>
        </w:rPr>
        <w:t xml:space="preserve">, </w:t>
      </w:r>
      <w:r w:rsidRPr="00104557">
        <w:rPr>
          <w:rFonts w:eastAsia="Times New Roman"/>
          <w:szCs w:val="24"/>
        </w:rPr>
        <w:t xml:space="preserve"> the quality of data element population (e.g., whether abstracted from a verifiable source to assess transcription errors or automatically populated through a data extraction algorithm)</w:t>
      </w:r>
      <w:r w:rsidR="00392B5F">
        <w:rPr>
          <w:rFonts w:eastAsia="Times New Roman"/>
          <w:szCs w:val="24"/>
        </w:rPr>
        <w:t xml:space="preserve">. </w:t>
      </w:r>
      <w:r w:rsidR="00B91ADF">
        <w:rPr>
          <w:lang w:eastAsia="ja-JP"/>
        </w:rPr>
        <w:t xml:space="preserve">Summary information related to management and data quality check </w:t>
      </w:r>
      <w:r w:rsidR="00B91ADF">
        <w:rPr>
          <w:lang w:eastAsia="ja-JP"/>
        </w:rPr>
        <w:lastRenderedPageBreak/>
        <w:t xml:space="preserve">process should be publicly available describing how potential confounders due to incomplete documentation or data handling processes are managed. </w:t>
      </w:r>
    </w:p>
    <w:p w:rsidR="0041110B" w:rsidRDefault="0041110B" w:rsidP="00104557">
      <w:pPr>
        <w:rPr>
          <w:lang w:eastAsia="ja-JP"/>
        </w:rPr>
      </w:pPr>
    </w:p>
    <w:p w:rsidR="00104557" w:rsidRDefault="00546AA4" w:rsidP="00104557">
      <w:pPr>
        <w:rPr>
          <w:rFonts w:eastAsia="Times New Roman"/>
          <w:szCs w:val="24"/>
        </w:rPr>
      </w:pPr>
      <w:r>
        <w:rPr>
          <w:rFonts w:eastAsia="Times New Roman"/>
          <w:szCs w:val="24"/>
        </w:rPr>
        <w:t>To be used for regulatory purposes,</w:t>
      </w:r>
      <w:r w:rsidR="00666B07">
        <w:rPr>
          <w:rFonts w:eastAsia="Times New Roman"/>
          <w:szCs w:val="24"/>
        </w:rPr>
        <w:t xml:space="preserve"> registries should demonstrate to detect the</w:t>
      </w:r>
      <w:r>
        <w:rPr>
          <w:rFonts w:eastAsia="Times New Roman"/>
          <w:szCs w:val="24"/>
        </w:rPr>
        <w:t xml:space="preserve"> following</w:t>
      </w:r>
      <w:r w:rsidR="00666B07">
        <w:rPr>
          <w:rFonts w:eastAsia="Times New Roman"/>
          <w:szCs w:val="24"/>
        </w:rPr>
        <w:t xml:space="preserve"> information</w:t>
      </w:r>
      <w:r>
        <w:rPr>
          <w:rFonts w:eastAsia="Times New Roman"/>
          <w:szCs w:val="24"/>
        </w:rPr>
        <w:t>:</w:t>
      </w:r>
    </w:p>
    <w:p w:rsidR="00641DCC" w:rsidRDefault="00641DCC" w:rsidP="00104557">
      <w:pPr>
        <w:rPr>
          <w:rFonts w:eastAsia="Times New Roman"/>
          <w:szCs w:val="24"/>
        </w:rPr>
      </w:pPr>
    </w:p>
    <w:p w:rsidR="00641DCC" w:rsidRDefault="00641DCC" w:rsidP="002C3926">
      <w:pPr>
        <w:pStyle w:val="ListParagraph"/>
        <w:numPr>
          <w:ilvl w:val="0"/>
          <w:numId w:val="26"/>
        </w:numPr>
        <w:ind w:leftChars="0"/>
        <w:jc w:val="both"/>
        <w:rPr>
          <w:rFonts w:eastAsia="Times New Roman"/>
          <w:szCs w:val="24"/>
        </w:rPr>
      </w:pPr>
      <w:r w:rsidRPr="00392B5F">
        <w:rPr>
          <w:rFonts w:eastAsia="Times New Roman"/>
          <w:szCs w:val="24"/>
        </w:rPr>
        <w:t>The overall percentage of patient exposure to the device that are captured in the registry</w:t>
      </w:r>
      <w:r>
        <w:rPr>
          <w:rFonts w:eastAsia="Times New Roman"/>
          <w:szCs w:val="24"/>
        </w:rPr>
        <w:t xml:space="preserve"> and representativeness of the registry population to the treated population</w:t>
      </w:r>
      <w:r w:rsidRPr="00392B5F">
        <w:rPr>
          <w:rFonts w:eastAsia="Times New Roman"/>
          <w:szCs w:val="24"/>
        </w:rPr>
        <w:t xml:space="preserve">; </w:t>
      </w:r>
    </w:p>
    <w:p w:rsidR="00567A28" w:rsidRDefault="00567A28" w:rsidP="002C3926">
      <w:pPr>
        <w:pStyle w:val="ListParagraph"/>
        <w:numPr>
          <w:ilvl w:val="0"/>
          <w:numId w:val="26"/>
        </w:numPr>
        <w:ind w:leftChars="0"/>
        <w:jc w:val="both"/>
        <w:rPr>
          <w:rFonts w:eastAsia="Times New Roman"/>
          <w:szCs w:val="24"/>
        </w:rPr>
      </w:pPr>
      <w:r>
        <w:rPr>
          <w:rFonts w:eastAsia="Times New Roman"/>
          <w:szCs w:val="24"/>
        </w:rPr>
        <w:t xml:space="preserve">The extent to which </w:t>
      </w:r>
      <w:r w:rsidR="00B63FB4">
        <w:rPr>
          <w:rFonts w:eastAsia="Times New Roman"/>
          <w:szCs w:val="24"/>
        </w:rPr>
        <w:t xml:space="preserve">exposed </w:t>
      </w:r>
      <w:r>
        <w:rPr>
          <w:rFonts w:eastAsia="Times New Roman"/>
          <w:szCs w:val="24"/>
        </w:rPr>
        <w:t xml:space="preserve">patients within the scope of the registry are actually </w:t>
      </w:r>
      <w:r w:rsidR="00B63FB4">
        <w:rPr>
          <w:rFonts w:eastAsia="Times New Roman"/>
          <w:szCs w:val="24"/>
        </w:rPr>
        <w:t xml:space="preserve">consecutively captured </w:t>
      </w:r>
      <w:r>
        <w:rPr>
          <w:rFonts w:eastAsia="Times New Roman"/>
          <w:szCs w:val="24"/>
        </w:rPr>
        <w:t>(i.e., minimization of selection bias)</w:t>
      </w:r>
      <w:r w:rsidR="00554C61">
        <w:rPr>
          <w:rFonts w:eastAsia="Times New Roman"/>
          <w:szCs w:val="24"/>
        </w:rPr>
        <w:t>;</w:t>
      </w:r>
    </w:p>
    <w:p w:rsidR="00567A28" w:rsidRDefault="00567A28" w:rsidP="002C3926">
      <w:pPr>
        <w:pStyle w:val="ListParagraph"/>
        <w:numPr>
          <w:ilvl w:val="0"/>
          <w:numId w:val="26"/>
        </w:numPr>
        <w:ind w:leftChars="0"/>
        <w:jc w:val="both"/>
        <w:rPr>
          <w:rFonts w:eastAsia="Times New Roman"/>
          <w:szCs w:val="24"/>
        </w:rPr>
      </w:pPr>
      <w:r>
        <w:rPr>
          <w:rFonts w:eastAsia="Times New Roman"/>
          <w:szCs w:val="24"/>
        </w:rPr>
        <w:t xml:space="preserve">Extent of follow-up available at important durations of times following the index procedure; if inadequate, ability to link to additional datasets may potentially be a </w:t>
      </w:r>
      <w:r w:rsidR="00B63FB4">
        <w:rPr>
          <w:rFonts w:eastAsia="Times New Roman"/>
          <w:szCs w:val="24"/>
        </w:rPr>
        <w:t xml:space="preserve">good </w:t>
      </w:r>
      <w:r>
        <w:rPr>
          <w:rFonts w:eastAsia="Times New Roman"/>
          <w:szCs w:val="24"/>
        </w:rPr>
        <w:t>surrogate</w:t>
      </w:r>
      <w:r w:rsidR="00554C61">
        <w:rPr>
          <w:rFonts w:eastAsia="Times New Roman"/>
          <w:szCs w:val="24"/>
        </w:rPr>
        <w:t>;</w:t>
      </w:r>
    </w:p>
    <w:p w:rsidR="00567A28" w:rsidRPr="00567A28" w:rsidRDefault="00567A28" w:rsidP="002C3926">
      <w:pPr>
        <w:pStyle w:val="ListParagraph"/>
        <w:numPr>
          <w:ilvl w:val="0"/>
          <w:numId w:val="26"/>
        </w:numPr>
        <w:ind w:leftChars="0"/>
        <w:jc w:val="both"/>
        <w:rPr>
          <w:rFonts w:eastAsia="Times New Roman"/>
          <w:szCs w:val="24"/>
        </w:rPr>
      </w:pPr>
      <w:r>
        <w:rPr>
          <w:rFonts w:eastAsia="Times New Roman"/>
          <w:szCs w:val="24"/>
        </w:rPr>
        <w:t>Qualifications of data entry personnel</w:t>
      </w:r>
      <w:r w:rsidR="00B63FB4">
        <w:rPr>
          <w:rFonts w:eastAsia="Times New Roman"/>
          <w:szCs w:val="24"/>
        </w:rPr>
        <w:t xml:space="preserve"> if direct data quality/validation is not possible</w:t>
      </w:r>
      <w:r w:rsidR="00554C61">
        <w:rPr>
          <w:rFonts w:eastAsia="Times New Roman"/>
          <w:szCs w:val="24"/>
        </w:rPr>
        <w:t>;</w:t>
      </w:r>
    </w:p>
    <w:p w:rsidR="00104557" w:rsidRDefault="00392B5F" w:rsidP="002C3926">
      <w:pPr>
        <w:pStyle w:val="ListParagraph"/>
        <w:numPr>
          <w:ilvl w:val="0"/>
          <w:numId w:val="26"/>
        </w:numPr>
        <w:ind w:leftChars="0"/>
        <w:jc w:val="both"/>
        <w:rPr>
          <w:rFonts w:eastAsia="Times New Roman"/>
          <w:szCs w:val="24"/>
        </w:rPr>
      </w:pPr>
      <w:r>
        <w:rPr>
          <w:rFonts w:eastAsia="Times New Roman"/>
          <w:szCs w:val="24"/>
        </w:rPr>
        <w:t>A</w:t>
      </w:r>
      <w:r w:rsidR="00104557" w:rsidRPr="00392B5F">
        <w:rPr>
          <w:rFonts w:eastAsia="Times New Roman"/>
          <w:szCs w:val="24"/>
        </w:rPr>
        <w:t>dherence to source verification procedures and data collection and recording procedures for completeness and consistency;</w:t>
      </w:r>
    </w:p>
    <w:p w:rsidR="00980B0E" w:rsidRDefault="00392B5F" w:rsidP="002C3926">
      <w:pPr>
        <w:pStyle w:val="ListParagraph"/>
        <w:numPr>
          <w:ilvl w:val="0"/>
          <w:numId w:val="26"/>
        </w:numPr>
        <w:ind w:leftChars="0"/>
        <w:jc w:val="both"/>
        <w:rPr>
          <w:rFonts w:eastAsia="Times New Roman"/>
          <w:szCs w:val="24"/>
        </w:rPr>
      </w:pPr>
      <w:r w:rsidRPr="00392B5F">
        <w:rPr>
          <w:rFonts w:eastAsia="Times New Roman"/>
          <w:szCs w:val="24"/>
        </w:rPr>
        <w:t>C</w:t>
      </w:r>
      <w:r w:rsidR="00104557" w:rsidRPr="00392B5F">
        <w:rPr>
          <w:rFonts w:eastAsia="Times New Roman"/>
          <w:szCs w:val="24"/>
        </w:rPr>
        <w:t>ompleteness (i.e., minimized missing or out of range values) of data necessary for specified analyses, including</w:t>
      </w:r>
      <w:r w:rsidR="009151AF">
        <w:rPr>
          <w:rFonts w:eastAsia="Times New Roman"/>
          <w:szCs w:val="24"/>
        </w:rPr>
        <w:t xml:space="preserve"> variables required for</w:t>
      </w:r>
      <w:r w:rsidR="00104557" w:rsidRPr="00392B5F">
        <w:rPr>
          <w:rFonts w:eastAsia="Times New Roman"/>
          <w:szCs w:val="24"/>
        </w:rPr>
        <w:t xml:space="preserve"> adjustment</w:t>
      </w:r>
      <w:r w:rsidR="009151AF">
        <w:rPr>
          <w:rFonts w:eastAsia="Times New Roman"/>
          <w:szCs w:val="24"/>
        </w:rPr>
        <w:t>/</w:t>
      </w:r>
      <w:r w:rsidR="00104557" w:rsidRPr="00392B5F">
        <w:rPr>
          <w:rFonts w:eastAsia="Times New Roman"/>
          <w:szCs w:val="24"/>
        </w:rPr>
        <w:t xml:space="preserve">confounding factors; </w:t>
      </w:r>
    </w:p>
    <w:p w:rsidR="00104557" w:rsidRPr="00980B0E" w:rsidRDefault="00392B5F" w:rsidP="002C3926">
      <w:pPr>
        <w:pStyle w:val="ListParagraph"/>
        <w:numPr>
          <w:ilvl w:val="0"/>
          <w:numId w:val="26"/>
        </w:numPr>
        <w:ind w:leftChars="0"/>
        <w:jc w:val="both"/>
        <w:rPr>
          <w:rFonts w:eastAsia="Times New Roman"/>
          <w:szCs w:val="24"/>
        </w:rPr>
      </w:pPr>
      <w:r w:rsidRPr="00980B0E">
        <w:rPr>
          <w:rFonts w:eastAsia="Times New Roman"/>
          <w:szCs w:val="24"/>
        </w:rPr>
        <w:t>D</w:t>
      </w:r>
      <w:r w:rsidR="00104557" w:rsidRPr="00980B0E">
        <w:rPr>
          <w:rFonts w:eastAsia="Times New Roman"/>
          <w:szCs w:val="24"/>
        </w:rPr>
        <w:t xml:space="preserve">ata consistency across sites and over time; </w:t>
      </w:r>
    </w:p>
    <w:p w:rsidR="00980B0E" w:rsidRDefault="00392B5F" w:rsidP="002C3926">
      <w:pPr>
        <w:pStyle w:val="ListParagraph"/>
        <w:numPr>
          <w:ilvl w:val="0"/>
          <w:numId w:val="26"/>
        </w:numPr>
        <w:ind w:leftChars="0"/>
        <w:jc w:val="both"/>
        <w:rPr>
          <w:rFonts w:eastAsia="Times New Roman"/>
          <w:szCs w:val="24"/>
        </w:rPr>
      </w:pPr>
      <w:r>
        <w:rPr>
          <w:rFonts w:eastAsia="Times New Roman"/>
          <w:szCs w:val="24"/>
        </w:rPr>
        <w:t>E</w:t>
      </w:r>
      <w:r w:rsidR="00104557" w:rsidRPr="00392B5F">
        <w:rPr>
          <w:rFonts w:eastAsia="Times New Roman"/>
          <w:szCs w:val="24"/>
        </w:rPr>
        <w:t xml:space="preserve">valuation of on-going training programs for data collection and use of data dictionaries at participating sites; </w:t>
      </w:r>
    </w:p>
    <w:p w:rsidR="00D5369C" w:rsidRPr="001F27F6" w:rsidRDefault="00392B5F" w:rsidP="002C3926">
      <w:pPr>
        <w:pStyle w:val="ListParagraph"/>
        <w:numPr>
          <w:ilvl w:val="0"/>
          <w:numId w:val="26"/>
        </w:numPr>
        <w:ind w:leftChars="0"/>
        <w:jc w:val="both"/>
        <w:rPr>
          <w:rFonts w:eastAsia="Times New Roman"/>
          <w:szCs w:val="24"/>
        </w:rPr>
      </w:pPr>
      <w:r w:rsidRPr="00980B0E">
        <w:rPr>
          <w:rFonts w:eastAsia="Times New Roman"/>
          <w:szCs w:val="24"/>
        </w:rPr>
        <w:t>E</w:t>
      </w:r>
      <w:r w:rsidR="00104557" w:rsidRPr="00980B0E">
        <w:rPr>
          <w:rFonts w:eastAsia="Times New Roman"/>
          <w:szCs w:val="24"/>
        </w:rPr>
        <w:t xml:space="preserve">valuation of site and data monitoring practices; </w:t>
      </w:r>
    </w:p>
    <w:p w:rsidR="00FD2384" w:rsidRDefault="00FF72E7" w:rsidP="001F27F6">
      <w:pPr>
        <w:pStyle w:val="Heading3"/>
        <w:numPr>
          <w:ilvl w:val="0"/>
          <w:numId w:val="0"/>
        </w:numPr>
        <w:ind w:firstLine="360"/>
        <w:rPr>
          <w:lang w:eastAsia="ja-JP"/>
        </w:rPr>
      </w:pPr>
      <w:bookmarkStart w:id="43" w:name="_Toc485898619"/>
      <w:bookmarkStart w:id="44" w:name="_Toc490833111"/>
      <w:r w:rsidRPr="00FF72E7">
        <w:rPr>
          <w:lang w:eastAsia="ja-JP"/>
        </w:rPr>
        <w:t>5. 4. 4.</w:t>
      </w:r>
      <w:r>
        <w:rPr>
          <w:lang w:eastAsia="ja-JP"/>
        </w:rPr>
        <w:t xml:space="preserve"> </w:t>
      </w:r>
      <w:r w:rsidR="008F2E2D" w:rsidRPr="00FF72E7">
        <w:rPr>
          <w:rFonts w:hint="eastAsia"/>
          <w:lang w:eastAsia="ja-JP"/>
        </w:rPr>
        <w:t>Conduct of Anal</w:t>
      </w:r>
      <w:r w:rsidR="008F2E2D" w:rsidRPr="00FF72E7">
        <w:rPr>
          <w:lang w:eastAsia="ja-JP"/>
        </w:rPr>
        <w:t>yses across Different Types of Analysis Framework</w:t>
      </w:r>
      <w:bookmarkEnd w:id="43"/>
      <w:bookmarkEnd w:id="44"/>
      <w:r w:rsidR="003864E8" w:rsidRPr="00FF72E7">
        <w:rPr>
          <w:lang w:eastAsia="ja-JP"/>
        </w:rPr>
        <w:t xml:space="preserve"> </w:t>
      </w:r>
    </w:p>
    <w:p w:rsidR="00FD2384" w:rsidRDefault="00976DEB" w:rsidP="002C3926">
      <w:pPr>
        <w:jc w:val="both"/>
      </w:pPr>
      <w:r>
        <w:rPr>
          <w:lang w:eastAsia="ja-JP"/>
        </w:rPr>
        <w:t>Processes</w:t>
      </w:r>
      <w:r w:rsidR="00D5369C">
        <w:rPr>
          <w:lang w:eastAsia="ja-JP"/>
        </w:rPr>
        <w:t xml:space="preserve"> applied to registry data, such as analysis and risk adjustment modeling and inferences, can have a fundamental impact on conclu</w:t>
      </w:r>
      <w:r w:rsidR="00094830">
        <w:rPr>
          <w:lang w:eastAsia="ja-JP"/>
        </w:rPr>
        <w:t xml:space="preserve">sions drawn. A previous IMDRF </w:t>
      </w:r>
      <w:r w:rsidR="00D5369C">
        <w:rPr>
          <w:lang w:eastAsia="ja-JP"/>
        </w:rPr>
        <w:t xml:space="preserve">Document </w:t>
      </w:r>
      <w:r w:rsidR="00D5369C">
        <w:t>“</w:t>
      </w:r>
      <w:r w:rsidR="00D5369C" w:rsidRPr="009C3D77">
        <w:rPr>
          <w:color w:val="000000"/>
        </w:rPr>
        <w:t>Methodological Principles in the Use of International Medical Device Registry Data</w:t>
      </w:r>
      <w:r w:rsidR="00D5369C">
        <w:rPr>
          <w:color w:val="000000"/>
        </w:rPr>
        <w:t xml:space="preserve">” has outlined core </w:t>
      </w:r>
      <w:r w:rsidR="001D63C5">
        <w:rPr>
          <w:color w:val="000000"/>
        </w:rPr>
        <w:t xml:space="preserve">methodological </w:t>
      </w:r>
      <w:r w:rsidR="00D5369C">
        <w:rPr>
          <w:color w:val="000000"/>
        </w:rPr>
        <w:t xml:space="preserve">aspects </w:t>
      </w:r>
      <w:r w:rsidR="00FD2384">
        <w:rPr>
          <w:rFonts w:hint="eastAsia"/>
          <w:lang w:eastAsia="ja-JP"/>
        </w:rPr>
        <w:t xml:space="preserve">Methodological Principles in the </w:t>
      </w:r>
      <w:r w:rsidR="00FD2384">
        <w:rPr>
          <w:lang w:eastAsia="ja-JP"/>
        </w:rPr>
        <w:t>Use of International Medical Device Registry Data, IMDRF/Registry WG/N42FINAAL: 2017</w:t>
      </w:r>
      <w:r w:rsidR="00D901E5">
        <w:rPr>
          <w:lang w:eastAsia="ja-JP"/>
        </w:rPr>
        <w:t>.</w:t>
      </w:r>
    </w:p>
    <w:p w:rsidR="00FD2384" w:rsidRDefault="00FD2384" w:rsidP="002C3926">
      <w:pPr>
        <w:jc w:val="both"/>
        <w:rPr>
          <w:lang w:eastAsia="ja-JP"/>
        </w:rPr>
      </w:pPr>
      <w:r>
        <w:rPr>
          <w:color w:val="000000"/>
        </w:rPr>
        <w:t xml:space="preserve">     </w:t>
      </w:r>
    </w:p>
    <w:p w:rsidR="008F7C49" w:rsidRDefault="008F7C49" w:rsidP="00047D9E">
      <w:pPr>
        <w:rPr>
          <w:lang w:eastAsia="ja-JP"/>
        </w:rPr>
        <w:sectPr w:rsidR="008F7C49" w:rsidSect="00930351">
          <w:headerReference w:type="default" r:id="rId42"/>
          <w:footerReference w:type="default" r:id="rId43"/>
          <w:type w:val="continuous"/>
          <w:pgSz w:w="12240" w:h="15840" w:code="1"/>
          <w:pgMar w:top="1134" w:right="1440" w:bottom="1440" w:left="1440" w:header="720" w:footer="720" w:gutter="0"/>
          <w:lnNumType w:countBy="1" w:restart="continuous"/>
          <w:cols w:space="720"/>
          <w:docGrid w:linePitch="326"/>
        </w:sectPr>
      </w:pPr>
    </w:p>
    <w:p w:rsidR="004A46BB" w:rsidRDefault="000B1E9B" w:rsidP="004E3B58">
      <w:pPr>
        <w:pStyle w:val="Heading1"/>
        <w:numPr>
          <w:ilvl w:val="0"/>
          <w:numId w:val="29"/>
        </w:numPr>
        <w:ind w:left="510" w:hanging="510"/>
        <w:rPr>
          <w:lang w:eastAsia="ja-JP"/>
        </w:rPr>
      </w:pPr>
      <w:bookmarkStart w:id="45" w:name="_Toc490833112"/>
      <w:bookmarkStart w:id="46" w:name="_Toc485898620"/>
      <w:r>
        <w:rPr>
          <w:lang w:eastAsia="ja-JP"/>
        </w:rPr>
        <w:lastRenderedPageBreak/>
        <w:t xml:space="preserve">APPENDIX 1:  </w:t>
      </w:r>
      <w:r w:rsidR="0086598B">
        <w:rPr>
          <w:lang w:eastAsia="ja-JP"/>
        </w:rPr>
        <w:t>Proposed</w:t>
      </w:r>
      <w:r w:rsidR="009151AF">
        <w:rPr>
          <w:lang w:eastAsia="ja-JP"/>
        </w:rPr>
        <w:t xml:space="preserve"> </w:t>
      </w:r>
      <w:r w:rsidR="00976DEB">
        <w:rPr>
          <w:lang w:eastAsia="ja-JP"/>
        </w:rPr>
        <w:t xml:space="preserve">Assessment </w:t>
      </w:r>
      <w:r w:rsidR="00976DEB">
        <w:rPr>
          <w:rFonts w:hint="eastAsia"/>
          <w:lang w:eastAsia="ja-JP"/>
        </w:rPr>
        <w:t xml:space="preserve">Check List </w:t>
      </w:r>
      <w:r w:rsidR="00976DEB">
        <w:rPr>
          <w:lang w:eastAsia="ja-JP"/>
        </w:rPr>
        <w:t xml:space="preserve">by Regulatory </w:t>
      </w:r>
      <w:r w:rsidR="00602829">
        <w:rPr>
          <w:lang w:eastAsia="ja-JP"/>
        </w:rPr>
        <w:t>Use</w:t>
      </w:r>
      <w:bookmarkEnd w:id="45"/>
      <w:r w:rsidR="00602829">
        <w:rPr>
          <w:lang w:eastAsia="ja-JP"/>
        </w:rPr>
        <w:t xml:space="preserve"> </w:t>
      </w:r>
      <w:bookmarkEnd w:id="46"/>
    </w:p>
    <w:tbl>
      <w:tblPr>
        <w:tblW w:w="13770" w:type="dxa"/>
        <w:tblInd w:w="-16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5040"/>
        <w:gridCol w:w="1710"/>
        <w:gridCol w:w="1350"/>
        <w:gridCol w:w="1260"/>
        <w:gridCol w:w="1440"/>
        <w:gridCol w:w="1440"/>
        <w:gridCol w:w="1530"/>
      </w:tblGrid>
      <w:tr w:rsidR="00F02B8B" w:rsidRPr="004A46BB" w:rsidTr="00363EC6">
        <w:trPr>
          <w:trHeight w:val="705"/>
        </w:trPr>
        <w:tc>
          <w:tcPr>
            <w:tcW w:w="5040" w:type="dxa"/>
            <w:tcBorders>
              <w:top w:val="single" w:sz="8" w:space="0" w:color="FFFFFF"/>
              <w:left w:val="single" w:sz="8" w:space="0" w:color="FFFFFF"/>
              <w:bottom w:val="single" w:sz="24" w:space="0" w:color="FFFFFF"/>
              <w:right w:val="single" w:sz="8" w:space="0" w:color="FFFFFF"/>
            </w:tcBorders>
            <w:shd w:val="clear" w:color="auto" w:fill="4F81BD"/>
            <w:hideMark/>
          </w:tcPr>
          <w:p w:rsidR="005051CC" w:rsidRPr="004E6F18" w:rsidRDefault="005051CC" w:rsidP="00A77269">
            <w:pPr>
              <w:jc w:val="center"/>
              <w:rPr>
                <w:rFonts w:eastAsia="Times New Roman"/>
                <w:b/>
                <w:bCs/>
                <w:color w:val="000000"/>
                <w:szCs w:val="24"/>
              </w:rPr>
            </w:pPr>
          </w:p>
          <w:p w:rsidR="004A46BB" w:rsidRPr="00D87844" w:rsidRDefault="004A46BB" w:rsidP="00A77269">
            <w:pPr>
              <w:jc w:val="center"/>
              <w:rPr>
                <w:b/>
                <w:color w:val="000000"/>
                <w:sz w:val="36"/>
              </w:rPr>
            </w:pPr>
            <w:r w:rsidRPr="004E6F18">
              <w:rPr>
                <w:rFonts w:eastAsia="Times New Roman"/>
                <w:b/>
                <w:bCs/>
                <w:color w:val="000000"/>
                <w:sz w:val="36"/>
                <w:szCs w:val="36"/>
              </w:rPr>
              <w:t>ELEMENTS</w:t>
            </w:r>
          </w:p>
        </w:tc>
        <w:tc>
          <w:tcPr>
            <w:tcW w:w="8730" w:type="dxa"/>
            <w:gridSpan w:val="6"/>
            <w:tcBorders>
              <w:top w:val="single" w:sz="8" w:space="0" w:color="FFFFFF"/>
              <w:left w:val="single" w:sz="8" w:space="0" w:color="FFFFFF"/>
              <w:bottom w:val="single" w:sz="24" w:space="0" w:color="FFFFFF"/>
              <w:right w:val="single" w:sz="8" w:space="0" w:color="FFFFFF"/>
            </w:tcBorders>
            <w:shd w:val="clear" w:color="auto" w:fill="4F81BD"/>
            <w:hideMark/>
          </w:tcPr>
          <w:p w:rsidR="00BC2A34" w:rsidRPr="004E6F18" w:rsidRDefault="00BC2A34" w:rsidP="004E6F18">
            <w:pPr>
              <w:jc w:val="center"/>
              <w:rPr>
                <w:rFonts w:eastAsia="Times New Roman"/>
                <w:b/>
                <w:bCs/>
                <w:color w:val="000000"/>
                <w:szCs w:val="24"/>
              </w:rPr>
            </w:pPr>
          </w:p>
          <w:p w:rsidR="00BC2A34" w:rsidRPr="00D87844" w:rsidRDefault="004A46BB" w:rsidP="00FD2384">
            <w:pPr>
              <w:jc w:val="center"/>
              <w:rPr>
                <w:b/>
                <w:color w:val="000000"/>
              </w:rPr>
            </w:pPr>
            <w:r w:rsidRPr="004E6F18">
              <w:rPr>
                <w:rFonts w:eastAsia="Times New Roman"/>
                <w:b/>
                <w:bCs/>
                <w:color w:val="000000"/>
                <w:sz w:val="32"/>
                <w:szCs w:val="32"/>
              </w:rPr>
              <w:t xml:space="preserve">REGULATORY </w:t>
            </w:r>
            <w:r w:rsidR="00FD2384">
              <w:rPr>
                <w:rFonts w:eastAsia="Times New Roman"/>
                <w:b/>
                <w:bCs/>
                <w:color w:val="000000"/>
                <w:sz w:val="32"/>
                <w:szCs w:val="32"/>
              </w:rPr>
              <w:t xml:space="preserve">USE </w:t>
            </w:r>
            <w:r w:rsidRPr="004E6F18">
              <w:rPr>
                <w:rFonts w:eastAsia="Times New Roman"/>
                <w:b/>
                <w:bCs/>
                <w:color w:val="000000"/>
                <w:sz w:val="32"/>
                <w:szCs w:val="32"/>
              </w:rPr>
              <w:br/>
            </w:r>
          </w:p>
        </w:tc>
      </w:tr>
      <w:tr w:rsidR="008207B5" w:rsidRPr="004A46BB" w:rsidTr="00363EC6">
        <w:trPr>
          <w:trHeight w:val="1110"/>
        </w:trPr>
        <w:tc>
          <w:tcPr>
            <w:tcW w:w="5040" w:type="dxa"/>
            <w:tcBorders>
              <w:top w:val="single" w:sz="8" w:space="0" w:color="FFFFFF"/>
              <w:left w:val="single" w:sz="8" w:space="0" w:color="FFFFFF"/>
              <w:right w:val="single" w:sz="24" w:space="0" w:color="FFFFFF"/>
            </w:tcBorders>
            <w:shd w:val="clear" w:color="auto" w:fill="4F81BD"/>
            <w:hideMark/>
          </w:tcPr>
          <w:p w:rsidR="004A46BB" w:rsidRPr="00D87844" w:rsidRDefault="004A46BB" w:rsidP="004A46BB">
            <w:pPr>
              <w:rPr>
                <w:b/>
                <w:color w:val="000000"/>
              </w:rPr>
            </w:pPr>
          </w:p>
        </w:tc>
        <w:tc>
          <w:tcPr>
            <w:tcW w:w="171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4E6F18">
            <w:pPr>
              <w:jc w:val="center"/>
              <w:rPr>
                <w:color w:val="000000"/>
              </w:rPr>
            </w:pPr>
            <w:r w:rsidRPr="00D87844">
              <w:rPr>
                <w:color w:val="000000"/>
              </w:rPr>
              <w:t xml:space="preserve">Primary </w:t>
            </w:r>
            <w:r w:rsidRPr="004E6F18">
              <w:rPr>
                <w:rFonts w:eastAsia="Times New Roman"/>
                <w:color w:val="000000"/>
                <w:szCs w:val="24"/>
              </w:rPr>
              <w:t>Approval</w:t>
            </w:r>
          </w:p>
        </w:tc>
        <w:tc>
          <w:tcPr>
            <w:tcW w:w="135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4E6F18">
            <w:pPr>
              <w:jc w:val="center"/>
              <w:rPr>
                <w:color w:val="000000"/>
              </w:rPr>
            </w:pPr>
            <w:r w:rsidRPr="004E6F18">
              <w:rPr>
                <w:rFonts w:eastAsia="Times New Roman"/>
                <w:color w:val="000000"/>
                <w:szCs w:val="24"/>
              </w:rPr>
              <w:t>Broadening  Indication</w:t>
            </w:r>
          </w:p>
        </w:tc>
        <w:tc>
          <w:tcPr>
            <w:tcW w:w="126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4E6F18">
            <w:pPr>
              <w:jc w:val="center"/>
              <w:rPr>
                <w:color w:val="000000"/>
              </w:rPr>
            </w:pPr>
            <w:r w:rsidRPr="00D87844">
              <w:rPr>
                <w:color w:val="000000"/>
              </w:rPr>
              <w:t>Post Market Study</w:t>
            </w:r>
          </w:p>
        </w:tc>
        <w:tc>
          <w:tcPr>
            <w:tcW w:w="144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4E6F18">
            <w:pPr>
              <w:jc w:val="center"/>
              <w:rPr>
                <w:color w:val="000000"/>
              </w:rPr>
            </w:pPr>
            <w:proofErr w:type="spellStart"/>
            <w:r w:rsidRPr="00D87844">
              <w:rPr>
                <w:color w:val="000000"/>
              </w:rPr>
              <w:t>Postmarket</w:t>
            </w:r>
            <w:proofErr w:type="spellEnd"/>
            <w:r w:rsidRPr="00D87844">
              <w:rPr>
                <w:color w:val="000000"/>
              </w:rPr>
              <w:t xml:space="preserve"> Surveillance</w:t>
            </w:r>
          </w:p>
        </w:tc>
        <w:tc>
          <w:tcPr>
            <w:tcW w:w="1440" w:type="dxa"/>
            <w:tcBorders>
              <w:top w:val="single" w:sz="8" w:space="0" w:color="FFFFFF"/>
              <w:left w:val="single" w:sz="8" w:space="0" w:color="FFFFFF"/>
              <w:bottom w:val="single" w:sz="8" w:space="0" w:color="FFFFFF"/>
              <w:right w:val="single" w:sz="8" w:space="0" w:color="FFFFFF"/>
            </w:tcBorders>
            <w:shd w:val="clear" w:color="auto" w:fill="A7BFDE"/>
            <w:hideMark/>
          </w:tcPr>
          <w:p w:rsidR="00641DCC" w:rsidRPr="004E6F18" w:rsidRDefault="00641DCC" w:rsidP="00641DCC">
            <w:pPr>
              <w:jc w:val="center"/>
              <w:rPr>
                <w:rFonts w:eastAsia="Times New Roman"/>
                <w:color w:val="000000"/>
                <w:szCs w:val="24"/>
              </w:rPr>
            </w:pPr>
            <w:r w:rsidRPr="00D87844">
              <w:rPr>
                <w:color w:val="000000"/>
              </w:rPr>
              <w:t xml:space="preserve">Development of </w:t>
            </w:r>
          </w:p>
          <w:p w:rsidR="004A46BB" w:rsidRPr="00D87844" w:rsidRDefault="00641DCC" w:rsidP="00641DCC">
            <w:pPr>
              <w:jc w:val="center"/>
              <w:rPr>
                <w:color w:val="000000"/>
              </w:rPr>
            </w:pPr>
            <w:r w:rsidRPr="00D87844">
              <w:rPr>
                <w:color w:val="000000"/>
              </w:rPr>
              <w:t>OPC/PG</w:t>
            </w:r>
          </w:p>
        </w:tc>
        <w:tc>
          <w:tcPr>
            <w:tcW w:w="153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4E6F18">
            <w:pPr>
              <w:jc w:val="center"/>
              <w:rPr>
                <w:color w:val="000000"/>
              </w:rPr>
            </w:pPr>
            <w:r w:rsidRPr="00D87844">
              <w:rPr>
                <w:color w:val="000000"/>
              </w:rPr>
              <w:t xml:space="preserve">Device Tracking and Field Safety Corrective </w:t>
            </w:r>
            <w:r w:rsidRPr="004E6F18">
              <w:rPr>
                <w:rFonts w:eastAsia="Times New Roman"/>
                <w:color w:val="000000"/>
                <w:szCs w:val="24"/>
              </w:rPr>
              <w:t>Actions</w:t>
            </w:r>
          </w:p>
        </w:tc>
      </w:tr>
      <w:tr w:rsidR="00363EC6" w:rsidRPr="004A46BB" w:rsidTr="00363EC6">
        <w:trPr>
          <w:trHeight w:val="302"/>
        </w:trPr>
        <w:tc>
          <w:tcPr>
            <w:tcW w:w="5040" w:type="dxa"/>
            <w:tcBorders>
              <w:left w:val="single" w:sz="8" w:space="0" w:color="FFFFFF"/>
              <w:bottom w:val="single" w:sz="4" w:space="0" w:color="auto"/>
              <w:right w:val="single" w:sz="24" w:space="0" w:color="FFFFFF"/>
            </w:tcBorders>
            <w:shd w:val="clear" w:color="auto" w:fill="DBE5F1" w:themeFill="accent1" w:themeFillTint="33"/>
            <w:hideMark/>
          </w:tcPr>
          <w:p w:rsidR="00363EC6" w:rsidRPr="00341862" w:rsidRDefault="00363EC6" w:rsidP="00363EC6">
            <w:pPr>
              <w:rPr>
                <w:b/>
                <w:color w:val="000000"/>
                <w:sz w:val="28"/>
                <w:szCs w:val="28"/>
              </w:rPr>
            </w:pPr>
            <w:r w:rsidRPr="00341862">
              <w:rPr>
                <w:rFonts w:eastAsia="Times New Roman"/>
                <w:b/>
                <w:bCs/>
                <w:color w:val="000000"/>
                <w:sz w:val="28"/>
                <w:szCs w:val="28"/>
              </w:rPr>
              <w:t>Device</w:t>
            </w:r>
            <w:r w:rsidR="00341862" w:rsidRPr="00341862">
              <w:rPr>
                <w:rFonts w:eastAsia="Times New Roman"/>
                <w:b/>
                <w:bCs/>
                <w:color w:val="000000"/>
                <w:sz w:val="28"/>
                <w:szCs w:val="28"/>
              </w:rPr>
              <w:t xml:space="preserve"> Identification</w:t>
            </w:r>
          </w:p>
        </w:tc>
        <w:tc>
          <w:tcPr>
            <w:tcW w:w="8730" w:type="dxa"/>
            <w:gridSpan w:val="6"/>
            <w:tcBorders>
              <w:bottom w:val="single" w:sz="4" w:space="0" w:color="auto"/>
            </w:tcBorders>
            <w:shd w:val="clear" w:color="auto" w:fill="DBE5F1" w:themeFill="accent1" w:themeFillTint="33"/>
            <w:hideMark/>
          </w:tcPr>
          <w:p w:rsidR="00363EC6" w:rsidRPr="00D87844" w:rsidRDefault="00363EC6" w:rsidP="004A46BB">
            <w:pPr>
              <w:rPr>
                <w:color w:val="000000"/>
              </w:rPr>
            </w:pPr>
            <w:r w:rsidRPr="004E6F18">
              <w:rPr>
                <w:rFonts w:eastAsia="Times New Roman"/>
                <w:color w:val="000000"/>
                <w:szCs w:val="24"/>
              </w:rPr>
              <w:t> </w:t>
            </w:r>
          </w:p>
        </w:tc>
      </w:tr>
      <w:tr w:rsidR="00D901E5" w:rsidRPr="004A46BB" w:rsidTr="00363EC6">
        <w:trPr>
          <w:trHeight w:val="703"/>
        </w:trPr>
        <w:tc>
          <w:tcPr>
            <w:tcW w:w="5040" w:type="dxa"/>
            <w:tcBorders>
              <w:top w:val="single" w:sz="4" w:space="0" w:color="auto"/>
              <w:left w:val="single" w:sz="8" w:space="0" w:color="FFFFFF"/>
              <w:right w:val="single" w:sz="24" w:space="0" w:color="FFFFFF"/>
            </w:tcBorders>
            <w:shd w:val="clear" w:color="auto" w:fill="4F81BD"/>
          </w:tcPr>
          <w:p w:rsidR="00D901E5" w:rsidRPr="004E6F18" w:rsidRDefault="00D901E5" w:rsidP="004A46BB">
            <w:pPr>
              <w:rPr>
                <w:rFonts w:eastAsia="Times New Roman"/>
                <w:b/>
                <w:bCs/>
                <w:color w:val="000000"/>
                <w:sz w:val="28"/>
                <w:szCs w:val="28"/>
              </w:rPr>
            </w:pPr>
            <w:r w:rsidRPr="004E6F18">
              <w:rPr>
                <w:rFonts w:eastAsia="Times New Roman"/>
                <w:bCs/>
                <w:color w:val="000000"/>
                <w:szCs w:val="24"/>
              </w:rPr>
              <w:t>Unambiguous Device Identification (preferably internationally recognized UDI system)</w:t>
            </w:r>
          </w:p>
        </w:tc>
        <w:tc>
          <w:tcPr>
            <w:tcW w:w="1710" w:type="dxa"/>
            <w:tcBorders>
              <w:top w:val="single" w:sz="4" w:space="0" w:color="auto"/>
            </w:tcBorders>
            <w:shd w:val="clear" w:color="auto" w:fill="D3DFEE"/>
          </w:tcPr>
          <w:p w:rsidR="00D901E5" w:rsidRDefault="00D901E5" w:rsidP="004A46BB">
            <w:pPr>
              <w:rPr>
                <w:rFonts w:eastAsia="Times New Roman"/>
                <w:color w:val="000000"/>
                <w:szCs w:val="24"/>
              </w:rPr>
            </w:pPr>
            <w:r>
              <w:rPr>
                <w:rFonts w:eastAsia="Times New Roman"/>
                <w:color w:val="000000"/>
                <w:szCs w:val="24"/>
              </w:rPr>
              <w:t>needed</w:t>
            </w:r>
          </w:p>
        </w:tc>
        <w:tc>
          <w:tcPr>
            <w:tcW w:w="1350" w:type="dxa"/>
            <w:tcBorders>
              <w:top w:val="single" w:sz="4" w:space="0" w:color="auto"/>
            </w:tcBorders>
            <w:shd w:val="clear" w:color="auto" w:fill="D3DFEE"/>
          </w:tcPr>
          <w:p w:rsidR="00D901E5" w:rsidRDefault="00D901E5" w:rsidP="0062762A">
            <w:pPr>
              <w:rPr>
                <w:rFonts w:eastAsia="Times New Roman"/>
                <w:color w:val="000000"/>
                <w:szCs w:val="24"/>
              </w:rPr>
            </w:pPr>
            <w:r>
              <w:rPr>
                <w:rFonts w:eastAsia="Times New Roman"/>
                <w:color w:val="000000"/>
                <w:szCs w:val="24"/>
              </w:rPr>
              <w:t>needed</w:t>
            </w:r>
          </w:p>
        </w:tc>
        <w:tc>
          <w:tcPr>
            <w:tcW w:w="1260" w:type="dxa"/>
            <w:tcBorders>
              <w:top w:val="single" w:sz="4" w:space="0" w:color="auto"/>
            </w:tcBorders>
            <w:shd w:val="clear" w:color="auto" w:fill="D3DFEE"/>
          </w:tcPr>
          <w:p w:rsidR="00D901E5" w:rsidRDefault="000B1E9B" w:rsidP="000B1E9B">
            <w:pPr>
              <w:rPr>
                <w:rFonts w:eastAsia="Times New Roman"/>
                <w:color w:val="000000"/>
                <w:szCs w:val="24"/>
              </w:rPr>
            </w:pPr>
            <w:r>
              <w:rPr>
                <w:rFonts w:eastAsia="Times New Roman"/>
                <w:color w:val="000000"/>
                <w:szCs w:val="24"/>
              </w:rPr>
              <w:t>n</w:t>
            </w:r>
            <w:r w:rsidR="00D901E5">
              <w:rPr>
                <w:rFonts w:eastAsia="Times New Roman"/>
                <w:color w:val="000000"/>
                <w:szCs w:val="24"/>
              </w:rPr>
              <w:t>eeded</w:t>
            </w:r>
          </w:p>
        </w:tc>
        <w:tc>
          <w:tcPr>
            <w:tcW w:w="1440" w:type="dxa"/>
            <w:tcBorders>
              <w:top w:val="single" w:sz="4" w:space="0" w:color="auto"/>
            </w:tcBorders>
            <w:shd w:val="clear" w:color="auto" w:fill="D3DFEE"/>
          </w:tcPr>
          <w:p w:rsidR="00D901E5" w:rsidRDefault="00D901E5" w:rsidP="0062762A">
            <w:pPr>
              <w:rPr>
                <w:rFonts w:eastAsia="Times New Roman"/>
                <w:color w:val="000000"/>
                <w:szCs w:val="24"/>
              </w:rPr>
            </w:pPr>
            <w:r>
              <w:rPr>
                <w:rFonts w:eastAsia="Times New Roman"/>
                <w:color w:val="000000"/>
                <w:szCs w:val="24"/>
              </w:rPr>
              <w:t>needed</w:t>
            </w:r>
          </w:p>
        </w:tc>
        <w:tc>
          <w:tcPr>
            <w:tcW w:w="1440" w:type="dxa"/>
            <w:tcBorders>
              <w:top w:val="single" w:sz="4" w:space="0" w:color="auto"/>
            </w:tcBorders>
            <w:shd w:val="clear" w:color="auto" w:fill="D3DFEE"/>
          </w:tcPr>
          <w:p w:rsidR="00D901E5" w:rsidRPr="004E6F18" w:rsidRDefault="00D901E5" w:rsidP="004A46BB">
            <w:pPr>
              <w:rPr>
                <w:rFonts w:eastAsia="Times New Roman"/>
                <w:color w:val="000000"/>
                <w:szCs w:val="24"/>
              </w:rPr>
            </w:pPr>
          </w:p>
        </w:tc>
        <w:tc>
          <w:tcPr>
            <w:tcW w:w="1530" w:type="dxa"/>
            <w:tcBorders>
              <w:top w:val="single" w:sz="4" w:space="0" w:color="auto"/>
            </w:tcBorders>
            <w:shd w:val="clear" w:color="auto" w:fill="D3DFEE"/>
          </w:tcPr>
          <w:p w:rsidR="00D901E5" w:rsidRDefault="00D901E5" w:rsidP="004A46BB">
            <w:pPr>
              <w:rPr>
                <w:rFonts w:eastAsia="Times New Roman"/>
                <w:color w:val="000000"/>
                <w:szCs w:val="24"/>
              </w:rPr>
            </w:pPr>
            <w:r>
              <w:rPr>
                <w:rFonts w:eastAsia="Times New Roman"/>
                <w:color w:val="000000"/>
                <w:szCs w:val="24"/>
              </w:rPr>
              <w:t>needed</w:t>
            </w:r>
          </w:p>
        </w:tc>
      </w:tr>
      <w:tr w:rsidR="008207B5" w:rsidRPr="004A46BB" w:rsidTr="00363EC6">
        <w:trPr>
          <w:trHeight w:val="324"/>
        </w:trPr>
        <w:tc>
          <w:tcPr>
            <w:tcW w:w="5040" w:type="dxa"/>
            <w:tcBorders>
              <w:top w:val="single" w:sz="8" w:space="0" w:color="FFFFFF"/>
              <w:left w:val="single" w:sz="8" w:space="0" w:color="FFFFFF"/>
              <w:bottom w:val="single" w:sz="4" w:space="0" w:color="auto"/>
              <w:right w:val="single" w:sz="24" w:space="0" w:color="FFFFFF"/>
            </w:tcBorders>
            <w:shd w:val="clear" w:color="auto" w:fill="DBE5F1" w:themeFill="accent1" w:themeFillTint="33"/>
            <w:hideMark/>
          </w:tcPr>
          <w:p w:rsidR="004A46BB" w:rsidRPr="00341862" w:rsidRDefault="004A46BB" w:rsidP="00D87844">
            <w:pPr>
              <w:rPr>
                <w:b/>
                <w:color w:val="000000"/>
                <w:sz w:val="28"/>
                <w:szCs w:val="28"/>
              </w:rPr>
            </w:pPr>
            <w:r w:rsidRPr="00341862">
              <w:rPr>
                <w:rFonts w:eastAsia="Times New Roman"/>
                <w:b/>
                <w:bCs/>
                <w:color w:val="000000"/>
                <w:sz w:val="28"/>
                <w:szCs w:val="28"/>
              </w:rPr>
              <w:t>Patient</w:t>
            </w:r>
            <w:r w:rsidR="00341862" w:rsidRPr="00341862">
              <w:rPr>
                <w:rFonts w:eastAsia="Times New Roman"/>
                <w:b/>
                <w:bCs/>
                <w:color w:val="000000"/>
                <w:sz w:val="28"/>
                <w:szCs w:val="28"/>
              </w:rPr>
              <w:t xml:space="preserve"> Identification</w:t>
            </w:r>
          </w:p>
        </w:tc>
        <w:tc>
          <w:tcPr>
            <w:tcW w:w="1710" w:type="dxa"/>
            <w:tcBorders>
              <w:top w:val="single" w:sz="8" w:space="0" w:color="FFFFFF"/>
              <w:left w:val="single" w:sz="8" w:space="0" w:color="FFFFFF"/>
              <w:bottom w:val="single" w:sz="4" w:space="0" w:color="auto"/>
              <w:right w:val="single" w:sz="8" w:space="0" w:color="FFFFFF"/>
            </w:tcBorders>
            <w:shd w:val="clear" w:color="auto" w:fill="DBE5F1" w:themeFill="accent1" w:themeFillTint="33"/>
            <w:hideMark/>
          </w:tcPr>
          <w:p w:rsidR="004A46BB" w:rsidRPr="00D87844" w:rsidRDefault="004A46BB" w:rsidP="00D87844">
            <w:pPr>
              <w:rPr>
                <w:color w:val="000000"/>
              </w:rPr>
            </w:pPr>
          </w:p>
        </w:tc>
        <w:tc>
          <w:tcPr>
            <w:tcW w:w="1350" w:type="dxa"/>
            <w:tcBorders>
              <w:top w:val="single" w:sz="8" w:space="0" w:color="FFFFFF"/>
              <w:left w:val="single" w:sz="8" w:space="0" w:color="FFFFFF"/>
              <w:bottom w:val="single" w:sz="4" w:space="0" w:color="auto"/>
              <w:right w:val="single" w:sz="8" w:space="0" w:color="FFFFFF"/>
            </w:tcBorders>
            <w:shd w:val="clear" w:color="auto" w:fill="DBE5F1" w:themeFill="accent1" w:themeFillTint="33"/>
            <w:hideMark/>
          </w:tcPr>
          <w:p w:rsidR="004A46BB" w:rsidRPr="00D87844" w:rsidRDefault="004A46BB" w:rsidP="00D87844">
            <w:pPr>
              <w:rPr>
                <w:color w:val="000000"/>
              </w:rPr>
            </w:pPr>
          </w:p>
        </w:tc>
        <w:tc>
          <w:tcPr>
            <w:tcW w:w="1260" w:type="dxa"/>
            <w:tcBorders>
              <w:top w:val="single" w:sz="8" w:space="0" w:color="FFFFFF"/>
              <w:left w:val="single" w:sz="8" w:space="0" w:color="FFFFFF"/>
              <w:bottom w:val="single" w:sz="4" w:space="0" w:color="auto"/>
              <w:right w:val="single" w:sz="8" w:space="0" w:color="FFFFFF"/>
            </w:tcBorders>
            <w:shd w:val="clear" w:color="auto" w:fill="DBE5F1" w:themeFill="accent1" w:themeFillTint="33"/>
            <w:hideMark/>
          </w:tcPr>
          <w:p w:rsidR="004A46BB" w:rsidRPr="00D87844" w:rsidRDefault="004A46BB" w:rsidP="00D87844">
            <w:pPr>
              <w:rPr>
                <w:color w:val="000000"/>
              </w:rPr>
            </w:pPr>
          </w:p>
        </w:tc>
        <w:tc>
          <w:tcPr>
            <w:tcW w:w="1440" w:type="dxa"/>
            <w:tcBorders>
              <w:top w:val="single" w:sz="8" w:space="0" w:color="FFFFFF"/>
              <w:left w:val="single" w:sz="8" w:space="0" w:color="FFFFFF"/>
              <w:bottom w:val="single" w:sz="4" w:space="0" w:color="auto"/>
              <w:right w:val="single" w:sz="8" w:space="0" w:color="FFFFFF"/>
            </w:tcBorders>
            <w:shd w:val="clear" w:color="auto" w:fill="DBE5F1" w:themeFill="accent1" w:themeFillTint="33"/>
            <w:hideMark/>
          </w:tcPr>
          <w:p w:rsidR="004A46BB" w:rsidRPr="00D87844" w:rsidRDefault="004A46BB" w:rsidP="00D87844">
            <w:pPr>
              <w:rPr>
                <w:color w:val="000000"/>
              </w:rPr>
            </w:pPr>
            <w:r w:rsidRPr="004E6F18">
              <w:rPr>
                <w:rFonts w:eastAsia="Times New Roman"/>
                <w:color w:val="000000"/>
                <w:szCs w:val="24"/>
              </w:rPr>
              <w:t> </w:t>
            </w:r>
          </w:p>
        </w:tc>
        <w:tc>
          <w:tcPr>
            <w:tcW w:w="1440" w:type="dxa"/>
            <w:tcBorders>
              <w:top w:val="single" w:sz="8" w:space="0" w:color="FFFFFF"/>
              <w:left w:val="single" w:sz="8" w:space="0" w:color="FFFFFF"/>
              <w:bottom w:val="single" w:sz="4" w:space="0" w:color="auto"/>
              <w:right w:val="single" w:sz="8" w:space="0" w:color="FFFFFF"/>
            </w:tcBorders>
            <w:shd w:val="clear" w:color="auto" w:fill="DBE5F1" w:themeFill="accent1" w:themeFillTint="33"/>
            <w:hideMark/>
          </w:tcPr>
          <w:p w:rsidR="004A46BB" w:rsidRPr="00D87844" w:rsidRDefault="004A46BB" w:rsidP="00D87844">
            <w:pPr>
              <w:rPr>
                <w:color w:val="000000"/>
              </w:rPr>
            </w:pPr>
            <w:r w:rsidRPr="004E6F18">
              <w:rPr>
                <w:rFonts w:eastAsia="Times New Roman"/>
                <w:color w:val="000000"/>
                <w:szCs w:val="24"/>
              </w:rPr>
              <w:t> </w:t>
            </w:r>
          </w:p>
        </w:tc>
        <w:tc>
          <w:tcPr>
            <w:tcW w:w="1530" w:type="dxa"/>
            <w:tcBorders>
              <w:top w:val="single" w:sz="8" w:space="0" w:color="FFFFFF"/>
              <w:left w:val="single" w:sz="8" w:space="0" w:color="FFFFFF"/>
              <w:bottom w:val="single" w:sz="4" w:space="0" w:color="auto"/>
              <w:right w:val="single" w:sz="8" w:space="0" w:color="FFFFFF"/>
            </w:tcBorders>
            <w:shd w:val="clear" w:color="auto" w:fill="DBE5F1" w:themeFill="accent1" w:themeFillTint="33"/>
            <w:hideMark/>
          </w:tcPr>
          <w:p w:rsidR="004A46BB" w:rsidRPr="00D87844" w:rsidRDefault="004A46BB" w:rsidP="00D87844">
            <w:pPr>
              <w:rPr>
                <w:color w:val="000000"/>
              </w:rPr>
            </w:pPr>
          </w:p>
        </w:tc>
      </w:tr>
      <w:tr w:rsidR="00363EC6" w:rsidRPr="004A46BB" w:rsidTr="00363EC6">
        <w:trPr>
          <w:trHeight w:val="502"/>
        </w:trPr>
        <w:tc>
          <w:tcPr>
            <w:tcW w:w="5040" w:type="dxa"/>
            <w:tcBorders>
              <w:top w:val="single" w:sz="4" w:space="0" w:color="auto"/>
              <w:left w:val="single" w:sz="8" w:space="0" w:color="FFFFFF"/>
              <w:right w:val="single" w:sz="24" w:space="0" w:color="FFFFFF"/>
            </w:tcBorders>
            <w:shd w:val="clear" w:color="auto" w:fill="4F81BD"/>
          </w:tcPr>
          <w:p w:rsidR="00363EC6" w:rsidRPr="004E6F18" w:rsidRDefault="00363EC6" w:rsidP="00D87844">
            <w:pPr>
              <w:rPr>
                <w:rFonts w:eastAsia="Times New Roman"/>
                <w:b/>
                <w:bCs/>
                <w:color w:val="000000"/>
                <w:sz w:val="28"/>
                <w:szCs w:val="28"/>
              </w:rPr>
            </w:pPr>
            <w:r w:rsidRPr="004E6F18">
              <w:rPr>
                <w:rFonts w:eastAsia="Times New Roman"/>
                <w:bCs/>
                <w:color w:val="000000"/>
                <w:szCs w:val="24"/>
              </w:rPr>
              <w:t>Patient Identification</w:t>
            </w:r>
          </w:p>
        </w:tc>
        <w:tc>
          <w:tcPr>
            <w:tcW w:w="1710" w:type="dxa"/>
            <w:tcBorders>
              <w:top w:val="single" w:sz="4" w:space="0" w:color="auto"/>
              <w:left w:val="single" w:sz="8" w:space="0" w:color="FFFFFF"/>
              <w:bottom w:val="single" w:sz="8" w:space="0" w:color="FFFFFF"/>
              <w:right w:val="single" w:sz="8" w:space="0" w:color="FFFFFF"/>
            </w:tcBorders>
            <w:shd w:val="clear" w:color="auto" w:fill="A7BFDE"/>
          </w:tcPr>
          <w:p w:rsidR="00363EC6" w:rsidRDefault="00363EC6" w:rsidP="00D87844">
            <w:pPr>
              <w:rPr>
                <w:rFonts w:eastAsia="Times New Roman"/>
                <w:color w:val="000000"/>
                <w:szCs w:val="24"/>
              </w:rPr>
            </w:pPr>
            <w:r w:rsidRPr="004E6F18">
              <w:rPr>
                <w:rFonts w:eastAsia="Times New Roman"/>
                <w:color w:val="000000"/>
                <w:szCs w:val="24"/>
              </w:rPr>
              <w:t xml:space="preserve">unique </w:t>
            </w:r>
          </w:p>
          <w:p w:rsidR="00363EC6" w:rsidRDefault="00363EC6" w:rsidP="00D87844">
            <w:pPr>
              <w:rPr>
                <w:rFonts w:eastAsia="Times New Roman"/>
                <w:color w:val="000000"/>
                <w:szCs w:val="24"/>
              </w:rPr>
            </w:pPr>
            <w:r w:rsidRPr="004E6F18">
              <w:rPr>
                <w:rFonts w:eastAsia="Times New Roman"/>
                <w:color w:val="000000"/>
                <w:szCs w:val="24"/>
              </w:rPr>
              <w:t>needed</w:t>
            </w:r>
          </w:p>
        </w:tc>
        <w:tc>
          <w:tcPr>
            <w:tcW w:w="1350" w:type="dxa"/>
            <w:tcBorders>
              <w:top w:val="single" w:sz="4" w:space="0" w:color="auto"/>
              <w:left w:val="single" w:sz="8" w:space="0" w:color="FFFFFF"/>
              <w:bottom w:val="single" w:sz="8" w:space="0" w:color="FFFFFF"/>
              <w:right w:val="single" w:sz="8" w:space="0" w:color="FFFFFF"/>
            </w:tcBorders>
            <w:shd w:val="clear" w:color="auto" w:fill="A7BFDE"/>
          </w:tcPr>
          <w:p w:rsidR="00363EC6" w:rsidRDefault="00363EC6" w:rsidP="00D87844">
            <w:pPr>
              <w:rPr>
                <w:rFonts w:eastAsia="Times New Roman"/>
                <w:color w:val="000000"/>
                <w:szCs w:val="24"/>
              </w:rPr>
            </w:pPr>
            <w:r w:rsidRPr="004E6F18">
              <w:rPr>
                <w:rFonts w:eastAsia="Times New Roman"/>
                <w:color w:val="000000"/>
                <w:szCs w:val="24"/>
              </w:rPr>
              <w:t>limited acceptable</w:t>
            </w:r>
          </w:p>
        </w:tc>
        <w:tc>
          <w:tcPr>
            <w:tcW w:w="1260" w:type="dxa"/>
            <w:tcBorders>
              <w:top w:val="single" w:sz="4" w:space="0" w:color="auto"/>
              <w:left w:val="single" w:sz="8" w:space="0" w:color="FFFFFF"/>
              <w:bottom w:val="single" w:sz="8" w:space="0" w:color="FFFFFF"/>
              <w:right w:val="single" w:sz="8" w:space="0" w:color="FFFFFF"/>
            </w:tcBorders>
            <w:shd w:val="clear" w:color="auto" w:fill="A7BFDE"/>
          </w:tcPr>
          <w:p w:rsidR="00363EC6" w:rsidRDefault="00363EC6" w:rsidP="00D87844">
            <w:pPr>
              <w:rPr>
                <w:rFonts w:eastAsia="Times New Roman"/>
                <w:color w:val="000000"/>
                <w:szCs w:val="24"/>
              </w:rPr>
            </w:pPr>
            <w:r w:rsidRPr="004E6F18">
              <w:rPr>
                <w:rFonts w:eastAsia="Times New Roman"/>
                <w:color w:val="000000"/>
                <w:szCs w:val="24"/>
              </w:rPr>
              <w:t>limited acceptable</w:t>
            </w:r>
          </w:p>
        </w:tc>
        <w:tc>
          <w:tcPr>
            <w:tcW w:w="1440" w:type="dxa"/>
            <w:tcBorders>
              <w:top w:val="single" w:sz="4" w:space="0" w:color="auto"/>
              <w:left w:val="single" w:sz="8" w:space="0" w:color="FFFFFF"/>
              <w:bottom w:val="single" w:sz="8" w:space="0" w:color="FFFFFF"/>
              <w:right w:val="single" w:sz="8" w:space="0" w:color="FFFFFF"/>
            </w:tcBorders>
            <w:shd w:val="clear" w:color="auto" w:fill="A7BFDE"/>
          </w:tcPr>
          <w:p w:rsidR="00363EC6" w:rsidRPr="004E6F18" w:rsidRDefault="00363EC6" w:rsidP="00D87844">
            <w:pPr>
              <w:rPr>
                <w:rFonts w:eastAsia="Times New Roman"/>
                <w:color w:val="000000"/>
                <w:szCs w:val="24"/>
              </w:rPr>
            </w:pPr>
          </w:p>
        </w:tc>
        <w:tc>
          <w:tcPr>
            <w:tcW w:w="1440" w:type="dxa"/>
            <w:tcBorders>
              <w:top w:val="single" w:sz="4" w:space="0" w:color="auto"/>
              <w:left w:val="single" w:sz="8" w:space="0" w:color="FFFFFF"/>
              <w:bottom w:val="single" w:sz="8" w:space="0" w:color="FFFFFF"/>
              <w:right w:val="single" w:sz="8" w:space="0" w:color="FFFFFF"/>
            </w:tcBorders>
            <w:shd w:val="clear" w:color="auto" w:fill="A7BFDE"/>
          </w:tcPr>
          <w:p w:rsidR="00363EC6" w:rsidRPr="004E6F18" w:rsidRDefault="00363EC6" w:rsidP="00D87844">
            <w:pPr>
              <w:rPr>
                <w:rFonts w:eastAsia="Times New Roman"/>
                <w:color w:val="000000"/>
                <w:szCs w:val="24"/>
              </w:rPr>
            </w:pPr>
          </w:p>
        </w:tc>
        <w:tc>
          <w:tcPr>
            <w:tcW w:w="1530" w:type="dxa"/>
            <w:tcBorders>
              <w:top w:val="single" w:sz="4" w:space="0" w:color="auto"/>
              <w:left w:val="single" w:sz="8" w:space="0" w:color="FFFFFF"/>
              <w:bottom w:val="single" w:sz="8" w:space="0" w:color="FFFFFF"/>
              <w:right w:val="single" w:sz="8" w:space="0" w:color="FFFFFF"/>
            </w:tcBorders>
            <w:shd w:val="clear" w:color="auto" w:fill="A7BFDE"/>
          </w:tcPr>
          <w:p w:rsidR="00363EC6" w:rsidRDefault="00363EC6" w:rsidP="00D87844">
            <w:pPr>
              <w:rPr>
                <w:rFonts w:eastAsia="Times New Roman"/>
                <w:color w:val="000000"/>
                <w:szCs w:val="24"/>
              </w:rPr>
            </w:pPr>
            <w:r w:rsidRPr="004E6F18">
              <w:rPr>
                <w:rFonts w:eastAsia="Times New Roman"/>
                <w:color w:val="000000"/>
                <w:szCs w:val="24"/>
              </w:rPr>
              <w:t>unique needed</w:t>
            </w:r>
          </w:p>
        </w:tc>
      </w:tr>
      <w:tr w:rsidR="008207B5" w:rsidRPr="004A46BB" w:rsidTr="00363EC6">
        <w:trPr>
          <w:trHeight w:val="614"/>
        </w:trPr>
        <w:tc>
          <w:tcPr>
            <w:tcW w:w="5040" w:type="dxa"/>
            <w:tcBorders>
              <w:left w:val="single" w:sz="8" w:space="0" w:color="FFFFFF"/>
              <w:bottom w:val="single" w:sz="4" w:space="0" w:color="auto"/>
              <w:right w:val="single" w:sz="24" w:space="0" w:color="FFFFFF"/>
            </w:tcBorders>
            <w:shd w:val="clear" w:color="auto" w:fill="DBE5F1" w:themeFill="accent1" w:themeFillTint="33"/>
            <w:hideMark/>
          </w:tcPr>
          <w:p w:rsidR="004A46BB" w:rsidRPr="00D87844" w:rsidRDefault="004A46BB" w:rsidP="00D87844">
            <w:pPr>
              <w:rPr>
                <w:b/>
                <w:color w:val="000000"/>
                <w:sz w:val="28"/>
              </w:rPr>
            </w:pPr>
            <w:proofErr w:type="spellStart"/>
            <w:r w:rsidRPr="004E6F18">
              <w:rPr>
                <w:rFonts w:eastAsia="Times New Roman"/>
                <w:b/>
                <w:bCs/>
                <w:color w:val="000000"/>
                <w:sz w:val="28"/>
                <w:szCs w:val="28"/>
              </w:rPr>
              <w:t>Linkability</w:t>
            </w:r>
            <w:proofErr w:type="spellEnd"/>
            <w:r w:rsidRPr="004E6F18">
              <w:rPr>
                <w:rFonts w:eastAsia="Times New Roman"/>
                <w:b/>
                <w:bCs/>
                <w:color w:val="000000"/>
                <w:sz w:val="28"/>
                <w:szCs w:val="28"/>
              </w:rPr>
              <w:t xml:space="preserve"> (Registry with other data source)</w:t>
            </w:r>
          </w:p>
        </w:tc>
        <w:tc>
          <w:tcPr>
            <w:tcW w:w="1710" w:type="dxa"/>
            <w:tcBorders>
              <w:bottom w:val="single" w:sz="4" w:space="0" w:color="auto"/>
            </w:tcBorders>
            <w:shd w:val="clear" w:color="auto" w:fill="DBE5F1" w:themeFill="accent1" w:themeFillTint="33"/>
            <w:hideMark/>
          </w:tcPr>
          <w:p w:rsidR="00363EC6" w:rsidRDefault="00363EC6" w:rsidP="00D87844">
            <w:pPr>
              <w:rPr>
                <w:rFonts w:eastAsia="Times New Roman"/>
                <w:color w:val="000000"/>
                <w:szCs w:val="24"/>
              </w:rPr>
            </w:pPr>
          </w:p>
          <w:p w:rsidR="004A46BB" w:rsidRPr="00D87844" w:rsidRDefault="004A46BB" w:rsidP="00D87844">
            <w:pPr>
              <w:rPr>
                <w:color w:val="000000"/>
              </w:rPr>
            </w:pPr>
          </w:p>
        </w:tc>
        <w:tc>
          <w:tcPr>
            <w:tcW w:w="1350" w:type="dxa"/>
            <w:tcBorders>
              <w:bottom w:val="single" w:sz="4" w:space="0" w:color="auto"/>
            </w:tcBorders>
            <w:shd w:val="clear" w:color="auto" w:fill="DBE5F1" w:themeFill="accent1" w:themeFillTint="33"/>
            <w:hideMark/>
          </w:tcPr>
          <w:p w:rsidR="00363EC6" w:rsidRDefault="00363EC6" w:rsidP="00D87844">
            <w:pPr>
              <w:rPr>
                <w:rFonts w:eastAsia="Times New Roman"/>
                <w:color w:val="000000"/>
                <w:szCs w:val="24"/>
              </w:rPr>
            </w:pPr>
          </w:p>
          <w:p w:rsidR="004A46BB" w:rsidRPr="00D87844" w:rsidRDefault="004A46BB" w:rsidP="00D87844">
            <w:pPr>
              <w:rPr>
                <w:color w:val="000000"/>
              </w:rPr>
            </w:pPr>
          </w:p>
        </w:tc>
        <w:tc>
          <w:tcPr>
            <w:tcW w:w="1260" w:type="dxa"/>
            <w:tcBorders>
              <w:bottom w:val="single" w:sz="4" w:space="0" w:color="auto"/>
            </w:tcBorders>
            <w:shd w:val="clear" w:color="auto" w:fill="DBE5F1" w:themeFill="accent1" w:themeFillTint="33"/>
            <w:hideMark/>
          </w:tcPr>
          <w:p w:rsidR="00363EC6" w:rsidRDefault="00363EC6" w:rsidP="00D87844">
            <w:pPr>
              <w:rPr>
                <w:rFonts w:eastAsia="Times New Roman"/>
                <w:color w:val="000000"/>
                <w:szCs w:val="24"/>
              </w:rPr>
            </w:pPr>
          </w:p>
          <w:p w:rsidR="004A46BB" w:rsidRPr="00D87844" w:rsidRDefault="004A46BB" w:rsidP="00D87844">
            <w:pPr>
              <w:rPr>
                <w:color w:val="000000"/>
              </w:rPr>
            </w:pPr>
          </w:p>
        </w:tc>
        <w:tc>
          <w:tcPr>
            <w:tcW w:w="1440" w:type="dxa"/>
            <w:tcBorders>
              <w:bottom w:val="single" w:sz="4" w:space="0" w:color="auto"/>
            </w:tcBorders>
            <w:shd w:val="clear" w:color="auto" w:fill="DBE5F1" w:themeFill="accent1" w:themeFillTint="33"/>
            <w:hideMark/>
          </w:tcPr>
          <w:p w:rsidR="004A46BB" w:rsidRPr="00D87844" w:rsidRDefault="004A46BB" w:rsidP="00D87844">
            <w:pPr>
              <w:rPr>
                <w:color w:val="000000"/>
              </w:rPr>
            </w:pPr>
            <w:r w:rsidRPr="004E6F18">
              <w:rPr>
                <w:rFonts w:eastAsia="Times New Roman"/>
                <w:color w:val="000000"/>
                <w:szCs w:val="24"/>
              </w:rPr>
              <w:t> </w:t>
            </w:r>
          </w:p>
        </w:tc>
        <w:tc>
          <w:tcPr>
            <w:tcW w:w="1440" w:type="dxa"/>
            <w:tcBorders>
              <w:bottom w:val="single" w:sz="4" w:space="0" w:color="auto"/>
            </w:tcBorders>
            <w:shd w:val="clear" w:color="auto" w:fill="DBE5F1" w:themeFill="accent1" w:themeFillTint="33"/>
            <w:hideMark/>
          </w:tcPr>
          <w:p w:rsidR="004A46BB" w:rsidRPr="00D87844" w:rsidRDefault="004A46BB" w:rsidP="00D87844">
            <w:pPr>
              <w:rPr>
                <w:color w:val="000000"/>
              </w:rPr>
            </w:pPr>
            <w:r w:rsidRPr="004E6F18">
              <w:rPr>
                <w:rFonts w:eastAsia="Times New Roman"/>
                <w:color w:val="000000"/>
                <w:szCs w:val="24"/>
              </w:rPr>
              <w:t> </w:t>
            </w:r>
          </w:p>
        </w:tc>
        <w:tc>
          <w:tcPr>
            <w:tcW w:w="1530" w:type="dxa"/>
            <w:tcBorders>
              <w:bottom w:val="single" w:sz="4" w:space="0" w:color="auto"/>
            </w:tcBorders>
            <w:shd w:val="clear" w:color="auto" w:fill="DBE5F1" w:themeFill="accent1" w:themeFillTint="33"/>
            <w:hideMark/>
          </w:tcPr>
          <w:p w:rsidR="004A46BB" w:rsidRPr="00D87844" w:rsidRDefault="004A46BB" w:rsidP="00D87844">
            <w:pPr>
              <w:rPr>
                <w:color w:val="000000"/>
              </w:rPr>
            </w:pPr>
            <w:r w:rsidRPr="004E6F18">
              <w:rPr>
                <w:rFonts w:eastAsia="Times New Roman"/>
                <w:color w:val="000000"/>
                <w:szCs w:val="24"/>
              </w:rPr>
              <w:t> </w:t>
            </w:r>
          </w:p>
        </w:tc>
      </w:tr>
      <w:tr w:rsidR="00363EC6" w:rsidRPr="004A46BB" w:rsidTr="00363EC6">
        <w:trPr>
          <w:trHeight w:val="324"/>
        </w:trPr>
        <w:tc>
          <w:tcPr>
            <w:tcW w:w="5040" w:type="dxa"/>
            <w:tcBorders>
              <w:top w:val="single" w:sz="4" w:space="0" w:color="auto"/>
              <w:left w:val="single" w:sz="8" w:space="0" w:color="FFFFFF"/>
              <w:right w:val="single" w:sz="24" w:space="0" w:color="FFFFFF"/>
            </w:tcBorders>
            <w:shd w:val="clear" w:color="auto" w:fill="4F81BD"/>
          </w:tcPr>
          <w:p w:rsidR="00363EC6" w:rsidRPr="004E6F18" w:rsidRDefault="00363EC6" w:rsidP="00D87844">
            <w:pPr>
              <w:rPr>
                <w:rFonts w:eastAsia="Times New Roman"/>
                <w:b/>
                <w:bCs/>
                <w:color w:val="000000"/>
                <w:sz w:val="28"/>
                <w:szCs w:val="28"/>
              </w:rPr>
            </w:pPr>
            <w:r w:rsidRPr="004E6F18">
              <w:rPr>
                <w:rFonts w:eastAsia="Times New Roman"/>
                <w:bCs/>
                <w:color w:val="000000"/>
                <w:szCs w:val="24"/>
              </w:rPr>
              <w:t>Deterministic</w:t>
            </w:r>
          </w:p>
        </w:tc>
        <w:tc>
          <w:tcPr>
            <w:tcW w:w="1710" w:type="dxa"/>
            <w:tcBorders>
              <w:top w:val="single" w:sz="4" w:space="0" w:color="auto"/>
            </w:tcBorders>
            <w:shd w:val="clear" w:color="auto" w:fill="D3DFEE"/>
          </w:tcPr>
          <w:p w:rsidR="00363EC6" w:rsidRDefault="00363EC6" w:rsidP="00D87844">
            <w:pPr>
              <w:rPr>
                <w:rFonts w:eastAsia="Times New Roman"/>
                <w:color w:val="000000"/>
                <w:szCs w:val="24"/>
              </w:rPr>
            </w:pPr>
            <w:r w:rsidRPr="004E6F18">
              <w:rPr>
                <w:rFonts w:eastAsia="Times New Roman"/>
                <w:color w:val="000000"/>
                <w:szCs w:val="24"/>
              </w:rPr>
              <w:t>XX</w:t>
            </w:r>
          </w:p>
        </w:tc>
        <w:tc>
          <w:tcPr>
            <w:tcW w:w="1350" w:type="dxa"/>
            <w:tcBorders>
              <w:top w:val="single" w:sz="4" w:space="0" w:color="auto"/>
            </w:tcBorders>
            <w:shd w:val="clear" w:color="auto" w:fill="D3DFEE"/>
          </w:tcPr>
          <w:p w:rsidR="00363EC6" w:rsidRDefault="00363EC6" w:rsidP="00D87844">
            <w:pPr>
              <w:rPr>
                <w:rFonts w:eastAsia="Times New Roman"/>
                <w:color w:val="000000"/>
                <w:szCs w:val="24"/>
              </w:rPr>
            </w:pPr>
            <w:r w:rsidRPr="004E6F18">
              <w:rPr>
                <w:rFonts w:eastAsia="Times New Roman"/>
                <w:color w:val="000000"/>
                <w:szCs w:val="24"/>
              </w:rPr>
              <w:t>X</w:t>
            </w:r>
          </w:p>
        </w:tc>
        <w:tc>
          <w:tcPr>
            <w:tcW w:w="1260" w:type="dxa"/>
            <w:tcBorders>
              <w:top w:val="single" w:sz="4" w:space="0" w:color="auto"/>
            </w:tcBorders>
            <w:shd w:val="clear" w:color="auto" w:fill="D3DFEE"/>
          </w:tcPr>
          <w:p w:rsidR="00363EC6" w:rsidRDefault="00363EC6" w:rsidP="00D87844">
            <w:pPr>
              <w:rPr>
                <w:rFonts w:eastAsia="Times New Roman"/>
                <w:color w:val="000000"/>
                <w:szCs w:val="24"/>
              </w:rPr>
            </w:pPr>
            <w:r w:rsidRPr="004E6F18">
              <w:rPr>
                <w:rFonts w:eastAsia="Times New Roman"/>
                <w:color w:val="000000"/>
                <w:szCs w:val="24"/>
              </w:rPr>
              <w:t>X</w:t>
            </w:r>
          </w:p>
        </w:tc>
        <w:tc>
          <w:tcPr>
            <w:tcW w:w="1440" w:type="dxa"/>
            <w:tcBorders>
              <w:top w:val="single" w:sz="4" w:space="0" w:color="auto"/>
            </w:tcBorders>
            <w:shd w:val="clear" w:color="auto" w:fill="D3DFEE"/>
          </w:tcPr>
          <w:p w:rsidR="00363EC6" w:rsidRPr="004E6F18" w:rsidRDefault="00363EC6" w:rsidP="00D87844">
            <w:pPr>
              <w:rPr>
                <w:rFonts w:eastAsia="Times New Roman"/>
                <w:color w:val="000000"/>
                <w:szCs w:val="24"/>
              </w:rPr>
            </w:pPr>
          </w:p>
        </w:tc>
        <w:tc>
          <w:tcPr>
            <w:tcW w:w="1440" w:type="dxa"/>
            <w:tcBorders>
              <w:top w:val="single" w:sz="4" w:space="0" w:color="auto"/>
            </w:tcBorders>
            <w:shd w:val="clear" w:color="auto" w:fill="D3DFEE"/>
          </w:tcPr>
          <w:p w:rsidR="00363EC6" w:rsidRPr="004E6F18" w:rsidRDefault="00363EC6" w:rsidP="00D87844">
            <w:pPr>
              <w:rPr>
                <w:rFonts w:eastAsia="Times New Roman"/>
                <w:color w:val="000000"/>
                <w:szCs w:val="24"/>
              </w:rPr>
            </w:pPr>
          </w:p>
        </w:tc>
        <w:tc>
          <w:tcPr>
            <w:tcW w:w="1530" w:type="dxa"/>
            <w:tcBorders>
              <w:top w:val="single" w:sz="4" w:space="0" w:color="auto"/>
            </w:tcBorders>
            <w:shd w:val="clear" w:color="auto" w:fill="D3DFEE"/>
          </w:tcPr>
          <w:p w:rsidR="00363EC6" w:rsidRPr="004E6F18" w:rsidRDefault="00363EC6" w:rsidP="00D87844">
            <w:pPr>
              <w:rPr>
                <w:rFonts w:eastAsia="Times New Roman"/>
                <w:color w:val="000000"/>
                <w:szCs w:val="24"/>
              </w:rPr>
            </w:pPr>
          </w:p>
        </w:tc>
      </w:tr>
      <w:tr w:rsidR="008207B5" w:rsidRPr="004A46BB" w:rsidTr="00363EC6">
        <w:trPr>
          <w:trHeight w:val="637"/>
        </w:trPr>
        <w:tc>
          <w:tcPr>
            <w:tcW w:w="5040" w:type="dxa"/>
            <w:tcBorders>
              <w:top w:val="single" w:sz="8" w:space="0" w:color="FFFFFF"/>
              <w:left w:val="single" w:sz="8" w:space="0" w:color="FFFFFF"/>
              <w:right w:val="single" w:sz="24" w:space="0" w:color="FFFFFF"/>
            </w:tcBorders>
            <w:shd w:val="clear" w:color="auto" w:fill="4F81BD"/>
            <w:hideMark/>
          </w:tcPr>
          <w:p w:rsidR="004A46BB" w:rsidRPr="00D901E5" w:rsidRDefault="004A46BB" w:rsidP="00D901E5">
            <w:pPr>
              <w:rPr>
                <w:b/>
                <w:color w:val="000000"/>
              </w:rPr>
            </w:pPr>
            <w:r w:rsidRPr="00D901E5">
              <w:rPr>
                <w:rFonts w:eastAsia="Times New Roman"/>
                <w:bCs/>
                <w:color w:val="000000"/>
                <w:szCs w:val="24"/>
              </w:rPr>
              <w:t>Probabilistic</w:t>
            </w:r>
          </w:p>
        </w:tc>
        <w:tc>
          <w:tcPr>
            <w:tcW w:w="171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D87844">
            <w:pPr>
              <w:rPr>
                <w:color w:val="000000"/>
              </w:rPr>
            </w:pPr>
            <w:r w:rsidRPr="004E6F18">
              <w:rPr>
                <w:rFonts w:eastAsia="Times New Roman"/>
                <w:color w:val="000000"/>
                <w:szCs w:val="24"/>
              </w:rPr>
              <w:t>(not recommended)</w:t>
            </w:r>
          </w:p>
        </w:tc>
        <w:tc>
          <w:tcPr>
            <w:tcW w:w="135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D87844">
            <w:pPr>
              <w:rPr>
                <w:color w:val="000000"/>
              </w:rPr>
            </w:pPr>
            <w:r w:rsidRPr="004E6F18">
              <w:rPr>
                <w:rFonts w:eastAsia="Times New Roman"/>
                <w:color w:val="000000"/>
                <w:szCs w:val="24"/>
              </w:rPr>
              <w:t>XX</w:t>
            </w:r>
          </w:p>
        </w:tc>
        <w:tc>
          <w:tcPr>
            <w:tcW w:w="126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D87844">
            <w:pPr>
              <w:rPr>
                <w:color w:val="000000"/>
              </w:rPr>
            </w:pPr>
            <w:r w:rsidRPr="004E6F18">
              <w:rPr>
                <w:rFonts w:eastAsia="Times New Roman"/>
                <w:color w:val="000000"/>
                <w:szCs w:val="24"/>
              </w:rPr>
              <w:t>XX</w:t>
            </w:r>
          </w:p>
        </w:tc>
        <w:tc>
          <w:tcPr>
            <w:tcW w:w="144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D87844">
            <w:pPr>
              <w:rPr>
                <w:color w:val="000000"/>
              </w:rPr>
            </w:pPr>
            <w:r w:rsidRPr="004E6F18">
              <w:rPr>
                <w:rFonts w:eastAsia="Times New Roman"/>
                <w:color w:val="000000"/>
                <w:szCs w:val="24"/>
              </w:rPr>
              <w:t>XX</w:t>
            </w:r>
          </w:p>
        </w:tc>
        <w:tc>
          <w:tcPr>
            <w:tcW w:w="144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D87844">
            <w:pPr>
              <w:rPr>
                <w:color w:val="000000"/>
              </w:rPr>
            </w:pPr>
            <w:r w:rsidRPr="004E6F18">
              <w:rPr>
                <w:rFonts w:eastAsia="Times New Roman"/>
                <w:color w:val="000000"/>
                <w:szCs w:val="24"/>
              </w:rPr>
              <w:t> </w:t>
            </w:r>
          </w:p>
        </w:tc>
        <w:tc>
          <w:tcPr>
            <w:tcW w:w="153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D87844">
            <w:pPr>
              <w:rPr>
                <w:color w:val="000000"/>
              </w:rPr>
            </w:pPr>
            <w:r w:rsidRPr="004E6F18">
              <w:rPr>
                <w:rFonts w:eastAsia="Times New Roman"/>
                <w:color w:val="000000"/>
                <w:szCs w:val="24"/>
              </w:rPr>
              <w:t> </w:t>
            </w:r>
          </w:p>
        </w:tc>
      </w:tr>
      <w:tr w:rsidR="008207B5" w:rsidRPr="004A46BB" w:rsidTr="00363EC6">
        <w:trPr>
          <w:trHeight w:val="346"/>
        </w:trPr>
        <w:tc>
          <w:tcPr>
            <w:tcW w:w="5040" w:type="dxa"/>
            <w:tcBorders>
              <w:left w:val="single" w:sz="8" w:space="0" w:color="FFFFFF"/>
              <w:bottom w:val="single" w:sz="4" w:space="0" w:color="auto"/>
              <w:right w:val="single" w:sz="24" w:space="0" w:color="FFFFFF"/>
            </w:tcBorders>
            <w:shd w:val="clear" w:color="auto" w:fill="DBE5F1" w:themeFill="accent1" w:themeFillTint="33"/>
            <w:hideMark/>
          </w:tcPr>
          <w:p w:rsidR="004A46BB" w:rsidRPr="00D901E5" w:rsidRDefault="004A46BB" w:rsidP="00D901E5">
            <w:pPr>
              <w:rPr>
                <w:b/>
                <w:color w:val="000000"/>
              </w:rPr>
            </w:pPr>
            <w:r w:rsidRPr="00D901E5">
              <w:rPr>
                <w:rFonts w:eastAsia="Times New Roman"/>
                <w:b/>
                <w:bCs/>
                <w:color w:val="000000"/>
                <w:sz w:val="28"/>
                <w:szCs w:val="28"/>
              </w:rPr>
              <w:t>Transparency and Governance</w:t>
            </w:r>
          </w:p>
        </w:tc>
        <w:tc>
          <w:tcPr>
            <w:tcW w:w="1710" w:type="dxa"/>
            <w:tcBorders>
              <w:bottom w:val="single" w:sz="4" w:space="0" w:color="auto"/>
            </w:tcBorders>
            <w:shd w:val="clear" w:color="auto" w:fill="DBE5F1" w:themeFill="accent1" w:themeFillTint="33"/>
            <w:hideMark/>
          </w:tcPr>
          <w:p w:rsidR="004A46BB" w:rsidRPr="00363EC6" w:rsidRDefault="00363EC6" w:rsidP="00D87844">
            <w:pPr>
              <w:rPr>
                <w:rFonts w:eastAsia="Times New Roman"/>
                <w:color w:val="000000"/>
                <w:szCs w:val="24"/>
              </w:rPr>
            </w:pPr>
            <w:r>
              <w:rPr>
                <w:rFonts w:eastAsia="Times New Roman"/>
                <w:color w:val="000000"/>
                <w:szCs w:val="24"/>
              </w:rPr>
              <w:t xml:space="preserve"> </w:t>
            </w:r>
          </w:p>
        </w:tc>
        <w:tc>
          <w:tcPr>
            <w:tcW w:w="1350" w:type="dxa"/>
            <w:tcBorders>
              <w:bottom w:val="single" w:sz="4" w:space="0" w:color="auto"/>
            </w:tcBorders>
            <w:shd w:val="clear" w:color="auto" w:fill="DBE5F1" w:themeFill="accent1" w:themeFillTint="33"/>
            <w:hideMark/>
          </w:tcPr>
          <w:p w:rsidR="004A46BB" w:rsidRPr="00D87844" w:rsidRDefault="004A46BB" w:rsidP="00D87844">
            <w:pPr>
              <w:rPr>
                <w:color w:val="000000"/>
              </w:rPr>
            </w:pPr>
          </w:p>
        </w:tc>
        <w:tc>
          <w:tcPr>
            <w:tcW w:w="1260" w:type="dxa"/>
            <w:tcBorders>
              <w:bottom w:val="single" w:sz="4" w:space="0" w:color="auto"/>
            </w:tcBorders>
            <w:shd w:val="clear" w:color="auto" w:fill="DBE5F1" w:themeFill="accent1" w:themeFillTint="33"/>
            <w:hideMark/>
          </w:tcPr>
          <w:p w:rsidR="004A46BB" w:rsidRPr="00D87844" w:rsidRDefault="004A46BB" w:rsidP="00D87844">
            <w:pPr>
              <w:rPr>
                <w:color w:val="000000"/>
              </w:rPr>
            </w:pPr>
          </w:p>
        </w:tc>
        <w:tc>
          <w:tcPr>
            <w:tcW w:w="1440" w:type="dxa"/>
            <w:tcBorders>
              <w:bottom w:val="single" w:sz="4" w:space="0" w:color="auto"/>
            </w:tcBorders>
            <w:shd w:val="clear" w:color="auto" w:fill="DBE5F1" w:themeFill="accent1" w:themeFillTint="33"/>
            <w:hideMark/>
          </w:tcPr>
          <w:p w:rsidR="004A46BB" w:rsidRPr="00D87844" w:rsidRDefault="004A46BB" w:rsidP="00D87844">
            <w:pPr>
              <w:rPr>
                <w:color w:val="000000"/>
              </w:rPr>
            </w:pPr>
          </w:p>
        </w:tc>
        <w:tc>
          <w:tcPr>
            <w:tcW w:w="1440" w:type="dxa"/>
            <w:tcBorders>
              <w:bottom w:val="single" w:sz="4" w:space="0" w:color="auto"/>
            </w:tcBorders>
            <w:shd w:val="clear" w:color="auto" w:fill="DBE5F1" w:themeFill="accent1" w:themeFillTint="33"/>
            <w:hideMark/>
          </w:tcPr>
          <w:p w:rsidR="004A46BB" w:rsidRPr="00D87844" w:rsidRDefault="004A46BB" w:rsidP="00D87844">
            <w:pPr>
              <w:rPr>
                <w:color w:val="000000"/>
              </w:rPr>
            </w:pPr>
          </w:p>
        </w:tc>
        <w:tc>
          <w:tcPr>
            <w:tcW w:w="1530" w:type="dxa"/>
            <w:tcBorders>
              <w:bottom w:val="single" w:sz="4" w:space="0" w:color="auto"/>
            </w:tcBorders>
            <w:shd w:val="clear" w:color="auto" w:fill="DBE5F1" w:themeFill="accent1" w:themeFillTint="33"/>
            <w:hideMark/>
          </w:tcPr>
          <w:p w:rsidR="004A46BB" w:rsidRPr="00D87844" w:rsidRDefault="004A46BB" w:rsidP="00D87844">
            <w:pPr>
              <w:rPr>
                <w:color w:val="000000"/>
              </w:rPr>
            </w:pPr>
          </w:p>
        </w:tc>
      </w:tr>
      <w:tr w:rsidR="00363EC6" w:rsidRPr="004A46BB" w:rsidTr="00363EC6">
        <w:trPr>
          <w:trHeight w:val="440"/>
        </w:trPr>
        <w:tc>
          <w:tcPr>
            <w:tcW w:w="5040" w:type="dxa"/>
            <w:tcBorders>
              <w:top w:val="single" w:sz="4" w:space="0" w:color="auto"/>
              <w:left w:val="single" w:sz="8" w:space="0" w:color="FFFFFF"/>
              <w:right w:val="single" w:sz="24" w:space="0" w:color="FFFFFF"/>
            </w:tcBorders>
            <w:shd w:val="clear" w:color="auto" w:fill="4F81BD"/>
          </w:tcPr>
          <w:p w:rsidR="00363EC6" w:rsidRPr="00D901E5" w:rsidRDefault="00363EC6" w:rsidP="00D901E5">
            <w:pPr>
              <w:rPr>
                <w:rFonts w:eastAsia="Times New Roman"/>
                <w:b/>
                <w:bCs/>
                <w:color w:val="000000"/>
                <w:sz w:val="28"/>
                <w:szCs w:val="28"/>
              </w:rPr>
            </w:pPr>
            <w:r w:rsidRPr="00D901E5">
              <w:rPr>
                <w:rFonts w:eastAsia="Times New Roman"/>
                <w:bCs/>
                <w:color w:val="000000"/>
                <w:szCs w:val="24"/>
              </w:rPr>
              <w:t>Governance structure and processes</w:t>
            </w:r>
          </w:p>
        </w:tc>
        <w:tc>
          <w:tcPr>
            <w:tcW w:w="1710" w:type="dxa"/>
            <w:tcBorders>
              <w:top w:val="single" w:sz="4" w:space="0" w:color="auto"/>
            </w:tcBorders>
            <w:shd w:val="clear" w:color="auto" w:fill="D3DFEE"/>
          </w:tcPr>
          <w:p w:rsidR="00363EC6" w:rsidRDefault="00363EC6" w:rsidP="00D87844">
            <w:pPr>
              <w:rPr>
                <w:rFonts w:eastAsia="Times New Roman"/>
                <w:color w:val="000000"/>
                <w:szCs w:val="24"/>
              </w:rPr>
            </w:pPr>
            <w:r w:rsidRPr="004E6F18">
              <w:rPr>
                <w:rFonts w:eastAsia="Times New Roman"/>
                <w:color w:val="000000"/>
                <w:szCs w:val="24"/>
              </w:rPr>
              <w:t>XX</w:t>
            </w:r>
          </w:p>
        </w:tc>
        <w:tc>
          <w:tcPr>
            <w:tcW w:w="1350" w:type="dxa"/>
            <w:tcBorders>
              <w:top w:val="single" w:sz="4" w:space="0" w:color="auto"/>
            </w:tcBorders>
            <w:shd w:val="clear" w:color="auto" w:fill="D3DFEE"/>
          </w:tcPr>
          <w:p w:rsidR="00363EC6" w:rsidRDefault="00363EC6" w:rsidP="00D87844">
            <w:pPr>
              <w:rPr>
                <w:rFonts w:eastAsia="Times New Roman"/>
                <w:color w:val="000000"/>
                <w:szCs w:val="24"/>
              </w:rPr>
            </w:pPr>
            <w:r w:rsidRPr="004E6F18">
              <w:rPr>
                <w:rFonts w:eastAsia="Times New Roman"/>
                <w:color w:val="000000"/>
                <w:szCs w:val="24"/>
              </w:rPr>
              <w:t>XX</w:t>
            </w:r>
          </w:p>
        </w:tc>
        <w:tc>
          <w:tcPr>
            <w:tcW w:w="1260" w:type="dxa"/>
            <w:tcBorders>
              <w:top w:val="single" w:sz="4" w:space="0" w:color="auto"/>
            </w:tcBorders>
            <w:shd w:val="clear" w:color="auto" w:fill="D3DFEE"/>
          </w:tcPr>
          <w:p w:rsidR="00363EC6" w:rsidRDefault="00363EC6" w:rsidP="00D87844">
            <w:pPr>
              <w:rPr>
                <w:rFonts w:eastAsia="Times New Roman"/>
                <w:color w:val="000000"/>
                <w:szCs w:val="24"/>
              </w:rPr>
            </w:pPr>
            <w:r w:rsidRPr="004E6F18">
              <w:rPr>
                <w:rFonts w:eastAsia="Times New Roman"/>
                <w:color w:val="000000"/>
                <w:szCs w:val="24"/>
              </w:rPr>
              <w:t>XX</w:t>
            </w:r>
          </w:p>
        </w:tc>
        <w:tc>
          <w:tcPr>
            <w:tcW w:w="1440" w:type="dxa"/>
            <w:tcBorders>
              <w:top w:val="single" w:sz="4" w:space="0" w:color="auto"/>
            </w:tcBorders>
            <w:shd w:val="clear" w:color="auto" w:fill="D3DFEE"/>
          </w:tcPr>
          <w:p w:rsidR="00363EC6" w:rsidRDefault="00363EC6" w:rsidP="00D87844">
            <w:pPr>
              <w:rPr>
                <w:rFonts w:eastAsia="Times New Roman"/>
                <w:color w:val="000000"/>
                <w:szCs w:val="24"/>
              </w:rPr>
            </w:pPr>
            <w:r w:rsidRPr="004E6F18">
              <w:rPr>
                <w:rFonts w:eastAsia="Times New Roman"/>
                <w:color w:val="000000"/>
                <w:szCs w:val="24"/>
              </w:rPr>
              <w:t>X</w:t>
            </w:r>
          </w:p>
        </w:tc>
        <w:tc>
          <w:tcPr>
            <w:tcW w:w="1440" w:type="dxa"/>
            <w:tcBorders>
              <w:top w:val="single" w:sz="4" w:space="0" w:color="auto"/>
            </w:tcBorders>
            <w:shd w:val="clear" w:color="auto" w:fill="D3DFEE"/>
          </w:tcPr>
          <w:p w:rsidR="00363EC6" w:rsidRDefault="00363EC6" w:rsidP="00D87844">
            <w:pPr>
              <w:rPr>
                <w:rFonts w:eastAsia="Times New Roman"/>
                <w:color w:val="000000"/>
                <w:szCs w:val="24"/>
              </w:rPr>
            </w:pPr>
            <w:r w:rsidRPr="004E6F18">
              <w:rPr>
                <w:rFonts w:eastAsia="Times New Roman"/>
                <w:color w:val="000000"/>
                <w:szCs w:val="24"/>
              </w:rPr>
              <w:t>XX</w:t>
            </w:r>
          </w:p>
        </w:tc>
        <w:tc>
          <w:tcPr>
            <w:tcW w:w="1530" w:type="dxa"/>
            <w:tcBorders>
              <w:top w:val="single" w:sz="4" w:space="0" w:color="auto"/>
            </w:tcBorders>
            <w:shd w:val="clear" w:color="auto" w:fill="D3DFEE"/>
          </w:tcPr>
          <w:p w:rsidR="00363EC6" w:rsidRDefault="00363EC6" w:rsidP="00D87844">
            <w:pPr>
              <w:rPr>
                <w:rFonts w:eastAsia="Times New Roman"/>
                <w:color w:val="000000"/>
                <w:szCs w:val="24"/>
              </w:rPr>
            </w:pPr>
            <w:r w:rsidRPr="004E6F18">
              <w:rPr>
                <w:rFonts w:eastAsia="Times New Roman"/>
                <w:color w:val="000000"/>
                <w:szCs w:val="24"/>
              </w:rPr>
              <w:t>X</w:t>
            </w:r>
          </w:p>
        </w:tc>
      </w:tr>
      <w:tr w:rsidR="008207B5" w:rsidRPr="004A46BB" w:rsidTr="00363EC6">
        <w:trPr>
          <w:trHeight w:val="435"/>
        </w:trPr>
        <w:tc>
          <w:tcPr>
            <w:tcW w:w="5040" w:type="dxa"/>
            <w:tcBorders>
              <w:top w:val="single" w:sz="8" w:space="0" w:color="FFFFFF"/>
              <w:left w:val="single" w:sz="8" w:space="0" w:color="FFFFFF"/>
              <w:right w:val="single" w:sz="24" w:space="0" w:color="FFFFFF"/>
            </w:tcBorders>
            <w:shd w:val="clear" w:color="auto" w:fill="4F81BD"/>
            <w:hideMark/>
          </w:tcPr>
          <w:p w:rsidR="004A46BB" w:rsidRPr="00D901E5" w:rsidRDefault="004A46BB" w:rsidP="00D901E5">
            <w:pPr>
              <w:rPr>
                <w:color w:val="000000"/>
              </w:rPr>
            </w:pPr>
            <w:r w:rsidRPr="00D901E5">
              <w:rPr>
                <w:rFonts w:eastAsia="Times New Roman"/>
                <w:bCs/>
                <w:color w:val="000000"/>
                <w:szCs w:val="24"/>
              </w:rPr>
              <w:t>Legal requirements for data collection/handling</w:t>
            </w:r>
          </w:p>
        </w:tc>
        <w:tc>
          <w:tcPr>
            <w:tcW w:w="171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D87844">
            <w:pPr>
              <w:rPr>
                <w:color w:val="000000"/>
              </w:rPr>
            </w:pPr>
            <w:r w:rsidRPr="004E6F18">
              <w:rPr>
                <w:rFonts w:eastAsia="Times New Roman"/>
                <w:color w:val="000000"/>
                <w:szCs w:val="24"/>
              </w:rPr>
              <w:t>XX</w:t>
            </w:r>
          </w:p>
        </w:tc>
        <w:tc>
          <w:tcPr>
            <w:tcW w:w="135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D87844">
            <w:pPr>
              <w:rPr>
                <w:color w:val="000000"/>
              </w:rPr>
            </w:pPr>
            <w:r w:rsidRPr="004E6F18">
              <w:rPr>
                <w:rFonts w:eastAsia="Times New Roman"/>
                <w:color w:val="000000"/>
                <w:szCs w:val="24"/>
              </w:rPr>
              <w:t>XX</w:t>
            </w:r>
          </w:p>
        </w:tc>
        <w:tc>
          <w:tcPr>
            <w:tcW w:w="126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D87844">
            <w:pPr>
              <w:rPr>
                <w:color w:val="000000"/>
              </w:rPr>
            </w:pPr>
            <w:r w:rsidRPr="004E6F18">
              <w:rPr>
                <w:rFonts w:eastAsia="Times New Roman"/>
                <w:color w:val="000000"/>
                <w:szCs w:val="24"/>
              </w:rPr>
              <w:t>XX</w:t>
            </w:r>
          </w:p>
        </w:tc>
        <w:tc>
          <w:tcPr>
            <w:tcW w:w="144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D87844">
            <w:pPr>
              <w:rPr>
                <w:color w:val="000000"/>
              </w:rPr>
            </w:pPr>
            <w:r w:rsidRPr="004E6F18">
              <w:rPr>
                <w:rFonts w:eastAsia="Times New Roman"/>
                <w:color w:val="000000"/>
                <w:szCs w:val="24"/>
              </w:rPr>
              <w:t>X</w:t>
            </w:r>
          </w:p>
        </w:tc>
        <w:tc>
          <w:tcPr>
            <w:tcW w:w="144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D87844">
            <w:pPr>
              <w:rPr>
                <w:color w:val="000000"/>
              </w:rPr>
            </w:pPr>
            <w:r w:rsidRPr="004E6F18">
              <w:rPr>
                <w:rFonts w:eastAsia="Times New Roman"/>
                <w:color w:val="000000"/>
                <w:szCs w:val="24"/>
              </w:rPr>
              <w:t>XX</w:t>
            </w:r>
          </w:p>
        </w:tc>
        <w:tc>
          <w:tcPr>
            <w:tcW w:w="153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D87844">
            <w:pPr>
              <w:rPr>
                <w:color w:val="000000"/>
              </w:rPr>
            </w:pPr>
            <w:r w:rsidRPr="004E6F18">
              <w:rPr>
                <w:rFonts w:eastAsia="Times New Roman"/>
                <w:color w:val="000000"/>
                <w:szCs w:val="24"/>
              </w:rPr>
              <w:t>X</w:t>
            </w:r>
          </w:p>
        </w:tc>
      </w:tr>
      <w:tr w:rsidR="008207B5" w:rsidRPr="004A46BB" w:rsidTr="00363EC6">
        <w:trPr>
          <w:trHeight w:val="450"/>
        </w:trPr>
        <w:tc>
          <w:tcPr>
            <w:tcW w:w="5040" w:type="dxa"/>
            <w:tcBorders>
              <w:left w:val="single" w:sz="8" w:space="0" w:color="FFFFFF"/>
              <w:right w:val="single" w:sz="24" w:space="0" w:color="FFFFFF"/>
            </w:tcBorders>
            <w:shd w:val="clear" w:color="auto" w:fill="4F81BD"/>
            <w:hideMark/>
          </w:tcPr>
          <w:p w:rsidR="004A46BB" w:rsidRPr="00D901E5" w:rsidRDefault="004A46BB" w:rsidP="00D901E5">
            <w:pPr>
              <w:rPr>
                <w:color w:val="000000"/>
              </w:rPr>
            </w:pPr>
            <w:r w:rsidRPr="00D901E5">
              <w:rPr>
                <w:rFonts w:eastAsia="Times New Roman"/>
                <w:bCs/>
                <w:color w:val="000000"/>
                <w:szCs w:val="24"/>
              </w:rPr>
              <w:t>Policy on COI</w:t>
            </w:r>
          </w:p>
        </w:tc>
        <w:tc>
          <w:tcPr>
            <w:tcW w:w="1710" w:type="dxa"/>
            <w:shd w:val="clear" w:color="auto" w:fill="D3DFEE"/>
            <w:hideMark/>
          </w:tcPr>
          <w:p w:rsidR="004A46BB" w:rsidRPr="00D87844" w:rsidRDefault="004A46BB" w:rsidP="00D87844">
            <w:pPr>
              <w:rPr>
                <w:color w:val="000000"/>
              </w:rPr>
            </w:pPr>
            <w:r w:rsidRPr="004E6F18">
              <w:rPr>
                <w:rFonts w:eastAsia="Times New Roman"/>
                <w:color w:val="000000"/>
                <w:szCs w:val="24"/>
              </w:rPr>
              <w:t>XX</w:t>
            </w:r>
          </w:p>
        </w:tc>
        <w:tc>
          <w:tcPr>
            <w:tcW w:w="1350" w:type="dxa"/>
            <w:shd w:val="clear" w:color="auto" w:fill="D3DFEE"/>
            <w:hideMark/>
          </w:tcPr>
          <w:p w:rsidR="004A46BB" w:rsidRPr="00D87844" w:rsidRDefault="004A46BB" w:rsidP="00D87844">
            <w:pPr>
              <w:rPr>
                <w:color w:val="000000"/>
              </w:rPr>
            </w:pPr>
            <w:r w:rsidRPr="004E6F18">
              <w:rPr>
                <w:rFonts w:eastAsia="Times New Roman"/>
                <w:color w:val="000000"/>
                <w:szCs w:val="24"/>
              </w:rPr>
              <w:t>XX</w:t>
            </w:r>
          </w:p>
        </w:tc>
        <w:tc>
          <w:tcPr>
            <w:tcW w:w="1260" w:type="dxa"/>
            <w:shd w:val="clear" w:color="auto" w:fill="D3DFEE"/>
            <w:hideMark/>
          </w:tcPr>
          <w:p w:rsidR="004A46BB" w:rsidRPr="00D87844" w:rsidRDefault="004A46BB" w:rsidP="00D87844">
            <w:pPr>
              <w:rPr>
                <w:color w:val="000000"/>
              </w:rPr>
            </w:pPr>
            <w:r w:rsidRPr="004E6F18">
              <w:rPr>
                <w:rFonts w:eastAsia="Times New Roman"/>
                <w:color w:val="000000"/>
                <w:szCs w:val="24"/>
              </w:rPr>
              <w:t>XX</w:t>
            </w:r>
          </w:p>
        </w:tc>
        <w:tc>
          <w:tcPr>
            <w:tcW w:w="1440" w:type="dxa"/>
            <w:shd w:val="clear" w:color="auto" w:fill="D3DFEE"/>
            <w:hideMark/>
          </w:tcPr>
          <w:p w:rsidR="004A46BB" w:rsidRPr="00D87844" w:rsidRDefault="004A46BB" w:rsidP="00D87844">
            <w:pPr>
              <w:rPr>
                <w:color w:val="000000"/>
              </w:rPr>
            </w:pPr>
            <w:r w:rsidRPr="004E6F18">
              <w:rPr>
                <w:rFonts w:eastAsia="Times New Roman"/>
                <w:color w:val="000000"/>
                <w:szCs w:val="24"/>
              </w:rPr>
              <w:t>XX</w:t>
            </w:r>
          </w:p>
        </w:tc>
        <w:tc>
          <w:tcPr>
            <w:tcW w:w="1440" w:type="dxa"/>
            <w:shd w:val="clear" w:color="auto" w:fill="D3DFEE"/>
            <w:hideMark/>
          </w:tcPr>
          <w:p w:rsidR="004A46BB" w:rsidRPr="00D87844" w:rsidRDefault="004A46BB" w:rsidP="00D87844">
            <w:pPr>
              <w:rPr>
                <w:color w:val="000000"/>
              </w:rPr>
            </w:pPr>
            <w:r w:rsidRPr="004E6F18">
              <w:rPr>
                <w:rFonts w:eastAsia="Times New Roman"/>
                <w:color w:val="000000"/>
                <w:szCs w:val="24"/>
              </w:rPr>
              <w:t>XX</w:t>
            </w:r>
          </w:p>
        </w:tc>
        <w:tc>
          <w:tcPr>
            <w:tcW w:w="1530" w:type="dxa"/>
            <w:shd w:val="clear" w:color="auto" w:fill="D3DFEE"/>
            <w:hideMark/>
          </w:tcPr>
          <w:p w:rsidR="004A46BB" w:rsidRPr="00D87844" w:rsidRDefault="004A46BB" w:rsidP="00D87844">
            <w:pPr>
              <w:rPr>
                <w:color w:val="000000"/>
              </w:rPr>
            </w:pPr>
            <w:r w:rsidRPr="004E6F18">
              <w:rPr>
                <w:rFonts w:eastAsia="Times New Roman"/>
                <w:color w:val="000000"/>
                <w:szCs w:val="24"/>
              </w:rPr>
              <w:t>XX</w:t>
            </w:r>
          </w:p>
        </w:tc>
      </w:tr>
      <w:tr w:rsidR="008207B5" w:rsidRPr="004A46BB" w:rsidTr="00363EC6">
        <w:trPr>
          <w:trHeight w:val="390"/>
        </w:trPr>
        <w:tc>
          <w:tcPr>
            <w:tcW w:w="5040" w:type="dxa"/>
            <w:tcBorders>
              <w:top w:val="single" w:sz="8" w:space="0" w:color="FFFFFF"/>
              <w:left w:val="single" w:sz="8" w:space="0" w:color="FFFFFF"/>
              <w:right w:val="single" w:sz="24" w:space="0" w:color="FFFFFF"/>
            </w:tcBorders>
            <w:shd w:val="clear" w:color="auto" w:fill="4F81BD"/>
            <w:hideMark/>
          </w:tcPr>
          <w:p w:rsidR="004A46BB" w:rsidRPr="00D901E5" w:rsidRDefault="004A46BB" w:rsidP="00D901E5">
            <w:pPr>
              <w:rPr>
                <w:color w:val="000000"/>
              </w:rPr>
            </w:pPr>
            <w:r w:rsidRPr="00D901E5">
              <w:rPr>
                <w:rFonts w:eastAsia="Times New Roman"/>
                <w:bCs/>
                <w:color w:val="000000"/>
                <w:szCs w:val="24"/>
              </w:rPr>
              <w:t>Policy on access to data</w:t>
            </w:r>
          </w:p>
        </w:tc>
        <w:tc>
          <w:tcPr>
            <w:tcW w:w="171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D87844">
            <w:pPr>
              <w:rPr>
                <w:color w:val="000000"/>
              </w:rPr>
            </w:pPr>
            <w:r w:rsidRPr="004E6F18">
              <w:rPr>
                <w:rFonts w:eastAsia="Times New Roman"/>
                <w:color w:val="000000"/>
                <w:szCs w:val="24"/>
              </w:rPr>
              <w:t>XX</w:t>
            </w:r>
          </w:p>
        </w:tc>
        <w:tc>
          <w:tcPr>
            <w:tcW w:w="135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D87844">
            <w:pPr>
              <w:rPr>
                <w:color w:val="000000"/>
              </w:rPr>
            </w:pPr>
            <w:r w:rsidRPr="004E6F18">
              <w:rPr>
                <w:rFonts w:eastAsia="Times New Roman"/>
                <w:color w:val="000000"/>
                <w:szCs w:val="24"/>
              </w:rPr>
              <w:t>XX</w:t>
            </w:r>
          </w:p>
        </w:tc>
        <w:tc>
          <w:tcPr>
            <w:tcW w:w="126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D87844">
            <w:pPr>
              <w:rPr>
                <w:color w:val="000000"/>
              </w:rPr>
            </w:pPr>
            <w:r w:rsidRPr="004E6F18">
              <w:rPr>
                <w:rFonts w:eastAsia="Times New Roman"/>
                <w:color w:val="000000"/>
                <w:szCs w:val="24"/>
              </w:rPr>
              <w:t>XX</w:t>
            </w:r>
          </w:p>
        </w:tc>
        <w:tc>
          <w:tcPr>
            <w:tcW w:w="144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D87844">
            <w:pPr>
              <w:rPr>
                <w:color w:val="000000"/>
              </w:rPr>
            </w:pPr>
            <w:r w:rsidRPr="004E6F18">
              <w:rPr>
                <w:rFonts w:eastAsia="Times New Roman"/>
                <w:color w:val="000000"/>
                <w:szCs w:val="24"/>
              </w:rPr>
              <w:t>XX</w:t>
            </w:r>
          </w:p>
        </w:tc>
        <w:tc>
          <w:tcPr>
            <w:tcW w:w="144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D87844">
            <w:pPr>
              <w:rPr>
                <w:color w:val="000000"/>
              </w:rPr>
            </w:pPr>
            <w:r w:rsidRPr="004E6F18">
              <w:rPr>
                <w:rFonts w:eastAsia="Times New Roman"/>
                <w:color w:val="000000"/>
                <w:szCs w:val="24"/>
              </w:rPr>
              <w:t>XX</w:t>
            </w:r>
          </w:p>
        </w:tc>
        <w:tc>
          <w:tcPr>
            <w:tcW w:w="153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D87844" w:rsidRDefault="004A46BB" w:rsidP="00D87844">
            <w:pPr>
              <w:rPr>
                <w:color w:val="000000"/>
              </w:rPr>
            </w:pPr>
            <w:r w:rsidRPr="004E6F18">
              <w:rPr>
                <w:rFonts w:eastAsia="Times New Roman"/>
                <w:color w:val="000000"/>
                <w:szCs w:val="24"/>
              </w:rPr>
              <w:t>XX</w:t>
            </w:r>
          </w:p>
        </w:tc>
      </w:tr>
      <w:tr w:rsidR="008207B5" w:rsidRPr="004A46BB" w:rsidTr="00363EC6">
        <w:trPr>
          <w:trHeight w:val="394"/>
        </w:trPr>
        <w:tc>
          <w:tcPr>
            <w:tcW w:w="5040" w:type="dxa"/>
            <w:tcBorders>
              <w:left w:val="single" w:sz="8" w:space="0" w:color="FFFFFF"/>
              <w:right w:val="single" w:sz="24" w:space="0" w:color="FFFFFF"/>
            </w:tcBorders>
            <w:shd w:val="clear" w:color="auto" w:fill="4F81BD"/>
            <w:hideMark/>
          </w:tcPr>
          <w:p w:rsidR="004A46BB" w:rsidRPr="00D901E5" w:rsidRDefault="004A46BB" w:rsidP="00D901E5">
            <w:pPr>
              <w:rPr>
                <w:color w:val="000000"/>
              </w:rPr>
            </w:pPr>
            <w:r w:rsidRPr="00D901E5">
              <w:rPr>
                <w:rFonts w:eastAsia="Times New Roman"/>
                <w:bCs/>
                <w:color w:val="000000"/>
                <w:szCs w:val="24"/>
              </w:rPr>
              <w:lastRenderedPageBreak/>
              <w:t>Report; Key ele</w:t>
            </w:r>
            <w:r w:rsidR="0050351E" w:rsidRPr="00D901E5">
              <w:rPr>
                <w:rFonts w:eastAsia="Times New Roman"/>
                <w:bCs/>
                <w:color w:val="000000"/>
                <w:szCs w:val="24"/>
              </w:rPr>
              <w:t xml:space="preserve">ments and frequency of reports </w:t>
            </w:r>
          </w:p>
        </w:tc>
        <w:tc>
          <w:tcPr>
            <w:tcW w:w="1710" w:type="dxa"/>
            <w:shd w:val="clear" w:color="auto" w:fill="D3DFEE"/>
            <w:hideMark/>
          </w:tcPr>
          <w:p w:rsidR="004A46BB" w:rsidRPr="00D87844" w:rsidRDefault="004A46BB" w:rsidP="00D87844">
            <w:pPr>
              <w:rPr>
                <w:color w:val="000000"/>
              </w:rPr>
            </w:pPr>
            <w:r w:rsidRPr="004E6F18">
              <w:rPr>
                <w:rFonts w:eastAsia="Times New Roman"/>
                <w:color w:val="000000"/>
                <w:szCs w:val="24"/>
              </w:rPr>
              <w:t>X</w:t>
            </w:r>
          </w:p>
        </w:tc>
        <w:tc>
          <w:tcPr>
            <w:tcW w:w="1350" w:type="dxa"/>
            <w:shd w:val="clear" w:color="auto" w:fill="D3DFEE"/>
            <w:hideMark/>
          </w:tcPr>
          <w:p w:rsidR="004A46BB" w:rsidRPr="00D87844" w:rsidRDefault="004A46BB" w:rsidP="00D87844">
            <w:pPr>
              <w:rPr>
                <w:color w:val="000000"/>
              </w:rPr>
            </w:pPr>
            <w:r w:rsidRPr="004E6F18">
              <w:rPr>
                <w:rFonts w:eastAsia="Times New Roman"/>
                <w:color w:val="000000"/>
                <w:szCs w:val="24"/>
              </w:rPr>
              <w:t>X</w:t>
            </w:r>
          </w:p>
        </w:tc>
        <w:tc>
          <w:tcPr>
            <w:tcW w:w="1260" w:type="dxa"/>
            <w:shd w:val="clear" w:color="auto" w:fill="D3DFEE"/>
            <w:hideMark/>
          </w:tcPr>
          <w:p w:rsidR="004A46BB" w:rsidRPr="00D87844" w:rsidRDefault="004A46BB" w:rsidP="00D87844">
            <w:pPr>
              <w:rPr>
                <w:color w:val="000000"/>
              </w:rPr>
            </w:pPr>
            <w:r w:rsidRPr="004E6F18">
              <w:rPr>
                <w:rFonts w:eastAsia="Times New Roman"/>
                <w:color w:val="000000"/>
                <w:szCs w:val="24"/>
              </w:rPr>
              <w:t>X</w:t>
            </w:r>
          </w:p>
        </w:tc>
        <w:tc>
          <w:tcPr>
            <w:tcW w:w="1440" w:type="dxa"/>
            <w:shd w:val="clear" w:color="auto" w:fill="D3DFEE"/>
            <w:hideMark/>
          </w:tcPr>
          <w:p w:rsidR="004A46BB" w:rsidRPr="00D87844" w:rsidRDefault="004A46BB" w:rsidP="00D87844">
            <w:pPr>
              <w:rPr>
                <w:color w:val="000000"/>
              </w:rPr>
            </w:pPr>
            <w:r w:rsidRPr="004E6F18">
              <w:rPr>
                <w:rFonts w:eastAsia="Times New Roman"/>
                <w:color w:val="000000"/>
                <w:szCs w:val="24"/>
              </w:rPr>
              <w:t>X</w:t>
            </w:r>
          </w:p>
        </w:tc>
        <w:tc>
          <w:tcPr>
            <w:tcW w:w="1440" w:type="dxa"/>
            <w:shd w:val="clear" w:color="auto" w:fill="D3DFEE"/>
            <w:hideMark/>
          </w:tcPr>
          <w:p w:rsidR="004A46BB" w:rsidRPr="00D87844" w:rsidRDefault="004A46BB" w:rsidP="00D87844">
            <w:pPr>
              <w:rPr>
                <w:color w:val="000000"/>
              </w:rPr>
            </w:pPr>
            <w:r w:rsidRPr="004E6F18">
              <w:rPr>
                <w:rFonts w:eastAsia="Times New Roman"/>
                <w:color w:val="000000"/>
                <w:szCs w:val="24"/>
              </w:rPr>
              <w:t>X</w:t>
            </w:r>
          </w:p>
        </w:tc>
        <w:tc>
          <w:tcPr>
            <w:tcW w:w="1530" w:type="dxa"/>
            <w:shd w:val="clear" w:color="auto" w:fill="D3DFEE"/>
            <w:hideMark/>
          </w:tcPr>
          <w:p w:rsidR="004A46BB" w:rsidRPr="00D87844" w:rsidRDefault="004A46BB" w:rsidP="00D87844">
            <w:pPr>
              <w:rPr>
                <w:color w:val="000000"/>
              </w:rPr>
            </w:pPr>
            <w:r w:rsidRPr="004E6F18">
              <w:rPr>
                <w:rFonts w:eastAsia="Times New Roman"/>
                <w:color w:val="000000"/>
                <w:szCs w:val="24"/>
              </w:rPr>
              <w:t> </w:t>
            </w:r>
          </w:p>
        </w:tc>
      </w:tr>
      <w:tr w:rsidR="00363EC6" w:rsidRPr="004A46BB" w:rsidTr="00363EC6">
        <w:trPr>
          <w:trHeight w:val="322"/>
        </w:trPr>
        <w:tc>
          <w:tcPr>
            <w:tcW w:w="5040" w:type="dxa"/>
            <w:tcBorders>
              <w:top w:val="single" w:sz="8" w:space="0" w:color="FFFFFF"/>
              <w:left w:val="single" w:sz="8" w:space="0" w:color="FFFFFF"/>
              <w:right w:val="single" w:sz="24" w:space="0" w:color="FFFFFF"/>
            </w:tcBorders>
            <w:shd w:val="clear" w:color="auto" w:fill="4F81BD"/>
            <w:hideMark/>
          </w:tcPr>
          <w:p w:rsidR="00363EC6" w:rsidRPr="00D901E5" w:rsidRDefault="00363EC6" w:rsidP="002A267B">
            <w:pPr>
              <w:rPr>
                <w:color w:val="000000"/>
              </w:rPr>
            </w:pPr>
            <w:r w:rsidRPr="00D901E5">
              <w:rPr>
                <w:rFonts w:eastAsia="Times New Roman"/>
                <w:bCs/>
                <w:color w:val="000000"/>
                <w:szCs w:val="24"/>
              </w:rPr>
              <w:t xml:space="preserve">Website and web-reporting </w:t>
            </w:r>
          </w:p>
        </w:tc>
        <w:tc>
          <w:tcPr>
            <w:tcW w:w="1710" w:type="dxa"/>
            <w:tcBorders>
              <w:top w:val="single" w:sz="8" w:space="0" w:color="FFFFFF"/>
              <w:left w:val="single" w:sz="8" w:space="0" w:color="FFFFFF"/>
              <w:bottom w:val="single" w:sz="8" w:space="0" w:color="FFFFFF"/>
              <w:right w:val="single" w:sz="8" w:space="0" w:color="FFFFFF"/>
            </w:tcBorders>
            <w:shd w:val="clear" w:color="auto" w:fill="A7BFDE"/>
            <w:hideMark/>
          </w:tcPr>
          <w:p w:rsidR="00363EC6" w:rsidRPr="00D87844" w:rsidRDefault="00363EC6" w:rsidP="002A267B">
            <w:pPr>
              <w:rPr>
                <w:color w:val="000000"/>
              </w:rPr>
            </w:pPr>
            <w:r w:rsidRPr="004E6F18">
              <w:rPr>
                <w:rFonts w:eastAsia="Times New Roman"/>
                <w:color w:val="000000"/>
                <w:szCs w:val="24"/>
              </w:rPr>
              <w:t>X</w:t>
            </w:r>
          </w:p>
        </w:tc>
        <w:tc>
          <w:tcPr>
            <w:tcW w:w="1350" w:type="dxa"/>
            <w:tcBorders>
              <w:top w:val="single" w:sz="8" w:space="0" w:color="FFFFFF"/>
              <w:left w:val="single" w:sz="8" w:space="0" w:color="FFFFFF"/>
              <w:bottom w:val="single" w:sz="8" w:space="0" w:color="FFFFFF"/>
              <w:right w:val="single" w:sz="8" w:space="0" w:color="FFFFFF"/>
            </w:tcBorders>
            <w:shd w:val="clear" w:color="auto" w:fill="A7BFDE"/>
            <w:hideMark/>
          </w:tcPr>
          <w:p w:rsidR="00363EC6" w:rsidRPr="00D87844" w:rsidRDefault="00363EC6" w:rsidP="002A267B">
            <w:pPr>
              <w:rPr>
                <w:color w:val="000000"/>
              </w:rPr>
            </w:pPr>
            <w:r w:rsidRPr="004E6F18">
              <w:rPr>
                <w:rFonts w:eastAsia="Times New Roman"/>
                <w:color w:val="000000"/>
                <w:szCs w:val="24"/>
              </w:rPr>
              <w:t>X</w:t>
            </w:r>
          </w:p>
        </w:tc>
        <w:tc>
          <w:tcPr>
            <w:tcW w:w="1260" w:type="dxa"/>
            <w:tcBorders>
              <w:top w:val="single" w:sz="8" w:space="0" w:color="FFFFFF"/>
              <w:left w:val="single" w:sz="8" w:space="0" w:color="FFFFFF"/>
              <w:bottom w:val="single" w:sz="8" w:space="0" w:color="FFFFFF"/>
              <w:right w:val="single" w:sz="8" w:space="0" w:color="FFFFFF"/>
            </w:tcBorders>
            <w:shd w:val="clear" w:color="auto" w:fill="A7BFDE"/>
            <w:hideMark/>
          </w:tcPr>
          <w:p w:rsidR="00363EC6" w:rsidRPr="00D87844" w:rsidRDefault="00363EC6" w:rsidP="002A267B">
            <w:pPr>
              <w:rPr>
                <w:color w:val="000000"/>
              </w:rPr>
            </w:pPr>
            <w:r w:rsidRPr="004E6F18">
              <w:rPr>
                <w:rFonts w:eastAsia="Times New Roman"/>
                <w:color w:val="000000"/>
                <w:szCs w:val="24"/>
              </w:rPr>
              <w:t>X</w:t>
            </w:r>
          </w:p>
        </w:tc>
        <w:tc>
          <w:tcPr>
            <w:tcW w:w="1440" w:type="dxa"/>
            <w:tcBorders>
              <w:top w:val="single" w:sz="8" w:space="0" w:color="FFFFFF"/>
              <w:left w:val="single" w:sz="8" w:space="0" w:color="FFFFFF"/>
              <w:bottom w:val="single" w:sz="8" w:space="0" w:color="FFFFFF"/>
              <w:right w:val="single" w:sz="8" w:space="0" w:color="FFFFFF"/>
            </w:tcBorders>
            <w:shd w:val="clear" w:color="auto" w:fill="A7BFDE"/>
            <w:hideMark/>
          </w:tcPr>
          <w:p w:rsidR="00363EC6" w:rsidRPr="00D87844" w:rsidRDefault="00363EC6" w:rsidP="002A267B">
            <w:pPr>
              <w:rPr>
                <w:color w:val="000000"/>
              </w:rPr>
            </w:pPr>
            <w:r w:rsidRPr="004E6F18">
              <w:rPr>
                <w:rFonts w:eastAsia="Times New Roman"/>
                <w:color w:val="000000"/>
                <w:szCs w:val="24"/>
              </w:rPr>
              <w:t>X</w:t>
            </w:r>
          </w:p>
        </w:tc>
        <w:tc>
          <w:tcPr>
            <w:tcW w:w="1440" w:type="dxa"/>
            <w:tcBorders>
              <w:top w:val="single" w:sz="8" w:space="0" w:color="FFFFFF"/>
              <w:left w:val="single" w:sz="8" w:space="0" w:color="FFFFFF"/>
              <w:bottom w:val="single" w:sz="8" w:space="0" w:color="FFFFFF"/>
              <w:right w:val="single" w:sz="8" w:space="0" w:color="FFFFFF"/>
            </w:tcBorders>
            <w:shd w:val="clear" w:color="auto" w:fill="A7BFDE"/>
            <w:hideMark/>
          </w:tcPr>
          <w:p w:rsidR="00363EC6" w:rsidRPr="00D87844" w:rsidRDefault="00363EC6" w:rsidP="002A267B">
            <w:pPr>
              <w:rPr>
                <w:color w:val="000000"/>
              </w:rPr>
            </w:pPr>
            <w:r w:rsidRPr="004E6F18">
              <w:rPr>
                <w:rFonts w:eastAsia="Times New Roman"/>
                <w:color w:val="000000"/>
                <w:szCs w:val="24"/>
              </w:rPr>
              <w:t>X</w:t>
            </w:r>
          </w:p>
        </w:tc>
        <w:tc>
          <w:tcPr>
            <w:tcW w:w="1530" w:type="dxa"/>
            <w:tcBorders>
              <w:top w:val="single" w:sz="8" w:space="0" w:color="FFFFFF"/>
              <w:left w:val="single" w:sz="8" w:space="0" w:color="FFFFFF"/>
              <w:bottom w:val="single" w:sz="8" w:space="0" w:color="FFFFFF"/>
              <w:right w:val="single" w:sz="8" w:space="0" w:color="FFFFFF"/>
            </w:tcBorders>
            <w:shd w:val="clear" w:color="auto" w:fill="A7BFDE"/>
            <w:hideMark/>
          </w:tcPr>
          <w:p w:rsidR="00363EC6" w:rsidRPr="00D87844" w:rsidRDefault="00363EC6" w:rsidP="002A267B">
            <w:pPr>
              <w:rPr>
                <w:color w:val="000000"/>
              </w:rPr>
            </w:pPr>
            <w:r w:rsidRPr="004E6F18">
              <w:rPr>
                <w:rFonts w:eastAsia="Times New Roman"/>
                <w:color w:val="000000"/>
                <w:szCs w:val="24"/>
              </w:rPr>
              <w:t>X</w:t>
            </w:r>
          </w:p>
        </w:tc>
      </w:tr>
      <w:tr w:rsidR="008207B5" w:rsidRPr="004A46BB" w:rsidTr="00363EC6">
        <w:trPr>
          <w:trHeight w:val="945"/>
        </w:trPr>
        <w:tc>
          <w:tcPr>
            <w:tcW w:w="5040" w:type="dxa"/>
            <w:tcBorders>
              <w:left w:val="single" w:sz="8" w:space="0" w:color="FFFFFF"/>
              <w:right w:val="single" w:sz="24" w:space="0" w:color="FFFFFF"/>
            </w:tcBorders>
            <w:shd w:val="clear" w:color="auto" w:fill="4F81BD"/>
            <w:hideMark/>
          </w:tcPr>
          <w:p w:rsidR="004A46BB" w:rsidRPr="00D901E5" w:rsidRDefault="004A46BB" w:rsidP="00D901E5">
            <w:pPr>
              <w:rPr>
                <w:rFonts w:eastAsia="Times New Roman"/>
                <w:b/>
                <w:bCs/>
                <w:color w:val="000000"/>
                <w:szCs w:val="24"/>
              </w:rPr>
            </w:pPr>
            <w:r w:rsidRPr="00D901E5">
              <w:rPr>
                <w:rFonts w:eastAsia="Times New Roman"/>
                <w:bCs/>
                <w:color w:val="000000"/>
                <w:szCs w:val="24"/>
              </w:rPr>
              <w:t>Essential information available for verification by relevant authority (e.g. competent authority, notified body)</w:t>
            </w:r>
          </w:p>
        </w:tc>
        <w:tc>
          <w:tcPr>
            <w:tcW w:w="1710" w:type="dxa"/>
            <w:shd w:val="clear" w:color="auto" w:fill="D3DFEE"/>
            <w:hideMark/>
          </w:tcPr>
          <w:p w:rsidR="004A46BB" w:rsidRPr="004E6F18" w:rsidRDefault="004A46BB" w:rsidP="004A46BB">
            <w:pPr>
              <w:rPr>
                <w:rFonts w:eastAsia="Times New Roman"/>
                <w:color w:val="000000"/>
                <w:szCs w:val="24"/>
              </w:rPr>
            </w:pPr>
            <w:r w:rsidRPr="004E6F18">
              <w:rPr>
                <w:rFonts w:eastAsia="Times New Roman"/>
                <w:color w:val="000000"/>
                <w:szCs w:val="24"/>
              </w:rPr>
              <w:t>XX</w:t>
            </w:r>
          </w:p>
        </w:tc>
        <w:tc>
          <w:tcPr>
            <w:tcW w:w="1350" w:type="dxa"/>
            <w:shd w:val="clear" w:color="auto" w:fill="D3DFEE"/>
            <w:hideMark/>
          </w:tcPr>
          <w:p w:rsidR="004A46BB" w:rsidRPr="004E6F18" w:rsidRDefault="004A46BB" w:rsidP="004A46BB">
            <w:pPr>
              <w:rPr>
                <w:rFonts w:eastAsia="Times New Roman"/>
                <w:color w:val="000000"/>
                <w:szCs w:val="24"/>
              </w:rPr>
            </w:pPr>
            <w:r w:rsidRPr="004E6F18">
              <w:rPr>
                <w:rFonts w:eastAsia="Times New Roman"/>
                <w:color w:val="000000"/>
                <w:szCs w:val="24"/>
              </w:rPr>
              <w:t>XX</w:t>
            </w:r>
          </w:p>
        </w:tc>
        <w:tc>
          <w:tcPr>
            <w:tcW w:w="1260" w:type="dxa"/>
            <w:shd w:val="clear" w:color="auto" w:fill="D3DFEE"/>
            <w:hideMark/>
          </w:tcPr>
          <w:p w:rsidR="004A46BB" w:rsidRPr="004E6F18" w:rsidRDefault="004A46BB" w:rsidP="004A46BB">
            <w:pPr>
              <w:rPr>
                <w:rFonts w:eastAsia="Times New Roman"/>
                <w:color w:val="000000"/>
                <w:szCs w:val="24"/>
              </w:rPr>
            </w:pPr>
            <w:r w:rsidRPr="004E6F18">
              <w:rPr>
                <w:rFonts w:eastAsia="Times New Roman"/>
                <w:color w:val="000000"/>
                <w:szCs w:val="24"/>
              </w:rPr>
              <w:t>XX</w:t>
            </w:r>
          </w:p>
        </w:tc>
        <w:tc>
          <w:tcPr>
            <w:tcW w:w="1440" w:type="dxa"/>
            <w:shd w:val="clear" w:color="auto" w:fill="D3DFEE"/>
            <w:hideMark/>
          </w:tcPr>
          <w:p w:rsidR="004A46BB" w:rsidRPr="004E6F18" w:rsidRDefault="004A46BB" w:rsidP="004A46BB">
            <w:pPr>
              <w:rPr>
                <w:rFonts w:eastAsia="Times New Roman"/>
                <w:color w:val="000000"/>
                <w:szCs w:val="24"/>
              </w:rPr>
            </w:pPr>
            <w:r w:rsidRPr="004E6F18">
              <w:rPr>
                <w:rFonts w:eastAsia="Times New Roman"/>
                <w:color w:val="000000"/>
                <w:szCs w:val="24"/>
              </w:rPr>
              <w:t>XX</w:t>
            </w:r>
          </w:p>
        </w:tc>
        <w:tc>
          <w:tcPr>
            <w:tcW w:w="1440" w:type="dxa"/>
            <w:shd w:val="clear" w:color="auto" w:fill="D3DFEE"/>
            <w:hideMark/>
          </w:tcPr>
          <w:p w:rsidR="004A46BB" w:rsidRPr="004E6F18" w:rsidRDefault="004A46BB" w:rsidP="004A46BB">
            <w:pPr>
              <w:rPr>
                <w:rFonts w:eastAsia="Times New Roman"/>
                <w:color w:val="000000"/>
                <w:szCs w:val="24"/>
              </w:rPr>
            </w:pPr>
            <w:r w:rsidRPr="004E6F18">
              <w:rPr>
                <w:rFonts w:eastAsia="Times New Roman"/>
                <w:color w:val="000000"/>
                <w:szCs w:val="24"/>
              </w:rPr>
              <w:t> </w:t>
            </w:r>
          </w:p>
        </w:tc>
        <w:tc>
          <w:tcPr>
            <w:tcW w:w="1530" w:type="dxa"/>
            <w:shd w:val="clear" w:color="auto" w:fill="D3DFEE"/>
            <w:hideMark/>
          </w:tcPr>
          <w:p w:rsidR="004A46BB" w:rsidRPr="004E6F18" w:rsidRDefault="004A46BB" w:rsidP="004A46BB">
            <w:pPr>
              <w:rPr>
                <w:rFonts w:eastAsia="Times New Roman"/>
                <w:color w:val="000000"/>
                <w:szCs w:val="24"/>
              </w:rPr>
            </w:pPr>
            <w:r w:rsidRPr="004E6F18">
              <w:rPr>
                <w:rFonts w:eastAsia="Times New Roman"/>
                <w:color w:val="000000"/>
                <w:szCs w:val="24"/>
              </w:rPr>
              <w:t> </w:t>
            </w:r>
          </w:p>
        </w:tc>
      </w:tr>
      <w:tr w:rsidR="008207B5" w:rsidRPr="004A46BB" w:rsidTr="00363EC6">
        <w:trPr>
          <w:trHeight w:val="645"/>
        </w:trPr>
        <w:tc>
          <w:tcPr>
            <w:tcW w:w="5040" w:type="dxa"/>
            <w:tcBorders>
              <w:top w:val="single" w:sz="8" w:space="0" w:color="FFFFFF"/>
              <w:left w:val="single" w:sz="8" w:space="0" w:color="FFFFFF"/>
              <w:right w:val="single" w:sz="24" w:space="0" w:color="FFFFFF"/>
            </w:tcBorders>
            <w:shd w:val="clear" w:color="auto" w:fill="4F81BD"/>
            <w:hideMark/>
          </w:tcPr>
          <w:p w:rsidR="004A46BB" w:rsidRPr="00D901E5" w:rsidRDefault="004A46BB" w:rsidP="000B1E9B">
            <w:pPr>
              <w:rPr>
                <w:rFonts w:eastAsia="Times New Roman"/>
                <w:b/>
                <w:bCs/>
                <w:color w:val="000000"/>
                <w:szCs w:val="24"/>
              </w:rPr>
            </w:pPr>
            <w:r w:rsidRPr="00D901E5">
              <w:rPr>
                <w:rFonts w:eastAsia="Times New Roman"/>
                <w:bCs/>
                <w:color w:val="000000"/>
                <w:szCs w:val="24"/>
              </w:rPr>
              <w:t>Information on Patient Data Protection (e.g. if  Exempt from consent, Opt-out, Opt-in)</w:t>
            </w:r>
          </w:p>
        </w:tc>
        <w:tc>
          <w:tcPr>
            <w:tcW w:w="171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4E6F18" w:rsidRDefault="004A46BB" w:rsidP="004A46BB">
            <w:pPr>
              <w:rPr>
                <w:rFonts w:eastAsia="Times New Roman"/>
                <w:color w:val="000000"/>
                <w:szCs w:val="24"/>
              </w:rPr>
            </w:pPr>
            <w:r w:rsidRPr="004E6F18">
              <w:rPr>
                <w:rFonts w:eastAsia="Times New Roman"/>
                <w:color w:val="000000"/>
                <w:szCs w:val="24"/>
              </w:rPr>
              <w:t>XX</w:t>
            </w:r>
          </w:p>
        </w:tc>
        <w:tc>
          <w:tcPr>
            <w:tcW w:w="135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4E6F18" w:rsidRDefault="004A46BB" w:rsidP="004A46BB">
            <w:pPr>
              <w:rPr>
                <w:rFonts w:eastAsia="Times New Roman"/>
                <w:color w:val="000000"/>
                <w:szCs w:val="24"/>
              </w:rPr>
            </w:pPr>
            <w:r w:rsidRPr="004E6F18">
              <w:rPr>
                <w:rFonts w:eastAsia="Times New Roman"/>
                <w:color w:val="000000"/>
                <w:szCs w:val="24"/>
              </w:rPr>
              <w:t>XX</w:t>
            </w:r>
          </w:p>
        </w:tc>
        <w:tc>
          <w:tcPr>
            <w:tcW w:w="126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4E6F18" w:rsidRDefault="004A46BB" w:rsidP="004A46BB">
            <w:pPr>
              <w:rPr>
                <w:rFonts w:eastAsia="Times New Roman"/>
                <w:color w:val="000000"/>
                <w:szCs w:val="24"/>
              </w:rPr>
            </w:pPr>
            <w:r w:rsidRPr="004E6F18">
              <w:rPr>
                <w:rFonts w:eastAsia="Times New Roman"/>
                <w:color w:val="000000"/>
                <w:szCs w:val="24"/>
              </w:rPr>
              <w:t>XX</w:t>
            </w:r>
          </w:p>
        </w:tc>
        <w:tc>
          <w:tcPr>
            <w:tcW w:w="144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4E6F18" w:rsidRDefault="004A46BB" w:rsidP="004A46BB">
            <w:pPr>
              <w:rPr>
                <w:rFonts w:eastAsia="Times New Roman"/>
                <w:color w:val="000000"/>
                <w:szCs w:val="24"/>
              </w:rPr>
            </w:pPr>
            <w:r w:rsidRPr="004E6F18">
              <w:rPr>
                <w:rFonts w:eastAsia="Times New Roman"/>
                <w:color w:val="000000"/>
                <w:szCs w:val="24"/>
              </w:rPr>
              <w:t> </w:t>
            </w:r>
          </w:p>
        </w:tc>
        <w:tc>
          <w:tcPr>
            <w:tcW w:w="144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4E6F18" w:rsidRDefault="004A46BB" w:rsidP="004A46BB">
            <w:pPr>
              <w:rPr>
                <w:rFonts w:eastAsia="Times New Roman"/>
                <w:color w:val="000000"/>
                <w:szCs w:val="24"/>
              </w:rPr>
            </w:pPr>
            <w:r w:rsidRPr="004E6F18">
              <w:rPr>
                <w:rFonts w:eastAsia="Times New Roman"/>
                <w:color w:val="000000"/>
                <w:szCs w:val="24"/>
              </w:rPr>
              <w:t>XX</w:t>
            </w:r>
          </w:p>
        </w:tc>
        <w:tc>
          <w:tcPr>
            <w:tcW w:w="153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4E6F18" w:rsidRDefault="004A46BB" w:rsidP="004A46BB">
            <w:pPr>
              <w:rPr>
                <w:rFonts w:eastAsia="Times New Roman"/>
                <w:color w:val="000000"/>
                <w:szCs w:val="24"/>
              </w:rPr>
            </w:pPr>
            <w:r w:rsidRPr="004E6F18">
              <w:rPr>
                <w:rFonts w:eastAsia="Times New Roman"/>
                <w:color w:val="000000"/>
                <w:szCs w:val="24"/>
              </w:rPr>
              <w:t>XX</w:t>
            </w:r>
          </w:p>
        </w:tc>
      </w:tr>
      <w:tr w:rsidR="008207B5" w:rsidRPr="004A46BB" w:rsidTr="00363EC6">
        <w:trPr>
          <w:trHeight w:val="703"/>
        </w:trPr>
        <w:tc>
          <w:tcPr>
            <w:tcW w:w="5040" w:type="dxa"/>
            <w:tcBorders>
              <w:left w:val="single" w:sz="8" w:space="0" w:color="FFFFFF"/>
              <w:bottom w:val="single" w:sz="4" w:space="0" w:color="auto"/>
              <w:right w:val="single" w:sz="24" w:space="0" w:color="FFFFFF"/>
            </w:tcBorders>
            <w:shd w:val="clear" w:color="auto" w:fill="DBE5F1" w:themeFill="accent1" w:themeFillTint="33"/>
            <w:hideMark/>
          </w:tcPr>
          <w:p w:rsidR="004A46BB" w:rsidRPr="00D901E5" w:rsidRDefault="004A46BB" w:rsidP="004A46BB">
            <w:pPr>
              <w:rPr>
                <w:rFonts w:eastAsia="Times New Roman"/>
                <w:b/>
                <w:bCs/>
                <w:color w:val="000000"/>
                <w:szCs w:val="24"/>
              </w:rPr>
            </w:pPr>
            <w:r w:rsidRPr="004E6F18">
              <w:rPr>
                <w:rFonts w:eastAsia="Times New Roman"/>
                <w:b/>
                <w:bCs/>
                <w:color w:val="000000"/>
                <w:sz w:val="28"/>
                <w:szCs w:val="28"/>
              </w:rPr>
              <w:t>Quality and Methodology Processes Leading to Actionable Data</w:t>
            </w:r>
          </w:p>
        </w:tc>
        <w:tc>
          <w:tcPr>
            <w:tcW w:w="1710" w:type="dxa"/>
            <w:tcBorders>
              <w:bottom w:val="single" w:sz="4" w:space="0" w:color="auto"/>
            </w:tcBorders>
            <w:shd w:val="clear" w:color="auto" w:fill="DBE5F1" w:themeFill="accent1" w:themeFillTint="33"/>
          </w:tcPr>
          <w:p w:rsidR="004A46BB" w:rsidRPr="004E6F18" w:rsidRDefault="004A46BB" w:rsidP="004A46BB">
            <w:pPr>
              <w:rPr>
                <w:rFonts w:eastAsia="Times New Roman"/>
                <w:color w:val="000000"/>
                <w:szCs w:val="24"/>
              </w:rPr>
            </w:pPr>
          </w:p>
        </w:tc>
        <w:tc>
          <w:tcPr>
            <w:tcW w:w="1350" w:type="dxa"/>
            <w:tcBorders>
              <w:bottom w:val="single" w:sz="4" w:space="0" w:color="auto"/>
            </w:tcBorders>
            <w:shd w:val="clear" w:color="auto" w:fill="DBE5F1" w:themeFill="accent1" w:themeFillTint="33"/>
          </w:tcPr>
          <w:p w:rsidR="004A46BB" w:rsidRPr="004E6F18" w:rsidRDefault="004A46BB" w:rsidP="004A46BB">
            <w:pPr>
              <w:rPr>
                <w:rFonts w:eastAsia="Times New Roman"/>
                <w:color w:val="000000"/>
                <w:szCs w:val="24"/>
              </w:rPr>
            </w:pPr>
          </w:p>
        </w:tc>
        <w:tc>
          <w:tcPr>
            <w:tcW w:w="1260" w:type="dxa"/>
            <w:tcBorders>
              <w:bottom w:val="single" w:sz="4" w:space="0" w:color="auto"/>
            </w:tcBorders>
            <w:shd w:val="clear" w:color="auto" w:fill="DBE5F1" w:themeFill="accent1" w:themeFillTint="33"/>
          </w:tcPr>
          <w:p w:rsidR="004A46BB" w:rsidRPr="004E6F18" w:rsidRDefault="004A46BB" w:rsidP="004A46BB">
            <w:pPr>
              <w:rPr>
                <w:rFonts w:eastAsia="Times New Roman"/>
                <w:color w:val="000000"/>
                <w:szCs w:val="24"/>
              </w:rPr>
            </w:pPr>
          </w:p>
        </w:tc>
        <w:tc>
          <w:tcPr>
            <w:tcW w:w="1440" w:type="dxa"/>
            <w:tcBorders>
              <w:bottom w:val="single" w:sz="4" w:space="0" w:color="auto"/>
            </w:tcBorders>
            <w:shd w:val="clear" w:color="auto" w:fill="DBE5F1" w:themeFill="accent1" w:themeFillTint="33"/>
          </w:tcPr>
          <w:p w:rsidR="004A46BB" w:rsidRPr="004E6F18" w:rsidRDefault="004A46BB" w:rsidP="004A46BB">
            <w:pPr>
              <w:rPr>
                <w:rFonts w:eastAsia="Times New Roman"/>
                <w:color w:val="000000"/>
                <w:szCs w:val="24"/>
              </w:rPr>
            </w:pPr>
          </w:p>
        </w:tc>
        <w:tc>
          <w:tcPr>
            <w:tcW w:w="1440" w:type="dxa"/>
            <w:tcBorders>
              <w:bottom w:val="single" w:sz="4" w:space="0" w:color="auto"/>
            </w:tcBorders>
            <w:shd w:val="clear" w:color="auto" w:fill="DBE5F1" w:themeFill="accent1" w:themeFillTint="33"/>
          </w:tcPr>
          <w:p w:rsidR="004A46BB" w:rsidRPr="004E6F18" w:rsidRDefault="004A46BB" w:rsidP="004A46BB">
            <w:pPr>
              <w:rPr>
                <w:rFonts w:eastAsia="Times New Roman"/>
                <w:color w:val="000000"/>
                <w:szCs w:val="24"/>
              </w:rPr>
            </w:pPr>
          </w:p>
        </w:tc>
        <w:tc>
          <w:tcPr>
            <w:tcW w:w="1530" w:type="dxa"/>
            <w:tcBorders>
              <w:bottom w:val="single" w:sz="4" w:space="0" w:color="auto"/>
            </w:tcBorders>
            <w:shd w:val="clear" w:color="auto" w:fill="DBE5F1" w:themeFill="accent1" w:themeFillTint="33"/>
          </w:tcPr>
          <w:p w:rsidR="004A46BB" w:rsidRPr="004E6F18" w:rsidRDefault="004A46BB" w:rsidP="004A46BB">
            <w:pPr>
              <w:rPr>
                <w:rFonts w:eastAsia="Times New Roman"/>
                <w:color w:val="000000"/>
                <w:szCs w:val="24"/>
              </w:rPr>
            </w:pPr>
          </w:p>
        </w:tc>
      </w:tr>
      <w:tr w:rsidR="00D901E5" w:rsidRPr="004A46BB" w:rsidTr="00363EC6">
        <w:trPr>
          <w:trHeight w:val="1027"/>
        </w:trPr>
        <w:tc>
          <w:tcPr>
            <w:tcW w:w="5040" w:type="dxa"/>
            <w:tcBorders>
              <w:top w:val="single" w:sz="4" w:space="0" w:color="auto"/>
              <w:left w:val="single" w:sz="8" w:space="0" w:color="FFFFFF"/>
              <w:right w:val="single" w:sz="24" w:space="0" w:color="FFFFFF"/>
            </w:tcBorders>
            <w:shd w:val="clear" w:color="auto" w:fill="4F81BD"/>
          </w:tcPr>
          <w:p w:rsidR="00D901E5" w:rsidRPr="004E6F18" w:rsidRDefault="00D901E5" w:rsidP="000B1E9B">
            <w:pPr>
              <w:rPr>
                <w:rFonts w:eastAsia="Times New Roman"/>
                <w:b/>
                <w:bCs/>
                <w:color w:val="000000"/>
                <w:sz w:val="28"/>
                <w:szCs w:val="28"/>
              </w:rPr>
            </w:pPr>
            <w:r w:rsidRPr="00D901E5">
              <w:rPr>
                <w:rFonts w:eastAsia="Times New Roman"/>
                <w:bCs/>
                <w:color w:val="000000"/>
                <w:szCs w:val="24"/>
              </w:rPr>
              <w:t>List of Relevant Variables and Use of Controlled Vocabularies</w:t>
            </w:r>
          </w:p>
        </w:tc>
        <w:tc>
          <w:tcPr>
            <w:tcW w:w="1710" w:type="dxa"/>
            <w:tcBorders>
              <w:top w:val="single" w:sz="4" w:space="0" w:color="auto"/>
            </w:tcBorders>
            <w:shd w:val="clear" w:color="auto" w:fill="D3DFEE"/>
          </w:tcPr>
          <w:p w:rsidR="00D901E5" w:rsidRPr="004E6F18" w:rsidRDefault="00D901E5" w:rsidP="002A267B">
            <w:pPr>
              <w:rPr>
                <w:rFonts w:eastAsia="Times New Roman"/>
                <w:color w:val="000000"/>
                <w:szCs w:val="24"/>
              </w:rPr>
            </w:pPr>
            <w:r w:rsidRPr="004E6F18">
              <w:rPr>
                <w:rFonts w:eastAsia="Times New Roman"/>
                <w:color w:val="000000"/>
                <w:szCs w:val="24"/>
              </w:rPr>
              <w:t>XX</w:t>
            </w:r>
          </w:p>
        </w:tc>
        <w:tc>
          <w:tcPr>
            <w:tcW w:w="1350" w:type="dxa"/>
            <w:tcBorders>
              <w:top w:val="single" w:sz="4" w:space="0" w:color="auto"/>
            </w:tcBorders>
            <w:shd w:val="clear" w:color="auto" w:fill="D3DFEE"/>
          </w:tcPr>
          <w:p w:rsidR="00D901E5" w:rsidRPr="004E6F18" w:rsidRDefault="00D901E5" w:rsidP="002A267B">
            <w:pPr>
              <w:rPr>
                <w:rFonts w:eastAsia="Times New Roman"/>
                <w:color w:val="000000"/>
                <w:szCs w:val="24"/>
              </w:rPr>
            </w:pPr>
            <w:r w:rsidRPr="004E6F18">
              <w:rPr>
                <w:rFonts w:eastAsia="Times New Roman"/>
                <w:color w:val="000000"/>
                <w:szCs w:val="24"/>
              </w:rPr>
              <w:t>XX</w:t>
            </w:r>
          </w:p>
        </w:tc>
        <w:tc>
          <w:tcPr>
            <w:tcW w:w="1260" w:type="dxa"/>
            <w:tcBorders>
              <w:top w:val="single" w:sz="4" w:space="0" w:color="auto"/>
            </w:tcBorders>
            <w:shd w:val="clear" w:color="auto" w:fill="D3DFEE"/>
          </w:tcPr>
          <w:p w:rsidR="00D901E5" w:rsidRPr="004E6F18" w:rsidRDefault="00D901E5" w:rsidP="002A267B">
            <w:pPr>
              <w:rPr>
                <w:rFonts w:eastAsia="Times New Roman"/>
                <w:color w:val="000000"/>
                <w:szCs w:val="24"/>
              </w:rPr>
            </w:pPr>
            <w:r w:rsidRPr="004E6F18">
              <w:rPr>
                <w:rFonts w:eastAsia="Times New Roman"/>
                <w:color w:val="000000"/>
                <w:szCs w:val="24"/>
              </w:rPr>
              <w:t>XX</w:t>
            </w:r>
          </w:p>
        </w:tc>
        <w:tc>
          <w:tcPr>
            <w:tcW w:w="1440" w:type="dxa"/>
            <w:tcBorders>
              <w:top w:val="single" w:sz="4" w:space="0" w:color="auto"/>
            </w:tcBorders>
            <w:shd w:val="clear" w:color="auto" w:fill="D3DFEE"/>
          </w:tcPr>
          <w:p w:rsidR="00D901E5" w:rsidRPr="004E6F18" w:rsidRDefault="00D901E5" w:rsidP="002A267B">
            <w:pPr>
              <w:rPr>
                <w:rFonts w:eastAsia="Times New Roman"/>
                <w:color w:val="000000"/>
                <w:szCs w:val="24"/>
              </w:rPr>
            </w:pPr>
            <w:r w:rsidRPr="004E6F18">
              <w:rPr>
                <w:rFonts w:eastAsia="Times New Roman"/>
                <w:color w:val="000000"/>
                <w:szCs w:val="24"/>
              </w:rPr>
              <w:t>XX</w:t>
            </w:r>
          </w:p>
        </w:tc>
        <w:tc>
          <w:tcPr>
            <w:tcW w:w="1440" w:type="dxa"/>
            <w:tcBorders>
              <w:top w:val="single" w:sz="4" w:space="0" w:color="auto"/>
            </w:tcBorders>
            <w:shd w:val="clear" w:color="auto" w:fill="D3DFEE"/>
          </w:tcPr>
          <w:p w:rsidR="00D901E5" w:rsidRPr="004E6F18" w:rsidRDefault="00D901E5" w:rsidP="002A267B">
            <w:pPr>
              <w:rPr>
                <w:rFonts w:eastAsia="Times New Roman"/>
                <w:color w:val="000000"/>
                <w:szCs w:val="24"/>
              </w:rPr>
            </w:pPr>
            <w:r w:rsidRPr="004E6F18">
              <w:rPr>
                <w:rFonts w:eastAsia="Times New Roman"/>
                <w:color w:val="000000"/>
                <w:szCs w:val="24"/>
              </w:rPr>
              <w:t>X</w:t>
            </w:r>
          </w:p>
        </w:tc>
        <w:tc>
          <w:tcPr>
            <w:tcW w:w="1530" w:type="dxa"/>
            <w:tcBorders>
              <w:top w:val="single" w:sz="4" w:space="0" w:color="auto"/>
            </w:tcBorders>
            <w:shd w:val="clear" w:color="auto" w:fill="D3DFEE"/>
          </w:tcPr>
          <w:p w:rsidR="00D901E5" w:rsidRPr="004E6F18" w:rsidRDefault="00D901E5" w:rsidP="002A267B">
            <w:pPr>
              <w:rPr>
                <w:rFonts w:eastAsia="Times New Roman"/>
                <w:color w:val="000000"/>
                <w:szCs w:val="24"/>
              </w:rPr>
            </w:pPr>
            <w:r w:rsidRPr="004E6F18">
              <w:rPr>
                <w:rFonts w:eastAsia="Times New Roman"/>
                <w:color w:val="000000"/>
                <w:szCs w:val="24"/>
              </w:rPr>
              <w:t>X</w:t>
            </w:r>
          </w:p>
        </w:tc>
      </w:tr>
      <w:tr w:rsidR="008207B5" w:rsidRPr="004A46BB" w:rsidTr="00363EC6">
        <w:trPr>
          <w:trHeight w:val="907"/>
        </w:trPr>
        <w:tc>
          <w:tcPr>
            <w:tcW w:w="5040" w:type="dxa"/>
            <w:tcBorders>
              <w:top w:val="single" w:sz="8" w:space="0" w:color="FFFFFF"/>
              <w:left w:val="single" w:sz="8" w:space="0" w:color="FFFFFF"/>
              <w:right w:val="single" w:sz="24" w:space="0" w:color="FFFFFF"/>
            </w:tcBorders>
            <w:shd w:val="clear" w:color="auto" w:fill="4F81BD"/>
            <w:hideMark/>
          </w:tcPr>
          <w:p w:rsidR="004A46BB" w:rsidRPr="00D901E5" w:rsidRDefault="004A46BB" w:rsidP="000B1E9B">
            <w:pPr>
              <w:rPr>
                <w:rFonts w:eastAsia="Times New Roman"/>
                <w:b/>
                <w:bCs/>
                <w:color w:val="000000"/>
                <w:szCs w:val="24"/>
              </w:rPr>
            </w:pPr>
            <w:r w:rsidRPr="00D901E5">
              <w:rPr>
                <w:rFonts w:eastAsia="Times New Roman"/>
                <w:bCs/>
                <w:color w:val="000000"/>
                <w:szCs w:val="24"/>
              </w:rPr>
              <w:t xml:space="preserve">Use of nationally/internationally harmonized minimum data model </w:t>
            </w:r>
          </w:p>
        </w:tc>
        <w:tc>
          <w:tcPr>
            <w:tcW w:w="171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4E6F18" w:rsidRDefault="004A46BB" w:rsidP="004A46BB">
            <w:pPr>
              <w:rPr>
                <w:rFonts w:eastAsia="Times New Roman"/>
                <w:color w:val="000000"/>
                <w:szCs w:val="24"/>
              </w:rPr>
            </w:pPr>
            <w:r w:rsidRPr="004E6F18">
              <w:rPr>
                <w:rFonts w:eastAsia="Times New Roman"/>
                <w:color w:val="000000"/>
                <w:szCs w:val="24"/>
              </w:rPr>
              <w:t>X</w:t>
            </w:r>
          </w:p>
        </w:tc>
        <w:tc>
          <w:tcPr>
            <w:tcW w:w="135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4E6F18" w:rsidRDefault="004A46BB" w:rsidP="004A46BB">
            <w:pPr>
              <w:rPr>
                <w:rFonts w:eastAsia="Times New Roman"/>
                <w:color w:val="000000"/>
                <w:szCs w:val="24"/>
              </w:rPr>
            </w:pPr>
            <w:r w:rsidRPr="004E6F18">
              <w:rPr>
                <w:rFonts w:eastAsia="Times New Roman"/>
                <w:color w:val="000000"/>
                <w:szCs w:val="24"/>
              </w:rPr>
              <w:t>X</w:t>
            </w:r>
          </w:p>
        </w:tc>
        <w:tc>
          <w:tcPr>
            <w:tcW w:w="126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4E6F18" w:rsidRDefault="004A46BB" w:rsidP="004A46BB">
            <w:pPr>
              <w:rPr>
                <w:rFonts w:eastAsia="Times New Roman"/>
                <w:color w:val="000000"/>
                <w:szCs w:val="24"/>
              </w:rPr>
            </w:pPr>
            <w:r w:rsidRPr="004E6F18">
              <w:rPr>
                <w:rFonts w:eastAsia="Times New Roman"/>
                <w:color w:val="000000"/>
                <w:szCs w:val="24"/>
              </w:rPr>
              <w:t>X</w:t>
            </w:r>
          </w:p>
        </w:tc>
        <w:tc>
          <w:tcPr>
            <w:tcW w:w="144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4E6F18" w:rsidRDefault="004A46BB" w:rsidP="004A46BB">
            <w:pPr>
              <w:rPr>
                <w:rFonts w:eastAsia="Times New Roman"/>
                <w:color w:val="000000"/>
                <w:szCs w:val="24"/>
              </w:rPr>
            </w:pPr>
            <w:r w:rsidRPr="004E6F18">
              <w:rPr>
                <w:rFonts w:eastAsia="Times New Roman"/>
                <w:color w:val="000000"/>
                <w:szCs w:val="24"/>
              </w:rPr>
              <w:t>X</w:t>
            </w:r>
          </w:p>
        </w:tc>
        <w:tc>
          <w:tcPr>
            <w:tcW w:w="144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4E6F18" w:rsidRDefault="004A46BB" w:rsidP="004A46BB">
            <w:pPr>
              <w:rPr>
                <w:rFonts w:eastAsia="Times New Roman"/>
                <w:color w:val="000000"/>
                <w:szCs w:val="24"/>
              </w:rPr>
            </w:pPr>
            <w:r w:rsidRPr="004E6F18">
              <w:rPr>
                <w:rFonts w:eastAsia="Times New Roman"/>
                <w:color w:val="000000"/>
                <w:szCs w:val="24"/>
              </w:rPr>
              <w:t>X</w:t>
            </w:r>
          </w:p>
        </w:tc>
        <w:tc>
          <w:tcPr>
            <w:tcW w:w="1530" w:type="dxa"/>
            <w:tcBorders>
              <w:top w:val="single" w:sz="8" w:space="0" w:color="FFFFFF"/>
              <w:left w:val="single" w:sz="8" w:space="0" w:color="FFFFFF"/>
              <w:bottom w:val="single" w:sz="8" w:space="0" w:color="FFFFFF"/>
              <w:right w:val="single" w:sz="8" w:space="0" w:color="FFFFFF"/>
            </w:tcBorders>
            <w:shd w:val="clear" w:color="auto" w:fill="A7BFDE"/>
            <w:hideMark/>
          </w:tcPr>
          <w:p w:rsidR="004A46BB" w:rsidRPr="004E6F18" w:rsidRDefault="004A46BB" w:rsidP="004A46BB">
            <w:pPr>
              <w:rPr>
                <w:rFonts w:eastAsia="Times New Roman"/>
                <w:color w:val="000000"/>
                <w:szCs w:val="24"/>
              </w:rPr>
            </w:pPr>
            <w:r w:rsidRPr="004E6F18">
              <w:rPr>
                <w:rFonts w:eastAsia="Times New Roman"/>
                <w:color w:val="000000"/>
                <w:szCs w:val="24"/>
              </w:rPr>
              <w:t> </w:t>
            </w:r>
          </w:p>
        </w:tc>
      </w:tr>
      <w:tr w:rsidR="008207B5" w:rsidRPr="004A46BB" w:rsidTr="00363EC6">
        <w:trPr>
          <w:trHeight w:val="690"/>
        </w:trPr>
        <w:tc>
          <w:tcPr>
            <w:tcW w:w="5040" w:type="dxa"/>
            <w:tcBorders>
              <w:left w:val="single" w:sz="8" w:space="0" w:color="FFFFFF"/>
              <w:right w:val="single" w:sz="24" w:space="0" w:color="FFFFFF"/>
            </w:tcBorders>
            <w:shd w:val="clear" w:color="auto" w:fill="4F81BD"/>
            <w:hideMark/>
          </w:tcPr>
          <w:p w:rsidR="0051011F" w:rsidRPr="00D901E5" w:rsidRDefault="0051011F" w:rsidP="000B1E9B">
            <w:pPr>
              <w:rPr>
                <w:rFonts w:eastAsia="Times New Roman"/>
                <w:b/>
                <w:bCs/>
                <w:color w:val="000000"/>
                <w:szCs w:val="24"/>
              </w:rPr>
            </w:pPr>
            <w:r w:rsidRPr="00D901E5">
              <w:rPr>
                <w:rFonts w:eastAsia="Times New Roman"/>
                <w:bCs/>
                <w:color w:val="000000"/>
                <w:szCs w:val="24"/>
              </w:rPr>
              <w:t>Registry Management processes (</w:t>
            </w:r>
            <w:r w:rsidR="000B1E9B">
              <w:rPr>
                <w:rFonts w:eastAsia="Times New Roman"/>
                <w:bCs/>
                <w:color w:val="000000"/>
                <w:szCs w:val="24"/>
              </w:rPr>
              <w:t>e.g. c</w:t>
            </w:r>
            <w:r w:rsidRPr="00D901E5">
              <w:rPr>
                <w:rFonts w:eastAsia="Times New Roman"/>
                <w:bCs/>
                <w:color w:val="000000"/>
                <w:szCs w:val="24"/>
              </w:rPr>
              <w:t>overage, completeness, data quality control and assurance, etc.)</w:t>
            </w:r>
          </w:p>
        </w:tc>
        <w:tc>
          <w:tcPr>
            <w:tcW w:w="1710" w:type="dxa"/>
            <w:shd w:val="clear" w:color="auto" w:fill="D3DFEE"/>
            <w:hideMark/>
          </w:tcPr>
          <w:p w:rsidR="0051011F" w:rsidRPr="004E6F18" w:rsidRDefault="0051011F" w:rsidP="0062762A">
            <w:pPr>
              <w:rPr>
                <w:rFonts w:eastAsia="Times New Roman"/>
                <w:color w:val="000000"/>
                <w:szCs w:val="24"/>
              </w:rPr>
            </w:pPr>
            <w:r w:rsidRPr="004E6F18">
              <w:rPr>
                <w:rFonts w:eastAsia="Times New Roman"/>
                <w:color w:val="000000"/>
                <w:szCs w:val="24"/>
              </w:rPr>
              <w:t>XX</w:t>
            </w:r>
          </w:p>
        </w:tc>
        <w:tc>
          <w:tcPr>
            <w:tcW w:w="1350" w:type="dxa"/>
            <w:shd w:val="clear" w:color="auto" w:fill="D3DFEE"/>
            <w:hideMark/>
          </w:tcPr>
          <w:p w:rsidR="0051011F" w:rsidRPr="004E6F18" w:rsidRDefault="0051011F" w:rsidP="0062762A">
            <w:pPr>
              <w:rPr>
                <w:rFonts w:eastAsia="Times New Roman"/>
                <w:color w:val="000000"/>
                <w:szCs w:val="24"/>
              </w:rPr>
            </w:pPr>
            <w:r w:rsidRPr="004E6F18">
              <w:rPr>
                <w:rFonts w:eastAsia="Times New Roman"/>
                <w:color w:val="000000"/>
                <w:szCs w:val="24"/>
              </w:rPr>
              <w:t>XX</w:t>
            </w:r>
          </w:p>
        </w:tc>
        <w:tc>
          <w:tcPr>
            <w:tcW w:w="1260" w:type="dxa"/>
            <w:shd w:val="clear" w:color="auto" w:fill="D3DFEE"/>
            <w:hideMark/>
          </w:tcPr>
          <w:p w:rsidR="0051011F" w:rsidRPr="004E6F18" w:rsidRDefault="0051011F" w:rsidP="0062762A">
            <w:pPr>
              <w:rPr>
                <w:rFonts w:eastAsia="Times New Roman"/>
                <w:color w:val="000000"/>
                <w:szCs w:val="24"/>
              </w:rPr>
            </w:pPr>
            <w:r w:rsidRPr="004E6F18">
              <w:rPr>
                <w:rFonts w:eastAsia="Times New Roman"/>
                <w:color w:val="000000"/>
                <w:szCs w:val="24"/>
              </w:rPr>
              <w:t>XX</w:t>
            </w:r>
          </w:p>
        </w:tc>
        <w:tc>
          <w:tcPr>
            <w:tcW w:w="1440" w:type="dxa"/>
            <w:shd w:val="clear" w:color="auto" w:fill="D3DFEE"/>
            <w:hideMark/>
          </w:tcPr>
          <w:p w:rsidR="0051011F" w:rsidRPr="004E6F18" w:rsidRDefault="0051011F" w:rsidP="0062762A">
            <w:pPr>
              <w:rPr>
                <w:rFonts w:eastAsia="Times New Roman"/>
                <w:color w:val="000000"/>
                <w:szCs w:val="24"/>
              </w:rPr>
            </w:pPr>
            <w:r w:rsidRPr="004E6F18">
              <w:rPr>
                <w:rFonts w:eastAsia="Times New Roman"/>
                <w:color w:val="000000"/>
                <w:szCs w:val="24"/>
              </w:rPr>
              <w:t>XX</w:t>
            </w:r>
          </w:p>
        </w:tc>
        <w:tc>
          <w:tcPr>
            <w:tcW w:w="1440" w:type="dxa"/>
            <w:shd w:val="clear" w:color="auto" w:fill="D3DFEE"/>
            <w:hideMark/>
          </w:tcPr>
          <w:p w:rsidR="0051011F" w:rsidRPr="004E6F18" w:rsidRDefault="0051011F" w:rsidP="0062762A">
            <w:pPr>
              <w:rPr>
                <w:rFonts w:eastAsia="Times New Roman"/>
                <w:color w:val="000000"/>
                <w:szCs w:val="24"/>
              </w:rPr>
            </w:pPr>
            <w:r w:rsidRPr="004E6F18">
              <w:rPr>
                <w:rFonts w:eastAsia="Times New Roman"/>
                <w:color w:val="000000"/>
                <w:szCs w:val="24"/>
              </w:rPr>
              <w:t>XX</w:t>
            </w:r>
          </w:p>
        </w:tc>
        <w:tc>
          <w:tcPr>
            <w:tcW w:w="1530" w:type="dxa"/>
            <w:shd w:val="clear" w:color="auto" w:fill="D3DFEE"/>
            <w:hideMark/>
          </w:tcPr>
          <w:p w:rsidR="0051011F" w:rsidRPr="004E6F18" w:rsidRDefault="0051011F" w:rsidP="004A46BB">
            <w:pPr>
              <w:rPr>
                <w:rFonts w:eastAsia="Times New Roman"/>
                <w:color w:val="000000"/>
                <w:szCs w:val="24"/>
              </w:rPr>
            </w:pPr>
            <w:r w:rsidRPr="004E6F18">
              <w:rPr>
                <w:rFonts w:eastAsia="Times New Roman"/>
                <w:color w:val="000000"/>
                <w:szCs w:val="24"/>
              </w:rPr>
              <w:t> </w:t>
            </w:r>
          </w:p>
        </w:tc>
      </w:tr>
      <w:tr w:rsidR="008207B5" w:rsidRPr="004A46BB" w:rsidTr="00363EC6">
        <w:trPr>
          <w:trHeight w:val="690"/>
        </w:trPr>
        <w:tc>
          <w:tcPr>
            <w:tcW w:w="5040" w:type="dxa"/>
            <w:tcBorders>
              <w:left w:val="single" w:sz="8" w:space="0" w:color="FFFFFF"/>
              <w:right w:val="single" w:sz="24" w:space="0" w:color="FFFFFF"/>
            </w:tcBorders>
            <w:shd w:val="clear" w:color="auto" w:fill="4F81BD"/>
          </w:tcPr>
          <w:p w:rsidR="0051011F" w:rsidRPr="00D901E5" w:rsidRDefault="0051011F" w:rsidP="00D901E5">
            <w:pPr>
              <w:rPr>
                <w:rFonts w:eastAsia="Times New Roman"/>
                <w:b/>
                <w:bCs/>
                <w:color w:val="000000"/>
                <w:szCs w:val="24"/>
              </w:rPr>
            </w:pPr>
            <w:r w:rsidRPr="00D901E5">
              <w:rPr>
                <w:rFonts w:eastAsia="Times New Roman"/>
                <w:bCs/>
                <w:color w:val="000000"/>
                <w:szCs w:val="24"/>
              </w:rPr>
              <w:t>Conduct of analyses across different types of analysis frameworks</w:t>
            </w:r>
          </w:p>
        </w:tc>
        <w:tc>
          <w:tcPr>
            <w:tcW w:w="1710" w:type="dxa"/>
            <w:shd w:val="clear" w:color="auto" w:fill="D3DFEE"/>
          </w:tcPr>
          <w:p w:rsidR="0051011F" w:rsidRPr="004E6F18" w:rsidRDefault="0051011F" w:rsidP="0062762A">
            <w:pPr>
              <w:rPr>
                <w:rFonts w:eastAsia="Times New Roman"/>
                <w:color w:val="000000"/>
                <w:szCs w:val="24"/>
              </w:rPr>
            </w:pPr>
            <w:r w:rsidRPr="004E6F18">
              <w:rPr>
                <w:rFonts w:eastAsia="Times New Roman"/>
                <w:color w:val="000000"/>
                <w:szCs w:val="24"/>
              </w:rPr>
              <w:t>NA</w:t>
            </w:r>
          </w:p>
        </w:tc>
        <w:tc>
          <w:tcPr>
            <w:tcW w:w="1350" w:type="dxa"/>
            <w:shd w:val="clear" w:color="auto" w:fill="D3DFEE"/>
          </w:tcPr>
          <w:p w:rsidR="0051011F" w:rsidRPr="004E6F18" w:rsidRDefault="0051011F" w:rsidP="0062762A">
            <w:pPr>
              <w:rPr>
                <w:rFonts w:eastAsia="Times New Roman"/>
                <w:color w:val="000000"/>
                <w:szCs w:val="24"/>
              </w:rPr>
            </w:pPr>
            <w:r w:rsidRPr="004E6F18">
              <w:rPr>
                <w:rFonts w:eastAsia="Times New Roman"/>
                <w:color w:val="000000"/>
                <w:szCs w:val="24"/>
              </w:rPr>
              <w:t>NA</w:t>
            </w:r>
          </w:p>
        </w:tc>
        <w:tc>
          <w:tcPr>
            <w:tcW w:w="1260" w:type="dxa"/>
            <w:shd w:val="clear" w:color="auto" w:fill="D3DFEE"/>
          </w:tcPr>
          <w:p w:rsidR="0051011F" w:rsidRPr="004E6F18" w:rsidRDefault="0051011F" w:rsidP="0062762A">
            <w:pPr>
              <w:rPr>
                <w:rFonts w:eastAsia="Times New Roman"/>
                <w:color w:val="000000"/>
                <w:szCs w:val="24"/>
              </w:rPr>
            </w:pPr>
            <w:r w:rsidRPr="004E6F18">
              <w:rPr>
                <w:rFonts w:eastAsia="Times New Roman"/>
                <w:color w:val="000000"/>
                <w:szCs w:val="24"/>
              </w:rPr>
              <w:t>NA</w:t>
            </w:r>
          </w:p>
        </w:tc>
        <w:tc>
          <w:tcPr>
            <w:tcW w:w="1440" w:type="dxa"/>
            <w:shd w:val="clear" w:color="auto" w:fill="D3DFEE"/>
          </w:tcPr>
          <w:p w:rsidR="0051011F" w:rsidRPr="004E6F18" w:rsidRDefault="0051011F" w:rsidP="0062762A">
            <w:pPr>
              <w:rPr>
                <w:rFonts w:eastAsia="Times New Roman"/>
                <w:color w:val="000000"/>
                <w:szCs w:val="24"/>
              </w:rPr>
            </w:pPr>
            <w:r w:rsidRPr="004E6F18">
              <w:rPr>
                <w:rFonts w:eastAsia="Times New Roman"/>
                <w:color w:val="000000"/>
                <w:szCs w:val="24"/>
              </w:rPr>
              <w:t>XX</w:t>
            </w:r>
          </w:p>
        </w:tc>
        <w:tc>
          <w:tcPr>
            <w:tcW w:w="1440" w:type="dxa"/>
            <w:shd w:val="clear" w:color="auto" w:fill="D3DFEE"/>
          </w:tcPr>
          <w:p w:rsidR="0051011F" w:rsidRPr="004E6F18" w:rsidRDefault="0051011F" w:rsidP="0062762A">
            <w:pPr>
              <w:rPr>
                <w:rFonts w:eastAsia="Times New Roman"/>
                <w:color w:val="000000"/>
                <w:szCs w:val="24"/>
              </w:rPr>
            </w:pPr>
            <w:r w:rsidRPr="004E6F18">
              <w:rPr>
                <w:rFonts w:eastAsia="Times New Roman"/>
                <w:color w:val="000000"/>
                <w:szCs w:val="24"/>
              </w:rPr>
              <w:t>XX</w:t>
            </w:r>
          </w:p>
        </w:tc>
        <w:tc>
          <w:tcPr>
            <w:tcW w:w="1530" w:type="dxa"/>
            <w:shd w:val="clear" w:color="auto" w:fill="D3DFEE"/>
          </w:tcPr>
          <w:p w:rsidR="0051011F" w:rsidRPr="004E6F18" w:rsidRDefault="0051011F" w:rsidP="004A46BB">
            <w:pPr>
              <w:rPr>
                <w:rFonts w:eastAsia="Times New Roman"/>
                <w:color w:val="000000"/>
                <w:szCs w:val="24"/>
              </w:rPr>
            </w:pPr>
          </w:p>
        </w:tc>
      </w:tr>
    </w:tbl>
    <w:tbl>
      <w:tblPr>
        <w:tblStyle w:val="TableGrid"/>
        <w:tblpPr w:leftFromText="180" w:rightFromText="180" w:vertAnchor="text" w:horzAnchor="margin" w:tblpY="83"/>
        <w:tblW w:w="0" w:type="auto"/>
        <w:tblLook w:val="04A0" w:firstRow="1" w:lastRow="0" w:firstColumn="1" w:lastColumn="0" w:noHBand="0" w:noVBand="1"/>
      </w:tblPr>
      <w:tblGrid>
        <w:gridCol w:w="3258"/>
      </w:tblGrid>
      <w:tr w:rsidR="00363EC6" w:rsidTr="00DF5B8D">
        <w:trPr>
          <w:trHeight w:val="1547"/>
        </w:trPr>
        <w:tc>
          <w:tcPr>
            <w:tcW w:w="3258" w:type="dxa"/>
            <w:tcBorders>
              <w:top w:val="nil"/>
              <w:left w:val="nil"/>
              <w:bottom w:val="nil"/>
              <w:right w:val="nil"/>
            </w:tcBorders>
            <w:shd w:val="clear" w:color="auto" w:fill="B8CCE4" w:themeFill="accent1" w:themeFillTint="66"/>
          </w:tcPr>
          <w:p w:rsidR="00363EC6" w:rsidRPr="001A67B5" w:rsidRDefault="00363EC6" w:rsidP="00363EC6">
            <w:pPr>
              <w:ind w:left="-270"/>
              <w:rPr>
                <w:b/>
                <w:lang w:eastAsia="ja-JP"/>
              </w:rPr>
            </w:pPr>
            <w:r>
              <w:rPr>
                <w:b/>
                <w:lang w:eastAsia="ja-JP"/>
              </w:rPr>
              <w:t xml:space="preserve">                     </w:t>
            </w:r>
            <w:r w:rsidRPr="001A67B5">
              <w:rPr>
                <w:b/>
                <w:lang w:eastAsia="ja-JP"/>
              </w:rPr>
              <w:t xml:space="preserve">Legend  </w:t>
            </w:r>
          </w:p>
          <w:p w:rsidR="00363EC6" w:rsidRDefault="00363EC6" w:rsidP="00363EC6">
            <w:pPr>
              <w:rPr>
                <w:i/>
                <w:lang w:eastAsia="ja-JP"/>
              </w:rPr>
            </w:pPr>
            <w:r w:rsidRPr="001A67B5">
              <w:rPr>
                <w:i/>
                <w:lang w:eastAsia="ja-JP"/>
              </w:rPr>
              <w:t xml:space="preserve">XX </w:t>
            </w:r>
            <w:r>
              <w:rPr>
                <w:i/>
                <w:lang w:eastAsia="ja-JP"/>
              </w:rPr>
              <w:t xml:space="preserve"> </w:t>
            </w:r>
            <w:r w:rsidRPr="001A67B5">
              <w:rPr>
                <w:i/>
                <w:lang w:eastAsia="ja-JP"/>
              </w:rPr>
              <w:t xml:space="preserve">-    Highly Recommended   </w:t>
            </w:r>
          </w:p>
          <w:p w:rsidR="00363EC6" w:rsidRPr="001A67B5" w:rsidRDefault="00363EC6" w:rsidP="00363EC6">
            <w:pPr>
              <w:rPr>
                <w:i/>
                <w:lang w:eastAsia="ja-JP"/>
              </w:rPr>
            </w:pPr>
            <w:r>
              <w:rPr>
                <w:i/>
                <w:lang w:eastAsia="ja-JP"/>
              </w:rPr>
              <w:t xml:space="preserve">  </w:t>
            </w:r>
            <w:r w:rsidRPr="001A67B5">
              <w:rPr>
                <w:i/>
                <w:lang w:eastAsia="ja-JP"/>
              </w:rPr>
              <w:t xml:space="preserve">X </w:t>
            </w:r>
            <w:r>
              <w:rPr>
                <w:i/>
                <w:lang w:eastAsia="ja-JP"/>
              </w:rPr>
              <w:t xml:space="preserve"> </w:t>
            </w:r>
            <w:r w:rsidRPr="001A67B5">
              <w:rPr>
                <w:i/>
                <w:lang w:eastAsia="ja-JP"/>
              </w:rPr>
              <w:t>-    Desirable</w:t>
            </w:r>
          </w:p>
          <w:p w:rsidR="00363EC6" w:rsidRPr="001A67B5" w:rsidRDefault="00363EC6" w:rsidP="00363EC6">
            <w:pPr>
              <w:pStyle w:val="ListParagraph"/>
              <w:numPr>
                <w:ilvl w:val="0"/>
                <w:numId w:val="35"/>
              </w:numPr>
              <w:ind w:leftChars="0"/>
              <w:rPr>
                <w:i/>
                <w:lang w:eastAsia="ja-JP"/>
              </w:rPr>
            </w:pPr>
            <w:r w:rsidRPr="001A67B5">
              <w:rPr>
                <w:i/>
                <w:noProof/>
                <w:lang w:val="en-AU" w:eastAsia="en-AU"/>
              </w:rPr>
              <mc:AlternateContent>
                <mc:Choice Requires="wps">
                  <w:drawing>
                    <wp:anchor distT="0" distB="0" distL="114300" distR="114300" simplePos="0" relativeHeight="251671040" behindDoc="0" locked="0" layoutInCell="1" allowOverlap="1" wp14:anchorId="44AAB0D9" wp14:editId="634F3DA9">
                      <wp:simplePos x="0" y="0"/>
                      <wp:positionH relativeFrom="column">
                        <wp:posOffset>-635</wp:posOffset>
                      </wp:positionH>
                      <wp:positionV relativeFrom="paragraph">
                        <wp:posOffset>21590</wp:posOffset>
                      </wp:positionV>
                      <wp:extent cx="161925" cy="1524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6192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61C0A" w:rsidRDefault="00061C0A" w:rsidP="00363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05pt;margin-top:1.7pt;width:12.75pt;height:1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" fillcolor="white [3201]" strokeweight=".5pt">
                      <v:textbox>
                        <w:txbxContent>
                          <w:p w:rsidR="00061C0A" w:rsidRDefault="00061C0A" w:rsidP="00363EC6"/>
                        </w:txbxContent>
                      </v:textbox>
                    </v:shape>
                  </w:pict>
                </mc:Fallback>
              </mc:AlternateContent>
            </w:r>
            <w:r w:rsidRPr="001A67B5">
              <w:rPr>
                <w:i/>
                <w:lang w:eastAsia="ja-JP"/>
              </w:rPr>
              <w:t xml:space="preserve">Optional </w:t>
            </w:r>
          </w:p>
          <w:p w:rsidR="00363EC6" w:rsidRDefault="00363EC6" w:rsidP="00363EC6">
            <w:pPr>
              <w:rPr>
                <w:i/>
                <w:lang w:eastAsia="ja-JP"/>
              </w:rPr>
            </w:pPr>
            <w:r w:rsidRPr="001A67B5">
              <w:rPr>
                <w:i/>
                <w:lang w:eastAsia="ja-JP"/>
              </w:rPr>
              <w:t>NA -    Not Applicable</w:t>
            </w:r>
          </w:p>
        </w:tc>
      </w:tr>
    </w:tbl>
    <w:p w:rsidR="001A67B5" w:rsidRPr="001A67B5" w:rsidRDefault="001A67B5" w:rsidP="005051CC">
      <w:pPr>
        <w:rPr>
          <w:i/>
          <w:lang w:eastAsia="ja-JP"/>
        </w:rPr>
      </w:pPr>
    </w:p>
    <w:p w:rsidR="004831AA" w:rsidRDefault="004831AA" w:rsidP="005051CC">
      <w:pPr>
        <w:rPr>
          <w:i/>
          <w:lang w:eastAsia="ja-JP"/>
        </w:rPr>
      </w:pPr>
    </w:p>
    <w:p w:rsidR="00085C86" w:rsidRDefault="00085C86" w:rsidP="005051CC">
      <w:pPr>
        <w:rPr>
          <w:i/>
          <w:lang w:eastAsia="ja-JP"/>
        </w:rPr>
      </w:pPr>
    </w:p>
    <w:p w:rsidR="00085C86" w:rsidRDefault="00085C86" w:rsidP="005051CC">
      <w:pPr>
        <w:rPr>
          <w:i/>
          <w:lang w:eastAsia="ja-JP"/>
        </w:rPr>
      </w:pPr>
    </w:p>
    <w:p w:rsidR="00085C86" w:rsidRDefault="00085C86" w:rsidP="005051CC">
      <w:pPr>
        <w:rPr>
          <w:i/>
          <w:lang w:eastAsia="ja-JP"/>
        </w:rPr>
      </w:pPr>
    </w:p>
    <w:p w:rsidR="00085C86" w:rsidRDefault="00085C86" w:rsidP="005051CC">
      <w:pPr>
        <w:rPr>
          <w:i/>
          <w:lang w:eastAsia="ja-JP"/>
        </w:rPr>
        <w:sectPr w:rsidR="00085C86" w:rsidSect="0015757E">
          <w:footerReference w:type="default" r:id="rId44"/>
          <w:pgSz w:w="15840" w:h="12240" w:orient="landscape" w:code="1"/>
          <w:pgMar w:top="1170" w:right="1134" w:bottom="1080" w:left="1440" w:header="720" w:footer="690" w:gutter="0"/>
          <w:lnNumType w:countBy="1" w:restart="continuous"/>
          <w:cols w:space="720"/>
          <w:docGrid w:linePitch="326"/>
        </w:sectPr>
      </w:pPr>
    </w:p>
    <w:p w:rsidR="00085C86" w:rsidRPr="001A67B5" w:rsidRDefault="00085C86" w:rsidP="005051CC">
      <w:pPr>
        <w:rPr>
          <w:i/>
          <w:lang w:eastAsia="ja-JP"/>
        </w:rPr>
      </w:pPr>
    </w:p>
    <w:sectPr w:rsidR="00085C86" w:rsidRPr="001A67B5" w:rsidSect="00085C86">
      <w:type w:val="continuous"/>
      <w:pgSz w:w="15840" w:h="12240" w:orient="landscape" w:code="1"/>
      <w:pgMar w:top="1170" w:right="1134" w:bottom="1080" w:left="1440" w:header="720" w:footer="690" w:gutter="0"/>
      <w:lnNumType w:countBy="1" w:restart="continuous"/>
      <w:cols w:space="720"/>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4EA9DF" w15:done="0"/>
  <w15:commentEx w15:paraId="48D7A594" w15:done="0"/>
  <w15:commentEx w15:paraId="13F8093E" w15:done="0"/>
  <w15:commentEx w15:paraId="2D874746" w15:done="0"/>
  <w15:commentEx w15:paraId="3260D9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C0A" w:rsidRDefault="00061C0A">
      <w:r>
        <w:separator/>
      </w:r>
    </w:p>
  </w:endnote>
  <w:endnote w:type="continuationSeparator" w:id="0">
    <w:p w:rsidR="00061C0A" w:rsidRDefault="00061C0A">
      <w:r>
        <w:continuationSeparator/>
      </w:r>
    </w:p>
  </w:endnote>
  <w:endnote w:type="continuationNotice" w:id="1">
    <w:p w:rsidR="00061C0A" w:rsidRDefault="00061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372" w:rsidRDefault="00B103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351" w:rsidRDefault="00930351" w:rsidP="00930351">
    <w:pPr>
      <w:pStyle w:val="Footer"/>
      <w:jc w:val="righ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075011597"/>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rsidR="00930351" w:rsidRDefault="00930351" w:rsidP="00930351">
            <w:pPr>
              <w:pStyle w:val="Footer"/>
              <w:jc w:val="right"/>
              <w:rPr>
                <w:sz w:val="20"/>
              </w:rPr>
            </w:pPr>
            <w:r>
              <w:rPr>
                <w:sz w:val="20"/>
              </w:rPr>
              <w:t>_____________________________________________________________________________________________</w:t>
            </w:r>
          </w:p>
          <w:p w:rsidR="00930351" w:rsidRPr="00930351" w:rsidRDefault="00930351" w:rsidP="00930351">
            <w:pPr>
              <w:pStyle w:val="Footer"/>
              <w:jc w:val="right"/>
              <w:rPr>
                <w:sz w:val="20"/>
              </w:rPr>
            </w:pPr>
            <w:r>
              <w:rPr>
                <w:sz w:val="20"/>
              </w:rPr>
              <w:t xml:space="preserve">17 August 2017                                                                                                                                         </w:t>
            </w:r>
            <w:r w:rsidRPr="00930351">
              <w:rPr>
                <w:sz w:val="20"/>
              </w:rPr>
              <w:t xml:space="preserve">Page </w:t>
            </w:r>
            <w:r w:rsidRPr="00930351">
              <w:rPr>
                <w:bCs/>
                <w:sz w:val="20"/>
              </w:rPr>
              <w:fldChar w:fldCharType="begin"/>
            </w:r>
            <w:r w:rsidRPr="00930351">
              <w:rPr>
                <w:bCs/>
                <w:sz w:val="20"/>
              </w:rPr>
              <w:instrText xml:space="preserve"> PAGE </w:instrText>
            </w:r>
            <w:r w:rsidRPr="00930351">
              <w:rPr>
                <w:bCs/>
                <w:sz w:val="20"/>
              </w:rPr>
              <w:fldChar w:fldCharType="separate"/>
            </w:r>
            <w:r w:rsidR="00D95F2F">
              <w:rPr>
                <w:bCs/>
                <w:noProof/>
                <w:sz w:val="20"/>
              </w:rPr>
              <w:t>2</w:t>
            </w:r>
            <w:r w:rsidRPr="00930351">
              <w:rPr>
                <w:bCs/>
                <w:sz w:val="20"/>
              </w:rPr>
              <w:fldChar w:fldCharType="end"/>
            </w:r>
            <w:r w:rsidRPr="00930351">
              <w:rPr>
                <w:sz w:val="20"/>
              </w:rPr>
              <w:t xml:space="preserve"> of </w:t>
            </w:r>
            <w:r w:rsidRPr="00930351">
              <w:rPr>
                <w:bCs/>
                <w:sz w:val="20"/>
              </w:rPr>
              <w:fldChar w:fldCharType="begin"/>
            </w:r>
            <w:r w:rsidRPr="00930351">
              <w:rPr>
                <w:bCs/>
                <w:sz w:val="20"/>
              </w:rPr>
              <w:instrText xml:space="preserve"> NUMPAGES  </w:instrText>
            </w:r>
            <w:r w:rsidRPr="00930351">
              <w:rPr>
                <w:bCs/>
                <w:sz w:val="20"/>
              </w:rPr>
              <w:fldChar w:fldCharType="separate"/>
            </w:r>
            <w:r w:rsidR="00D95F2F">
              <w:rPr>
                <w:bCs/>
                <w:noProof/>
                <w:sz w:val="20"/>
              </w:rPr>
              <w:t>17</w:t>
            </w:r>
            <w:r w:rsidRPr="00930351">
              <w:rPr>
                <w:bCs/>
                <w:sz w:val="20"/>
              </w:rPr>
              <w:fldChar w:fldCharType="end"/>
            </w:r>
          </w:p>
        </w:sdtContent>
      </w:sdt>
    </w:sdtContent>
  </w:sdt>
  <w:p w:rsidR="00061C0A" w:rsidRPr="00930351" w:rsidRDefault="00061C0A">
    <w:pPr>
      <w:pStyle w:val="Footer"/>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214085815"/>
      <w:docPartObj>
        <w:docPartGallery w:val="Page Numbers (Bottom of Page)"/>
        <w:docPartUnique/>
      </w:docPartObj>
    </w:sdtPr>
    <w:sdtEndPr/>
    <w:sdtContent>
      <w:sdt>
        <w:sdtPr>
          <w:rPr>
            <w:sz w:val="20"/>
          </w:rPr>
          <w:id w:val="-825282086"/>
          <w:docPartObj>
            <w:docPartGallery w:val="Page Numbers (Top of Page)"/>
            <w:docPartUnique/>
          </w:docPartObj>
        </w:sdtPr>
        <w:sdtEndPr/>
        <w:sdtContent>
          <w:p w:rsidR="00085C86" w:rsidRDefault="00085C86" w:rsidP="00930351">
            <w:pPr>
              <w:pStyle w:val="Footer"/>
              <w:jc w:val="right"/>
              <w:rPr>
                <w:sz w:val="20"/>
              </w:rPr>
            </w:pPr>
            <w:r>
              <w:rPr>
                <w:sz w:val="20"/>
              </w:rPr>
              <w:t>_____________________________________________________________________________________________</w:t>
            </w:r>
          </w:p>
          <w:p w:rsidR="00085C86" w:rsidRPr="00930351" w:rsidRDefault="00085C86" w:rsidP="00085C86">
            <w:pPr>
              <w:pStyle w:val="Footer"/>
              <w:rPr>
                <w:sz w:val="20"/>
              </w:rPr>
            </w:pPr>
            <w:r>
              <w:rPr>
                <w:sz w:val="20"/>
              </w:rPr>
              <w:t xml:space="preserve">17 August 2017                                                                                                                                           </w:t>
            </w:r>
            <w:r w:rsidRPr="00930351">
              <w:rPr>
                <w:sz w:val="20"/>
              </w:rPr>
              <w:t xml:space="preserve">Page </w:t>
            </w:r>
            <w:r w:rsidRPr="00930351">
              <w:rPr>
                <w:bCs/>
                <w:sz w:val="20"/>
              </w:rPr>
              <w:fldChar w:fldCharType="begin"/>
            </w:r>
            <w:r w:rsidRPr="00930351">
              <w:rPr>
                <w:bCs/>
                <w:sz w:val="20"/>
              </w:rPr>
              <w:instrText xml:space="preserve"> PAGE </w:instrText>
            </w:r>
            <w:r w:rsidRPr="00930351">
              <w:rPr>
                <w:bCs/>
                <w:sz w:val="20"/>
              </w:rPr>
              <w:fldChar w:fldCharType="separate"/>
            </w:r>
            <w:r w:rsidR="00D95F2F">
              <w:rPr>
                <w:bCs/>
                <w:noProof/>
                <w:sz w:val="20"/>
              </w:rPr>
              <w:t>5</w:t>
            </w:r>
            <w:r w:rsidRPr="00930351">
              <w:rPr>
                <w:bCs/>
                <w:sz w:val="20"/>
              </w:rPr>
              <w:fldChar w:fldCharType="end"/>
            </w:r>
            <w:r w:rsidRPr="00930351">
              <w:rPr>
                <w:sz w:val="20"/>
              </w:rPr>
              <w:t xml:space="preserve"> of </w:t>
            </w:r>
            <w:r w:rsidRPr="00930351">
              <w:rPr>
                <w:bCs/>
                <w:sz w:val="20"/>
              </w:rPr>
              <w:fldChar w:fldCharType="begin"/>
            </w:r>
            <w:r w:rsidRPr="00930351">
              <w:rPr>
                <w:bCs/>
                <w:sz w:val="20"/>
              </w:rPr>
              <w:instrText xml:space="preserve"> NUMPAGES  </w:instrText>
            </w:r>
            <w:r w:rsidRPr="00930351">
              <w:rPr>
                <w:bCs/>
                <w:sz w:val="20"/>
              </w:rPr>
              <w:fldChar w:fldCharType="separate"/>
            </w:r>
            <w:r w:rsidR="00D95F2F">
              <w:rPr>
                <w:bCs/>
                <w:noProof/>
                <w:sz w:val="20"/>
              </w:rPr>
              <w:t>17</w:t>
            </w:r>
            <w:r w:rsidRPr="00930351">
              <w:rPr>
                <w:bCs/>
                <w:sz w:val="20"/>
              </w:rPr>
              <w:fldChar w:fldCharType="end"/>
            </w:r>
          </w:p>
        </w:sdtContent>
      </w:sdt>
    </w:sdtContent>
  </w:sdt>
  <w:p w:rsidR="00085C86" w:rsidRDefault="00085C8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128206362"/>
      <w:docPartObj>
        <w:docPartGallery w:val="Page Numbers (Bottom of Page)"/>
        <w:docPartUnique/>
      </w:docPartObj>
    </w:sdtPr>
    <w:sdtEndPr/>
    <w:sdtContent>
      <w:sdt>
        <w:sdtPr>
          <w:rPr>
            <w:sz w:val="20"/>
          </w:rPr>
          <w:id w:val="223801265"/>
          <w:docPartObj>
            <w:docPartGallery w:val="Page Numbers (Top of Page)"/>
            <w:docPartUnique/>
          </w:docPartObj>
        </w:sdtPr>
        <w:sdtEndPr/>
        <w:sdtContent>
          <w:p w:rsidR="00085C86" w:rsidRDefault="00085C86" w:rsidP="00930351">
            <w:pPr>
              <w:pStyle w:val="Footer"/>
              <w:jc w:val="right"/>
              <w:rPr>
                <w:sz w:val="20"/>
              </w:rPr>
            </w:pPr>
            <w:r>
              <w:rPr>
                <w:sz w:val="20"/>
              </w:rPr>
              <w:t>____________________________________________________________________________________________________________________________________</w:t>
            </w:r>
          </w:p>
          <w:p w:rsidR="00085C86" w:rsidRPr="00930351" w:rsidRDefault="00085C86" w:rsidP="00085C86">
            <w:pPr>
              <w:pStyle w:val="Footer"/>
              <w:rPr>
                <w:sz w:val="20"/>
              </w:rPr>
            </w:pPr>
            <w:r>
              <w:rPr>
                <w:sz w:val="20"/>
              </w:rPr>
              <w:t xml:space="preserve">17 August 2017                                                                                                                                                                                                                        </w:t>
            </w:r>
            <w:r w:rsidRPr="00930351">
              <w:rPr>
                <w:sz w:val="20"/>
              </w:rPr>
              <w:t xml:space="preserve">Page </w:t>
            </w:r>
            <w:r w:rsidRPr="00930351">
              <w:rPr>
                <w:bCs/>
                <w:sz w:val="20"/>
              </w:rPr>
              <w:fldChar w:fldCharType="begin"/>
            </w:r>
            <w:r w:rsidRPr="00930351">
              <w:rPr>
                <w:bCs/>
                <w:sz w:val="20"/>
              </w:rPr>
              <w:instrText xml:space="preserve"> PAGE </w:instrText>
            </w:r>
            <w:r w:rsidRPr="00930351">
              <w:rPr>
                <w:bCs/>
                <w:sz w:val="20"/>
              </w:rPr>
              <w:fldChar w:fldCharType="separate"/>
            </w:r>
            <w:r w:rsidR="00D95F2F">
              <w:rPr>
                <w:bCs/>
                <w:noProof/>
                <w:sz w:val="20"/>
              </w:rPr>
              <w:t>17</w:t>
            </w:r>
            <w:r w:rsidRPr="00930351">
              <w:rPr>
                <w:bCs/>
                <w:sz w:val="20"/>
              </w:rPr>
              <w:fldChar w:fldCharType="end"/>
            </w:r>
            <w:r w:rsidRPr="00930351">
              <w:rPr>
                <w:sz w:val="20"/>
              </w:rPr>
              <w:t xml:space="preserve"> of </w:t>
            </w:r>
            <w:r w:rsidRPr="00930351">
              <w:rPr>
                <w:bCs/>
                <w:sz w:val="20"/>
              </w:rPr>
              <w:fldChar w:fldCharType="begin"/>
            </w:r>
            <w:r w:rsidRPr="00930351">
              <w:rPr>
                <w:bCs/>
                <w:sz w:val="20"/>
              </w:rPr>
              <w:instrText xml:space="preserve"> NUMPAGES  </w:instrText>
            </w:r>
            <w:r w:rsidRPr="00930351">
              <w:rPr>
                <w:bCs/>
                <w:sz w:val="20"/>
              </w:rPr>
              <w:fldChar w:fldCharType="separate"/>
            </w:r>
            <w:r w:rsidR="00D95F2F">
              <w:rPr>
                <w:bCs/>
                <w:noProof/>
                <w:sz w:val="20"/>
              </w:rPr>
              <w:t>17</w:t>
            </w:r>
            <w:r w:rsidRPr="00930351">
              <w:rPr>
                <w:bCs/>
                <w:sz w:val="20"/>
              </w:rPr>
              <w:fldChar w:fldCharType="end"/>
            </w:r>
          </w:p>
        </w:sdtContent>
      </w:sdt>
    </w:sdtContent>
  </w:sdt>
  <w:p w:rsidR="00085C86" w:rsidRDefault="00085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C0A" w:rsidRDefault="00061C0A">
      <w:r>
        <w:separator/>
      </w:r>
    </w:p>
  </w:footnote>
  <w:footnote w:type="continuationSeparator" w:id="0">
    <w:p w:rsidR="00061C0A" w:rsidRDefault="00061C0A">
      <w:r>
        <w:continuationSeparator/>
      </w:r>
    </w:p>
  </w:footnote>
  <w:footnote w:type="continuationNotice" w:id="1">
    <w:p w:rsidR="00061C0A" w:rsidRDefault="00061C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372" w:rsidRDefault="00B103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372" w:rsidRDefault="00B103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0A" w:rsidRPr="00853154" w:rsidRDefault="00061C0A" w:rsidP="0015757E">
    <w:pPr>
      <w:ind w:left="706" w:hangingChars="353" w:hanging="706"/>
      <w:jc w:val="center"/>
      <w:rPr>
        <w:sz w:val="20"/>
      </w:rPr>
    </w:pPr>
    <w:r w:rsidRPr="00853154">
      <w:rPr>
        <w:sz w:val="20"/>
      </w:rPr>
      <w:t>Tools for Assessing the Usability of Registries in Support of Regulatory</w:t>
    </w:r>
  </w:p>
  <w:p w:rsidR="00061C0A" w:rsidRPr="00853154" w:rsidRDefault="00061C0A" w:rsidP="0015757E">
    <w:pPr>
      <w:ind w:left="194" w:hangingChars="97" w:hanging="194"/>
      <w:jc w:val="center"/>
      <w:rPr>
        <w:b/>
        <w:sz w:val="20"/>
      </w:rPr>
    </w:pPr>
    <w:r w:rsidRPr="00853154">
      <w:rPr>
        <w:sz w:val="20"/>
      </w:rPr>
      <w:t>Decision-Making</w:t>
    </w:r>
  </w:p>
  <w:p w:rsidR="00061C0A" w:rsidRPr="00701DFF" w:rsidRDefault="00061C0A" w:rsidP="0015757E">
    <w:pPr>
      <w:pStyle w:val="Header"/>
      <w:jc w:val="center"/>
      <w:rPr>
        <w:sz w:val="20"/>
      </w:rPr>
    </w:pPr>
    <w:r>
      <w:rPr>
        <w:sz w:val="20"/>
      </w:rPr>
      <w:t>_____________________________________________________________________________________________</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59A" w:rsidRDefault="0068159A" w:rsidP="00296872">
    <w:pPr>
      <w:ind w:left="194" w:hangingChars="97" w:hanging="194"/>
      <w:jc w:val="center"/>
      <w:rPr>
        <w:sz w:val="20"/>
      </w:rPr>
    </w:pPr>
    <w:r>
      <w:rPr>
        <w:sz w:val="20"/>
      </w:rPr>
      <w:t xml:space="preserve">Tools for Assessing the Usability of Registries </w:t>
    </w:r>
    <w:r w:rsidR="00B10372">
      <w:rPr>
        <w:sz w:val="20"/>
      </w:rPr>
      <w:t>in</w:t>
    </w:r>
    <w:r>
      <w:rPr>
        <w:sz w:val="20"/>
      </w:rPr>
      <w:t xml:space="preserve"> Support</w:t>
    </w:r>
    <w:r w:rsidR="00B10372">
      <w:rPr>
        <w:sz w:val="20"/>
      </w:rPr>
      <w:t xml:space="preserve"> of </w:t>
    </w:r>
    <w:r>
      <w:rPr>
        <w:sz w:val="20"/>
      </w:rPr>
      <w:t>Regulatory Decision Making</w:t>
    </w:r>
  </w:p>
  <w:p w:rsidR="00085C86" w:rsidRPr="00853154" w:rsidRDefault="0068159A" w:rsidP="00296872">
    <w:pPr>
      <w:ind w:left="194" w:hangingChars="97" w:hanging="194"/>
      <w:jc w:val="center"/>
      <w:rPr>
        <w:b/>
        <w:sz w:val="20"/>
      </w:rPr>
    </w:pPr>
    <w:r>
      <w:rPr>
        <w:sz w:val="20"/>
      </w:rPr>
      <w:t>Registry WG (PD1)/N46</w:t>
    </w:r>
  </w:p>
  <w:p w:rsidR="00085C86" w:rsidRPr="00701DFF" w:rsidRDefault="00085C86" w:rsidP="0015757E">
    <w:pPr>
      <w:pStyle w:val="Header"/>
      <w:jc w:val="center"/>
      <w:rPr>
        <w:sz w:val="20"/>
      </w:rPr>
    </w:pPr>
    <w:r>
      <w:rPr>
        <w:sz w:val="20"/>
      </w:rPr>
      <w:t>_____________________________________________________________________________________________</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59A" w:rsidRDefault="0068159A" w:rsidP="0068159A">
    <w:pPr>
      <w:ind w:left="194" w:hangingChars="97" w:hanging="194"/>
      <w:jc w:val="center"/>
      <w:rPr>
        <w:sz w:val="20"/>
      </w:rPr>
    </w:pPr>
    <w:r>
      <w:rPr>
        <w:sz w:val="20"/>
      </w:rPr>
      <w:t xml:space="preserve">Tools for Assessing the Usability of Registries </w:t>
    </w:r>
    <w:r w:rsidR="00B10372">
      <w:rPr>
        <w:sz w:val="20"/>
      </w:rPr>
      <w:t>in</w:t>
    </w:r>
    <w:r>
      <w:rPr>
        <w:sz w:val="20"/>
      </w:rPr>
      <w:t xml:space="preserve"> Support </w:t>
    </w:r>
    <w:r w:rsidR="00B10372">
      <w:rPr>
        <w:sz w:val="20"/>
      </w:rPr>
      <w:t xml:space="preserve">of </w:t>
    </w:r>
    <w:r>
      <w:rPr>
        <w:sz w:val="20"/>
      </w:rPr>
      <w:t>Regulatory Decision Making</w:t>
    </w:r>
  </w:p>
  <w:p w:rsidR="00296872" w:rsidRPr="00853154" w:rsidRDefault="00296872" w:rsidP="00296872">
    <w:pPr>
      <w:pBdr>
        <w:bottom w:val="single" w:sz="12" w:space="1" w:color="auto"/>
      </w:pBdr>
      <w:ind w:left="194" w:hangingChars="97" w:hanging="194"/>
      <w:jc w:val="center"/>
      <w:rPr>
        <w:b/>
        <w:sz w:val="20"/>
      </w:rPr>
    </w:pPr>
    <w:r>
      <w:rPr>
        <w:sz w:val="20"/>
      </w:rPr>
      <w:t>Registry WG (PD1)/N46</w:t>
    </w:r>
  </w:p>
  <w:p w:rsidR="00296872" w:rsidRDefault="002968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0E115636"/>
    <w:multiLevelType w:val="hybridMultilevel"/>
    <w:tmpl w:val="327C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D0DDD"/>
    <w:multiLevelType w:val="multilevel"/>
    <w:tmpl w:val="0FD6CE0E"/>
    <w:lvl w:ilvl="0">
      <w:start w:val="5"/>
      <w:numFmt w:val="decimal"/>
      <w:lvlText w:val="%1."/>
      <w:lvlJc w:val="left"/>
      <w:pPr>
        <w:ind w:left="450" w:hanging="450"/>
      </w:pPr>
      <w:rPr>
        <w:rFonts w:hint="default"/>
        <w:sz w:val="28"/>
      </w:rPr>
    </w:lvl>
    <w:lvl w:ilvl="1">
      <w:start w:val="3"/>
      <w:numFmt w:val="decimal"/>
      <w:lvlText w:val="%1.%2."/>
      <w:lvlJc w:val="left"/>
      <w:pPr>
        <w:ind w:left="810" w:hanging="45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6">
    <w:nsid w:val="13640646"/>
    <w:multiLevelType w:val="hybridMultilevel"/>
    <w:tmpl w:val="56020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A23051"/>
    <w:multiLevelType w:val="multilevel"/>
    <w:tmpl w:val="F6D8518C"/>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eastAsia="MS Mincho" w:cs="Times New Roman" w:hint="default"/>
      </w:rPr>
    </w:lvl>
    <w:lvl w:ilvl="2">
      <w:start w:val="2"/>
      <w:numFmt w:val="decimal"/>
      <w:isLgl/>
      <w:lvlText w:val="%1.%2.%3."/>
      <w:lvlJc w:val="left"/>
      <w:pPr>
        <w:ind w:left="720" w:hanging="720"/>
      </w:pPr>
      <w:rPr>
        <w:rFonts w:eastAsia="MS Mincho" w:cs="Times New Roman" w:hint="default"/>
      </w:rPr>
    </w:lvl>
    <w:lvl w:ilvl="3">
      <w:start w:val="1"/>
      <w:numFmt w:val="decimal"/>
      <w:isLgl/>
      <w:lvlText w:val="%1.%2.%3.%4."/>
      <w:lvlJc w:val="left"/>
      <w:pPr>
        <w:ind w:left="720" w:hanging="720"/>
      </w:pPr>
      <w:rPr>
        <w:rFonts w:eastAsia="MS Mincho" w:cs="Times New Roman" w:hint="default"/>
      </w:rPr>
    </w:lvl>
    <w:lvl w:ilvl="4">
      <w:start w:val="1"/>
      <w:numFmt w:val="decimal"/>
      <w:isLgl/>
      <w:lvlText w:val="%1.%2.%3.%4.%5."/>
      <w:lvlJc w:val="left"/>
      <w:pPr>
        <w:ind w:left="1080" w:hanging="1080"/>
      </w:pPr>
      <w:rPr>
        <w:rFonts w:eastAsia="MS Mincho" w:cs="Times New Roman" w:hint="default"/>
      </w:rPr>
    </w:lvl>
    <w:lvl w:ilvl="5">
      <w:start w:val="1"/>
      <w:numFmt w:val="decimal"/>
      <w:isLgl/>
      <w:lvlText w:val="%1.%2.%3.%4.%5.%6."/>
      <w:lvlJc w:val="left"/>
      <w:pPr>
        <w:ind w:left="1080" w:hanging="1080"/>
      </w:pPr>
      <w:rPr>
        <w:rFonts w:eastAsia="MS Mincho" w:cs="Times New Roman" w:hint="default"/>
      </w:rPr>
    </w:lvl>
    <w:lvl w:ilvl="6">
      <w:start w:val="1"/>
      <w:numFmt w:val="decimal"/>
      <w:isLgl/>
      <w:lvlText w:val="%1.%2.%3.%4.%5.%6.%7."/>
      <w:lvlJc w:val="left"/>
      <w:pPr>
        <w:ind w:left="1440" w:hanging="1440"/>
      </w:pPr>
      <w:rPr>
        <w:rFonts w:eastAsia="MS Mincho" w:cs="Times New Roman" w:hint="default"/>
      </w:rPr>
    </w:lvl>
    <w:lvl w:ilvl="7">
      <w:start w:val="1"/>
      <w:numFmt w:val="decimal"/>
      <w:isLgl/>
      <w:lvlText w:val="%1.%2.%3.%4.%5.%6.%7.%8."/>
      <w:lvlJc w:val="left"/>
      <w:pPr>
        <w:ind w:left="1440" w:hanging="1440"/>
      </w:pPr>
      <w:rPr>
        <w:rFonts w:eastAsia="MS Mincho" w:cs="Times New Roman" w:hint="default"/>
      </w:rPr>
    </w:lvl>
    <w:lvl w:ilvl="8">
      <w:start w:val="1"/>
      <w:numFmt w:val="decimal"/>
      <w:isLgl/>
      <w:lvlText w:val="%1.%2.%3.%4.%5.%6.%7.%8.%9."/>
      <w:lvlJc w:val="left"/>
      <w:pPr>
        <w:ind w:left="1800" w:hanging="1800"/>
      </w:pPr>
      <w:rPr>
        <w:rFonts w:eastAsia="MS Mincho" w:cs="Times New Roman" w:hint="default"/>
      </w:rPr>
    </w:lvl>
  </w:abstractNum>
  <w:abstractNum w:abstractNumId="8">
    <w:nsid w:val="16E92B8B"/>
    <w:multiLevelType w:val="hybridMultilevel"/>
    <w:tmpl w:val="55C84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14019E"/>
    <w:multiLevelType w:val="hybridMultilevel"/>
    <w:tmpl w:val="26281E2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18006E81"/>
    <w:multiLevelType w:val="hybridMultilevel"/>
    <w:tmpl w:val="B4F241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56E6E"/>
    <w:multiLevelType w:val="hybridMultilevel"/>
    <w:tmpl w:val="9D30C2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3B5B7E"/>
    <w:multiLevelType w:val="multilevel"/>
    <w:tmpl w:val="0CEC1C9E"/>
    <w:lvl w:ilvl="0">
      <w:start w:val="1"/>
      <w:numFmt w:val="decimal"/>
      <w:pStyle w:val="Heading1"/>
      <w:lvlText w:val="%1.0"/>
      <w:lvlJc w:val="left"/>
      <w:pPr>
        <w:tabs>
          <w:tab w:val="num" w:pos="522"/>
        </w:tabs>
        <w:ind w:left="52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260"/>
        </w:tabs>
        <w:ind w:left="126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24545D00"/>
    <w:multiLevelType w:val="hybridMultilevel"/>
    <w:tmpl w:val="3C1C46EC"/>
    <w:lvl w:ilvl="0" w:tplc="FA0E79E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E2DB7"/>
    <w:multiLevelType w:val="hybridMultilevel"/>
    <w:tmpl w:val="451A59AA"/>
    <w:lvl w:ilvl="0" w:tplc="2D3CA220">
      <w:numFmt w:val="bullet"/>
      <w:lvlText w:val="-"/>
      <w:lvlJc w:val="left"/>
      <w:pPr>
        <w:ind w:left="780" w:hanging="360"/>
      </w:pPr>
      <w:rPr>
        <w:rFonts w:ascii="Times New Roman" w:eastAsia="MS Mincho"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2E7E654B"/>
    <w:multiLevelType w:val="hybridMultilevel"/>
    <w:tmpl w:val="9AF2DA2C"/>
    <w:lvl w:ilvl="0" w:tplc="4B9E4ABA">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2D6517"/>
    <w:multiLevelType w:val="multilevel"/>
    <w:tmpl w:val="F0768188"/>
    <w:lvl w:ilvl="0">
      <w:start w:val="1"/>
      <w:numFmt w:val="bullet"/>
      <w:lvlText w:val="o"/>
      <w:lvlJc w:val="left"/>
      <w:pPr>
        <w:ind w:left="540" w:hanging="540"/>
      </w:pPr>
      <w:rPr>
        <w:rFonts w:ascii="Courier New" w:hAnsi="Courier New" w:cs="Courier New" w:hint="default"/>
      </w:rPr>
    </w:lvl>
    <w:lvl w:ilvl="1">
      <w:start w:val="2"/>
      <w:numFmt w:val="decimal"/>
      <w:lvlText w:val="%1.%2."/>
      <w:lvlJc w:val="left"/>
      <w:pPr>
        <w:ind w:left="900" w:hanging="540"/>
      </w:pPr>
      <w:rPr>
        <w:rFonts w:eastAsia="MS Mincho" w:cs="Times New Roman" w:hint="default"/>
      </w:rPr>
    </w:lvl>
    <w:lvl w:ilvl="2">
      <w:start w:val="1"/>
      <w:numFmt w:val="decimal"/>
      <w:lvlText w:val="%1.%2.%3."/>
      <w:lvlJc w:val="left"/>
      <w:pPr>
        <w:ind w:left="1440" w:hanging="720"/>
      </w:pPr>
      <w:rPr>
        <w:rFonts w:eastAsia="MS Mincho" w:cs="Times New Roman" w:hint="default"/>
      </w:rPr>
    </w:lvl>
    <w:lvl w:ilvl="3">
      <w:start w:val="1"/>
      <w:numFmt w:val="decimal"/>
      <w:lvlText w:val="%1.%2.%3.%4."/>
      <w:lvlJc w:val="left"/>
      <w:pPr>
        <w:ind w:left="1800" w:hanging="720"/>
      </w:pPr>
      <w:rPr>
        <w:rFonts w:eastAsia="MS Mincho" w:cs="Times New Roman" w:hint="default"/>
      </w:rPr>
    </w:lvl>
    <w:lvl w:ilvl="4">
      <w:start w:val="1"/>
      <w:numFmt w:val="decimal"/>
      <w:lvlText w:val="%1.%2.%3.%4.%5."/>
      <w:lvlJc w:val="left"/>
      <w:pPr>
        <w:ind w:left="2520" w:hanging="1080"/>
      </w:pPr>
      <w:rPr>
        <w:rFonts w:eastAsia="MS Mincho" w:cs="Times New Roman" w:hint="default"/>
      </w:rPr>
    </w:lvl>
    <w:lvl w:ilvl="5">
      <w:start w:val="1"/>
      <w:numFmt w:val="decimal"/>
      <w:lvlText w:val="%1.%2.%3.%4.%5.%6."/>
      <w:lvlJc w:val="left"/>
      <w:pPr>
        <w:ind w:left="2880" w:hanging="1080"/>
      </w:pPr>
      <w:rPr>
        <w:rFonts w:eastAsia="MS Mincho" w:cs="Times New Roman" w:hint="default"/>
      </w:rPr>
    </w:lvl>
    <w:lvl w:ilvl="6">
      <w:start w:val="1"/>
      <w:numFmt w:val="decimal"/>
      <w:lvlText w:val="%1.%2.%3.%4.%5.%6.%7."/>
      <w:lvlJc w:val="left"/>
      <w:pPr>
        <w:ind w:left="3600" w:hanging="1440"/>
      </w:pPr>
      <w:rPr>
        <w:rFonts w:eastAsia="MS Mincho" w:cs="Times New Roman" w:hint="default"/>
      </w:rPr>
    </w:lvl>
    <w:lvl w:ilvl="7">
      <w:start w:val="1"/>
      <w:numFmt w:val="decimal"/>
      <w:lvlText w:val="%1.%2.%3.%4.%5.%6.%7.%8."/>
      <w:lvlJc w:val="left"/>
      <w:pPr>
        <w:ind w:left="3960" w:hanging="1440"/>
      </w:pPr>
      <w:rPr>
        <w:rFonts w:eastAsia="MS Mincho" w:cs="Times New Roman" w:hint="default"/>
      </w:rPr>
    </w:lvl>
    <w:lvl w:ilvl="8">
      <w:start w:val="1"/>
      <w:numFmt w:val="decimal"/>
      <w:lvlText w:val="%1.%2.%3.%4.%5.%6.%7.%8.%9."/>
      <w:lvlJc w:val="left"/>
      <w:pPr>
        <w:ind w:left="4680" w:hanging="1800"/>
      </w:pPr>
      <w:rPr>
        <w:rFonts w:eastAsia="MS Mincho" w:cs="Times New Roman" w:hint="default"/>
      </w:rPr>
    </w:lvl>
  </w:abstractNum>
  <w:abstractNum w:abstractNumId="17">
    <w:nsid w:val="3ACB4722"/>
    <w:multiLevelType w:val="hybridMultilevel"/>
    <w:tmpl w:val="5D98172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D4289F"/>
    <w:multiLevelType w:val="multilevel"/>
    <w:tmpl w:val="34FE646E"/>
    <w:lvl w:ilvl="0">
      <w:start w:val="5"/>
      <w:numFmt w:val="decimal"/>
      <w:lvlText w:val="%1."/>
      <w:lvlJc w:val="left"/>
      <w:pPr>
        <w:ind w:left="540" w:hanging="540"/>
      </w:pPr>
      <w:rPr>
        <w:rFonts w:eastAsia="MS Mincho" w:cs="Times New Roman" w:hint="default"/>
      </w:rPr>
    </w:lvl>
    <w:lvl w:ilvl="1">
      <w:start w:val="2"/>
      <w:numFmt w:val="decimal"/>
      <w:lvlText w:val="%1.%2."/>
      <w:lvlJc w:val="left"/>
      <w:pPr>
        <w:ind w:left="900" w:hanging="540"/>
      </w:pPr>
      <w:rPr>
        <w:rFonts w:eastAsia="MS Mincho" w:cs="Times New Roman" w:hint="default"/>
      </w:rPr>
    </w:lvl>
    <w:lvl w:ilvl="2">
      <w:start w:val="1"/>
      <w:numFmt w:val="decimal"/>
      <w:lvlText w:val="%1.%2.%3."/>
      <w:lvlJc w:val="left"/>
      <w:pPr>
        <w:ind w:left="1440" w:hanging="720"/>
      </w:pPr>
      <w:rPr>
        <w:rFonts w:eastAsia="MS Mincho" w:cs="Times New Roman" w:hint="default"/>
      </w:rPr>
    </w:lvl>
    <w:lvl w:ilvl="3">
      <w:start w:val="1"/>
      <w:numFmt w:val="decimal"/>
      <w:lvlText w:val="%1.%2.%3.%4."/>
      <w:lvlJc w:val="left"/>
      <w:pPr>
        <w:ind w:left="1800" w:hanging="720"/>
      </w:pPr>
      <w:rPr>
        <w:rFonts w:eastAsia="MS Mincho" w:cs="Times New Roman" w:hint="default"/>
      </w:rPr>
    </w:lvl>
    <w:lvl w:ilvl="4">
      <w:start w:val="1"/>
      <w:numFmt w:val="decimal"/>
      <w:lvlText w:val="%1.%2.%3.%4.%5."/>
      <w:lvlJc w:val="left"/>
      <w:pPr>
        <w:ind w:left="2520" w:hanging="1080"/>
      </w:pPr>
      <w:rPr>
        <w:rFonts w:eastAsia="MS Mincho" w:cs="Times New Roman" w:hint="default"/>
      </w:rPr>
    </w:lvl>
    <w:lvl w:ilvl="5">
      <w:start w:val="1"/>
      <w:numFmt w:val="decimal"/>
      <w:lvlText w:val="%1.%2.%3.%4.%5.%6."/>
      <w:lvlJc w:val="left"/>
      <w:pPr>
        <w:ind w:left="2880" w:hanging="1080"/>
      </w:pPr>
      <w:rPr>
        <w:rFonts w:eastAsia="MS Mincho" w:cs="Times New Roman" w:hint="default"/>
      </w:rPr>
    </w:lvl>
    <w:lvl w:ilvl="6">
      <w:start w:val="1"/>
      <w:numFmt w:val="decimal"/>
      <w:lvlText w:val="%1.%2.%3.%4.%5.%6.%7."/>
      <w:lvlJc w:val="left"/>
      <w:pPr>
        <w:ind w:left="3600" w:hanging="1440"/>
      </w:pPr>
      <w:rPr>
        <w:rFonts w:eastAsia="MS Mincho" w:cs="Times New Roman" w:hint="default"/>
      </w:rPr>
    </w:lvl>
    <w:lvl w:ilvl="7">
      <w:start w:val="1"/>
      <w:numFmt w:val="decimal"/>
      <w:lvlText w:val="%1.%2.%3.%4.%5.%6.%7.%8."/>
      <w:lvlJc w:val="left"/>
      <w:pPr>
        <w:ind w:left="3960" w:hanging="1440"/>
      </w:pPr>
      <w:rPr>
        <w:rFonts w:eastAsia="MS Mincho" w:cs="Times New Roman" w:hint="default"/>
      </w:rPr>
    </w:lvl>
    <w:lvl w:ilvl="8">
      <w:start w:val="1"/>
      <w:numFmt w:val="decimal"/>
      <w:lvlText w:val="%1.%2.%3.%4.%5.%6.%7.%8.%9."/>
      <w:lvlJc w:val="left"/>
      <w:pPr>
        <w:ind w:left="4680" w:hanging="1800"/>
      </w:pPr>
      <w:rPr>
        <w:rFonts w:eastAsia="MS Mincho" w:cs="Times New Roman" w:hint="default"/>
      </w:rPr>
    </w:lvl>
  </w:abstractNum>
  <w:abstractNum w:abstractNumId="19">
    <w:nsid w:val="3C3330E0"/>
    <w:multiLevelType w:val="hybridMultilevel"/>
    <w:tmpl w:val="3746F41E"/>
    <w:lvl w:ilvl="0" w:tplc="4B9E4ABA">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213BD9"/>
    <w:multiLevelType w:val="hybridMultilevel"/>
    <w:tmpl w:val="470E5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1825AA1"/>
    <w:multiLevelType w:val="hybridMultilevel"/>
    <w:tmpl w:val="D4BCB9F2"/>
    <w:lvl w:ilvl="0" w:tplc="6638E90A">
      <w:numFmt w:val="bullet"/>
      <w:lvlText w:val="-"/>
      <w:lvlJc w:val="left"/>
      <w:pPr>
        <w:ind w:left="780" w:hanging="360"/>
      </w:pPr>
      <w:rPr>
        <w:rFonts w:ascii="Times New Roman" w:eastAsia="MS Mincho"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43A84737"/>
    <w:multiLevelType w:val="hybridMultilevel"/>
    <w:tmpl w:val="34180B84"/>
    <w:lvl w:ilvl="0" w:tplc="F4201A9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845679"/>
    <w:multiLevelType w:val="hybridMultilevel"/>
    <w:tmpl w:val="50EE2C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1A15584"/>
    <w:multiLevelType w:val="hybridMultilevel"/>
    <w:tmpl w:val="DD80F6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E40EA0"/>
    <w:multiLevelType w:val="hybridMultilevel"/>
    <w:tmpl w:val="5D283BB6"/>
    <w:lvl w:ilvl="0" w:tplc="31F046FC">
      <w:start w:val="1"/>
      <w:numFmt w:val="decimal"/>
      <w:lvlText w:val="%1."/>
      <w:lvlJc w:val="left"/>
      <w:pPr>
        <w:ind w:left="720" w:hanging="360"/>
      </w:pPr>
      <w:rPr>
        <w:rFonts w:ascii="Calibri" w:hAnsi="Calibri" w:hint="default"/>
        <w:b w:val="0"/>
        <w:i w:val="0"/>
        <w:color w:val="auto"/>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A66C18"/>
    <w:multiLevelType w:val="multilevel"/>
    <w:tmpl w:val="3774D2B2"/>
    <w:lvl w:ilvl="0">
      <w:start w:val="1"/>
      <w:numFmt w:val="bullet"/>
      <w:lvlText w:val=""/>
      <w:lvlJc w:val="left"/>
      <w:pPr>
        <w:ind w:left="540" w:hanging="540"/>
      </w:pPr>
      <w:rPr>
        <w:rFonts w:ascii="Symbol" w:hAnsi="Symbol" w:hint="default"/>
      </w:rPr>
    </w:lvl>
    <w:lvl w:ilvl="1">
      <w:start w:val="2"/>
      <w:numFmt w:val="decimal"/>
      <w:lvlText w:val="%1.%2."/>
      <w:lvlJc w:val="left"/>
      <w:pPr>
        <w:ind w:left="900" w:hanging="540"/>
      </w:pPr>
      <w:rPr>
        <w:rFonts w:eastAsia="MS Mincho" w:cs="Times New Roman" w:hint="default"/>
      </w:rPr>
    </w:lvl>
    <w:lvl w:ilvl="2">
      <w:start w:val="1"/>
      <w:numFmt w:val="decimal"/>
      <w:lvlText w:val="%1.%2.%3."/>
      <w:lvlJc w:val="left"/>
      <w:pPr>
        <w:ind w:left="1440" w:hanging="720"/>
      </w:pPr>
      <w:rPr>
        <w:rFonts w:eastAsia="MS Mincho" w:cs="Times New Roman" w:hint="default"/>
      </w:rPr>
    </w:lvl>
    <w:lvl w:ilvl="3">
      <w:start w:val="1"/>
      <w:numFmt w:val="decimal"/>
      <w:lvlText w:val="%1.%2.%3.%4."/>
      <w:lvlJc w:val="left"/>
      <w:pPr>
        <w:ind w:left="1800" w:hanging="720"/>
      </w:pPr>
      <w:rPr>
        <w:rFonts w:eastAsia="MS Mincho" w:cs="Times New Roman" w:hint="default"/>
      </w:rPr>
    </w:lvl>
    <w:lvl w:ilvl="4">
      <w:start w:val="1"/>
      <w:numFmt w:val="decimal"/>
      <w:lvlText w:val="%1.%2.%3.%4.%5."/>
      <w:lvlJc w:val="left"/>
      <w:pPr>
        <w:ind w:left="2520" w:hanging="1080"/>
      </w:pPr>
      <w:rPr>
        <w:rFonts w:eastAsia="MS Mincho" w:cs="Times New Roman" w:hint="default"/>
      </w:rPr>
    </w:lvl>
    <w:lvl w:ilvl="5">
      <w:start w:val="1"/>
      <w:numFmt w:val="decimal"/>
      <w:lvlText w:val="%1.%2.%3.%4.%5.%6."/>
      <w:lvlJc w:val="left"/>
      <w:pPr>
        <w:ind w:left="2880" w:hanging="1080"/>
      </w:pPr>
      <w:rPr>
        <w:rFonts w:eastAsia="MS Mincho" w:cs="Times New Roman" w:hint="default"/>
      </w:rPr>
    </w:lvl>
    <w:lvl w:ilvl="6">
      <w:start w:val="1"/>
      <w:numFmt w:val="decimal"/>
      <w:lvlText w:val="%1.%2.%3.%4.%5.%6.%7."/>
      <w:lvlJc w:val="left"/>
      <w:pPr>
        <w:ind w:left="3600" w:hanging="1440"/>
      </w:pPr>
      <w:rPr>
        <w:rFonts w:eastAsia="MS Mincho" w:cs="Times New Roman" w:hint="default"/>
      </w:rPr>
    </w:lvl>
    <w:lvl w:ilvl="7">
      <w:start w:val="1"/>
      <w:numFmt w:val="decimal"/>
      <w:lvlText w:val="%1.%2.%3.%4.%5.%6.%7.%8."/>
      <w:lvlJc w:val="left"/>
      <w:pPr>
        <w:ind w:left="3960" w:hanging="1440"/>
      </w:pPr>
      <w:rPr>
        <w:rFonts w:eastAsia="MS Mincho" w:cs="Times New Roman" w:hint="default"/>
      </w:rPr>
    </w:lvl>
    <w:lvl w:ilvl="8">
      <w:start w:val="1"/>
      <w:numFmt w:val="decimal"/>
      <w:lvlText w:val="%1.%2.%3.%4.%5.%6.%7.%8.%9."/>
      <w:lvlJc w:val="left"/>
      <w:pPr>
        <w:ind w:left="4680" w:hanging="1800"/>
      </w:pPr>
      <w:rPr>
        <w:rFonts w:eastAsia="MS Mincho" w:cs="Times New Roman" w:hint="default"/>
      </w:rPr>
    </w:lvl>
  </w:abstractNum>
  <w:abstractNum w:abstractNumId="27">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69E071EB"/>
    <w:multiLevelType w:val="hybridMultilevel"/>
    <w:tmpl w:val="2CB80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742022"/>
    <w:multiLevelType w:val="hybridMultilevel"/>
    <w:tmpl w:val="888E1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5F0CAD"/>
    <w:multiLevelType w:val="hybridMultilevel"/>
    <w:tmpl w:val="27762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24058CB"/>
    <w:multiLevelType w:val="hybridMultilevel"/>
    <w:tmpl w:val="AC0A85E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3683121"/>
    <w:multiLevelType w:val="hybridMultilevel"/>
    <w:tmpl w:val="E97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C320FA"/>
    <w:multiLevelType w:val="hybridMultilevel"/>
    <w:tmpl w:val="CCB27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12"/>
  </w:num>
  <w:num w:numId="5">
    <w:abstractNumId w:val="27"/>
  </w:num>
  <w:num w:numId="6">
    <w:abstractNumId w:val="0"/>
  </w:num>
  <w:num w:numId="7">
    <w:abstractNumId w:val="7"/>
  </w:num>
  <w:num w:numId="8">
    <w:abstractNumId w:val="23"/>
  </w:num>
  <w:num w:numId="9">
    <w:abstractNumId w:val="31"/>
  </w:num>
  <w:num w:numId="10">
    <w:abstractNumId w:val="19"/>
  </w:num>
  <w:num w:numId="11">
    <w:abstractNumId w:val="29"/>
  </w:num>
  <w:num w:numId="12">
    <w:abstractNumId w:val="2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5"/>
  </w:num>
  <w:num w:numId="16">
    <w:abstractNumId w:val="33"/>
  </w:num>
  <w:num w:numId="17">
    <w:abstractNumId w:val="20"/>
  </w:num>
  <w:num w:numId="18">
    <w:abstractNumId w:val="6"/>
  </w:num>
  <w:num w:numId="19">
    <w:abstractNumId w:val="9"/>
  </w:num>
  <w:num w:numId="20">
    <w:abstractNumId w:val="17"/>
  </w:num>
  <w:num w:numId="21">
    <w:abstractNumId w:val="8"/>
  </w:num>
  <w:num w:numId="22">
    <w:abstractNumId w:val="26"/>
  </w:num>
  <w:num w:numId="23">
    <w:abstractNumId w:val="16"/>
  </w:num>
  <w:num w:numId="24">
    <w:abstractNumId w:val="11"/>
  </w:num>
  <w:num w:numId="25">
    <w:abstractNumId w:val="28"/>
  </w:num>
  <w:num w:numId="26">
    <w:abstractNumId w:val="10"/>
  </w:num>
  <w:num w:numId="27">
    <w:abstractNumId w:val="32"/>
  </w:num>
  <w:num w:numId="28">
    <w:abstractNumId w:val="4"/>
  </w:num>
  <w:num w:numId="29">
    <w:abstractNumId w:val="5"/>
  </w:num>
  <w:num w:numId="30">
    <w:abstractNumId w:val="25"/>
  </w:num>
  <w:num w:numId="31">
    <w:abstractNumId w:val="30"/>
  </w:num>
  <w:num w:numId="32">
    <w:abstractNumId w:val="21"/>
  </w:num>
  <w:num w:numId="33">
    <w:abstractNumId w:val="13"/>
  </w:num>
  <w:num w:numId="34">
    <w:abstractNumId w:val="14"/>
  </w:num>
  <w:num w:numId="35">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t Sedrakyan">
    <w15:presenceInfo w15:providerId="AD" w15:userId="S-1-5-21-1914706981-996502379-1364944312-47476"/>
  </w15:person>
  <w15:person w15:author="Torre Marina">
    <w15:presenceInfo w15:providerId="AD" w15:userId="S-1-5-21-1551380472-522478087-31540385-1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15503"/>
    <w:rsid w:val="00015871"/>
    <w:rsid w:val="00021F7C"/>
    <w:rsid w:val="00027F2C"/>
    <w:rsid w:val="00033D89"/>
    <w:rsid w:val="000406DB"/>
    <w:rsid w:val="00046135"/>
    <w:rsid w:val="00047D9E"/>
    <w:rsid w:val="000500D1"/>
    <w:rsid w:val="00057440"/>
    <w:rsid w:val="00061C0A"/>
    <w:rsid w:val="00061F89"/>
    <w:rsid w:val="000630AB"/>
    <w:rsid w:val="000652CA"/>
    <w:rsid w:val="000675C3"/>
    <w:rsid w:val="00073135"/>
    <w:rsid w:val="0007493C"/>
    <w:rsid w:val="00085C86"/>
    <w:rsid w:val="00087578"/>
    <w:rsid w:val="000877F8"/>
    <w:rsid w:val="00094830"/>
    <w:rsid w:val="000A2933"/>
    <w:rsid w:val="000B1E9B"/>
    <w:rsid w:val="000B29C2"/>
    <w:rsid w:val="000B3177"/>
    <w:rsid w:val="000C256C"/>
    <w:rsid w:val="000C54D7"/>
    <w:rsid w:val="000D0BAD"/>
    <w:rsid w:val="000D3A2E"/>
    <w:rsid w:val="000E065A"/>
    <w:rsid w:val="000E12A5"/>
    <w:rsid w:val="000E635F"/>
    <w:rsid w:val="000E6833"/>
    <w:rsid w:val="000E7536"/>
    <w:rsid w:val="000F4C07"/>
    <w:rsid w:val="000F7175"/>
    <w:rsid w:val="00104557"/>
    <w:rsid w:val="00104619"/>
    <w:rsid w:val="00106A88"/>
    <w:rsid w:val="00106CF2"/>
    <w:rsid w:val="0011588C"/>
    <w:rsid w:val="001169A1"/>
    <w:rsid w:val="001228F1"/>
    <w:rsid w:val="00122D40"/>
    <w:rsid w:val="00130675"/>
    <w:rsid w:val="00131274"/>
    <w:rsid w:val="0013172A"/>
    <w:rsid w:val="001330B5"/>
    <w:rsid w:val="0013493D"/>
    <w:rsid w:val="00137F2D"/>
    <w:rsid w:val="00142C8A"/>
    <w:rsid w:val="00147DD5"/>
    <w:rsid w:val="0015757E"/>
    <w:rsid w:val="0016216D"/>
    <w:rsid w:val="001638DA"/>
    <w:rsid w:val="001659B7"/>
    <w:rsid w:val="00166ACE"/>
    <w:rsid w:val="001671FF"/>
    <w:rsid w:val="0017240C"/>
    <w:rsid w:val="00172579"/>
    <w:rsid w:val="00173726"/>
    <w:rsid w:val="00184DBA"/>
    <w:rsid w:val="00186683"/>
    <w:rsid w:val="00191DE8"/>
    <w:rsid w:val="00192215"/>
    <w:rsid w:val="00193E15"/>
    <w:rsid w:val="001A4C6F"/>
    <w:rsid w:val="001A4EF2"/>
    <w:rsid w:val="001A67B5"/>
    <w:rsid w:val="001A6A32"/>
    <w:rsid w:val="001B2388"/>
    <w:rsid w:val="001B6C27"/>
    <w:rsid w:val="001C3985"/>
    <w:rsid w:val="001C5586"/>
    <w:rsid w:val="001D0062"/>
    <w:rsid w:val="001D588B"/>
    <w:rsid w:val="001D63C5"/>
    <w:rsid w:val="001D74B3"/>
    <w:rsid w:val="001E7BCC"/>
    <w:rsid w:val="001F0AB2"/>
    <w:rsid w:val="001F27F6"/>
    <w:rsid w:val="001F659B"/>
    <w:rsid w:val="0020187E"/>
    <w:rsid w:val="00227C7B"/>
    <w:rsid w:val="00236F8A"/>
    <w:rsid w:val="00237C79"/>
    <w:rsid w:val="00244A0C"/>
    <w:rsid w:val="00247BCF"/>
    <w:rsid w:val="00252D80"/>
    <w:rsid w:val="0028323E"/>
    <w:rsid w:val="00287F6B"/>
    <w:rsid w:val="00296872"/>
    <w:rsid w:val="002A267B"/>
    <w:rsid w:val="002A3401"/>
    <w:rsid w:val="002A668D"/>
    <w:rsid w:val="002B1AA5"/>
    <w:rsid w:val="002B6ACC"/>
    <w:rsid w:val="002C3926"/>
    <w:rsid w:val="002E40C9"/>
    <w:rsid w:val="002F1CC2"/>
    <w:rsid w:val="002F3B68"/>
    <w:rsid w:val="002F548A"/>
    <w:rsid w:val="002F60E8"/>
    <w:rsid w:val="00302D3B"/>
    <w:rsid w:val="00303762"/>
    <w:rsid w:val="003040CC"/>
    <w:rsid w:val="00313075"/>
    <w:rsid w:val="003162AA"/>
    <w:rsid w:val="003166FC"/>
    <w:rsid w:val="0032141E"/>
    <w:rsid w:val="00324728"/>
    <w:rsid w:val="003347DA"/>
    <w:rsid w:val="00334B97"/>
    <w:rsid w:val="00340CF5"/>
    <w:rsid w:val="00341862"/>
    <w:rsid w:val="003463ED"/>
    <w:rsid w:val="003609A1"/>
    <w:rsid w:val="00363EC6"/>
    <w:rsid w:val="0037308F"/>
    <w:rsid w:val="0037328F"/>
    <w:rsid w:val="00380A0C"/>
    <w:rsid w:val="003864E8"/>
    <w:rsid w:val="00386550"/>
    <w:rsid w:val="00392B5F"/>
    <w:rsid w:val="003952B9"/>
    <w:rsid w:val="00395753"/>
    <w:rsid w:val="003A76E0"/>
    <w:rsid w:val="003B3986"/>
    <w:rsid w:val="003B4A09"/>
    <w:rsid w:val="003B4AFC"/>
    <w:rsid w:val="003C30C6"/>
    <w:rsid w:val="003D4536"/>
    <w:rsid w:val="003D47CB"/>
    <w:rsid w:val="003D655C"/>
    <w:rsid w:val="003E1829"/>
    <w:rsid w:val="003E2F9A"/>
    <w:rsid w:val="003F1905"/>
    <w:rsid w:val="003F2150"/>
    <w:rsid w:val="003F67EB"/>
    <w:rsid w:val="003F7EFE"/>
    <w:rsid w:val="0040245C"/>
    <w:rsid w:val="00405AF4"/>
    <w:rsid w:val="0041110B"/>
    <w:rsid w:val="0042094C"/>
    <w:rsid w:val="0042276B"/>
    <w:rsid w:val="0042301A"/>
    <w:rsid w:val="004274E2"/>
    <w:rsid w:val="00433C59"/>
    <w:rsid w:val="004340BF"/>
    <w:rsid w:val="004373AA"/>
    <w:rsid w:val="00444060"/>
    <w:rsid w:val="00453A28"/>
    <w:rsid w:val="0045498F"/>
    <w:rsid w:val="00454F33"/>
    <w:rsid w:val="00457668"/>
    <w:rsid w:val="004617AC"/>
    <w:rsid w:val="00461948"/>
    <w:rsid w:val="00465515"/>
    <w:rsid w:val="004658BA"/>
    <w:rsid w:val="00466AD3"/>
    <w:rsid w:val="00466C1D"/>
    <w:rsid w:val="00467F85"/>
    <w:rsid w:val="004708B3"/>
    <w:rsid w:val="00471D62"/>
    <w:rsid w:val="00472D1E"/>
    <w:rsid w:val="00475A15"/>
    <w:rsid w:val="004831AA"/>
    <w:rsid w:val="0048741C"/>
    <w:rsid w:val="0049072F"/>
    <w:rsid w:val="00490851"/>
    <w:rsid w:val="0049238F"/>
    <w:rsid w:val="00493B0B"/>
    <w:rsid w:val="004978F3"/>
    <w:rsid w:val="004A2044"/>
    <w:rsid w:val="004A2C18"/>
    <w:rsid w:val="004A46BB"/>
    <w:rsid w:val="004A6819"/>
    <w:rsid w:val="004A7CE8"/>
    <w:rsid w:val="004B317E"/>
    <w:rsid w:val="004B330B"/>
    <w:rsid w:val="004B39A2"/>
    <w:rsid w:val="004B6C7B"/>
    <w:rsid w:val="004B7126"/>
    <w:rsid w:val="004B782D"/>
    <w:rsid w:val="004C3C10"/>
    <w:rsid w:val="004C5BD6"/>
    <w:rsid w:val="004D2146"/>
    <w:rsid w:val="004D3D89"/>
    <w:rsid w:val="004D5074"/>
    <w:rsid w:val="004D669C"/>
    <w:rsid w:val="004D7638"/>
    <w:rsid w:val="004E3B58"/>
    <w:rsid w:val="004E48D2"/>
    <w:rsid w:val="004E6F18"/>
    <w:rsid w:val="004F01F1"/>
    <w:rsid w:val="004F0F2C"/>
    <w:rsid w:val="004F141A"/>
    <w:rsid w:val="0050351E"/>
    <w:rsid w:val="005051CC"/>
    <w:rsid w:val="00505284"/>
    <w:rsid w:val="005079D7"/>
    <w:rsid w:val="0051011F"/>
    <w:rsid w:val="00512243"/>
    <w:rsid w:val="00513421"/>
    <w:rsid w:val="00520895"/>
    <w:rsid w:val="00521653"/>
    <w:rsid w:val="005219B9"/>
    <w:rsid w:val="005224FA"/>
    <w:rsid w:val="00533DA1"/>
    <w:rsid w:val="00546AA4"/>
    <w:rsid w:val="00554C61"/>
    <w:rsid w:val="00561ABC"/>
    <w:rsid w:val="00567A28"/>
    <w:rsid w:val="005727D2"/>
    <w:rsid w:val="00573BAA"/>
    <w:rsid w:val="00574488"/>
    <w:rsid w:val="00576C18"/>
    <w:rsid w:val="0058110E"/>
    <w:rsid w:val="00581569"/>
    <w:rsid w:val="005839DA"/>
    <w:rsid w:val="00584779"/>
    <w:rsid w:val="00593436"/>
    <w:rsid w:val="00596B55"/>
    <w:rsid w:val="005A2A08"/>
    <w:rsid w:val="005A43A6"/>
    <w:rsid w:val="005A46E5"/>
    <w:rsid w:val="005A7B8C"/>
    <w:rsid w:val="005B14BD"/>
    <w:rsid w:val="005B332F"/>
    <w:rsid w:val="005B626B"/>
    <w:rsid w:val="005B6587"/>
    <w:rsid w:val="005C02D7"/>
    <w:rsid w:val="005C15CA"/>
    <w:rsid w:val="005C1620"/>
    <w:rsid w:val="005C5F50"/>
    <w:rsid w:val="005C6021"/>
    <w:rsid w:val="005C6F4B"/>
    <w:rsid w:val="005F445A"/>
    <w:rsid w:val="005F73F4"/>
    <w:rsid w:val="00602829"/>
    <w:rsid w:val="006142A3"/>
    <w:rsid w:val="00621BB0"/>
    <w:rsid w:val="00625295"/>
    <w:rsid w:val="0062762A"/>
    <w:rsid w:val="006319AE"/>
    <w:rsid w:val="00631B52"/>
    <w:rsid w:val="00633B83"/>
    <w:rsid w:val="00635B09"/>
    <w:rsid w:val="00641DCC"/>
    <w:rsid w:val="00642490"/>
    <w:rsid w:val="00643A49"/>
    <w:rsid w:val="00643CBC"/>
    <w:rsid w:val="00645BC7"/>
    <w:rsid w:val="00647D7E"/>
    <w:rsid w:val="006502C7"/>
    <w:rsid w:val="00660712"/>
    <w:rsid w:val="00662B38"/>
    <w:rsid w:val="00662DEA"/>
    <w:rsid w:val="00666A7A"/>
    <w:rsid w:val="00666B07"/>
    <w:rsid w:val="0067212D"/>
    <w:rsid w:val="00672E29"/>
    <w:rsid w:val="00673E2D"/>
    <w:rsid w:val="0067710F"/>
    <w:rsid w:val="00680D47"/>
    <w:rsid w:val="0068159A"/>
    <w:rsid w:val="00697641"/>
    <w:rsid w:val="006A0525"/>
    <w:rsid w:val="006A1771"/>
    <w:rsid w:val="006C205C"/>
    <w:rsid w:val="006C5C11"/>
    <w:rsid w:val="006C5F03"/>
    <w:rsid w:val="006C78BE"/>
    <w:rsid w:val="006D01D0"/>
    <w:rsid w:val="006D0C5B"/>
    <w:rsid w:val="006D1266"/>
    <w:rsid w:val="006D41A6"/>
    <w:rsid w:val="006E163B"/>
    <w:rsid w:val="006E64CC"/>
    <w:rsid w:val="006E704A"/>
    <w:rsid w:val="006F441B"/>
    <w:rsid w:val="00701DFF"/>
    <w:rsid w:val="00703669"/>
    <w:rsid w:val="00713613"/>
    <w:rsid w:val="00716AAE"/>
    <w:rsid w:val="00720B37"/>
    <w:rsid w:val="007276D4"/>
    <w:rsid w:val="007325B5"/>
    <w:rsid w:val="00735781"/>
    <w:rsid w:val="007406B8"/>
    <w:rsid w:val="00744B6E"/>
    <w:rsid w:val="00772BA8"/>
    <w:rsid w:val="00775B7B"/>
    <w:rsid w:val="00776A88"/>
    <w:rsid w:val="00781B10"/>
    <w:rsid w:val="00785DEC"/>
    <w:rsid w:val="00792549"/>
    <w:rsid w:val="00792ED8"/>
    <w:rsid w:val="00794682"/>
    <w:rsid w:val="007A504F"/>
    <w:rsid w:val="007A778F"/>
    <w:rsid w:val="007B314B"/>
    <w:rsid w:val="007B430C"/>
    <w:rsid w:val="007B4CFA"/>
    <w:rsid w:val="007B5488"/>
    <w:rsid w:val="007B6518"/>
    <w:rsid w:val="007C0E59"/>
    <w:rsid w:val="007C2771"/>
    <w:rsid w:val="007C330C"/>
    <w:rsid w:val="007C55E7"/>
    <w:rsid w:val="007C55EF"/>
    <w:rsid w:val="007C5D5A"/>
    <w:rsid w:val="007C5E6A"/>
    <w:rsid w:val="007D6E69"/>
    <w:rsid w:val="007D6EE7"/>
    <w:rsid w:val="007D721C"/>
    <w:rsid w:val="007E12E0"/>
    <w:rsid w:val="007E14A9"/>
    <w:rsid w:val="007F4887"/>
    <w:rsid w:val="007F7DF1"/>
    <w:rsid w:val="008029AB"/>
    <w:rsid w:val="00804456"/>
    <w:rsid w:val="008054A3"/>
    <w:rsid w:val="00811774"/>
    <w:rsid w:val="008138BA"/>
    <w:rsid w:val="008207B5"/>
    <w:rsid w:val="008208EB"/>
    <w:rsid w:val="00822365"/>
    <w:rsid w:val="00825ACA"/>
    <w:rsid w:val="008326E8"/>
    <w:rsid w:val="00837A68"/>
    <w:rsid w:val="00844C42"/>
    <w:rsid w:val="008466F2"/>
    <w:rsid w:val="00847E84"/>
    <w:rsid w:val="008518ED"/>
    <w:rsid w:val="00853154"/>
    <w:rsid w:val="00863F55"/>
    <w:rsid w:val="0086598B"/>
    <w:rsid w:val="00865C12"/>
    <w:rsid w:val="008701B2"/>
    <w:rsid w:val="00884B8B"/>
    <w:rsid w:val="00890648"/>
    <w:rsid w:val="00896866"/>
    <w:rsid w:val="00896A6A"/>
    <w:rsid w:val="008A05D8"/>
    <w:rsid w:val="008A6785"/>
    <w:rsid w:val="008B2303"/>
    <w:rsid w:val="008B71C4"/>
    <w:rsid w:val="008C577B"/>
    <w:rsid w:val="008C6733"/>
    <w:rsid w:val="008C7D0A"/>
    <w:rsid w:val="008D097B"/>
    <w:rsid w:val="008D0D70"/>
    <w:rsid w:val="008D4676"/>
    <w:rsid w:val="008F2E2D"/>
    <w:rsid w:val="008F3BF0"/>
    <w:rsid w:val="008F4EEF"/>
    <w:rsid w:val="008F7C49"/>
    <w:rsid w:val="0090027E"/>
    <w:rsid w:val="00900C63"/>
    <w:rsid w:val="0090682E"/>
    <w:rsid w:val="009151AF"/>
    <w:rsid w:val="00915D0E"/>
    <w:rsid w:val="00915DD0"/>
    <w:rsid w:val="009165BF"/>
    <w:rsid w:val="00916BBA"/>
    <w:rsid w:val="00930351"/>
    <w:rsid w:val="00933580"/>
    <w:rsid w:val="009340CF"/>
    <w:rsid w:val="00937A81"/>
    <w:rsid w:val="00940DB1"/>
    <w:rsid w:val="0094205C"/>
    <w:rsid w:val="009451AF"/>
    <w:rsid w:val="00950248"/>
    <w:rsid w:val="00950831"/>
    <w:rsid w:val="00956525"/>
    <w:rsid w:val="00960224"/>
    <w:rsid w:val="009674BE"/>
    <w:rsid w:val="0097019E"/>
    <w:rsid w:val="009761BE"/>
    <w:rsid w:val="00976DEB"/>
    <w:rsid w:val="00980795"/>
    <w:rsid w:val="00980B0E"/>
    <w:rsid w:val="009935C1"/>
    <w:rsid w:val="00995A0E"/>
    <w:rsid w:val="009A0CB9"/>
    <w:rsid w:val="009A32B9"/>
    <w:rsid w:val="009A663E"/>
    <w:rsid w:val="009C0AEF"/>
    <w:rsid w:val="009C130D"/>
    <w:rsid w:val="009C25AC"/>
    <w:rsid w:val="009D514D"/>
    <w:rsid w:val="009E502A"/>
    <w:rsid w:val="009E7A9C"/>
    <w:rsid w:val="009F19EA"/>
    <w:rsid w:val="009F1EFC"/>
    <w:rsid w:val="009F4459"/>
    <w:rsid w:val="009F4E9E"/>
    <w:rsid w:val="009F5A56"/>
    <w:rsid w:val="00A03E2F"/>
    <w:rsid w:val="00A05BF6"/>
    <w:rsid w:val="00A07018"/>
    <w:rsid w:val="00A13770"/>
    <w:rsid w:val="00A26256"/>
    <w:rsid w:val="00A3392B"/>
    <w:rsid w:val="00A42430"/>
    <w:rsid w:val="00A44D90"/>
    <w:rsid w:val="00A45130"/>
    <w:rsid w:val="00A45854"/>
    <w:rsid w:val="00A45C4F"/>
    <w:rsid w:val="00A46148"/>
    <w:rsid w:val="00A4619A"/>
    <w:rsid w:val="00A50353"/>
    <w:rsid w:val="00A51609"/>
    <w:rsid w:val="00A51946"/>
    <w:rsid w:val="00A675FE"/>
    <w:rsid w:val="00A724D3"/>
    <w:rsid w:val="00A74C9E"/>
    <w:rsid w:val="00A75804"/>
    <w:rsid w:val="00A77269"/>
    <w:rsid w:val="00A80508"/>
    <w:rsid w:val="00A818BD"/>
    <w:rsid w:val="00A839FA"/>
    <w:rsid w:val="00A92A02"/>
    <w:rsid w:val="00A94B13"/>
    <w:rsid w:val="00A966A5"/>
    <w:rsid w:val="00AA07C5"/>
    <w:rsid w:val="00AB3BCF"/>
    <w:rsid w:val="00AB56A8"/>
    <w:rsid w:val="00AB7D67"/>
    <w:rsid w:val="00AC3326"/>
    <w:rsid w:val="00AC6FD9"/>
    <w:rsid w:val="00AD0C87"/>
    <w:rsid w:val="00AD3291"/>
    <w:rsid w:val="00AD338D"/>
    <w:rsid w:val="00AD6290"/>
    <w:rsid w:val="00AE10F7"/>
    <w:rsid w:val="00AE2FC1"/>
    <w:rsid w:val="00AE321E"/>
    <w:rsid w:val="00AE366E"/>
    <w:rsid w:val="00AF21B5"/>
    <w:rsid w:val="00B0154B"/>
    <w:rsid w:val="00B10372"/>
    <w:rsid w:val="00B120BB"/>
    <w:rsid w:val="00B143CB"/>
    <w:rsid w:val="00B15770"/>
    <w:rsid w:val="00B22EE2"/>
    <w:rsid w:val="00B27A2A"/>
    <w:rsid w:val="00B41351"/>
    <w:rsid w:val="00B41DBD"/>
    <w:rsid w:val="00B44197"/>
    <w:rsid w:val="00B4757B"/>
    <w:rsid w:val="00B523ED"/>
    <w:rsid w:val="00B556FD"/>
    <w:rsid w:val="00B57C0E"/>
    <w:rsid w:val="00B63FB4"/>
    <w:rsid w:val="00B65917"/>
    <w:rsid w:val="00B71B44"/>
    <w:rsid w:val="00B738D5"/>
    <w:rsid w:val="00B738DD"/>
    <w:rsid w:val="00B7545E"/>
    <w:rsid w:val="00B863CA"/>
    <w:rsid w:val="00B876A6"/>
    <w:rsid w:val="00B87B4C"/>
    <w:rsid w:val="00B91ADF"/>
    <w:rsid w:val="00B97981"/>
    <w:rsid w:val="00BA1E3E"/>
    <w:rsid w:val="00BC0188"/>
    <w:rsid w:val="00BC2005"/>
    <w:rsid w:val="00BC2A34"/>
    <w:rsid w:val="00BC5AB8"/>
    <w:rsid w:val="00BC61A2"/>
    <w:rsid w:val="00BD31FC"/>
    <w:rsid w:val="00BD6AA3"/>
    <w:rsid w:val="00BE0865"/>
    <w:rsid w:val="00BE3540"/>
    <w:rsid w:val="00BE6A44"/>
    <w:rsid w:val="00BF0F0A"/>
    <w:rsid w:val="00BF2AC8"/>
    <w:rsid w:val="00BF5C83"/>
    <w:rsid w:val="00BF748B"/>
    <w:rsid w:val="00BF7F14"/>
    <w:rsid w:val="00C00496"/>
    <w:rsid w:val="00C01254"/>
    <w:rsid w:val="00C12857"/>
    <w:rsid w:val="00C20008"/>
    <w:rsid w:val="00C25817"/>
    <w:rsid w:val="00C33D61"/>
    <w:rsid w:val="00C358FC"/>
    <w:rsid w:val="00C40FED"/>
    <w:rsid w:val="00C521BA"/>
    <w:rsid w:val="00C55AD2"/>
    <w:rsid w:val="00C57E08"/>
    <w:rsid w:val="00C63E0F"/>
    <w:rsid w:val="00C77D0B"/>
    <w:rsid w:val="00C808AC"/>
    <w:rsid w:val="00C824CE"/>
    <w:rsid w:val="00C85802"/>
    <w:rsid w:val="00C91943"/>
    <w:rsid w:val="00C96E14"/>
    <w:rsid w:val="00CA196D"/>
    <w:rsid w:val="00CA1C26"/>
    <w:rsid w:val="00CB09DB"/>
    <w:rsid w:val="00CB1F0A"/>
    <w:rsid w:val="00CB4DC7"/>
    <w:rsid w:val="00CB7363"/>
    <w:rsid w:val="00CB7D81"/>
    <w:rsid w:val="00CD14A3"/>
    <w:rsid w:val="00CD25F9"/>
    <w:rsid w:val="00CD2F2D"/>
    <w:rsid w:val="00CD7AFF"/>
    <w:rsid w:val="00CE0B18"/>
    <w:rsid w:val="00CE157F"/>
    <w:rsid w:val="00CE1D24"/>
    <w:rsid w:val="00CE3320"/>
    <w:rsid w:val="00CE40A4"/>
    <w:rsid w:val="00CE49D1"/>
    <w:rsid w:val="00CF016E"/>
    <w:rsid w:val="00CF0684"/>
    <w:rsid w:val="00CF54B1"/>
    <w:rsid w:val="00D056BF"/>
    <w:rsid w:val="00D06F56"/>
    <w:rsid w:val="00D107F7"/>
    <w:rsid w:val="00D118A7"/>
    <w:rsid w:val="00D131D4"/>
    <w:rsid w:val="00D228F8"/>
    <w:rsid w:val="00D23C83"/>
    <w:rsid w:val="00D27EB0"/>
    <w:rsid w:val="00D375F0"/>
    <w:rsid w:val="00D40F0B"/>
    <w:rsid w:val="00D43B69"/>
    <w:rsid w:val="00D5369C"/>
    <w:rsid w:val="00D57AED"/>
    <w:rsid w:val="00D60730"/>
    <w:rsid w:val="00D61F2E"/>
    <w:rsid w:val="00D76E69"/>
    <w:rsid w:val="00D80B71"/>
    <w:rsid w:val="00D87844"/>
    <w:rsid w:val="00D901E5"/>
    <w:rsid w:val="00D9021B"/>
    <w:rsid w:val="00D91BC7"/>
    <w:rsid w:val="00D946B2"/>
    <w:rsid w:val="00D95F2F"/>
    <w:rsid w:val="00D970FC"/>
    <w:rsid w:val="00DA082D"/>
    <w:rsid w:val="00DA5B67"/>
    <w:rsid w:val="00DC1A2A"/>
    <w:rsid w:val="00DC1F8F"/>
    <w:rsid w:val="00DE082C"/>
    <w:rsid w:val="00DF44DE"/>
    <w:rsid w:val="00DF5B8D"/>
    <w:rsid w:val="00E00BA2"/>
    <w:rsid w:val="00E00EC9"/>
    <w:rsid w:val="00E041BE"/>
    <w:rsid w:val="00E047E2"/>
    <w:rsid w:val="00E06B3E"/>
    <w:rsid w:val="00E071CE"/>
    <w:rsid w:val="00E1780E"/>
    <w:rsid w:val="00E26D68"/>
    <w:rsid w:val="00E31782"/>
    <w:rsid w:val="00E33B13"/>
    <w:rsid w:val="00E36F6F"/>
    <w:rsid w:val="00E371B7"/>
    <w:rsid w:val="00E41879"/>
    <w:rsid w:val="00E45D5A"/>
    <w:rsid w:val="00E46246"/>
    <w:rsid w:val="00E503FB"/>
    <w:rsid w:val="00E562BA"/>
    <w:rsid w:val="00E57717"/>
    <w:rsid w:val="00E62D8C"/>
    <w:rsid w:val="00E64422"/>
    <w:rsid w:val="00E661E3"/>
    <w:rsid w:val="00E6641F"/>
    <w:rsid w:val="00E6696C"/>
    <w:rsid w:val="00E671FD"/>
    <w:rsid w:val="00E71547"/>
    <w:rsid w:val="00E750AF"/>
    <w:rsid w:val="00E8302D"/>
    <w:rsid w:val="00E846BA"/>
    <w:rsid w:val="00E85AB7"/>
    <w:rsid w:val="00E91359"/>
    <w:rsid w:val="00E9546F"/>
    <w:rsid w:val="00EA3938"/>
    <w:rsid w:val="00EA6D08"/>
    <w:rsid w:val="00EB7119"/>
    <w:rsid w:val="00EC798D"/>
    <w:rsid w:val="00EC7FB7"/>
    <w:rsid w:val="00ED18EF"/>
    <w:rsid w:val="00ED21CA"/>
    <w:rsid w:val="00ED5FA0"/>
    <w:rsid w:val="00EE3088"/>
    <w:rsid w:val="00EE6938"/>
    <w:rsid w:val="00EF04D9"/>
    <w:rsid w:val="00F01BB8"/>
    <w:rsid w:val="00F02B7F"/>
    <w:rsid w:val="00F02B8B"/>
    <w:rsid w:val="00F0772F"/>
    <w:rsid w:val="00F127DA"/>
    <w:rsid w:val="00F1471D"/>
    <w:rsid w:val="00F14AC6"/>
    <w:rsid w:val="00F15B86"/>
    <w:rsid w:val="00F2090F"/>
    <w:rsid w:val="00F25083"/>
    <w:rsid w:val="00F26C7D"/>
    <w:rsid w:val="00F322F1"/>
    <w:rsid w:val="00F40E90"/>
    <w:rsid w:val="00F518AE"/>
    <w:rsid w:val="00F577BE"/>
    <w:rsid w:val="00F77088"/>
    <w:rsid w:val="00F80E87"/>
    <w:rsid w:val="00F865A6"/>
    <w:rsid w:val="00F877F0"/>
    <w:rsid w:val="00F97BD3"/>
    <w:rsid w:val="00FA3854"/>
    <w:rsid w:val="00FA4236"/>
    <w:rsid w:val="00FC4DE8"/>
    <w:rsid w:val="00FC7463"/>
    <w:rsid w:val="00FD09CA"/>
    <w:rsid w:val="00FD121B"/>
    <w:rsid w:val="00FD2384"/>
    <w:rsid w:val="00FE4D37"/>
    <w:rsid w:val="00FE7026"/>
    <w:rsid w:val="00FE772D"/>
    <w:rsid w:val="00FF72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5F9"/>
    <w:rPr>
      <w:sz w:val="24"/>
    </w:rPr>
  </w:style>
  <w:style w:type="paragraph" w:styleId="Heading1">
    <w:name w:val="heading 1"/>
    <w:basedOn w:val="Normal"/>
    <w:next w:val="Normal"/>
    <w:qFormat/>
    <w:rsid w:val="00CD25F9"/>
    <w:pPr>
      <w:keepNext/>
      <w:numPr>
        <w:numId w:val="4"/>
      </w:numPr>
      <w:tabs>
        <w:tab w:val="clear" w:pos="522"/>
        <w:tab w:val="num" w:pos="510"/>
      </w:tabs>
      <w:spacing w:before="240" w:after="240"/>
      <w:ind w:left="510" w:hanging="510"/>
      <w:outlineLvl w:val="0"/>
    </w:pPr>
    <w:rPr>
      <w:b/>
      <w:kern w:val="28"/>
      <w:sz w:val="28"/>
    </w:rPr>
  </w:style>
  <w:style w:type="paragraph" w:styleId="Heading2">
    <w:name w:val="heading 2"/>
    <w:basedOn w:val="Normal"/>
    <w:next w:val="Normal"/>
    <w:qFormat/>
    <w:rsid w:val="00CD25F9"/>
    <w:pPr>
      <w:keepNext/>
      <w:numPr>
        <w:ilvl w:val="1"/>
        <w:numId w:val="4"/>
      </w:numPr>
      <w:spacing w:before="240" w:after="240"/>
      <w:outlineLvl w:val="1"/>
    </w:pPr>
    <w:rPr>
      <w:b/>
    </w:rPr>
  </w:style>
  <w:style w:type="paragraph" w:styleId="Heading3">
    <w:name w:val="heading 3"/>
    <w:basedOn w:val="Heading2"/>
    <w:next w:val="Normal"/>
    <w:link w:val="Heading3Char"/>
    <w:qFormat/>
    <w:rsid w:val="000D3A2E"/>
    <w:pPr>
      <w:numPr>
        <w:ilvl w:val="2"/>
      </w:numPr>
      <w:tabs>
        <w:tab w:val="clear" w:pos="1260"/>
        <w:tab w:val="num" w:pos="1350"/>
      </w:tabs>
      <w:ind w:left="1350"/>
      <w:outlineLvl w:val="2"/>
    </w:pPr>
  </w:style>
  <w:style w:type="paragraph" w:styleId="Heading4">
    <w:name w:val="heading 4"/>
    <w:basedOn w:val="Normal"/>
    <w:next w:val="Normal"/>
    <w:qFormat/>
    <w:rsid w:val="00CD25F9"/>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25F9"/>
    <w:pPr>
      <w:tabs>
        <w:tab w:val="center" w:pos="4320"/>
        <w:tab w:val="right" w:pos="8640"/>
      </w:tabs>
    </w:pPr>
  </w:style>
  <w:style w:type="paragraph" w:styleId="Footer">
    <w:name w:val="footer"/>
    <w:basedOn w:val="Normal"/>
    <w:link w:val="FooterChar"/>
    <w:uiPriority w:val="99"/>
    <w:rsid w:val="00CD25F9"/>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TOCHeading">
    <w:name w:val="TOC Heading"/>
    <w:basedOn w:val="Heading1"/>
    <w:next w:val="Normal"/>
    <w:uiPriority w:val="39"/>
    <w:unhideWhenUsed/>
    <w:qFormat/>
    <w:rsid w:val="005B14BD"/>
    <w:pPr>
      <w:keepLines/>
      <w:numPr>
        <w:numId w:val="0"/>
      </w:numPr>
      <w:spacing w:after="0" w:line="259" w:lineRule="auto"/>
      <w:outlineLvl w:val="9"/>
    </w:pPr>
    <w:rPr>
      <w:rFonts w:ascii="Cambria" w:eastAsia="MS Gothic" w:hAnsi="Cambria"/>
      <w:b w:val="0"/>
      <w:color w:val="365F91"/>
      <w:kern w:val="0"/>
      <w:sz w:val="32"/>
      <w:szCs w:val="32"/>
      <w:lang w:eastAsia="ja-JP"/>
    </w:rPr>
  </w:style>
  <w:style w:type="paragraph" w:styleId="TOC1">
    <w:name w:val="toc 1"/>
    <w:aliases w:val="Table of Contents"/>
    <w:basedOn w:val="Normal"/>
    <w:next w:val="Normal"/>
    <w:autoRedefine/>
    <w:uiPriority w:val="39"/>
    <w:unhideWhenUsed/>
    <w:rsid w:val="005B14BD"/>
  </w:style>
  <w:style w:type="character" w:styleId="Hyperlink">
    <w:name w:val="Hyperlink"/>
    <w:uiPriority w:val="99"/>
    <w:unhideWhenUsed/>
    <w:rsid w:val="005B14BD"/>
    <w:rPr>
      <w:color w:val="0000FF"/>
      <w:u w:val="single"/>
    </w:rPr>
  </w:style>
  <w:style w:type="paragraph" w:styleId="ListParagraph">
    <w:name w:val="List Paragraph"/>
    <w:basedOn w:val="Normal"/>
    <w:uiPriority w:val="34"/>
    <w:qFormat/>
    <w:rsid w:val="00EA6D08"/>
    <w:pPr>
      <w:ind w:leftChars="400" w:left="840"/>
    </w:pPr>
  </w:style>
  <w:style w:type="table" w:styleId="TableGrid">
    <w:name w:val="Table Grid"/>
    <w:basedOn w:val="TableNormal"/>
    <w:uiPriority w:val="59"/>
    <w:rsid w:val="00A96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A80508"/>
    <w:pPr>
      <w:ind w:leftChars="100" w:left="240"/>
    </w:pPr>
  </w:style>
  <w:style w:type="paragraph" w:styleId="TOC3">
    <w:name w:val="toc 3"/>
    <w:basedOn w:val="Normal"/>
    <w:next w:val="Normal"/>
    <w:autoRedefine/>
    <w:uiPriority w:val="39"/>
    <w:unhideWhenUsed/>
    <w:rsid w:val="00A80508"/>
    <w:pPr>
      <w:ind w:leftChars="200" w:left="480"/>
    </w:pPr>
  </w:style>
  <w:style w:type="paragraph" w:customStyle="1" w:styleId="Default">
    <w:name w:val="Default"/>
    <w:rsid w:val="00D131D4"/>
    <w:pPr>
      <w:autoSpaceDE w:val="0"/>
      <w:autoSpaceDN w:val="0"/>
      <w:adjustRightInd w:val="0"/>
    </w:pPr>
    <w:rPr>
      <w:color w:val="000000"/>
      <w:sz w:val="24"/>
      <w:szCs w:val="24"/>
      <w:lang w:val="en-GB"/>
    </w:rPr>
  </w:style>
  <w:style w:type="character" w:customStyle="1" w:styleId="Heading3Char">
    <w:name w:val="Heading 3 Char"/>
    <w:link w:val="Heading3"/>
    <w:rsid w:val="00E503FB"/>
    <w:rPr>
      <w:b/>
      <w:sz w:val="24"/>
    </w:rPr>
  </w:style>
  <w:style w:type="character" w:customStyle="1" w:styleId="Mention">
    <w:name w:val="Mention"/>
    <w:uiPriority w:val="99"/>
    <w:semiHidden/>
    <w:unhideWhenUsed/>
    <w:rsid w:val="000D3A2E"/>
    <w:rPr>
      <w:color w:val="2B579A"/>
      <w:shd w:val="clear" w:color="auto" w:fill="E6E6E6"/>
    </w:rPr>
  </w:style>
  <w:style w:type="character" w:styleId="FollowedHyperlink">
    <w:name w:val="FollowedHyperlink"/>
    <w:uiPriority w:val="99"/>
    <w:semiHidden/>
    <w:unhideWhenUsed/>
    <w:rsid w:val="000D3A2E"/>
    <w:rPr>
      <w:color w:val="800080"/>
      <w:u w:val="single"/>
    </w:rPr>
  </w:style>
  <w:style w:type="character" w:customStyle="1" w:styleId="apple-converted-space">
    <w:name w:val="apple-converted-space"/>
    <w:rsid w:val="000D3A2E"/>
  </w:style>
  <w:style w:type="paragraph" w:styleId="Revision">
    <w:name w:val="Revision"/>
    <w:hidden/>
    <w:uiPriority w:val="99"/>
    <w:semiHidden/>
    <w:rsid w:val="000D3A2E"/>
    <w:rPr>
      <w:sz w:val="24"/>
    </w:rPr>
  </w:style>
  <w:style w:type="character" w:styleId="CommentReference">
    <w:name w:val="annotation reference"/>
    <w:uiPriority w:val="99"/>
    <w:semiHidden/>
    <w:unhideWhenUsed/>
    <w:rsid w:val="00334B97"/>
    <w:rPr>
      <w:sz w:val="16"/>
      <w:szCs w:val="16"/>
    </w:rPr>
  </w:style>
  <w:style w:type="paragraph" w:styleId="CommentText">
    <w:name w:val="annotation text"/>
    <w:basedOn w:val="Normal"/>
    <w:link w:val="CommentTextChar"/>
    <w:uiPriority w:val="99"/>
    <w:unhideWhenUsed/>
    <w:rsid w:val="00334B97"/>
    <w:rPr>
      <w:sz w:val="20"/>
    </w:rPr>
  </w:style>
  <w:style w:type="character" w:customStyle="1" w:styleId="CommentTextChar">
    <w:name w:val="Comment Text Char"/>
    <w:basedOn w:val="DefaultParagraphFont"/>
    <w:link w:val="CommentText"/>
    <w:uiPriority w:val="99"/>
    <w:rsid w:val="00334B97"/>
  </w:style>
  <w:style w:type="paragraph" w:styleId="CommentSubject">
    <w:name w:val="annotation subject"/>
    <w:basedOn w:val="CommentText"/>
    <w:next w:val="CommentText"/>
    <w:link w:val="CommentSubjectChar"/>
    <w:uiPriority w:val="99"/>
    <w:semiHidden/>
    <w:unhideWhenUsed/>
    <w:rsid w:val="00334B97"/>
    <w:rPr>
      <w:b/>
      <w:bCs/>
    </w:rPr>
  </w:style>
  <w:style w:type="character" w:customStyle="1" w:styleId="CommentSubjectChar">
    <w:name w:val="Comment Subject Char"/>
    <w:link w:val="CommentSubject"/>
    <w:uiPriority w:val="99"/>
    <w:semiHidden/>
    <w:rsid w:val="00334B97"/>
    <w:rPr>
      <w:b/>
      <w:bCs/>
    </w:rPr>
  </w:style>
  <w:style w:type="character" w:customStyle="1" w:styleId="Mention1">
    <w:name w:val="Mention1"/>
    <w:uiPriority w:val="99"/>
    <w:semiHidden/>
    <w:unhideWhenUsed/>
    <w:rsid w:val="00475A15"/>
    <w:rPr>
      <w:color w:val="2B579A"/>
      <w:shd w:val="clear" w:color="auto" w:fill="E6E6E6"/>
    </w:rPr>
  </w:style>
  <w:style w:type="table" w:styleId="MediumGrid3-Accent1">
    <w:name w:val="Medium Grid 3 Accent 1"/>
    <w:basedOn w:val="TableNormal"/>
    <w:uiPriority w:val="69"/>
    <w:rsid w:val="005051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FootnoteText">
    <w:name w:val="footnote text"/>
    <w:basedOn w:val="Normal"/>
    <w:link w:val="FootnoteTextChar"/>
    <w:uiPriority w:val="99"/>
    <w:semiHidden/>
    <w:unhideWhenUsed/>
    <w:rsid w:val="00104557"/>
    <w:rPr>
      <w:sz w:val="20"/>
    </w:rPr>
  </w:style>
  <w:style w:type="character" w:customStyle="1" w:styleId="FootnoteTextChar">
    <w:name w:val="Footnote Text Char"/>
    <w:basedOn w:val="DefaultParagraphFont"/>
    <w:link w:val="FootnoteText"/>
    <w:uiPriority w:val="99"/>
    <w:semiHidden/>
    <w:rsid w:val="00104557"/>
  </w:style>
  <w:style w:type="character" w:styleId="FootnoteReference">
    <w:name w:val="footnote reference"/>
    <w:uiPriority w:val="99"/>
    <w:semiHidden/>
    <w:unhideWhenUsed/>
    <w:rsid w:val="00104557"/>
    <w:rPr>
      <w:vertAlign w:val="superscript"/>
    </w:rPr>
  </w:style>
  <w:style w:type="paragraph" w:styleId="NormalWeb">
    <w:name w:val="Normal (Web)"/>
    <w:basedOn w:val="Normal"/>
    <w:uiPriority w:val="99"/>
    <w:semiHidden/>
    <w:unhideWhenUsed/>
    <w:rsid w:val="00B7545E"/>
    <w:pPr>
      <w:spacing w:before="100" w:beforeAutospacing="1" w:after="100" w:afterAutospacing="1"/>
    </w:pPr>
    <w:rPr>
      <w:rFonts w:eastAsiaTheme="minorHAnsi"/>
      <w:szCs w:val="24"/>
    </w:rPr>
  </w:style>
  <w:style w:type="character" w:styleId="LineNumber">
    <w:name w:val="line number"/>
    <w:basedOn w:val="DefaultParagraphFont"/>
    <w:uiPriority w:val="99"/>
    <w:semiHidden/>
    <w:unhideWhenUsed/>
    <w:rsid w:val="00AB7D67"/>
  </w:style>
  <w:style w:type="paragraph" w:styleId="HTMLPreformatted">
    <w:name w:val="HTML Preformatted"/>
    <w:basedOn w:val="Normal"/>
    <w:link w:val="HTMLPreformattedChar"/>
    <w:uiPriority w:val="99"/>
    <w:unhideWhenUsed/>
    <w:rsid w:val="00341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pt-BR" w:eastAsia="pt-BR"/>
    </w:rPr>
  </w:style>
  <w:style w:type="character" w:customStyle="1" w:styleId="HTMLPreformattedChar">
    <w:name w:val="HTML Preformatted Char"/>
    <w:basedOn w:val="DefaultParagraphFont"/>
    <w:link w:val="HTMLPreformatted"/>
    <w:uiPriority w:val="99"/>
    <w:rsid w:val="00341862"/>
    <w:rPr>
      <w:rFonts w:ascii="Courier New" w:eastAsia="Times New Roman" w:hAnsi="Courier New" w:cs="Courier New"/>
      <w:lang w:val="pt-BR" w:eastAsia="pt-BR"/>
    </w:rPr>
  </w:style>
  <w:style w:type="character" w:customStyle="1" w:styleId="FooterChar">
    <w:name w:val="Footer Char"/>
    <w:basedOn w:val="DefaultParagraphFont"/>
    <w:link w:val="Footer"/>
    <w:uiPriority w:val="99"/>
    <w:rsid w:val="0093035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5F9"/>
    <w:rPr>
      <w:sz w:val="24"/>
    </w:rPr>
  </w:style>
  <w:style w:type="paragraph" w:styleId="Heading1">
    <w:name w:val="heading 1"/>
    <w:basedOn w:val="Normal"/>
    <w:next w:val="Normal"/>
    <w:qFormat/>
    <w:rsid w:val="00CD25F9"/>
    <w:pPr>
      <w:keepNext/>
      <w:numPr>
        <w:numId w:val="4"/>
      </w:numPr>
      <w:tabs>
        <w:tab w:val="clear" w:pos="522"/>
        <w:tab w:val="num" w:pos="510"/>
      </w:tabs>
      <w:spacing w:before="240" w:after="240"/>
      <w:ind w:left="510" w:hanging="510"/>
      <w:outlineLvl w:val="0"/>
    </w:pPr>
    <w:rPr>
      <w:b/>
      <w:kern w:val="28"/>
      <w:sz w:val="28"/>
    </w:rPr>
  </w:style>
  <w:style w:type="paragraph" w:styleId="Heading2">
    <w:name w:val="heading 2"/>
    <w:basedOn w:val="Normal"/>
    <w:next w:val="Normal"/>
    <w:qFormat/>
    <w:rsid w:val="00CD25F9"/>
    <w:pPr>
      <w:keepNext/>
      <w:numPr>
        <w:ilvl w:val="1"/>
        <w:numId w:val="4"/>
      </w:numPr>
      <w:spacing w:before="240" w:after="240"/>
      <w:outlineLvl w:val="1"/>
    </w:pPr>
    <w:rPr>
      <w:b/>
    </w:rPr>
  </w:style>
  <w:style w:type="paragraph" w:styleId="Heading3">
    <w:name w:val="heading 3"/>
    <w:basedOn w:val="Heading2"/>
    <w:next w:val="Normal"/>
    <w:link w:val="Heading3Char"/>
    <w:qFormat/>
    <w:rsid w:val="000D3A2E"/>
    <w:pPr>
      <w:numPr>
        <w:ilvl w:val="2"/>
      </w:numPr>
      <w:tabs>
        <w:tab w:val="clear" w:pos="1260"/>
        <w:tab w:val="num" w:pos="1350"/>
      </w:tabs>
      <w:ind w:left="1350"/>
      <w:outlineLvl w:val="2"/>
    </w:pPr>
  </w:style>
  <w:style w:type="paragraph" w:styleId="Heading4">
    <w:name w:val="heading 4"/>
    <w:basedOn w:val="Normal"/>
    <w:next w:val="Normal"/>
    <w:qFormat/>
    <w:rsid w:val="00CD25F9"/>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25F9"/>
    <w:pPr>
      <w:tabs>
        <w:tab w:val="center" w:pos="4320"/>
        <w:tab w:val="right" w:pos="8640"/>
      </w:tabs>
    </w:pPr>
  </w:style>
  <w:style w:type="paragraph" w:styleId="Footer">
    <w:name w:val="footer"/>
    <w:basedOn w:val="Normal"/>
    <w:link w:val="FooterChar"/>
    <w:uiPriority w:val="99"/>
    <w:rsid w:val="00CD25F9"/>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TOCHeading">
    <w:name w:val="TOC Heading"/>
    <w:basedOn w:val="Heading1"/>
    <w:next w:val="Normal"/>
    <w:uiPriority w:val="39"/>
    <w:unhideWhenUsed/>
    <w:qFormat/>
    <w:rsid w:val="005B14BD"/>
    <w:pPr>
      <w:keepLines/>
      <w:numPr>
        <w:numId w:val="0"/>
      </w:numPr>
      <w:spacing w:after="0" w:line="259" w:lineRule="auto"/>
      <w:outlineLvl w:val="9"/>
    </w:pPr>
    <w:rPr>
      <w:rFonts w:ascii="Cambria" w:eastAsia="MS Gothic" w:hAnsi="Cambria"/>
      <w:b w:val="0"/>
      <w:color w:val="365F91"/>
      <w:kern w:val="0"/>
      <w:sz w:val="32"/>
      <w:szCs w:val="32"/>
      <w:lang w:eastAsia="ja-JP"/>
    </w:rPr>
  </w:style>
  <w:style w:type="paragraph" w:styleId="TOC1">
    <w:name w:val="toc 1"/>
    <w:aliases w:val="Table of Contents"/>
    <w:basedOn w:val="Normal"/>
    <w:next w:val="Normal"/>
    <w:autoRedefine/>
    <w:uiPriority w:val="39"/>
    <w:unhideWhenUsed/>
    <w:rsid w:val="005B14BD"/>
  </w:style>
  <w:style w:type="character" w:styleId="Hyperlink">
    <w:name w:val="Hyperlink"/>
    <w:uiPriority w:val="99"/>
    <w:unhideWhenUsed/>
    <w:rsid w:val="005B14BD"/>
    <w:rPr>
      <w:color w:val="0000FF"/>
      <w:u w:val="single"/>
    </w:rPr>
  </w:style>
  <w:style w:type="paragraph" w:styleId="ListParagraph">
    <w:name w:val="List Paragraph"/>
    <w:basedOn w:val="Normal"/>
    <w:uiPriority w:val="34"/>
    <w:qFormat/>
    <w:rsid w:val="00EA6D08"/>
    <w:pPr>
      <w:ind w:leftChars="400" w:left="840"/>
    </w:pPr>
  </w:style>
  <w:style w:type="table" w:styleId="TableGrid">
    <w:name w:val="Table Grid"/>
    <w:basedOn w:val="TableNormal"/>
    <w:uiPriority w:val="59"/>
    <w:rsid w:val="00A96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A80508"/>
    <w:pPr>
      <w:ind w:leftChars="100" w:left="240"/>
    </w:pPr>
  </w:style>
  <w:style w:type="paragraph" w:styleId="TOC3">
    <w:name w:val="toc 3"/>
    <w:basedOn w:val="Normal"/>
    <w:next w:val="Normal"/>
    <w:autoRedefine/>
    <w:uiPriority w:val="39"/>
    <w:unhideWhenUsed/>
    <w:rsid w:val="00A80508"/>
    <w:pPr>
      <w:ind w:leftChars="200" w:left="480"/>
    </w:pPr>
  </w:style>
  <w:style w:type="paragraph" w:customStyle="1" w:styleId="Default">
    <w:name w:val="Default"/>
    <w:rsid w:val="00D131D4"/>
    <w:pPr>
      <w:autoSpaceDE w:val="0"/>
      <w:autoSpaceDN w:val="0"/>
      <w:adjustRightInd w:val="0"/>
    </w:pPr>
    <w:rPr>
      <w:color w:val="000000"/>
      <w:sz w:val="24"/>
      <w:szCs w:val="24"/>
      <w:lang w:val="en-GB"/>
    </w:rPr>
  </w:style>
  <w:style w:type="character" w:customStyle="1" w:styleId="Heading3Char">
    <w:name w:val="Heading 3 Char"/>
    <w:link w:val="Heading3"/>
    <w:rsid w:val="00E503FB"/>
    <w:rPr>
      <w:b/>
      <w:sz w:val="24"/>
    </w:rPr>
  </w:style>
  <w:style w:type="character" w:customStyle="1" w:styleId="Mention">
    <w:name w:val="Mention"/>
    <w:uiPriority w:val="99"/>
    <w:semiHidden/>
    <w:unhideWhenUsed/>
    <w:rsid w:val="000D3A2E"/>
    <w:rPr>
      <w:color w:val="2B579A"/>
      <w:shd w:val="clear" w:color="auto" w:fill="E6E6E6"/>
    </w:rPr>
  </w:style>
  <w:style w:type="character" w:styleId="FollowedHyperlink">
    <w:name w:val="FollowedHyperlink"/>
    <w:uiPriority w:val="99"/>
    <w:semiHidden/>
    <w:unhideWhenUsed/>
    <w:rsid w:val="000D3A2E"/>
    <w:rPr>
      <w:color w:val="800080"/>
      <w:u w:val="single"/>
    </w:rPr>
  </w:style>
  <w:style w:type="character" w:customStyle="1" w:styleId="apple-converted-space">
    <w:name w:val="apple-converted-space"/>
    <w:rsid w:val="000D3A2E"/>
  </w:style>
  <w:style w:type="paragraph" w:styleId="Revision">
    <w:name w:val="Revision"/>
    <w:hidden/>
    <w:uiPriority w:val="99"/>
    <w:semiHidden/>
    <w:rsid w:val="000D3A2E"/>
    <w:rPr>
      <w:sz w:val="24"/>
    </w:rPr>
  </w:style>
  <w:style w:type="character" w:styleId="CommentReference">
    <w:name w:val="annotation reference"/>
    <w:uiPriority w:val="99"/>
    <w:semiHidden/>
    <w:unhideWhenUsed/>
    <w:rsid w:val="00334B97"/>
    <w:rPr>
      <w:sz w:val="16"/>
      <w:szCs w:val="16"/>
    </w:rPr>
  </w:style>
  <w:style w:type="paragraph" w:styleId="CommentText">
    <w:name w:val="annotation text"/>
    <w:basedOn w:val="Normal"/>
    <w:link w:val="CommentTextChar"/>
    <w:uiPriority w:val="99"/>
    <w:unhideWhenUsed/>
    <w:rsid w:val="00334B97"/>
    <w:rPr>
      <w:sz w:val="20"/>
    </w:rPr>
  </w:style>
  <w:style w:type="character" w:customStyle="1" w:styleId="CommentTextChar">
    <w:name w:val="Comment Text Char"/>
    <w:basedOn w:val="DefaultParagraphFont"/>
    <w:link w:val="CommentText"/>
    <w:uiPriority w:val="99"/>
    <w:rsid w:val="00334B97"/>
  </w:style>
  <w:style w:type="paragraph" w:styleId="CommentSubject">
    <w:name w:val="annotation subject"/>
    <w:basedOn w:val="CommentText"/>
    <w:next w:val="CommentText"/>
    <w:link w:val="CommentSubjectChar"/>
    <w:uiPriority w:val="99"/>
    <w:semiHidden/>
    <w:unhideWhenUsed/>
    <w:rsid w:val="00334B97"/>
    <w:rPr>
      <w:b/>
      <w:bCs/>
    </w:rPr>
  </w:style>
  <w:style w:type="character" w:customStyle="1" w:styleId="CommentSubjectChar">
    <w:name w:val="Comment Subject Char"/>
    <w:link w:val="CommentSubject"/>
    <w:uiPriority w:val="99"/>
    <w:semiHidden/>
    <w:rsid w:val="00334B97"/>
    <w:rPr>
      <w:b/>
      <w:bCs/>
    </w:rPr>
  </w:style>
  <w:style w:type="character" w:customStyle="1" w:styleId="Mention1">
    <w:name w:val="Mention1"/>
    <w:uiPriority w:val="99"/>
    <w:semiHidden/>
    <w:unhideWhenUsed/>
    <w:rsid w:val="00475A15"/>
    <w:rPr>
      <w:color w:val="2B579A"/>
      <w:shd w:val="clear" w:color="auto" w:fill="E6E6E6"/>
    </w:rPr>
  </w:style>
  <w:style w:type="table" w:styleId="MediumGrid3-Accent1">
    <w:name w:val="Medium Grid 3 Accent 1"/>
    <w:basedOn w:val="TableNormal"/>
    <w:uiPriority w:val="69"/>
    <w:rsid w:val="005051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FootnoteText">
    <w:name w:val="footnote text"/>
    <w:basedOn w:val="Normal"/>
    <w:link w:val="FootnoteTextChar"/>
    <w:uiPriority w:val="99"/>
    <w:semiHidden/>
    <w:unhideWhenUsed/>
    <w:rsid w:val="00104557"/>
    <w:rPr>
      <w:sz w:val="20"/>
    </w:rPr>
  </w:style>
  <w:style w:type="character" w:customStyle="1" w:styleId="FootnoteTextChar">
    <w:name w:val="Footnote Text Char"/>
    <w:basedOn w:val="DefaultParagraphFont"/>
    <w:link w:val="FootnoteText"/>
    <w:uiPriority w:val="99"/>
    <w:semiHidden/>
    <w:rsid w:val="00104557"/>
  </w:style>
  <w:style w:type="character" w:styleId="FootnoteReference">
    <w:name w:val="footnote reference"/>
    <w:uiPriority w:val="99"/>
    <w:semiHidden/>
    <w:unhideWhenUsed/>
    <w:rsid w:val="00104557"/>
    <w:rPr>
      <w:vertAlign w:val="superscript"/>
    </w:rPr>
  </w:style>
  <w:style w:type="paragraph" w:styleId="NormalWeb">
    <w:name w:val="Normal (Web)"/>
    <w:basedOn w:val="Normal"/>
    <w:uiPriority w:val="99"/>
    <w:semiHidden/>
    <w:unhideWhenUsed/>
    <w:rsid w:val="00B7545E"/>
    <w:pPr>
      <w:spacing w:before="100" w:beforeAutospacing="1" w:after="100" w:afterAutospacing="1"/>
    </w:pPr>
    <w:rPr>
      <w:rFonts w:eastAsiaTheme="minorHAnsi"/>
      <w:szCs w:val="24"/>
    </w:rPr>
  </w:style>
  <w:style w:type="character" w:styleId="LineNumber">
    <w:name w:val="line number"/>
    <w:basedOn w:val="DefaultParagraphFont"/>
    <w:uiPriority w:val="99"/>
    <w:semiHidden/>
    <w:unhideWhenUsed/>
    <w:rsid w:val="00AB7D67"/>
  </w:style>
  <w:style w:type="paragraph" w:styleId="HTMLPreformatted">
    <w:name w:val="HTML Preformatted"/>
    <w:basedOn w:val="Normal"/>
    <w:link w:val="HTMLPreformattedChar"/>
    <w:uiPriority w:val="99"/>
    <w:unhideWhenUsed/>
    <w:rsid w:val="00341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pt-BR" w:eastAsia="pt-BR"/>
    </w:rPr>
  </w:style>
  <w:style w:type="character" w:customStyle="1" w:styleId="HTMLPreformattedChar">
    <w:name w:val="HTML Preformatted Char"/>
    <w:basedOn w:val="DefaultParagraphFont"/>
    <w:link w:val="HTMLPreformatted"/>
    <w:uiPriority w:val="99"/>
    <w:rsid w:val="00341862"/>
    <w:rPr>
      <w:rFonts w:ascii="Courier New" w:eastAsia="Times New Roman" w:hAnsi="Courier New" w:cs="Courier New"/>
      <w:lang w:val="pt-BR" w:eastAsia="pt-BR"/>
    </w:rPr>
  </w:style>
  <w:style w:type="character" w:customStyle="1" w:styleId="FooterChar">
    <w:name w:val="Footer Char"/>
    <w:basedOn w:val="DefaultParagraphFont"/>
    <w:link w:val="Footer"/>
    <w:uiPriority w:val="99"/>
    <w:rsid w:val="009303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145532">
      <w:bodyDiv w:val="1"/>
      <w:marLeft w:val="0"/>
      <w:marRight w:val="0"/>
      <w:marTop w:val="0"/>
      <w:marBottom w:val="0"/>
      <w:divBdr>
        <w:top w:val="none" w:sz="0" w:space="0" w:color="auto"/>
        <w:left w:val="none" w:sz="0" w:space="0" w:color="auto"/>
        <w:bottom w:val="none" w:sz="0" w:space="0" w:color="auto"/>
        <w:right w:val="none" w:sz="0" w:space="0" w:color="auto"/>
      </w:divBdr>
    </w:div>
    <w:div w:id="676079061">
      <w:bodyDiv w:val="1"/>
      <w:marLeft w:val="0"/>
      <w:marRight w:val="0"/>
      <w:marTop w:val="0"/>
      <w:marBottom w:val="0"/>
      <w:divBdr>
        <w:top w:val="none" w:sz="0" w:space="0" w:color="auto"/>
        <w:left w:val="none" w:sz="0" w:space="0" w:color="auto"/>
        <w:bottom w:val="none" w:sz="0" w:space="0" w:color="auto"/>
        <w:right w:val="none" w:sz="0" w:space="0" w:color="auto"/>
      </w:divBdr>
    </w:div>
    <w:div w:id="926112179">
      <w:bodyDiv w:val="1"/>
      <w:marLeft w:val="0"/>
      <w:marRight w:val="0"/>
      <w:marTop w:val="0"/>
      <w:marBottom w:val="0"/>
      <w:divBdr>
        <w:top w:val="none" w:sz="0" w:space="0" w:color="auto"/>
        <w:left w:val="none" w:sz="0" w:space="0" w:color="auto"/>
        <w:bottom w:val="none" w:sz="0" w:space="0" w:color="auto"/>
        <w:right w:val="none" w:sz="0" w:space="0" w:color="auto"/>
      </w:divBdr>
    </w:div>
    <w:div w:id="953293601">
      <w:bodyDiv w:val="1"/>
      <w:marLeft w:val="0"/>
      <w:marRight w:val="0"/>
      <w:marTop w:val="0"/>
      <w:marBottom w:val="0"/>
      <w:divBdr>
        <w:top w:val="none" w:sz="0" w:space="0" w:color="auto"/>
        <w:left w:val="none" w:sz="0" w:space="0" w:color="auto"/>
        <w:bottom w:val="none" w:sz="0" w:space="0" w:color="auto"/>
        <w:right w:val="none" w:sz="0" w:space="0" w:color="auto"/>
      </w:divBdr>
    </w:div>
    <w:div w:id="1091002525">
      <w:bodyDiv w:val="1"/>
      <w:marLeft w:val="0"/>
      <w:marRight w:val="0"/>
      <w:marTop w:val="0"/>
      <w:marBottom w:val="0"/>
      <w:divBdr>
        <w:top w:val="none" w:sz="0" w:space="0" w:color="auto"/>
        <w:left w:val="none" w:sz="0" w:space="0" w:color="auto"/>
        <w:bottom w:val="none" w:sz="0" w:space="0" w:color="auto"/>
        <w:right w:val="none" w:sz="0" w:space="0" w:color="auto"/>
      </w:divBdr>
    </w:div>
    <w:div w:id="1290238017">
      <w:bodyDiv w:val="1"/>
      <w:marLeft w:val="0"/>
      <w:marRight w:val="0"/>
      <w:marTop w:val="0"/>
      <w:marBottom w:val="0"/>
      <w:divBdr>
        <w:top w:val="none" w:sz="0" w:space="0" w:color="auto"/>
        <w:left w:val="none" w:sz="0" w:space="0" w:color="auto"/>
        <w:bottom w:val="none" w:sz="0" w:space="0" w:color="auto"/>
        <w:right w:val="none" w:sz="0" w:space="0" w:color="auto"/>
      </w:divBdr>
    </w:div>
    <w:div w:id="1756122127">
      <w:bodyDiv w:val="1"/>
      <w:marLeft w:val="0"/>
      <w:marRight w:val="0"/>
      <w:marTop w:val="0"/>
      <w:marBottom w:val="0"/>
      <w:divBdr>
        <w:top w:val="none" w:sz="0" w:space="0" w:color="auto"/>
        <w:left w:val="none" w:sz="0" w:space="0" w:color="auto"/>
        <w:bottom w:val="none" w:sz="0" w:space="0" w:color="auto"/>
        <w:right w:val="none" w:sz="0" w:space="0" w:color="auto"/>
      </w:divBdr>
    </w:div>
    <w:div w:id="21235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ink/ink3.xml"/><Relationship Id="rId18" Type="http://schemas.openxmlformats.org/officeDocument/2006/relationships/header" Target="header2.xml"/><Relationship Id="rId26" Type="http://schemas.openxmlformats.org/officeDocument/2006/relationships/hyperlink" Target="http://www.fda.gov/ucm/groups/fdagov-public/@fdagov-meddev-gen/documents/document/ucm393994.pdf" TargetMode="External"/><Relationship Id="rId39" Type="http://schemas.openxmlformats.org/officeDocument/2006/relationships/hyperlink" Target="http://www.fda.gov/downloads/AboutFDA/CentersOffices/OfficeofMedicalProductsandTobacco/CDRH/CDRHReports/UCM435112.pdf"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www.pcori.org/sites/default/files/Standards-in-the-Conduct-of-Registry-Studies-for-Patient-Centered-Outcomes-Research1.pdf" TargetMode="External"/><Relationship Id="rId42" Type="http://schemas.openxmlformats.org/officeDocument/2006/relationships/header" Target="header5.xml"/><Relationship Id="rId47"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customXml" Target="ink/ink2.xml"/><Relationship Id="rId17" Type="http://schemas.openxmlformats.org/officeDocument/2006/relationships/header" Target="header1.xml"/><Relationship Id="rId25" Type="http://schemas.openxmlformats.org/officeDocument/2006/relationships/hyperlink" Target="http://www.nss.gov.au/nss/home.nsf/533222ebfd5ac03aca25711000044c9e/91242a5a14b12e26ca257ba8007b0819/$FILE/probabilistic%20datalink%204p%20w.pdf" TargetMode="External"/><Relationship Id="rId33" Type="http://schemas.openxmlformats.org/officeDocument/2006/relationships/hyperlink" Target="http://www.fda.gov/downloads/medicaldevices/deviceregulationandguidance/guidancedocuments/ucm446680.pdf" TargetMode="External"/><Relationship Id="rId38" Type="http://schemas.openxmlformats.org/officeDocument/2006/relationships/hyperlink" Target="http://www.fda.gov/downloads/MedicalDevices/Safety/CDRHPostmarketSurveillance/UCM348845.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ink/ink6.xml"/><Relationship Id="rId20" Type="http://schemas.openxmlformats.org/officeDocument/2006/relationships/footer" Target="footer2.xml"/><Relationship Id="rId29" Type="http://schemas.openxmlformats.org/officeDocument/2006/relationships/hyperlink" Target="http://www.fda.gov/ucm/groups/fdagov-public/@fdagov-meddev-gen/documents/document/ucm517504.pdf" TargetMode="External"/><Relationship Id="rId41" Type="http://schemas.openxmlformats.org/officeDocument/2006/relationships/hyperlink" Target="http://www.njrcentre.org.uk/njrcentre/Patients/IntroductiontotheNJR/NJRconsent/tabid/92/Defaul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2.png"/><Relationship Id="rId32" Type="http://schemas.openxmlformats.org/officeDocument/2006/relationships/hyperlink" Target="http://www.pcori.org/sites/default/files/Standards-in-the-Conduct-of-Registry-Studies-for-Patient-Centered-Outcomes-Research1.pdf" TargetMode="External"/><Relationship Id="rId37" Type="http://schemas.openxmlformats.org/officeDocument/2006/relationships/hyperlink" Target="http://www.fda.gov/downloads/AboutFDA/CentersOffices/OfficeofMedicalProductsandTobacco/CDRH/CDRHReports/UCM301924.pdf" TargetMode="External"/><Relationship Id="rId40" Type="http://schemas.openxmlformats.org/officeDocument/2006/relationships/hyperlink" Target="https://www.fda.gov/downloads/MedicalDevices/DeviceRegulationandGuidance/GuidanceDocuments/UCM512648.pdf"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ink/ink5.xml"/><Relationship Id="rId23" Type="http://schemas.openxmlformats.org/officeDocument/2006/relationships/header" Target="header4.xml"/><Relationship Id="rId28" Type="http://schemas.openxmlformats.org/officeDocument/2006/relationships/hyperlink" Target="https://www.ncbi.nlm.nih.gov/books/NBK253312/" TargetMode="External"/><Relationship Id="rId36" Type="http://schemas.openxmlformats.org/officeDocument/2006/relationships/hyperlink" Target="http://evtoday.com/pdfs/et0816_RU_FDA.pdf" TargetMode="External"/><Relationship Id="rId10" Type="http://schemas.openxmlformats.org/officeDocument/2006/relationships/customXml" Target="ink/ink1.xml"/><Relationship Id="rId19" Type="http://schemas.openxmlformats.org/officeDocument/2006/relationships/footer" Target="footer1.xml"/><Relationship Id="rId31" Type="http://schemas.openxmlformats.org/officeDocument/2006/relationships/hyperlink" Target="http://ec.europa.eu/health/ehealth/docs/ev_20151123_co05_en.pdf" TargetMode="External"/><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ink/ink4.xml"/><Relationship Id="rId22" Type="http://schemas.openxmlformats.org/officeDocument/2006/relationships/footer" Target="footer3.xml"/><Relationship Id="rId27" Type="http://schemas.openxmlformats.org/officeDocument/2006/relationships/hyperlink" Target="https://www.ctti-clinicaltrials.org/sites/www.ctti-clinicaltrials.org/files/recommendations/registrytrials-recs.pdf" TargetMode="External"/><Relationship Id="rId30" Type="http://schemas.openxmlformats.org/officeDocument/2006/relationships/hyperlink" Target="http://ec.europa.eu/health/ehealth/docs/ev_20151123_co05_en.pdf" TargetMode="External"/><Relationship Id="rId35" Type="http://schemas.openxmlformats.org/officeDocument/2006/relationships/hyperlink" Target="http://www.fda.gov/downloads/AboutFDA/CentersOffices/OfficeofMedicalProductsandTobacco/CDRH/CDRHReports/UCM459368.pdf" TargetMode="External"/><Relationship Id="rId43" Type="http://schemas.openxmlformats.org/officeDocument/2006/relationships/footer" Target="footer4.xml"/><Relationship Id="rId48"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6-22T11:19:14.735"/>
    </inkml:context>
    <inkml:brush xml:id="br0">
      <inkml:brushProperty name="width" value="0.13333" units="cm"/>
      <inkml:brushProperty name="height" value="0.26667" units="cm"/>
      <inkml:brushProperty name="color" value="#00FFFF"/>
      <inkml:brushProperty name="tip" value="rectangle"/>
      <inkml:brushProperty name="rasterOp" value="maskPen"/>
      <inkml:brushProperty name="ignorePressure" value="1"/>
    </inkml:brush>
  </inkml:definitions>
  <inkml:trace contextRef="#ctx0" brushRef="#br0">5177 3150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6-22T11:19:14.735"/>
    </inkml:context>
    <inkml:brush xml:id="br0">
      <inkml:brushProperty name="width" value="0.13333" units="cm"/>
      <inkml:brushProperty name="height" value="0.26667" units="cm"/>
      <inkml:brushProperty name="color" value="#00FFFF"/>
      <inkml:brushProperty name="tip" value="rectangle"/>
      <inkml:brushProperty name="rasterOp" value="maskPen"/>
      <inkml:brushProperty name="ignorePressure" value="1"/>
    </inkml:brush>
  </inkml:definitions>
  <inkml:trace contextRef="#ctx0" brushRef="#br0">5177 3150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7-15T11:29:24.287"/>
    </inkml:context>
    <inkml:brush xml:id="br0">
      <inkml:brushProperty name="width" value="0.13333" units="cm"/>
      <inkml:brushProperty name="height" value="0.26667" units="cm"/>
      <inkml:brushProperty name="color" value="#00FFFF"/>
      <inkml:brushProperty name="tip" value="rectangle"/>
      <inkml:brushProperty name="rasterOp" value="maskPen"/>
      <inkml:brushProperty name="ignorePressure" value="1"/>
    </inkml:brush>
  </inkml:definitions>
  <inkml:trace contextRef="#ctx0" brushRef="#br0">5177 3150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7-15T11:29:24.288"/>
    </inkml:context>
    <inkml:brush xml:id="br0">
      <inkml:brushProperty name="width" value="0.13333" units="cm"/>
      <inkml:brushProperty name="height" value="0.26667" units="cm"/>
      <inkml:brushProperty name="color" value="#00FFFF"/>
      <inkml:brushProperty name="tip" value="rectangle"/>
      <inkml:brushProperty name="rasterOp" value="maskPen"/>
      <inkml:brushProperty name="ignorePressure" value="1"/>
    </inkml:brush>
  </inkml:definitions>
  <inkml:trace contextRef="#ctx0" brushRef="#br0">5177 3150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6-22T11:19:14.735"/>
    </inkml:context>
    <inkml:brush xml:id="br0">
      <inkml:brushProperty name="width" value="0.13333" units="cm"/>
      <inkml:brushProperty name="height" value="0.26667" units="cm"/>
      <inkml:brushProperty name="color" value="#00FFFF"/>
      <inkml:brushProperty name="tip" value="rectangle"/>
      <inkml:brushProperty name="rasterOp" value="maskPen"/>
      <inkml:brushProperty name="ignorePressure" value="1"/>
    </inkml:brush>
  </inkml:definitions>
  <inkml:trace contextRef="#ctx0" brushRef="#br0">5177 3150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7-06-22T11:19:14.735"/>
    </inkml:context>
    <inkml:brush xml:id="br0">
      <inkml:brushProperty name="width" value="0.13333" units="cm"/>
      <inkml:brushProperty name="height" value="0.26667" units="cm"/>
      <inkml:brushProperty name="color" value="#00FFFF"/>
      <inkml:brushProperty name="tip" value="rectangle"/>
      <inkml:brushProperty name="rasterOp" value="maskPen"/>
      <inkml:brushProperty name="ignorePressure" value="1"/>
    </inkml:brush>
  </inkml:definitions>
  <inkml:trace contextRef="#ctx0" brushRef="#br0">5177 3150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51B66-09DC-4D2F-819B-BD77CAA47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46</TotalTime>
  <Pages>17</Pages>
  <Words>5423</Words>
  <Characters>37747</Characters>
  <Application>Microsoft Office Word</Application>
  <DocSecurity>0</DocSecurity>
  <Lines>2359</Lines>
  <Paragraphs>1136</Paragraphs>
  <ScaleCrop>false</ScaleCrop>
  <HeadingPairs>
    <vt:vector size="8" baseType="variant">
      <vt:variant>
        <vt:lpstr>Title</vt:lpstr>
      </vt:variant>
      <vt:variant>
        <vt:i4>1</vt:i4>
      </vt:variant>
      <vt:variant>
        <vt:lpstr>Titolo</vt:lpstr>
      </vt:variant>
      <vt:variant>
        <vt:i4>1</vt:i4>
      </vt:variant>
      <vt:variant>
        <vt:lpstr>タイトル</vt:lpstr>
      </vt:variant>
      <vt:variant>
        <vt:i4>1</vt:i4>
      </vt:variant>
      <vt:variant>
        <vt:lpstr>Titel</vt:lpstr>
      </vt:variant>
      <vt:variant>
        <vt:i4>1</vt:i4>
      </vt:variant>
    </vt:vector>
  </HeadingPairs>
  <TitlesOfParts>
    <vt:vector size="4" baseType="lpstr">
      <vt:lpstr>IMDRF Document Template</vt:lpstr>
      <vt:lpstr>IMDRF Document Template</vt:lpstr>
      <vt:lpstr>IMDRF Document Template</vt:lpstr>
      <vt:lpstr>IMDRF Document Template</vt:lpstr>
    </vt:vector>
  </TitlesOfParts>
  <Company>IMDRF</Company>
  <LinksUpToDate>false</LinksUpToDate>
  <CharactersWithSpaces>42034</CharactersWithSpaces>
  <SharedDoc>false</SharedDoc>
  <HLinks>
    <vt:vector size="192" baseType="variant">
      <vt:variant>
        <vt:i4>6094927</vt:i4>
      </vt:variant>
      <vt:variant>
        <vt:i4>184</vt:i4>
      </vt:variant>
      <vt:variant>
        <vt:i4>0</vt:i4>
      </vt:variant>
      <vt:variant>
        <vt:i4>5</vt:i4>
      </vt:variant>
      <vt:variant>
        <vt:lpwstr>http://www.njrcentre.org.uk/njrcentre/Patients/IntroductiontotheNJR/NJRconsent/tabid/92/Default.aspx</vt:lpwstr>
      </vt:variant>
      <vt:variant>
        <vt:lpwstr/>
      </vt:variant>
      <vt:variant>
        <vt:i4>1638494</vt:i4>
      </vt:variant>
      <vt:variant>
        <vt:i4>181</vt:i4>
      </vt:variant>
      <vt:variant>
        <vt:i4>0</vt:i4>
      </vt:variant>
      <vt:variant>
        <vt:i4>5</vt:i4>
      </vt:variant>
      <vt:variant>
        <vt:lpwstr>https://www.ncbi.nlm.nih.gov/books/NBK253312/</vt:lpwstr>
      </vt:variant>
      <vt:variant>
        <vt:lpwstr/>
      </vt:variant>
      <vt:variant>
        <vt:i4>4194405</vt:i4>
      </vt:variant>
      <vt:variant>
        <vt:i4>178</vt:i4>
      </vt:variant>
      <vt:variant>
        <vt:i4>0</vt:i4>
      </vt:variant>
      <vt:variant>
        <vt:i4>5</vt:i4>
      </vt:variant>
      <vt:variant>
        <vt:lpwstr>http://ec.europa.eu/health/ehealth/docs/ev_20151123_co05_en.pdf</vt:lpwstr>
      </vt:variant>
      <vt:variant>
        <vt:lpwstr/>
      </vt:variant>
      <vt:variant>
        <vt:i4>4194405</vt:i4>
      </vt:variant>
      <vt:variant>
        <vt:i4>175</vt:i4>
      </vt:variant>
      <vt:variant>
        <vt:i4>0</vt:i4>
      </vt:variant>
      <vt:variant>
        <vt:i4>5</vt:i4>
      </vt:variant>
      <vt:variant>
        <vt:lpwstr>http://ec.europa.eu/health/ehealth/docs/ev_20151123_co05_en.pdf</vt:lpwstr>
      </vt:variant>
      <vt:variant>
        <vt:lpwstr/>
      </vt:variant>
      <vt:variant>
        <vt:i4>1769524</vt:i4>
      </vt:variant>
      <vt:variant>
        <vt:i4>166</vt:i4>
      </vt:variant>
      <vt:variant>
        <vt:i4>0</vt:i4>
      </vt:variant>
      <vt:variant>
        <vt:i4>5</vt:i4>
      </vt:variant>
      <vt:variant>
        <vt:lpwstr/>
      </vt:variant>
      <vt:variant>
        <vt:lpwstr>_Toc487965189</vt:lpwstr>
      </vt:variant>
      <vt:variant>
        <vt:i4>1769524</vt:i4>
      </vt:variant>
      <vt:variant>
        <vt:i4>158</vt:i4>
      </vt:variant>
      <vt:variant>
        <vt:i4>0</vt:i4>
      </vt:variant>
      <vt:variant>
        <vt:i4>5</vt:i4>
      </vt:variant>
      <vt:variant>
        <vt:lpwstr/>
      </vt:variant>
      <vt:variant>
        <vt:lpwstr>_Toc487965188</vt:lpwstr>
      </vt:variant>
      <vt:variant>
        <vt:i4>1769524</vt:i4>
      </vt:variant>
      <vt:variant>
        <vt:i4>152</vt:i4>
      </vt:variant>
      <vt:variant>
        <vt:i4>0</vt:i4>
      </vt:variant>
      <vt:variant>
        <vt:i4>5</vt:i4>
      </vt:variant>
      <vt:variant>
        <vt:lpwstr/>
      </vt:variant>
      <vt:variant>
        <vt:lpwstr>_Toc487965187</vt:lpwstr>
      </vt:variant>
      <vt:variant>
        <vt:i4>1769524</vt:i4>
      </vt:variant>
      <vt:variant>
        <vt:i4>146</vt:i4>
      </vt:variant>
      <vt:variant>
        <vt:i4>0</vt:i4>
      </vt:variant>
      <vt:variant>
        <vt:i4>5</vt:i4>
      </vt:variant>
      <vt:variant>
        <vt:lpwstr/>
      </vt:variant>
      <vt:variant>
        <vt:lpwstr>_Toc487965186</vt:lpwstr>
      </vt:variant>
      <vt:variant>
        <vt:i4>1769524</vt:i4>
      </vt:variant>
      <vt:variant>
        <vt:i4>140</vt:i4>
      </vt:variant>
      <vt:variant>
        <vt:i4>0</vt:i4>
      </vt:variant>
      <vt:variant>
        <vt:i4>5</vt:i4>
      </vt:variant>
      <vt:variant>
        <vt:lpwstr/>
      </vt:variant>
      <vt:variant>
        <vt:lpwstr>_Toc487965185</vt:lpwstr>
      </vt:variant>
      <vt:variant>
        <vt:i4>1769524</vt:i4>
      </vt:variant>
      <vt:variant>
        <vt:i4>134</vt:i4>
      </vt:variant>
      <vt:variant>
        <vt:i4>0</vt:i4>
      </vt:variant>
      <vt:variant>
        <vt:i4>5</vt:i4>
      </vt:variant>
      <vt:variant>
        <vt:lpwstr/>
      </vt:variant>
      <vt:variant>
        <vt:lpwstr>_Toc487965184</vt:lpwstr>
      </vt:variant>
      <vt:variant>
        <vt:i4>1769524</vt:i4>
      </vt:variant>
      <vt:variant>
        <vt:i4>128</vt:i4>
      </vt:variant>
      <vt:variant>
        <vt:i4>0</vt:i4>
      </vt:variant>
      <vt:variant>
        <vt:i4>5</vt:i4>
      </vt:variant>
      <vt:variant>
        <vt:lpwstr/>
      </vt:variant>
      <vt:variant>
        <vt:lpwstr>_Toc487965183</vt:lpwstr>
      </vt:variant>
      <vt:variant>
        <vt:i4>1769524</vt:i4>
      </vt:variant>
      <vt:variant>
        <vt:i4>122</vt:i4>
      </vt:variant>
      <vt:variant>
        <vt:i4>0</vt:i4>
      </vt:variant>
      <vt:variant>
        <vt:i4>5</vt:i4>
      </vt:variant>
      <vt:variant>
        <vt:lpwstr/>
      </vt:variant>
      <vt:variant>
        <vt:lpwstr>_Toc487965182</vt:lpwstr>
      </vt:variant>
      <vt:variant>
        <vt:i4>1769524</vt:i4>
      </vt:variant>
      <vt:variant>
        <vt:i4>116</vt:i4>
      </vt:variant>
      <vt:variant>
        <vt:i4>0</vt:i4>
      </vt:variant>
      <vt:variant>
        <vt:i4>5</vt:i4>
      </vt:variant>
      <vt:variant>
        <vt:lpwstr/>
      </vt:variant>
      <vt:variant>
        <vt:lpwstr>_Toc487965181</vt:lpwstr>
      </vt:variant>
      <vt:variant>
        <vt:i4>1769524</vt:i4>
      </vt:variant>
      <vt:variant>
        <vt:i4>110</vt:i4>
      </vt:variant>
      <vt:variant>
        <vt:i4>0</vt:i4>
      </vt:variant>
      <vt:variant>
        <vt:i4>5</vt:i4>
      </vt:variant>
      <vt:variant>
        <vt:lpwstr/>
      </vt:variant>
      <vt:variant>
        <vt:lpwstr>_Toc487965180</vt:lpwstr>
      </vt:variant>
      <vt:variant>
        <vt:i4>1310772</vt:i4>
      </vt:variant>
      <vt:variant>
        <vt:i4>104</vt:i4>
      </vt:variant>
      <vt:variant>
        <vt:i4>0</vt:i4>
      </vt:variant>
      <vt:variant>
        <vt:i4>5</vt:i4>
      </vt:variant>
      <vt:variant>
        <vt:lpwstr/>
      </vt:variant>
      <vt:variant>
        <vt:lpwstr>_Toc487965179</vt:lpwstr>
      </vt:variant>
      <vt:variant>
        <vt:i4>1310772</vt:i4>
      </vt:variant>
      <vt:variant>
        <vt:i4>98</vt:i4>
      </vt:variant>
      <vt:variant>
        <vt:i4>0</vt:i4>
      </vt:variant>
      <vt:variant>
        <vt:i4>5</vt:i4>
      </vt:variant>
      <vt:variant>
        <vt:lpwstr/>
      </vt:variant>
      <vt:variant>
        <vt:lpwstr>_Toc487965178</vt:lpwstr>
      </vt:variant>
      <vt:variant>
        <vt:i4>1310772</vt:i4>
      </vt:variant>
      <vt:variant>
        <vt:i4>92</vt:i4>
      </vt:variant>
      <vt:variant>
        <vt:i4>0</vt:i4>
      </vt:variant>
      <vt:variant>
        <vt:i4>5</vt:i4>
      </vt:variant>
      <vt:variant>
        <vt:lpwstr/>
      </vt:variant>
      <vt:variant>
        <vt:lpwstr>_Toc487965177</vt:lpwstr>
      </vt:variant>
      <vt:variant>
        <vt:i4>1310772</vt:i4>
      </vt:variant>
      <vt:variant>
        <vt:i4>86</vt:i4>
      </vt:variant>
      <vt:variant>
        <vt:i4>0</vt:i4>
      </vt:variant>
      <vt:variant>
        <vt:i4>5</vt:i4>
      </vt:variant>
      <vt:variant>
        <vt:lpwstr/>
      </vt:variant>
      <vt:variant>
        <vt:lpwstr>_Toc487965176</vt:lpwstr>
      </vt:variant>
      <vt:variant>
        <vt:i4>1310772</vt:i4>
      </vt:variant>
      <vt:variant>
        <vt:i4>80</vt:i4>
      </vt:variant>
      <vt:variant>
        <vt:i4>0</vt:i4>
      </vt:variant>
      <vt:variant>
        <vt:i4>5</vt:i4>
      </vt:variant>
      <vt:variant>
        <vt:lpwstr/>
      </vt:variant>
      <vt:variant>
        <vt:lpwstr>_Toc487965175</vt:lpwstr>
      </vt:variant>
      <vt:variant>
        <vt:i4>1310772</vt:i4>
      </vt:variant>
      <vt:variant>
        <vt:i4>74</vt:i4>
      </vt:variant>
      <vt:variant>
        <vt:i4>0</vt:i4>
      </vt:variant>
      <vt:variant>
        <vt:i4>5</vt:i4>
      </vt:variant>
      <vt:variant>
        <vt:lpwstr/>
      </vt:variant>
      <vt:variant>
        <vt:lpwstr>_Toc487965174</vt:lpwstr>
      </vt:variant>
      <vt:variant>
        <vt:i4>1310772</vt:i4>
      </vt:variant>
      <vt:variant>
        <vt:i4>68</vt:i4>
      </vt:variant>
      <vt:variant>
        <vt:i4>0</vt:i4>
      </vt:variant>
      <vt:variant>
        <vt:i4>5</vt:i4>
      </vt:variant>
      <vt:variant>
        <vt:lpwstr/>
      </vt:variant>
      <vt:variant>
        <vt:lpwstr>_Toc487965173</vt:lpwstr>
      </vt:variant>
      <vt:variant>
        <vt:i4>1310772</vt:i4>
      </vt:variant>
      <vt:variant>
        <vt:i4>62</vt:i4>
      </vt:variant>
      <vt:variant>
        <vt:i4>0</vt:i4>
      </vt:variant>
      <vt:variant>
        <vt:i4>5</vt:i4>
      </vt:variant>
      <vt:variant>
        <vt:lpwstr/>
      </vt:variant>
      <vt:variant>
        <vt:lpwstr>_Toc487965172</vt:lpwstr>
      </vt:variant>
      <vt:variant>
        <vt:i4>1376308</vt:i4>
      </vt:variant>
      <vt:variant>
        <vt:i4>56</vt:i4>
      </vt:variant>
      <vt:variant>
        <vt:i4>0</vt:i4>
      </vt:variant>
      <vt:variant>
        <vt:i4>5</vt:i4>
      </vt:variant>
      <vt:variant>
        <vt:lpwstr/>
      </vt:variant>
      <vt:variant>
        <vt:lpwstr>_Toc487965168</vt:lpwstr>
      </vt:variant>
      <vt:variant>
        <vt:i4>1376308</vt:i4>
      </vt:variant>
      <vt:variant>
        <vt:i4>50</vt:i4>
      </vt:variant>
      <vt:variant>
        <vt:i4>0</vt:i4>
      </vt:variant>
      <vt:variant>
        <vt:i4>5</vt:i4>
      </vt:variant>
      <vt:variant>
        <vt:lpwstr/>
      </vt:variant>
      <vt:variant>
        <vt:lpwstr>_Toc487965166</vt:lpwstr>
      </vt:variant>
      <vt:variant>
        <vt:i4>1376308</vt:i4>
      </vt:variant>
      <vt:variant>
        <vt:i4>44</vt:i4>
      </vt:variant>
      <vt:variant>
        <vt:i4>0</vt:i4>
      </vt:variant>
      <vt:variant>
        <vt:i4>5</vt:i4>
      </vt:variant>
      <vt:variant>
        <vt:lpwstr/>
      </vt:variant>
      <vt:variant>
        <vt:lpwstr>_Toc487965164</vt:lpwstr>
      </vt:variant>
      <vt:variant>
        <vt:i4>1376308</vt:i4>
      </vt:variant>
      <vt:variant>
        <vt:i4>38</vt:i4>
      </vt:variant>
      <vt:variant>
        <vt:i4>0</vt:i4>
      </vt:variant>
      <vt:variant>
        <vt:i4>5</vt:i4>
      </vt:variant>
      <vt:variant>
        <vt:lpwstr/>
      </vt:variant>
      <vt:variant>
        <vt:lpwstr>_Toc487965162</vt:lpwstr>
      </vt:variant>
      <vt:variant>
        <vt:i4>1376308</vt:i4>
      </vt:variant>
      <vt:variant>
        <vt:i4>32</vt:i4>
      </vt:variant>
      <vt:variant>
        <vt:i4>0</vt:i4>
      </vt:variant>
      <vt:variant>
        <vt:i4>5</vt:i4>
      </vt:variant>
      <vt:variant>
        <vt:lpwstr/>
      </vt:variant>
      <vt:variant>
        <vt:lpwstr>_Toc487965161</vt:lpwstr>
      </vt:variant>
      <vt:variant>
        <vt:i4>1376308</vt:i4>
      </vt:variant>
      <vt:variant>
        <vt:i4>26</vt:i4>
      </vt:variant>
      <vt:variant>
        <vt:i4>0</vt:i4>
      </vt:variant>
      <vt:variant>
        <vt:i4>5</vt:i4>
      </vt:variant>
      <vt:variant>
        <vt:lpwstr/>
      </vt:variant>
      <vt:variant>
        <vt:lpwstr>_Toc487965160</vt:lpwstr>
      </vt:variant>
      <vt:variant>
        <vt:i4>1441844</vt:i4>
      </vt:variant>
      <vt:variant>
        <vt:i4>20</vt:i4>
      </vt:variant>
      <vt:variant>
        <vt:i4>0</vt:i4>
      </vt:variant>
      <vt:variant>
        <vt:i4>5</vt:i4>
      </vt:variant>
      <vt:variant>
        <vt:lpwstr/>
      </vt:variant>
      <vt:variant>
        <vt:lpwstr>_Toc487965159</vt:lpwstr>
      </vt:variant>
      <vt:variant>
        <vt:i4>1441844</vt:i4>
      </vt:variant>
      <vt:variant>
        <vt:i4>14</vt:i4>
      </vt:variant>
      <vt:variant>
        <vt:i4>0</vt:i4>
      </vt:variant>
      <vt:variant>
        <vt:i4>5</vt:i4>
      </vt:variant>
      <vt:variant>
        <vt:lpwstr/>
      </vt:variant>
      <vt:variant>
        <vt:lpwstr>_Toc487965158</vt:lpwstr>
      </vt:variant>
      <vt:variant>
        <vt:i4>1441844</vt:i4>
      </vt:variant>
      <vt:variant>
        <vt:i4>8</vt:i4>
      </vt:variant>
      <vt:variant>
        <vt:i4>0</vt:i4>
      </vt:variant>
      <vt:variant>
        <vt:i4>5</vt:i4>
      </vt:variant>
      <vt:variant>
        <vt:lpwstr/>
      </vt:variant>
      <vt:variant>
        <vt:lpwstr>_Toc487965157</vt:lpwstr>
      </vt:variant>
      <vt:variant>
        <vt:i4>1441844</vt:i4>
      </vt:variant>
      <vt:variant>
        <vt:i4>2</vt:i4>
      </vt:variant>
      <vt:variant>
        <vt:i4>0</vt:i4>
      </vt:variant>
      <vt:variant>
        <vt:i4>5</vt:i4>
      </vt:variant>
      <vt:variant>
        <vt:lpwstr/>
      </vt:variant>
      <vt:variant>
        <vt:lpwstr>_Toc487965156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Document: Tools for Assessing the Usability of Registries in Support of Regulatory Decision-Making</dc:title>
  <dc:subject>procedural document</dc:subject>
  <dc:creator>IMDRF</dc:creator>
  <cp:lastModifiedBy>BIRD, Gail</cp:lastModifiedBy>
  <cp:revision>10</cp:revision>
  <cp:lastPrinted>2000-06-04T15:28:00Z</cp:lastPrinted>
  <dcterms:created xsi:type="dcterms:W3CDTF">2017-09-26T23:38:00Z</dcterms:created>
  <dcterms:modified xsi:type="dcterms:W3CDTF">2017-09-27T05:42:00Z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