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Default="007A5F03">
      <w:pPr>
        <w:pBdr>
          <w:top w:val="single" w:sz="6" w:space="0" w:color="000000"/>
          <w:left w:val="single" w:sz="6" w:space="0" w:color="000000"/>
          <w:bottom w:val="single" w:sz="6" w:space="0" w:color="000000"/>
          <w:right w:val="single" w:sz="6" w:space="0" w:color="000000"/>
        </w:pBdr>
        <w:tabs>
          <w:tab w:val="right" w:pos="9360"/>
        </w:tabs>
        <w:jc w:val="right"/>
        <w:rPr>
          <w:b/>
        </w:rPr>
      </w:pPr>
      <w:bookmarkStart w:id="0" w:name="_GoBack"/>
      <w:bookmarkEnd w:id="0"/>
      <w:r>
        <w:rPr>
          <w:b/>
        </w:rPr>
        <w:t>G</w:t>
      </w:r>
      <w:r w:rsidR="00BB1E43">
        <w:rPr>
          <w:b/>
        </w:rPr>
        <w:t>R</w:t>
      </w:r>
      <w:r w:rsidR="007732F7">
        <w:rPr>
          <w:b/>
        </w:rPr>
        <w:t>R</w:t>
      </w:r>
      <w:r w:rsidR="00BB1E43">
        <w:rPr>
          <w:b/>
        </w:rPr>
        <w:t xml:space="preserve">P </w:t>
      </w:r>
      <w:proofErr w:type="gramStart"/>
      <w:r w:rsidR="00BB1E43">
        <w:rPr>
          <w:b/>
        </w:rPr>
        <w:t>WG</w:t>
      </w:r>
      <w:r w:rsidR="006E3D8D">
        <w:rPr>
          <w:b/>
        </w:rPr>
        <w:t>(</w:t>
      </w:r>
      <w:proofErr w:type="gramEnd"/>
      <w:r w:rsidR="006E3D8D">
        <w:rPr>
          <w:b/>
        </w:rPr>
        <w:t>PD1)</w:t>
      </w:r>
      <w:r w:rsidR="00BB1E43">
        <w:rPr>
          <w:b/>
        </w:rPr>
        <w:t>/</w:t>
      </w:r>
      <w:r w:rsidR="006E3D8D">
        <w:rPr>
          <w:b/>
        </w:rPr>
        <w:t>N</w:t>
      </w:r>
      <w:r w:rsidR="00690A40">
        <w:rPr>
          <w:b/>
        </w:rPr>
        <w:t>40</w:t>
      </w:r>
      <w:r w:rsidR="00106992">
        <w:rPr>
          <w:b/>
        </w:rPr>
        <w:t>R1</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291A559A" wp14:editId="7252CD48">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C15460">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 xml:space="preserve">PROPOSED </w:t>
      </w:r>
      <w:r w:rsidR="00825ACA">
        <w:rPr>
          <w:b/>
          <w:sz w:val="40"/>
        </w:rPr>
        <w:t>DOCUMENT</w:t>
      </w:r>
    </w:p>
    <w:p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r w:rsidR="009935C1">
        <w:rPr>
          <w:b/>
          <w:sz w:val="32"/>
        </w:rPr>
        <w:t>International Medical Device Regulators Forum</w:t>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173EB1" w:rsidRDefault="00825ACA" w:rsidP="007732F7">
      <w:pPr>
        <w:pBdr>
          <w:top w:val="single" w:sz="6" w:space="0" w:color="000000"/>
          <w:left w:val="single" w:sz="6" w:space="0" w:color="000000"/>
          <w:bottom w:val="single" w:sz="6" w:space="0" w:color="000000"/>
          <w:right w:val="single" w:sz="6" w:space="0" w:color="000000"/>
        </w:pBdr>
        <w:rPr>
          <w:sz w:val="28"/>
        </w:rPr>
      </w:pPr>
      <w:r>
        <w:rPr>
          <w:b/>
          <w:sz w:val="28"/>
        </w:rPr>
        <w:t xml:space="preserve">   Title: </w:t>
      </w:r>
      <w:r w:rsidR="00C15460">
        <w:rPr>
          <w:b/>
          <w:sz w:val="28"/>
        </w:rPr>
        <w:tab/>
      </w:r>
      <w:r w:rsidR="00C15460">
        <w:rPr>
          <w:b/>
          <w:sz w:val="28"/>
        </w:rPr>
        <w:tab/>
      </w:r>
      <w:r w:rsidR="00C15460">
        <w:rPr>
          <w:b/>
          <w:sz w:val="28"/>
        </w:rPr>
        <w:tab/>
      </w:r>
      <w:r w:rsidR="00C15460">
        <w:rPr>
          <w:sz w:val="28"/>
        </w:rPr>
        <w:t>Competence</w:t>
      </w:r>
      <w:r w:rsidR="00A701D6">
        <w:rPr>
          <w:sz w:val="28"/>
        </w:rPr>
        <w:t>,</w:t>
      </w:r>
      <w:r w:rsidR="003D213D">
        <w:rPr>
          <w:sz w:val="28"/>
        </w:rPr>
        <w:t xml:space="preserve"> </w:t>
      </w:r>
      <w:r w:rsidR="00C15460">
        <w:rPr>
          <w:sz w:val="28"/>
        </w:rPr>
        <w:t>Training</w:t>
      </w:r>
      <w:r w:rsidR="00A701D6">
        <w:rPr>
          <w:sz w:val="28"/>
        </w:rPr>
        <w:t>, and Conduct</w:t>
      </w:r>
      <w:r w:rsidR="00173EB1">
        <w:rPr>
          <w:sz w:val="28"/>
        </w:rPr>
        <w:t xml:space="preserve"> </w:t>
      </w:r>
      <w:r w:rsidR="00C15460">
        <w:rPr>
          <w:sz w:val="28"/>
        </w:rPr>
        <w:t>Requirements for</w:t>
      </w:r>
      <w:r w:rsidR="007732F7">
        <w:rPr>
          <w:sz w:val="28"/>
        </w:rPr>
        <w:t xml:space="preserve"> </w:t>
      </w:r>
      <w:r w:rsidR="00173EB1">
        <w:rPr>
          <w:sz w:val="28"/>
        </w:rPr>
        <w:t xml:space="preserve">  </w:t>
      </w:r>
    </w:p>
    <w:p w:rsidR="005219B9" w:rsidRPr="00C15460" w:rsidRDefault="00173EB1" w:rsidP="007732F7">
      <w:pPr>
        <w:pBdr>
          <w:top w:val="single" w:sz="6" w:space="0" w:color="000000"/>
          <w:left w:val="single" w:sz="6" w:space="0" w:color="000000"/>
          <w:bottom w:val="single" w:sz="6" w:space="0" w:color="000000"/>
          <w:right w:val="single" w:sz="6" w:space="0" w:color="000000"/>
        </w:pBdr>
        <w:rPr>
          <w:sz w:val="28"/>
        </w:rPr>
      </w:pPr>
      <w:r>
        <w:rPr>
          <w:sz w:val="28"/>
        </w:rPr>
        <w:t xml:space="preserve">                                         </w:t>
      </w:r>
      <w:r w:rsidR="007732F7">
        <w:rPr>
          <w:sz w:val="28"/>
        </w:rPr>
        <w:t>Regulatory Reviewers</w:t>
      </w:r>
      <w:r w:rsidR="00C15460">
        <w:rPr>
          <w:sz w:val="28"/>
        </w:rPr>
        <w:t xml:space="preserve"> </w:t>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825ACA">
      <w:pPr>
        <w:pBdr>
          <w:top w:val="single" w:sz="6" w:space="0" w:color="000000"/>
          <w:left w:val="single" w:sz="6" w:space="0" w:color="000000"/>
          <w:bottom w:val="single" w:sz="6" w:space="0" w:color="000000"/>
          <w:right w:val="single" w:sz="6" w:space="0" w:color="000000"/>
        </w:pBdr>
        <w:rPr>
          <w:b/>
          <w:sz w:val="28"/>
        </w:rPr>
      </w:pPr>
      <w:r>
        <w:rPr>
          <w:b/>
          <w:sz w:val="28"/>
        </w:rPr>
        <w:t xml:space="preserve">   Authoring Group: </w:t>
      </w:r>
      <w:r w:rsidR="003D213D">
        <w:rPr>
          <w:b/>
          <w:sz w:val="28"/>
        </w:rPr>
        <w:t xml:space="preserve">      </w:t>
      </w:r>
      <w:r w:rsidR="00C15460">
        <w:rPr>
          <w:sz w:val="28"/>
        </w:rPr>
        <w:t>IMDRF Good Regulatory Review Practices</w:t>
      </w: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825ACA">
      <w:pPr>
        <w:pBdr>
          <w:top w:val="single" w:sz="6" w:space="0" w:color="000000"/>
          <w:left w:val="single" w:sz="6" w:space="0" w:color="000000"/>
          <w:bottom w:val="single" w:sz="6" w:space="0" w:color="000000"/>
          <w:right w:val="single" w:sz="6" w:space="0" w:color="000000"/>
        </w:pBdr>
        <w:rPr>
          <w:sz w:val="28"/>
        </w:rPr>
      </w:pPr>
      <w:r>
        <w:rPr>
          <w:b/>
          <w:sz w:val="28"/>
        </w:rPr>
        <w:t xml:space="preserve">   Date: </w:t>
      </w:r>
      <w:r w:rsidR="0010556E">
        <w:rPr>
          <w:b/>
          <w:sz w:val="28"/>
        </w:rPr>
        <w:tab/>
      </w:r>
      <w:r w:rsidR="0010556E">
        <w:rPr>
          <w:b/>
          <w:sz w:val="28"/>
        </w:rPr>
        <w:tab/>
      </w:r>
      <w:r w:rsidR="0010556E">
        <w:rPr>
          <w:b/>
          <w:sz w:val="28"/>
        </w:rPr>
        <w:tab/>
      </w:r>
      <w:r w:rsidR="0064200A" w:rsidRPr="0064200A">
        <w:rPr>
          <w:sz w:val="28"/>
        </w:rPr>
        <w:t>2 M</w:t>
      </w:r>
      <w:r w:rsidR="0064200A">
        <w:rPr>
          <w:sz w:val="28"/>
        </w:rPr>
        <w:t>ay</w:t>
      </w:r>
      <w:r w:rsidR="002E1187">
        <w:rPr>
          <w:sz w:val="28"/>
        </w:rPr>
        <w:t xml:space="preserve"> 2016</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Pr="00AD45A6" w:rsidRDefault="00AD45A6">
      <w:pPr>
        <w:pBdr>
          <w:top w:val="single" w:sz="6" w:space="0" w:color="000000"/>
          <w:left w:val="single" w:sz="6" w:space="0" w:color="000000"/>
          <w:bottom w:val="single" w:sz="6" w:space="0" w:color="000000"/>
          <w:right w:val="single" w:sz="6" w:space="0" w:color="000000"/>
        </w:pBdr>
        <w:rPr>
          <w:i/>
          <w:sz w:val="22"/>
          <w:szCs w:val="22"/>
        </w:rPr>
      </w:pPr>
      <w:r w:rsidRPr="00AD45A6">
        <w:rPr>
          <w:i/>
          <w:sz w:val="22"/>
          <w:szCs w:val="22"/>
        </w:rPr>
        <w:t xml:space="preserve">*Please note that the text of a new </w:t>
      </w:r>
      <w:r w:rsidRPr="00AD45A6">
        <w:rPr>
          <w:bCs/>
          <w:i/>
          <w:color w:val="000000"/>
          <w:sz w:val="22"/>
          <w:szCs w:val="22"/>
        </w:rPr>
        <w:t>European Union Regulation on medical devices, which also contains new detailed requirements for Auditing Organizations/Conformity Assessment Bodies, was finalized in June 2016. The current version of “Competence, Training, and Conduct Requirements for Regulatory Reviewers” does not incorporate these requirements, as the Working Group was not able to take into account these latest developments given the timing. Therefore, the Working Group will ensure that all new EU requirements will be reviewed and reflected in the revised document, following the public consultation phase.</w:t>
      </w: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sectPr w:rsidR="005219B9" w:rsidSect="001D1646">
          <w:headerReference w:type="even" r:id="rId10"/>
          <w:headerReference w:type="default" r:id="rId11"/>
          <w:footerReference w:type="even" r:id="rId12"/>
          <w:footerReference w:type="default" r:id="rId13"/>
          <w:headerReference w:type="first" r:id="rId14"/>
          <w:footerReference w:type="first" r:id="rId15"/>
          <w:pgSz w:w="12240" w:h="15840" w:code="1"/>
          <w:pgMar w:top="1134" w:right="1440" w:bottom="1440" w:left="1440" w:header="720" w:footer="720" w:gutter="0"/>
          <w:cols w:space="720"/>
        </w:sectPr>
      </w:pPr>
    </w:p>
    <w:p w:rsidR="005219B9" w:rsidRDefault="00825ACA">
      <w:pPr>
        <w:ind w:firstLine="720"/>
        <w:rPr>
          <w:b/>
          <w:sz w:val="28"/>
        </w:rPr>
      </w:pPr>
      <w:r>
        <w:rPr>
          <w:b/>
          <w:sz w:val="28"/>
        </w:rPr>
        <w:lastRenderedPageBreak/>
        <w:t>Table of Contents</w:t>
      </w:r>
    </w:p>
    <w:p w:rsidR="005219B9" w:rsidRDefault="005219B9">
      <w:pPr>
        <w:ind w:firstLine="720"/>
        <w:rPr>
          <w:b/>
          <w:sz w:val="28"/>
        </w:rPr>
      </w:pPr>
    </w:p>
    <w:p w:rsidR="00A4310A" w:rsidRDefault="00BB1E43">
      <w:pPr>
        <w:pStyle w:val="TOC1"/>
        <w:tabs>
          <w:tab w:val="left" w:pos="660"/>
          <w:tab w:val="right" w:leader="dot" w:pos="9350"/>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47810148" w:history="1">
        <w:r w:rsidR="00A4310A" w:rsidRPr="00FA3684">
          <w:rPr>
            <w:rStyle w:val="Hyperlink"/>
            <w:noProof/>
          </w:rPr>
          <w:t>1.0</w:t>
        </w:r>
        <w:r w:rsidR="00A4310A">
          <w:rPr>
            <w:rFonts w:asciiTheme="minorHAnsi" w:eastAsiaTheme="minorEastAsia" w:hAnsiTheme="minorHAnsi" w:cstheme="minorBidi"/>
            <w:noProof/>
            <w:sz w:val="22"/>
            <w:szCs w:val="22"/>
          </w:rPr>
          <w:tab/>
        </w:r>
        <w:r w:rsidR="00A4310A" w:rsidRPr="00FA3684">
          <w:rPr>
            <w:rStyle w:val="Hyperlink"/>
            <w:noProof/>
          </w:rPr>
          <w:t>Scope</w:t>
        </w:r>
        <w:r w:rsidR="00A4310A">
          <w:rPr>
            <w:noProof/>
            <w:webHidden/>
          </w:rPr>
          <w:tab/>
        </w:r>
        <w:r w:rsidR="00A4310A">
          <w:rPr>
            <w:noProof/>
            <w:webHidden/>
          </w:rPr>
          <w:fldChar w:fldCharType="begin"/>
        </w:r>
        <w:r w:rsidR="00A4310A">
          <w:rPr>
            <w:noProof/>
            <w:webHidden/>
          </w:rPr>
          <w:instrText xml:space="preserve"> PAGEREF _Toc447810148 \h </w:instrText>
        </w:r>
        <w:r w:rsidR="00A4310A">
          <w:rPr>
            <w:noProof/>
            <w:webHidden/>
          </w:rPr>
        </w:r>
        <w:r w:rsidR="00A4310A">
          <w:rPr>
            <w:noProof/>
            <w:webHidden/>
          </w:rPr>
          <w:fldChar w:fldCharType="separate"/>
        </w:r>
        <w:r w:rsidR="00314D3E">
          <w:rPr>
            <w:noProof/>
            <w:webHidden/>
          </w:rPr>
          <w:t>4</w:t>
        </w:r>
        <w:r w:rsidR="00A4310A">
          <w:rPr>
            <w:noProof/>
            <w:webHidden/>
          </w:rPr>
          <w:fldChar w:fldCharType="end"/>
        </w:r>
      </w:hyperlink>
    </w:p>
    <w:p w:rsidR="00A4310A" w:rsidRDefault="008C347A">
      <w:pPr>
        <w:pStyle w:val="TOC1"/>
        <w:tabs>
          <w:tab w:val="left" w:pos="660"/>
          <w:tab w:val="right" w:leader="dot" w:pos="9350"/>
        </w:tabs>
        <w:rPr>
          <w:rFonts w:asciiTheme="minorHAnsi" w:eastAsiaTheme="minorEastAsia" w:hAnsiTheme="minorHAnsi" w:cstheme="minorBidi"/>
          <w:noProof/>
          <w:sz w:val="22"/>
          <w:szCs w:val="22"/>
        </w:rPr>
      </w:pPr>
      <w:hyperlink w:anchor="_Toc447810149" w:history="1">
        <w:r w:rsidR="00A4310A" w:rsidRPr="00FA3684">
          <w:rPr>
            <w:rStyle w:val="Hyperlink"/>
            <w:noProof/>
          </w:rPr>
          <w:t>2.0</w:t>
        </w:r>
        <w:r w:rsidR="00A4310A">
          <w:rPr>
            <w:rFonts w:asciiTheme="minorHAnsi" w:eastAsiaTheme="minorEastAsia" w:hAnsiTheme="minorHAnsi" w:cstheme="minorBidi"/>
            <w:noProof/>
            <w:sz w:val="22"/>
            <w:szCs w:val="22"/>
          </w:rPr>
          <w:tab/>
        </w:r>
        <w:r w:rsidR="00A4310A" w:rsidRPr="00FA3684">
          <w:rPr>
            <w:rStyle w:val="Hyperlink"/>
            <w:noProof/>
          </w:rPr>
          <w:t>References</w:t>
        </w:r>
        <w:r w:rsidR="00A4310A">
          <w:rPr>
            <w:noProof/>
            <w:webHidden/>
          </w:rPr>
          <w:tab/>
        </w:r>
        <w:r w:rsidR="00A4310A">
          <w:rPr>
            <w:noProof/>
            <w:webHidden/>
          </w:rPr>
          <w:fldChar w:fldCharType="begin"/>
        </w:r>
        <w:r w:rsidR="00A4310A">
          <w:rPr>
            <w:noProof/>
            <w:webHidden/>
          </w:rPr>
          <w:instrText xml:space="preserve"> PAGEREF _Toc447810149 \h </w:instrText>
        </w:r>
        <w:r w:rsidR="00A4310A">
          <w:rPr>
            <w:noProof/>
            <w:webHidden/>
          </w:rPr>
        </w:r>
        <w:r w:rsidR="00A4310A">
          <w:rPr>
            <w:noProof/>
            <w:webHidden/>
          </w:rPr>
          <w:fldChar w:fldCharType="separate"/>
        </w:r>
        <w:r w:rsidR="00314D3E">
          <w:rPr>
            <w:noProof/>
            <w:webHidden/>
          </w:rPr>
          <w:t>5</w:t>
        </w:r>
        <w:r w:rsidR="00A4310A">
          <w:rPr>
            <w:noProof/>
            <w:webHidden/>
          </w:rPr>
          <w:fldChar w:fldCharType="end"/>
        </w:r>
      </w:hyperlink>
    </w:p>
    <w:p w:rsidR="00A4310A" w:rsidRDefault="008C347A">
      <w:pPr>
        <w:pStyle w:val="TOC1"/>
        <w:tabs>
          <w:tab w:val="left" w:pos="660"/>
          <w:tab w:val="right" w:leader="dot" w:pos="9350"/>
        </w:tabs>
        <w:rPr>
          <w:rFonts w:asciiTheme="minorHAnsi" w:eastAsiaTheme="minorEastAsia" w:hAnsiTheme="minorHAnsi" w:cstheme="minorBidi"/>
          <w:noProof/>
          <w:sz w:val="22"/>
          <w:szCs w:val="22"/>
        </w:rPr>
      </w:pPr>
      <w:hyperlink w:anchor="_Toc447810150" w:history="1">
        <w:r w:rsidR="00A4310A" w:rsidRPr="00FA3684">
          <w:rPr>
            <w:rStyle w:val="Hyperlink"/>
            <w:noProof/>
          </w:rPr>
          <w:t>3.0</w:t>
        </w:r>
        <w:r w:rsidR="00A4310A">
          <w:rPr>
            <w:rFonts w:asciiTheme="minorHAnsi" w:eastAsiaTheme="minorEastAsia" w:hAnsiTheme="minorHAnsi" w:cstheme="minorBidi"/>
            <w:noProof/>
            <w:sz w:val="22"/>
            <w:szCs w:val="22"/>
          </w:rPr>
          <w:tab/>
        </w:r>
        <w:r w:rsidR="00A4310A" w:rsidRPr="00FA3684">
          <w:rPr>
            <w:rStyle w:val="Hyperlink"/>
            <w:noProof/>
          </w:rPr>
          <w:t>Definitions</w:t>
        </w:r>
        <w:r w:rsidR="00A4310A">
          <w:rPr>
            <w:noProof/>
            <w:webHidden/>
          </w:rPr>
          <w:tab/>
        </w:r>
        <w:r w:rsidR="00A4310A">
          <w:rPr>
            <w:noProof/>
            <w:webHidden/>
          </w:rPr>
          <w:fldChar w:fldCharType="begin"/>
        </w:r>
        <w:r w:rsidR="00A4310A">
          <w:rPr>
            <w:noProof/>
            <w:webHidden/>
          </w:rPr>
          <w:instrText xml:space="preserve"> PAGEREF _Toc447810150 \h </w:instrText>
        </w:r>
        <w:r w:rsidR="00A4310A">
          <w:rPr>
            <w:noProof/>
            <w:webHidden/>
          </w:rPr>
        </w:r>
        <w:r w:rsidR="00A4310A">
          <w:rPr>
            <w:noProof/>
            <w:webHidden/>
          </w:rPr>
          <w:fldChar w:fldCharType="separate"/>
        </w:r>
        <w:r w:rsidR="00314D3E">
          <w:rPr>
            <w:noProof/>
            <w:webHidden/>
          </w:rPr>
          <w:t>5</w:t>
        </w:r>
        <w:r w:rsidR="00A4310A">
          <w:rPr>
            <w:noProof/>
            <w:webHidden/>
          </w:rPr>
          <w:fldChar w:fldCharType="end"/>
        </w:r>
      </w:hyperlink>
    </w:p>
    <w:p w:rsidR="00A4310A" w:rsidRDefault="008C347A">
      <w:pPr>
        <w:pStyle w:val="TOC1"/>
        <w:tabs>
          <w:tab w:val="left" w:pos="660"/>
          <w:tab w:val="right" w:leader="dot" w:pos="9350"/>
        </w:tabs>
        <w:rPr>
          <w:rFonts w:asciiTheme="minorHAnsi" w:eastAsiaTheme="minorEastAsia" w:hAnsiTheme="minorHAnsi" w:cstheme="minorBidi"/>
          <w:noProof/>
          <w:sz w:val="22"/>
          <w:szCs w:val="22"/>
        </w:rPr>
      </w:pPr>
      <w:hyperlink w:anchor="_Toc447810152" w:history="1">
        <w:r w:rsidR="00A4310A" w:rsidRPr="00FA3684">
          <w:rPr>
            <w:rStyle w:val="Hyperlink"/>
            <w:noProof/>
          </w:rPr>
          <w:t>4.0</w:t>
        </w:r>
        <w:r w:rsidR="00A4310A">
          <w:rPr>
            <w:rFonts w:asciiTheme="minorHAnsi" w:eastAsiaTheme="minorEastAsia" w:hAnsiTheme="minorHAnsi" w:cstheme="minorBidi"/>
            <w:noProof/>
            <w:sz w:val="22"/>
            <w:szCs w:val="22"/>
          </w:rPr>
          <w:tab/>
        </w:r>
        <w:r w:rsidR="00A4310A" w:rsidRPr="00FA3684">
          <w:rPr>
            <w:rStyle w:val="Hyperlink"/>
            <w:noProof/>
          </w:rPr>
          <w:t>Responsibilities</w:t>
        </w:r>
        <w:r w:rsidR="00A4310A">
          <w:rPr>
            <w:noProof/>
            <w:webHidden/>
          </w:rPr>
          <w:tab/>
        </w:r>
        <w:r w:rsidR="00A4310A">
          <w:rPr>
            <w:noProof/>
            <w:webHidden/>
          </w:rPr>
          <w:fldChar w:fldCharType="begin"/>
        </w:r>
        <w:r w:rsidR="00A4310A">
          <w:rPr>
            <w:noProof/>
            <w:webHidden/>
          </w:rPr>
          <w:instrText xml:space="preserve"> PAGEREF _Toc447810152 \h </w:instrText>
        </w:r>
        <w:r w:rsidR="00A4310A">
          <w:rPr>
            <w:noProof/>
            <w:webHidden/>
          </w:rPr>
        </w:r>
        <w:r w:rsidR="00A4310A">
          <w:rPr>
            <w:noProof/>
            <w:webHidden/>
          </w:rPr>
          <w:fldChar w:fldCharType="separate"/>
        </w:r>
        <w:r w:rsidR="00314D3E">
          <w:rPr>
            <w:noProof/>
            <w:webHidden/>
          </w:rPr>
          <w:t>6</w:t>
        </w:r>
        <w:r w:rsidR="00A4310A">
          <w:rPr>
            <w:noProof/>
            <w:webHidden/>
          </w:rPr>
          <w:fldChar w:fldCharType="end"/>
        </w:r>
      </w:hyperlink>
    </w:p>
    <w:p w:rsidR="00A4310A" w:rsidRDefault="008C347A">
      <w:pPr>
        <w:pStyle w:val="TOC1"/>
        <w:tabs>
          <w:tab w:val="left" w:pos="660"/>
          <w:tab w:val="right" w:leader="dot" w:pos="9350"/>
        </w:tabs>
        <w:rPr>
          <w:rFonts w:asciiTheme="minorHAnsi" w:eastAsiaTheme="minorEastAsia" w:hAnsiTheme="minorHAnsi" w:cstheme="minorBidi"/>
          <w:noProof/>
          <w:sz w:val="22"/>
          <w:szCs w:val="22"/>
        </w:rPr>
      </w:pPr>
      <w:hyperlink w:anchor="_Toc447810153" w:history="1">
        <w:r w:rsidR="00A4310A" w:rsidRPr="00FA3684">
          <w:rPr>
            <w:rStyle w:val="Hyperlink"/>
            <w:noProof/>
          </w:rPr>
          <w:t>5.0</w:t>
        </w:r>
        <w:r w:rsidR="00A4310A">
          <w:rPr>
            <w:rFonts w:asciiTheme="minorHAnsi" w:eastAsiaTheme="minorEastAsia" w:hAnsiTheme="minorHAnsi" w:cstheme="minorBidi"/>
            <w:noProof/>
            <w:sz w:val="22"/>
            <w:szCs w:val="22"/>
          </w:rPr>
          <w:tab/>
        </w:r>
        <w:r w:rsidR="00A4310A" w:rsidRPr="00FA3684">
          <w:rPr>
            <w:rStyle w:val="Hyperlink"/>
            <w:noProof/>
          </w:rPr>
          <w:t>Commitment to Impartiality and Confidentiality</w:t>
        </w:r>
        <w:r w:rsidR="00A4310A">
          <w:rPr>
            <w:noProof/>
            <w:webHidden/>
          </w:rPr>
          <w:tab/>
        </w:r>
        <w:r w:rsidR="00A4310A">
          <w:rPr>
            <w:noProof/>
            <w:webHidden/>
          </w:rPr>
          <w:fldChar w:fldCharType="begin"/>
        </w:r>
        <w:r w:rsidR="00A4310A">
          <w:rPr>
            <w:noProof/>
            <w:webHidden/>
          </w:rPr>
          <w:instrText xml:space="preserve"> PAGEREF _Toc447810153 \h </w:instrText>
        </w:r>
        <w:r w:rsidR="00A4310A">
          <w:rPr>
            <w:noProof/>
            <w:webHidden/>
          </w:rPr>
        </w:r>
        <w:r w:rsidR="00A4310A">
          <w:rPr>
            <w:noProof/>
            <w:webHidden/>
          </w:rPr>
          <w:fldChar w:fldCharType="separate"/>
        </w:r>
        <w:r w:rsidR="00314D3E">
          <w:rPr>
            <w:noProof/>
            <w:webHidden/>
          </w:rPr>
          <w:t>7</w:t>
        </w:r>
        <w:r w:rsidR="00A4310A">
          <w:rPr>
            <w:noProof/>
            <w:webHidden/>
          </w:rPr>
          <w:fldChar w:fldCharType="end"/>
        </w:r>
      </w:hyperlink>
    </w:p>
    <w:p w:rsidR="00A4310A" w:rsidRDefault="008C347A">
      <w:pPr>
        <w:pStyle w:val="TOC1"/>
        <w:tabs>
          <w:tab w:val="left" w:pos="660"/>
          <w:tab w:val="right" w:leader="dot" w:pos="9350"/>
        </w:tabs>
        <w:rPr>
          <w:rFonts w:asciiTheme="minorHAnsi" w:eastAsiaTheme="minorEastAsia" w:hAnsiTheme="minorHAnsi" w:cstheme="minorBidi"/>
          <w:noProof/>
          <w:sz w:val="22"/>
          <w:szCs w:val="22"/>
        </w:rPr>
      </w:pPr>
      <w:hyperlink w:anchor="_Toc447810154" w:history="1">
        <w:r w:rsidR="00A4310A" w:rsidRPr="00FA3684">
          <w:rPr>
            <w:rStyle w:val="Hyperlink"/>
            <w:noProof/>
          </w:rPr>
          <w:t>6.0</w:t>
        </w:r>
        <w:r w:rsidR="00A4310A">
          <w:rPr>
            <w:rFonts w:asciiTheme="minorHAnsi" w:eastAsiaTheme="minorEastAsia" w:hAnsiTheme="minorHAnsi" w:cstheme="minorBidi"/>
            <w:noProof/>
            <w:sz w:val="22"/>
            <w:szCs w:val="22"/>
          </w:rPr>
          <w:tab/>
        </w:r>
        <w:r w:rsidR="00A4310A" w:rsidRPr="00FA3684">
          <w:rPr>
            <w:rStyle w:val="Hyperlink"/>
            <w:noProof/>
          </w:rPr>
          <w:t>Entry Level Requirements</w:t>
        </w:r>
        <w:r w:rsidR="00A4310A">
          <w:rPr>
            <w:noProof/>
            <w:webHidden/>
          </w:rPr>
          <w:tab/>
        </w:r>
        <w:r w:rsidR="00A4310A">
          <w:rPr>
            <w:noProof/>
            <w:webHidden/>
          </w:rPr>
          <w:fldChar w:fldCharType="begin"/>
        </w:r>
        <w:r w:rsidR="00A4310A">
          <w:rPr>
            <w:noProof/>
            <w:webHidden/>
          </w:rPr>
          <w:instrText xml:space="preserve"> PAGEREF _Toc447810154 \h </w:instrText>
        </w:r>
        <w:r w:rsidR="00A4310A">
          <w:rPr>
            <w:noProof/>
            <w:webHidden/>
          </w:rPr>
        </w:r>
        <w:r w:rsidR="00A4310A">
          <w:rPr>
            <w:noProof/>
            <w:webHidden/>
          </w:rPr>
          <w:fldChar w:fldCharType="separate"/>
        </w:r>
        <w:r w:rsidR="00314D3E">
          <w:rPr>
            <w:noProof/>
            <w:webHidden/>
          </w:rPr>
          <w:t>8</w:t>
        </w:r>
        <w:r w:rsidR="00A4310A">
          <w:rPr>
            <w:noProof/>
            <w:webHidden/>
          </w:rPr>
          <w:fldChar w:fldCharType="end"/>
        </w:r>
      </w:hyperlink>
    </w:p>
    <w:p w:rsidR="00A4310A" w:rsidRDefault="008C347A">
      <w:pPr>
        <w:pStyle w:val="TOC1"/>
        <w:tabs>
          <w:tab w:val="left" w:pos="660"/>
          <w:tab w:val="right" w:leader="dot" w:pos="9350"/>
        </w:tabs>
        <w:rPr>
          <w:rFonts w:asciiTheme="minorHAnsi" w:eastAsiaTheme="minorEastAsia" w:hAnsiTheme="minorHAnsi" w:cstheme="minorBidi"/>
          <w:noProof/>
          <w:sz w:val="22"/>
          <w:szCs w:val="22"/>
        </w:rPr>
      </w:pPr>
      <w:hyperlink w:anchor="_Toc447810155" w:history="1">
        <w:r w:rsidR="00A4310A" w:rsidRPr="00FA3684">
          <w:rPr>
            <w:rStyle w:val="Hyperlink"/>
            <w:noProof/>
          </w:rPr>
          <w:t>7.0</w:t>
        </w:r>
        <w:r w:rsidR="00A4310A">
          <w:rPr>
            <w:rFonts w:asciiTheme="minorHAnsi" w:eastAsiaTheme="minorEastAsia" w:hAnsiTheme="minorHAnsi" w:cstheme="minorBidi"/>
            <w:noProof/>
            <w:sz w:val="22"/>
            <w:szCs w:val="22"/>
          </w:rPr>
          <w:tab/>
        </w:r>
        <w:r w:rsidR="00A4310A" w:rsidRPr="00FA3684">
          <w:rPr>
            <w:rStyle w:val="Hyperlink"/>
            <w:noProof/>
          </w:rPr>
          <w:t>Training Requirements</w:t>
        </w:r>
        <w:r w:rsidR="00A4310A">
          <w:rPr>
            <w:noProof/>
            <w:webHidden/>
          </w:rPr>
          <w:tab/>
        </w:r>
        <w:r w:rsidR="00A4310A">
          <w:rPr>
            <w:noProof/>
            <w:webHidden/>
          </w:rPr>
          <w:fldChar w:fldCharType="begin"/>
        </w:r>
        <w:r w:rsidR="00A4310A">
          <w:rPr>
            <w:noProof/>
            <w:webHidden/>
          </w:rPr>
          <w:instrText xml:space="preserve"> PAGEREF _Toc447810155 \h </w:instrText>
        </w:r>
        <w:r w:rsidR="00A4310A">
          <w:rPr>
            <w:noProof/>
            <w:webHidden/>
          </w:rPr>
        </w:r>
        <w:r w:rsidR="00A4310A">
          <w:rPr>
            <w:noProof/>
            <w:webHidden/>
          </w:rPr>
          <w:fldChar w:fldCharType="separate"/>
        </w:r>
        <w:r w:rsidR="00314D3E">
          <w:rPr>
            <w:noProof/>
            <w:webHidden/>
          </w:rPr>
          <w:t>12</w:t>
        </w:r>
        <w:r w:rsidR="00A4310A">
          <w:rPr>
            <w:noProof/>
            <w:webHidden/>
          </w:rPr>
          <w:fldChar w:fldCharType="end"/>
        </w:r>
      </w:hyperlink>
    </w:p>
    <w:p w:rsidR="00A4310A" w:rsidRDefault="008C347A">
      <w:pPr>
        <w:pStyle w:val="TOC1"/>
        <w:tabs>
          <w:tab w:val="left" w:pos="660"/>
          <w:tab w:val="right" w:leader="dot" w:pos="9350"/>
        </w:tabs>
        <w:rPr>
          <w:rFonts w:asciiTheme="minorHAnsi" w:eastAsiaTheme="minorEastAsia" w:hAnsiTheme="minorHAnsi" w:cstheme="minorBidi"/>
          <w:noProof/>
          <w:sz w:val="22"/>
          <w:szCs w:val="22"/>
        </w:rPr>
      </w:pPr>
      <w:hyperlink w:anchor="_Toc447810156" w:history="1">
        <w:r w:rsidR="00A4310A" w:rsidRPr="00FA3684">
          <w:rPr>
            <w:rStyle w:val="Hyperlink"/>
            <w:noProof/>
          </w:rPr>
          <w:t>8.0</w:t>
        </w:r>
        <w:r w:rsidR="00A4310A">
          <w:rPr>
            <w:rFonts w:asciiTheme="minorHAnsi" w:eastAsiaTheme="minorEastAsia" w:hAnsiTheme="minorHAnsi" w:cstheme="minorBidi"/>
            <w:noProof/>
            <w:sz w:val="22"/>
            <w:szCs w:val="22"/>
          </w:rPr>
          <w:tab/>
        </w:r>
        <w:r w:rsidR="00A4310A" w:rsidRPr="00FA3684">
          <w:rPr>
            <w:rStyle w:val="Hyperlink"/>
            <w:noProof/>
          </w:rPr>
          <w:t>Competence for Regulatory Review</w:t>
        </w:r>
        <w:r w:rsidR="00A4310A">
          <w:rPr>
            <w:noProof/>
            <w:webHidden/>
          </w:rPr>
          <w:tab/>
        </w:r>
        <w:r w:rsidR="00A4310A">
          <w:rPr>
            <w:noProof/>
            <w:webHidden/>
          </w:rPr>
          <w:fldChar w:fldCharType="begin"/>
        </w:r>
        <w:r w:rsidR="00A4310A">
          <w:rPr>
            <w:noProof/>
            <w:webHidden/>
          </w:rPr>
          <w:instrText xml:space="preserve"> PAGEREF _Toc447810156 \h </w:instrText>
        </w:r>
        <w:r w:rsidR="00A4310A">
          <w:rPr>
            <w:noProof/>
            <w:webHidden/>
          </w:rPr>
        </w:r>
        <w:r w:rsidR="00A4310A">
          <w:rPr>
            <w:noProof/>
            <w:webHidden/>
          </w:rPr>
          <w:fldChar w:fldCharType="separate"/>
        </w:r>
        <w:r w:rsidR="00314D3E">
          <w:rPr>
            <w:noProof/>
            <w:webHidden/>
          </w:rPr>
          <w:t>14</w:t>
        </w:r>
        <w:r w:rsidR="00A4310A">
          <w:rPr>
            <w:noProof/>
            <w:webHidden/>
          </w:rPr>
          <w:fldChar w:fldCharType="end"/>
        </w:r>
      </w:hyperlink>
    </w:p>
    <w:p w:rsidR="00A4310A" w:rsidRDefault="008C347A">
      <w:pPr>
        <w:pStyle w:val="TOC1"/>
        <w:tabs>
          <w:tab w:val="left" w:pos="660"/>
          <w:tab w:val="right" w:leader="dot" w:pos="9350"/>
        </w:tabs>
        <w:rPr>
          <w:rFonts w:asciiTheme="minorHAnsi" w:eastAsiaTheme="minorEastAsia" w:hAnsiTheme="minorHAnsi" w:cstheme="minorBidi"/>
          <w:noProof/>
          <w:sz w:val="22"/>
          <w:szCs w:val="22"/>
        </w:rPr>
      </w:pPr>
      <w:hyperlink w:anchor="_Toc447810157" w:history="1">
        <w:r w:rsidR="00A4310A" w:rsidRPr="00FA3684">
          <w:rPr>
            <w:rStyle w:val="Hyperlink"/>
            <w:noProof/>
          </w:rPr>
          <w:t>9.0</w:t>
        </w:r>
        <w:r w:rsidR="00A4310A">
          <w:rPr>
            <w:rFonts w:asciiTheme="minorHAnsi" w:eastAsiaTheme="minorEastAsia" w:hAnsiTheme="minorHAnsi" w:cstheme="minorBidi"/>
            <w:noProof/>
            <w:sz w:val="22"/>
            <w:szCs w:val="22"/>
          </w:rPr>
          <w:tab/>
        </w:r>
        <w:r w:rsidR="00A4310A" w:rsidRPr="00FA3684">
          <w:rPr>
            <w:rStyle w:val="Hyperlink"/>
            <w:noProof/>
          </w:rPr>
          <w:t>Competence Evaluation</w:t>
        </w:r>
        <w:r w:rsidR="00A4310A">
          <w:rPr>
            <w:noProof/>
            <w:webHidden/>
          </w:rPr>
          <w:tab/>
        </w:r>
        <w:r w:rsidR="00A4310A">
          <w:rPr>
            <w:noProof/>
            <w:webHidden/>
          </w:rPr>
          <w:fldChar w:fldCharType="begin"/>
        </w:r>
        <w:r w:rsidR="00A4310A">
          <w:rPr>
            <w:noProof/>
            <w:webHidden/>
          </w:rPr>
          <w:instrText xml:space="preserve"> PAGEREF _Toc447810157 \h </w:instrText>
        </w:r>
        <w:r w:rsidR="00A4310A">
          <w:rPr>
            <w:noProof/>
            <w:webHidden/>
          </w:rPr>
        </w:r>
        <w:r w:rsidR="00A4310A">
          <w:rPr>
            <w:noProof/>
            <w:webHidden/>
          </w:rPr>
          <w:fldChar w:fldCharType="separate"/>
        </w:r>
        <w:r w:rsidR="00314D3E">
          <w:rPr>
            <w:noProof/>
            <w:webHidden/>
          </w:rPr>
          <w:t>15</w:t>
        </w:r>
        <w:r w:rsidR="00A4310A">
          <w:rPr>
            <w:noProof/>
            <w:webHidden/>
          </w:rPr>
          <w:fldChar w:fldCharType="end"/>
        </w:r>
      </w:hyperlink>
    </w:p>
    <w:p w:rsidR="00A4310A" w:rsidRDefault="00EE388B">
      <w:pPr>
        <w:pStyle w:val="TOC1"/>
        <w:tabs>
          <w:tab w:val="right" w:leader="dot" w:pos="9350"/>
        </w:tabs>
        <w:rPr>
          <w:rFonts w:asciiTheme="minorHAnsi" w:eastAsiaTheme="minorEastAsia" w:hAnsiTheme="minorHAnsi" w:cstheme="minorBidi"/>
          <w:noProof/>
          <w:sz w:val="22"/>
          <w:szCs w:val="22"/>
        </w:rPr>
      </w:pPr>
      <w:r w:rsidRPr="00E57A87">
        <w:rPr>
          <w:rStyle w:val="Hyperlink"/>
          <w:noProof/>
          <w:color w:val="auto"/>
          <w:u w:val="none"/>
        </w:rPr>
        <w:t xml:space="preserve">10.0    </w:t>
      </w:r>
      <w:hyperlink w:anchor="_Toc447810161" w:history="1">
        <w:r w:rsidR="00A4310A" w:rsidRPr="00FA3684">
          <w:rPr>
            <w:rStyle w:val="Hyperlink"/>
            <w:noProof/>
          </w:rPr>
          <w:t>Records of Competence, Training, and Conduct</w:t>
        </w:r>
        <w:r w:rsidR="00A4310A">
          <w:rPr>
            <w:noProof/>
            <w:webHidden/>
          </w:rPr>
          <w:tab/>
        </w:r>
        <w:r w:rsidR="00A4310A">
          <w:rPr>
            <w:noProof/>
            <w:webHidden/>
          </w:rPr>
          <w:fldChar w:fldCharType="begin"/>
        </w:r>
        <w:r w:rsidR="00A4310A">
          <w:rPr>
            <w:noProof/>
            <w:webHidden/>
          </w:rPr>
          <w:instrText xml:space="preserve"> PAGEREF _Toc447810161 \h </w:instrText>
        </w:r>
        <w:r w:rsidR="00A4310A">
          <w:rPr>
            <w:noProof/>
            <w:webHidden/>
          </w:rPr>
        </w:r>
        <w:r w:rsidR="00A4310A">
          <w:rPr>
            <w:noProof/>
            <w:webHidden/>
          </w:rPr>
          <w:fldChar w:fldCharType="separate"/>
        </w:r>
        <w:r w:rsidR="00314D3E">
          <w:rPr>
            <w:noProof/>
            <w:webHidden/>
          </w:rPr>
          <w:t>17</w:t>
        </w:r>
        <w:r w:rsidR="00A4310A">
          <w:rPr>
            <w:noProof/>
            <w:webHidden/>
          </w:rPr>
          <w:fldChar w:fldCharType="end"/>
        </w:r>
      </w:hyperlink>
    </w:p>
    <w:p w:rsidR="00A4310A" w:rsidRDefault="008C347A">
      <w:pPr>
        <w:pStyle w:val="TOC1"/>
        <w:tabs>
          <w:tab w:val="left" w:pos="660"/>
          <w:tab w:val="right" w:leader="dot" w:pos="9350"/>
        </w:tabs>
        <w:rPr>
          <w:rFonts w:asciiTheme="minorHAnsi" w:eastAsiaTheme="minorEastAsia" w:hAnsiTheme="minorHAnsi" w:cstheme="minorBidi"/>
          <w:noProof/>
          <w:sz w:val="22"/>
          <w:szCs w:val="22"/>
        </w:rPr>
      </w:pPr>
      <w:hyperlink w:anchor="_Toc447810164" w:history="1">
        <w:r w:rsidR="00A4310A" w:rsidRPr="00FA3684">
          <w:rPr>
            <w:rStyle w:val="Hyperlink"/>
            <w:noProof/>
          </w:rPr>
          <w:t>11.0</w:t>
        </w:r>
        <w:r w:rsidR="00A4310A">
          <w:rPr>
            <w:rFonts w:asciiTheme="minorHAnsi" w:eastAsiaTheme="minorEastAsia" w:hAnsiTheme="minorHAnsi" w:cstheme="minorBidi"/>
            <w:noProof/>
            <w:sz w:val="22"/>
            <w:szCs w:val="22"/>
          </w:rPr>
          <w:tab/>
        </w:r>
        <w:r w:rsidR="00A4310A" w:rsidRPr="00FA3684">
          <w:rPr>
            <w:rStyle w:val="Hyperlink"/>
            <w:noProof/>
          </w:rPr>
          <w:t>Remediation</w:t>
        </w:r>
        <w:r w:rsidR="00A4310A">
          <w:rPr>
            <w:noProof/>
            <w:webHidden/>
          </w:rPr>
          <w:tab/>
        </w:r>
        <w:r w:rsidR="00A4310A">
          <w:rPr>
            <w:noProof/>
            <w:webHidden/>
          </w:rPr>
          <w:fldChar w:fldCharType="begin"/>
        </w:r>
        <w:r w:rsidR="00A4310A">
          <w:rPr>
            <w:noProof/>
            <w:webHidden/>
          </w:rPr>
          <w:instrText xml:space="preserve"> PAGEREF _Toc447810164 \h </w:instrText>
        </w:r>
        <w:r w:rsidR="00A4310A">
          <w:rPr>
            <w:noProof/>
            <w:webHidden/>
          </w:rPr>
        </w:r>
        <w:r w:rsidR="00A4310A">
          <w:rPr>
            <w:noProof/>
            <w:webHidden/>
          </w:rPr>
          <w:fldChar w:fldCharType="separate"/>
        </w:r>
        <w:r w:rsidR="00314D3E">
          <w:rPr>
            <w:noProof/>
            <w:webHidden/>
          </w:rPr>
          <w:t>18</w:t>
        </w:r>
        <w:r w:rsidR="00A4310A">
          <w:rPr>
            <w:noProof/>
            <w:webHidden/>
          </w:rPr>
          <w:fldChar w:fldCharType="end"/>
        </w:r>
      </w:hyperlink>
    </w:p>
    <w:p w:rsidR="00A4310A" w:rsidRDefault="008C347A">
      <w:pPr>
        <w:pStyle w:val="TOC1"/>
        <w:tabs>
          <w:tab w:val="right" w:leader="dot" w:pos="9350"/>
        </w:tabs>
        <w:rPr>
          <w:rFonts w:asciiTheme="minorHAnsi" w:eastAsiaTheme="minorEastAsia" w:hAnsiTheme="minorHAnsi" w:cstheme="minorBidi"/>
          <w:noProof/>
          <w:sz w:val="22"/>
          <w:szCs w:val="22"/>
        </w:rPr>
      </w:pPr>
      <w:hyperlink w:anchor="_Toc447810165" w:history="1">
        <w:r w:rsidR="00A4310A" w:rsidRPr="00FA3684">
          <w:rPr>
            <w:rStyle w:val="Hyperlink"/>
            <w:noProof/>
          </w:rPr>
          <w:t>Appendix: Evaluation of Competencies</w:t>
        </w:r>
        <w:r w:rsidR="00A4310A">
          <w:rPr>
            <w:noProof/>
            <w:webHidden/>
          </w:rPr>
          <w:tab/>
        </w:r>
        <w:r w:rsidR="00A4310A">
          <w:rPr>
            <w:noProof/>
            <w:webHidden/>
          </w:rPr>
          <w:fldChar w:fldCharType="begin"/>
        </w:r>
        <w:r w:rsidR="00A4310A">
          <w:rPr>
            <w:noProof/>
            <w:webHidden/>
          </w:rPr>
          <w:instrText xml:space="preserve"> PAGEREF _Toc447810165 \h </w:instrText>
        </w:r>
        <w:r w:rsidR="00A4310A">
          <w:rPr>
            <w:noProof/>
            <w:webHidden/>
          </w:rPr>
        </w:r>
        <w:r w:rsidR="00A4310A">
          <w:rPr>
            <w:noProof/>
            <w:webHidden/>
          </w:rPr>
          <w:fldChar w:fldCharType="separate"/>
        </w:r>
        <w:r w:rsidR="00314D3E">
          <w:rPr>
            <w:noProof/>
            <w:webHidden/>
          </w:rPr>
          <w:t>20</w:t>
        </w:r>
        <w:r w:rsidR="00A4310A">
          <w:rPr>
            <w:noProof/>
            <w:webHidden/>
          </w:rPr>
          <w:fldChar w:fldCharType="end"/>
        </w:r>
      </w:hyperlink>
    </w:p>
    <w:p w:rsidR="005219B9" w:rsidRDefault="00BB1E43">
      <w:pPr>
        <w:pStyle w:val="Heading4"/>
      </w:pPr>
      <w:r>
        <w:fldChar w:fldCharType="end"/>
      </w:r>
      <w:r w:rsidR="00825ACA">
        <w:br w:type="page"/>
      </w:r>
      <w:r w:rsidR="00825ACA">
        <w:lastRenderedPageBreak/>
        <w:t>Preface</w:t>
      </w:r>
    </w:p>
    <w:p w:rsidR="005219B9" w:rsidRDefault="005219B9">
      <w:pPr>
        <w:rPr>
          <w:b/>
          <w:sz w:val="28"/>
        </w:rPr>
      </w:pPr>
    </w:p>
    <w:p w:rsidR="005219B9" w:rsidRDefault="009935C1">
      <w:r>
        <w:t xml:space="preserve">The document herein was produced by the International Medical Device Regulators Forum (IMDRF), </w:t>
      </w:r>
      <w:r w:rsidRPr="00D42425">
        <w:t>a voluntary group of medical device r</w:t>
      </w:r>
      <w:r>
        <w:t xml:space="preserve">egulators from around the world.  </w:t>
      </w:r>
      <w:r w:rsidR="00825ACA">
        <w:t xml:space="preserve">The </w:t>
      </w:r>
      <w:r>
        <w:t>document has</w:t>
      </w:r>
      <w:r w:rsidR="00825ACA">
        <w:t xml:space="preserve"> been subject to consultation throughout its development.</w:t>
      </w:r>
    </w:p>
    <w:p w:rsidR="005219B9" w:rsidRDefault="005219B9"/>
    <w:p w:rsidR="009935C1" w:rsidRDefault="009935C1" w:rsidP="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Pr="00BB1E43" w:rsidRDefault="00825ACA">
      <w:pPr>
        <w:rPr>
          <w:b/>
        </w:rPr>
      </w:pPr>
      <w:r>
        <w:br w:type="page"/>
      </w:r>
      <w:r w:rsidRPr="00BB1E43">
        <w:rPr>
          <w:b/>
        </w:rPr>
        <w:lastRenderedPageBreak/>
        <w:t>Introduction</w:t>
      </w:r>
    </w:p>
    <w:p w:rsidR="00BB1E43" w:rsidRDefault="00BB1E43" w:rsidP="00BB1E43">
      <w:pPr>
        <w:rPr>
          <w:szCs w:val="24"/>
        </w:rPr>
      </w:pPr>
    </w:p>
    <w:p w:rsidR="00FA5ACE" w:rsidRDefault="00BB1E43" w:rsidP="00BB1E43">
      <w:pPr>
        <w:rPr>
          <w:szCs w:val="24"/>
        </w:rPr>
      </w:pPr>
      <w:r w:rsidRPr="00EC7EAE">
        <w:rPr>
          <w:szCs w:val="24"/>
        </w:rPr>
        <w:t xml:space="preserve">This IMDRF </w:t>
      </w:r>
      <w:r>
        <w:rPr>
          <w:szCs w:val="24"/>
        </w:rPr>
        <w:t xml:space="preserve">Good Regulatory Review Practices </w:t>
      </w:r>
      <w:r w:rsidRPr="00EC7EAE">
        <w:rPr>
          <w:szCs w:val="24"/>
        </w:rPr>
        <w:t xml:space="preserve">document </w:t>
      </w:r>
      <w:r w:rsidR="0070532E">
        <w:rPr>
          <w:szCs w:val="24"/>
        </w:rPr>
        <w:t>provides</w:t>
      </w:r>
      <w:r w:rsidRPr="00EC7EAE">
        <w:rPr>
          <w:szCs w:val="24"/>
        </w:rPr>
        <w:t xml:space="preserve"> a common set of </w:t>
      </w:r>
      <w:r w:rsidR="00DB1DAD">
        <w:rPr>
          <w:szCs w:val="24"/>
        </w:rPr>
        <w:t>competence</w:t>
      </w:r>
      <w:r w:rsidR="00EC533B">
        <w:rPr>
          <w:szCs w:val="24"/>
        </w:rPr>
        <w:t xml:space="preserve">, </w:t>
      </w:r>
      <w:r w:rsidR="00DB1DAD">
        <w:rPr>
          <w:szCs w:val="24"/>
        </w:rPr>
        <w:t>training</w:t>
      </w:r>
      <w:r w:rsidR="00EC533B">
        <w:rPr>
          <w:szCs w:val="24"/>
        </w:rPr>
        <w:t>, and conduct</w:t>
      </w:r>
      <w:r w:rsidR="00173EB1">
        <w:rPr>
          <w:szCs w:val="24"/>
        </w:rPr>
        <w:t xml:space="preserve"> </w:t>
      </w:r>
      <w:r w:rsidRPr="00EC7EAE">
        <w:rPr>
          <w:szCs w:val="24"/>
        </w:rPr>
        <w:t>requirements to be utilized by the Regulatory Authorities</w:t>
      </w:r>
      <w:r w:rsidR="00EC533B">
        <w:rPr>
          <w:szCs w:val="24"/>
        </w:rPr>
        <w:t xml:space="preserve"> and</w:t>
      </w:r>
      <w:r w:rsidR="00ED240B">
        <w:rPr>
          <w:szCs w:val="24"/>
        </w:rPr>
        <w:t>/or</w:t>
      </w:r>
      <w:r w:rsidR="00EC533B">
        <w:rPr>
          <w:szCs w:val="24"/>
        </w:rPr>
        <w:t xml:space="preserve"> t</w:t>
      </w:r>
      <w:r w:rsidR="00ED240B">
        <w:rPr>
          <w:szCs w:val="24"/>
        </w:rPr>
        <w:t>heir d</w:t>
      </w:r>
      <w:r w:rsidR="00EC533B">
        <w:rPr>
          <w:szCs w:val="24"/>
        </w:rPr>
        <w:t xml:space="preserve">esignated </w:t>
      </w:r>
      <w:r w:rsidR="00ED240B">
        <w:rPr>
          <w:szCs w:val="24"/>
        </w:rPr>
        <w:t>Conformity Assessment Body(</w:t>
      </w:r>
      <w:proofErr w:type="spellStart"/>
      <w:r w:rsidR="00ED240B">
        <w:rPr>
          <w:szCs w:val="24"/>
        </w:rPr>
        <w:t>ies</w:t>
      </w:r>
      <w:proofErr w:type="spellEnd"/>
      <w:r w:rsidR="00ED240B">
        <w:rPr>
          <w:szCs w:val="24"/>
        </w:rPr>
        <w:t>) (CAB)</w:t>
      </w:r>
      <w:r w:rsidRPr="00EC7EAE">
        <w:rPr>
          <w:szCs w:val="24"/>
        </w:rPr>
        <w:t xml:space="preserve"> for </w:t>
      </w:r>
      <w:r w:rsidR="00DB1DAD">
        <w:rPr>
          <w:szCs w:val="24"/>
        </w:rPr>
        <w:t>individuals who p</w:t>
      </w:r>
      <w:r w:rsidR="00406C64">
        <w:rPr>
          <w:szCs w:val="24"/>
        </w:rPr>
        <w:t xml:space="preserve">erform </w:t>
      </w:r>
      <w:r w:rsidR="00641D41">
        <w:rPr>
          <w:szCs w:val="24"/>
        </w:rPr>
        <w:t xml:space="preserve">regulatory </w:t>
      </w:r>
      <w:r w:rsidR="00DB1DAD">
        <w:rPr>
          <w:szCs w:val="24"/>
        </w:rPr>
        <w:t>reviews</w:t>
      </w:r>
      <w:r w:rsidR="00FA5ACE">
        <w:rPr>
          <w:szCs w:val="24"/>
        </w:rPr>
        <w:t xml:space="preserve"> of medical devices</w:t>
      </w:r>
      <w:r w:rsidR="00DB1DAD">
        <w:rPr>
          <w:szCs w:val="24"/>
        </w:rPr>
        <w:t>.</w:t>
      </w:r>
      <w:r w:rsidR="00FA5ACE">
        <w:rPr>
          <w:szCs w:val="24"/>
        </w:rPr>
        <w:t xml:space="preserve">  </w:t>
      </w:r>
    </w:p>
    <w:p w:rsidR="00FA5ACE" w:rsidRDefault="00FA5ACE" w:rsidP="00BB1E43">
      <w:pPr>
        <w:rPr>
          <w:szCs w:val="24"/>
        </w:rPr>
      </w:pPr>
    </w:p>
    <w:p w:rsidR="00FA5ACE" w:rsidRPr="00FA5ACE" w:rsidRDefault="00900195" w:rsidP="00FA5ACE">
      <w:pPr>
        <w:rPr>
          <w:szCs w:val="24"/>
        </w:rPr>
      </w:pPr>
      <w:r>
        <w:rPr>
          <w:color w:val="000000"/>
          <w:lang w:val="en-AU"/>
        </w:rPr>
        <w:t xml:space="preserve">This document is </w:t>
      </w:r>
      <w:r w:rsidR="00672096">
        <w:rPr>
          <w:color w:val="000000"/>
          <w:lang w:val="en-AU"/>
        </w:rPr>
        <w:t xml:space="preserve">intended to develop confidence in the consistency of regulatory reviews by </w:t>
      </w:r>
      <w:r>
        <w:rPr>
          <w:color w:val="000000"/>
          <w:lang w:val="en-AU"/>
        </w:rPr>
        <w:t>Regulatory A</w:t>
      </w:r>
      <w:r w:rsidR="00EC533B">
        <w:rPr>
          <w:color w:val="000000"/>
          <w:lang w:val="en-AU"/>
        </w:rPr>
        <w:t>uthorities and</w:t>
      </w:r>
      <w:r w:rsidR="00ED240B">
        <w:rPr>
          <w:color w:val="000000"/>
          <w:lang w:val="en-AU"/>
        </w:rPr>
        <w:t>/or</w:t>
      </w:r>
      <w:r w:rsidR="00EC533B">
        <w:rPr>
          <w:color w:val="000000"/>
          <w:lang w:val="en-AU"/>
        </w:rPr>
        <w:t xml:space="preserve"> their </w:t>
      </w:r>
      <w:r w:rsidR="00ED240B">
        <w:rPr>
          <w:color w:val="000000"/>
          <w:lang w:val="en-AU"/>
        </w:rPr>
        <w:t>d</w:t>
      </w:r>
      <w:r>
        <w:rPr>
          <w:color w:val="000000"/>
          <w:lang w:val="en-AU"/>
        </w:rPr>
        <w:t>esignated</w:t>
      </w:r>
      <w:r w:rsidR="00EC533B">
        <w:rPr>
          <w:color w:val="000000"/>
          <w:lang w:val="en-AU"/>
        </w:rPr>
        <w:t xml:space="preserve"> </w:t>
      </w:r>
      <w:r w:rsidR="00ED240B">
        <w:rPr>
          <w:color w:val="000000"/>
          <w:lang w:val="en-AU"/>
        </w:rPr>
        <w:t>CAB</w:t>
      </w:r>
      <w:r>
        <w:rPr>
          <w:color w:val="000000"/>
          <w:lang w:val="en-AU"/>
        </w:rPr>
        <w:t>.</w:t>
      </w:r>
      <w:r w:rsidR="0070532E">
        <w:rPr>
          <w:color w:val="000000"/>
          <w:lang w:val="en-AU"/>
        </w:rPr>
        <w:t xml:space="preserve"> </w:t>
      </w:r>
      <w:r w:rsidR="00672096">
        <w:rPr>
          <w:color w:val="000000"/>
          <w:lang w:val="en-AU"/>
        </w:rPr>
        <w:t xml:space="preserve">Implementation of these practices is intended to provide an opportunity </w:t>
      </w:r>
      <w:r w:rsidR="00FA5ACE">
        <w:rPr>
          <w:color w:val="000000"/>
          <w:lang w:val="en-AU"/>
        </w:rPr>
        <w:t xml:space="preserve">to rely </w:t>
      </w:r>
      <w:r w:rsidR="0070532E">
        <w:rPr>
          <w:color w:val="000000"/>
          <w:lang w:val="en-AU"/>
        </w:rPr>
        <w:t xml:space="preserve">on </w:t>
      </w:r>
      <w:r w:rsidR="00DC4836">
        <w:rPr>
          <w:color w:val="000000"/>
          <w:lang w:val="en-AU"/>
        </w:rPr>
        <w:t xml:space="preserve">regulatory </w:t>
      </w:r>
      <w:r w:rsidR="0070532E">
        <w:rPr>
          <w:color w:val="000000"/>
          <w:lang w:val="en-AU"/>
        </w:rPr>
        <w:t xml:space="preserve">reviews performed by </w:t>
      </w:r>
      <w:r w:rsidR="00CE1E3E">
        <w:rPr>
          <w:color w:val="000000"/>
          <w:lang w:val="en-AU"/>
        </w:rPr>
        <w:t xml:space="preserve">other </w:t>
      </w:r>
      <w:r w:rsidR="0070532E">
        <w:rPr>
          <w:color w:val="000000"/>
          <w:lang w:val="en-AU"/>
        </w:rPr>
        <w:t>Regulatory Authorities</w:t>
      </w:r>
      <w:r w:rsidR="00DC4836">
        <w:rPr>
          <w:color w:val="000000"/>
          <w:lang w:val="en-AU"/>
        </w:rPr>
        <w:t xml:space="preserve"> and</w:t>
      </w:r>
      <w:r w:rsidR="00373CAD">
        <w:rPr>
          <w:color w:val="000000"/>
          <w:lang w:val="en-AU"/>
        </w:rPr>
        <w:t>/or</w:t>
      </w:r>
      <w:r w:rsidR="00DC4836">
        <w:rPr>
          <w:color w:val="000000"/>
          <w:lang w:val="en-AU"/>
        </w:rPr>
        <w:t xml:space="preserve"> their </w:t>
      </w:r>
      <w:r w:rsidR="00ED240B">
        <w:rPr>
          <w:color w:val="000000"/>
          <w:lang w:val="en-AU"/>
        </w:rPr>
        <w:t>d</w:t>
      </w:r>
      <w:r w:rsidR="00EC533B">
        <w:rPr>
          <w:color w:val="000000"/>
          <w:lang w:val="en-AU"/>
        </w:rPr>
        <w:t xml:space="preserve">esignated </w:t>
      </w:r>
      <w:r w:rsidR="00ED240B">
        <w:rPr>
          <w:color w:val="000000"/>
          <w:lang w:val="en-AU"/>
        </w:rPr>
        <w:t>CAB</w:t>
      </w:r>
      <w:r w:rsidR="00FA5ACE">
        <w:rPr>
          <w:color w:val="000000"/>
          <w:lang w:val="en-AU"/>
        </w:rPr>
        <w:t xml:space="preserve">.  </w:t>
      </w:r>
    </w:p>
    <w:p w:rsidR="00BB1E43" w:rsidRPr="00EC7EAE" w:rsidRDefault="00DB1DAD" w:rsidP="00BB1E43">
      <w:pPr>
        <w:rPr>
          <w:szCs w:val="24"/>
        </w:rPr>
      </w:pPr>
      <w:r>
        <w:rPr>
          <w:szCs w:val="24"/>
        </w:rPr>
        <w:t xml:space="preserve">  </w:t>
      </w:r>
    </w:p>
    <w:p w:rsidR="00BB1E43" w:rsidRPr="0076308C" w:rsidRDefault="00BB1E43" w:rsidP="00BB1E43">
      <w:pPr>
        <w:rPr>
          <w:szCs w:val="24"/>
          <w:highlight w:val="yellow"/>
        </w:rPr>
      </w:pPr>
      <w:r w:rsidRPr="0069643C">
        <w:rPr>
          <w:szCs w:val="24"/>
        </w:rPr>
        <w:t xml:space="preserve">The purpose of this document is to specify </w:t>
      </w:r>
      <w:r w:rsidR="0069643C" w:rsidRPr="0069643C">
        <w:rPr>
          <w:szCs w:val="24"/>
        </w:rPr>
        <w:t xml:space="preserve">basic </w:t>
      </w:r>
      <w:r w:rsidRPr="0069643C">
        <w:rPr>
          <w:szCs w:val="24"/>
        </w:rPr>
        <w:t>competence</w:t>
      </w:r>
      <w:r w:rsidR="00EC533B">
        <w:rPr>
          <w:szCs w:val="24"/>
        </w:rPr>
        <w:t>,</w:t>
      </w:r>
      <w:r w:rsidRPr="0069643C">
        <w:rPr>
          <w:szCs w:val="24"/>
        </w:rPr>
        <w:t xml:space="preserve"> training</w:t>
      </w:r>
      <w:r w:rsidR="00EC533B">
        <w:rPr>
          <w:szCs w:val="24"/>
        </w:rPr>
        <w:t>, and conduct</w:t>
      </w:r>
      <w:r w:rsidRPr="0069643C">
        <w:rPr>
          <w:szCs w:val="24"/>
        </w:rPr>
        <w:t xml:space="preserve"> requirements that shall be demonstrated and maintained by </w:t>
      </w:r>
      <w:r w:rsidR="0069643C" w:rsidRPr="0069643C">
        <w:rPr>
          <w:szCs w:val="24"/>
        </w:rPr>
        <w:t>Regulatory Authorities</w:t>
      </w:r>
      <w:r w:rsidR="00EC533B">
        <w:rPr>
          <w:szCs w:val="24"/>
        </w:rPr>
        <w:t xml:space="preserve"> and</w:t>
      </w:r>
      <w:r w:rsidR="00ED240B">
        <w:rPr>
          <w:szCs w:val="24"/>
        </w:rPr>
        <w:t>/or</w:t>
      </w:r>
      <w:r w:rsidR="00EC533B">
        <w:rPr>
          <w:szCs w:val="24"/>
        </w:rPr>
        <w:t xml:space="preserve"> their </w:t>
      </w:r>
      <w:r w:rsidR="00ED240B">
        <w:rPr>
          <w:szCs w:val="24"/>
        </w:rPr>
        <w:t>d</w:t>
      </w:r>
      <w:r w:rsidR="00EC533B">
        <w:rPr>
          <w:szCs w:val="24"/>
        </w:rPr>
        <w:t xml:space="preserve">esignated </w:t>
      </w:r>
      <w:r w:rsidR="00ED240B">
        <w:rPr>
          <w:szCs w:val="24"/>
        </w:rPr>
        <w:t>CAB</w:t>
      </w:r>
      <w:r w:rsidRPr="0069643C">
        <w:rPr>
          <w:szCs w:val="24"/>
        </w:rPr>
        <w:t xml:space="preserve"> for personnel involved in </w:t>
      </w:r>
      <w:r w:rsidR="00EC533B">
        <w:rPr>
          <w:szCs w:val="24"/>
        </w:rPr>
        <w:t xml:space="preserve">performing </w:t>
      </w:r>
      <w:r w:rsidR="00DC4836">
        <w:rPr>
          <w:szCs w:val="24"/>
        </w:rPr>
        <w:t>regulatory reviews</w:t>
      </w:r>
      <w:r w:rsidRPr="0069643C">
        <w:rPr>
          <w:szCs w:val="24"/>
        </w:rPr>
        <w:t xml:space="preserve"> and </w:t>
      </w:r>
      <w:r w:rsidR="00717CD2">
        <w:rPr>
          <w:szCs w:val="24"/>
        </w:rPr>
        <w:t xml:space="preserve">the associated </w:t>
      </w:r>
      <w:r w:rsidRPr="0069643C">
        <w:rPr>
          <w:szCs w:val="24"/>
        </w:rPr>
        <w:t>decision</w:t>
      </w:r>
      <w:r w:rsidR="00612BAE">
        <w:rPr>
          <w:szCs w:val="24"/>
        </w:rPr>
        <w:t>-</w:t>
      </w:r>
      <w:r w:rsidRPr="0069643C">
        <w:rPr>
          <w:szCs w:val="24"/>
        </w:rPr>
        <w:t>making</w:t>
      </w:r>
      <w:r w:rsidR="003B21CD">
        <w:rPr>
          <w:szCs w:val="24"/>
        </w:rPr>
        <w:t xml:space="preserve"> processes</w:t>
      </w:r>
      <w:r w:rsidRPr="0069643C">
        <w:rPr>
          <w:szCs w:val="24"/>
        </w:rPr>
        <w:t xml:space="preserve">.  </w:t>
      </w:r>
      <w:r w:rsidR="0069643C" w:rsidRPr="0069643C">
        <w:t>Regulatory</w:t>
      </w:r>
      <w:r w:rsidR="0069643C" w:rsidRPr="00FA5ACE">
        <w:t xml:space="preserve"> Authorities may add additional requirements beyond this document when their legislation requires such additions</w:t>
      </w:r>
      <w:r w:rsidR="003B21CD">
        <w:t xml:space="preserve"> within their jurisdictions</w:t>
      </w:r>
      <w:r w:rsidR="0069643C" w:rsidRPr="00FA5ACE">
        <w:t>.</w:t>
      </w:r>
    </w:p>
    <w:p w:rsidR="00BB1E43" w:rsidRPr="0076308C" w:rsidRDefault="00BB1E43" w:rsidP="00BB1E43">
      <w:pPr>
        <w:autoSpaceDE w:val="0"/>
        <w:autoSpaceDN w:val="0"/>
        <w:rPr>
          <w:bCs/>
          <w:szCs w:val="24"/>
          <w:highlight w:val="yellow"/>
        </w:rPr>
      </w:pPr>
    </w:p>
    <w:p w:rsidR="00BB1E43" w:rsidRPr="0069643C" w:rsidRDefault="00BB1E43" w:rsidP="00BB1E43">
      <w:pPr>
        <w:autoSpaceDE w:val="0"/>
        <w:autoSpaceDN w:val="0"/>
        <w:rPr>
          <w:bCs/>
          <w:szCs w:val="24"/>
        </w:rPr>
      </w:pPr>
      <w:r w:rsidRPr="0069643C">
        <w:rPr>
          <w:bCs/>
          <w:szCs w:val="24"/>
        </w:rPr>
        <w:t xml:space="preserve">The requirements </w:t>
      </w:r>
      <w:r w:rsidR="00672096">
        <w:rPr>
          <w:bCs/>
          <w:szCs w:val="24"/>
        </w:rPr>
        <w:t>include</w:t>
      </w:r>
      <w:r w:rsidRPr="0069643C">
        <w:rPr>
          <w:bCs/>
          <w:szCs w:val="24"/>
        </w:rPr>
        <w:t>:</w:t>
      </w:r>
    </w:p>
    <w:p w:rsidR="00BB1E43" w:rsidRPr="0069643C" w:rsidRDefault="00BB1E43" w:rsidP="00BB1E43">
      <w:pPr>
        <w:autoSpaceDE w:val="0"/>
        <w:autoSpaceDN w:val="0"/>
        <w:rPr>
          <w:bCs/>
          <w:szCs w:val="24"/>
        </w:rPr>
      </w:pPr>
    </w:p>
    <w:p w:rsidR="00BB1E43" w:rsidRPr="0069643C" w:rsidRDefault="00A9259C" w:rsidP="00BB1E43">
      <w:pPr>
        <w:pStyle w:val="ListParagraph"/>
        <w:widowControl w:val="0"/>
        <w:numPr>
          <w:ilvl w:val="0"/>
          <w:numId w:val="7"/>
        </w:numPr>
        <w:autoSpaceDE w:val="0"/>
        <w:autoSpaceDN w:val="0"/>
        <w:adjustRightInd w:val="0"/>
        <w:textAlignment w:val="baseline"/>
        <w:rPr>
          <w:bCs/>
          <w:szCs w:val="24"/>
        </w:rPr>
      </w:pPr>
      <w:r>
        <w:rPr>
          <w:bCs/>
          <w:szCs w:val="24"/>
        </w:rPr>
        <w:t xml:space="preserve">Defining </w:t>
      </w:r>
      <w:r w:rsidR="00BB1E43" w:rsidRPr="0069643C">
        <w:rPr>
          <w:bCs/>
          <w:szCs w:val="24"/>
        </w:rPr>
        <w:t>knowledge, skills, and attributes.</w:t>
      </w:r>
    </w:p>
    <w:p w:rsidR="00BB1E43" w:rsidRPr="0069643C" w:rsidRDefault="00BB1E43" w:rsidP="00BB1E43">
      <w:pPr>
        <w:pStyle w:val="ListParagraph"/>
        <w:widowControl w:val="0"/>
        <w:autoSpaceDE w:val="0"/>
        <w:autoSpaceDN w:val="0"/>
        <w:adjustRightInd w:val="0"/>
        <w:textAlignment w:val="baseline"/>
        <w:rPr>
          <w:bCs/>
          <w:szCs w:val="24"/>
        </w:rPr>
      </w:pPr>
      <w:r w:rsidRPr="0069643C">
        <w:rPr>
          <w:bCs/>
          <w:szCs w:val="24"/>
        </w:rPr>
        <w:t xml:space="preserve"> </w:t>
      </w:r>
    </w:p>
    <w:p w:rsidR="00BB1E43" w:rsidRPr="0069643C" w:rsidRDefault="00A9259C" w:rsidP="00BB1E43">
      <w:pPr>
        <w:pStyle w:val="ListParagraph"/>
        <w:widowControl w:val="0"/>
        <w:numPr>
          <w:ilvl w:val="0"/>
          <w:numId w:val="7"/>
        </w:numPr>
        <w:autoSpaceDE w:val="0"/>
        <w:autoSpaceDN w:val="0"/>
        <w:adjustRightInd w:val="0"/>
        <w:textAlignment w:val="baseline"/>
        <w:rPr>
          <w:bCs/>
          <w:szCs w:val="24"/>
        </w:rPr>
      </w:pPr>
      <w:r>
        <w:rPr>
          <w:bCs/>
          <w:szCs w:val="24"/>
        </w:rPr>
        <w:t xml:space="preserve">Defining </w:t>
      </w:r>
      <w:r w:rsidR="00830DD6">
        <w:rPr>
          <w:bCs/>
          <w:szCs w:val="24"/>
        </w:rPr>
        <w:t>c</w:t>
      </w:r>
      <w:r w:rsidR="00BB1E43" w:rsidRPr="0069643C">
        <w:rPr>
          <w:bCs/>
          <w:szCs w:val="24"/>
        </w:rPr>
        <w:t xml:space="preserve">riteria for various degrees of competence based on roles </w:t>
      </w:r>
      <w:r w:rsidR="0069643C">
        <w:rPr>
          <w:bCs/>
          <w:szCs w:val="24"/>
        </w:rPr>
        <w:t>in reviews</w:t>
      </w:r>
      <w:r w:rsidR="00BB1E43" w:rsidRPr="0069643C">
        <w:rPr>
          <w:bCs/>
          <w:szCs w:val="24"/>
        </w:rPr>
        <w:t xml:space="preserve"> and decision</w:t>
      </w:r>
      <w:r w:rsidR="00612BAE">
        <w:rPr>
          <w:bCs/>
          <w:szCs w:val="24"/>
        </w:rPr>
        <w:t>-</w:t>
      </w:r>
      <w:r w:rsidR="00BB1E43" w:rsidRPr="0069643C">
        <w:rPr>
          <w:bCs/>
          <w:szCs w:val="24"/>
        </w:rPr>
        <w:t>making functions.</w:t>
      </w:r>
    </w:p>
    <w:p w:rsidR="00BB1E43" w:rsidRPr="0069643C" w:rsidRDefault="00BB1E43" w:rsidP="00BB1E43">
      <w:pPr>
        <w:pStyle w:val="ListParagraph"/>
        <w:widowControl w:val="0"/>
        <w:autoSpaceDE w:val="0"/>
        <w:autoSpaceDN w:val="0"/>
        <w:adjustRightInd w:val="0"/>
        <w:ind w:left="0"/>
        <w:textAlignment w:val="baseline"/>
        <w:rPr>
          <w:bCs/>
          <w:szCs w:val="24"/>
        </w:rPr>
      </w:pPr>
    </w:p>
    <w:p w:rsidR="00BB1E43" w:rsidRPr="0069643C" w:rsidRDefault="00BB1E43" w:rsidP="00BB1E43">
      <w:pPr>
        <w:pStyle w:val="ListParagraph"/>
        <w:widowControl w:val="0"/>
        <w:numPr>
          <w:ilvl w:val="0"/>
          <w:numId w:val="7"/>
        </w:numPr>
        <w:autoSpaceDE w:val="0"/>
        <w:autoSpaceDN w:val="0"/>
        <w:adjustRightInd w:val="0"/>
        <w:textAlignment w:val="baseline"/>
        <w:rPr>
          <w:bCs/>
          <w:szCs w:val="24"/>
        </w:rPr>
      </w:pPr>
      <w:r w:rsidRPr="0069643C">
        <w:rPr>
          <w:bCs/>
          <w:szCs w:val="24"/>
        </w:rPr>
        <w:t xml:space="preserve">Assisting in </w:t>
      </w:r>
      <w:r w:rsidR="00717CD2">
        <w:rPr>
          <w:bCs/>
          <w:szCs w:val="24"/>
        </w:rPr>
        <w:t xml:space="preserve">staff </w:t>
      </w:r>
      <w:r w:rsidRPr="0069643C">
        <w:rPr>
          <w:bCs/>
          <w:szCs w:val="24"/>
        </w:rPr>
        <w:t>evaluation and development.</w:t>
      </w:r>
    </w:p>
    <w:p w:rsidR="00BB1E43" w:rsidRPr="0069643C" w:rsidRDefault="00BB1E43" w:rsidP="00BB1E43">
      <w:pPr>
        <w:pStyle w:val="ListParagraph"/>
        <w:widowControl w:val="0"/>
        <w:autoSpaceDE w:val="0"/>
        <w:autoSpaceDN w:val="0"/>
        <w:adjustRightInd w:val="0"/>
        <w:ind w:left="0"/>
        <w:textAlignment w:val="baseline"/>
        <w:rPr>
          <w:bCs/>
          <w:szCs w:val="24"/>
        </w:rPr>
      </w:pPr>
    </w:p>
    <w:p w:rsidR="00BB1E43" w:rsidRPr="0069643C" w:rsidRDefault="00BB1E43" w:rsidP="00BB1E43">
      <w:pPr>
        <w:pStyle w:val="ListParagraph"/>
        <w:widowControl w:val="0"/>
        <w:numPr>
          <w:ilvl w:val="0"/>
          <w:numId w:val="7"/>
        </w:numPr>
        <w:autoSpaceDE w:val="0"/>
        <w:autoSpaceDN w:val="0"/>
        <w:adjustRightInd w:val="0"/>
        <w:textAlignment w:val="baseline"/>
        <w:rPr>
          <w:bCs/>
          <w:szCs w:val="24"/>
        </w:rPr>
      </w:pPr>
      <w:r w:rsidRPr="0069643C">
        <w:rPr>
          <w:bCs/>
          <w:szCs w:val="24"/>
        </w:rPr>
        <w:t>Providing a basis for identifying training needs.</w:t>
      </w:r>
    </w:p>
    <w:p w:rsidR="005219B9" w:rsidRDefault="005219B9"/>
    <w:p w:rsidR="005219B9" w:rsidRDefault="00825ACA">
      <w:pPr>
        <w:pStyle w:val="Heading1"/>
      </w:pPr>
      <w:bookmarkStart w:id="1" w:name="_Toc447810148"/>
      <w:r>
        <w:t>Scope</w:t>
      </w:r>
      <w:bookmarkEnd w:id="1"/>
    </w:p>
    <w:p w:rsidR="00335346" w:rsidRDefault="00335346" w:rsidP="00335346">
      <w:pPr>
        <w:rPr>
          <w:szCs w:val="24"/>
        </w:rPr>
      </w:pPr>
      <w:r w:rsidRPr="00C030AF">
        <w:rPr>
          <w:szCs w:val="24"/>
        </w:rPr>
        <w:t xml:space="preserve">This document applies to </w:t>
      </w:r>
      <w:r w:rsidR="00050F75">
        <w:rPr>
          <w:szCs w:val="24"/>
        </w:rPr>
        <w:t>individuals from Regulatory Authoriti</w:t>
      </w:r>
      <w:r w:rsidR="00D96D5F">
        <w:rPr>
          <w:szCs w:val="24"/>
        </w:rPr>
        <w:t>es</w:t>
      </w:r>
      <w:r w:rsidR="00EC533B">
        <w:rPr>
          <w:szCs w:val="24"/>
        </w:rPr>
        <w:t xml:space="preserve"> and</w:t>
      </w:r>
      <w:r w:rsidR="00ED240B">
        <w:rPr>
          <w:szCs w:val="24"/>
        </w:rPr>
        <w:t>/or</w:t>
      </w:r>
      <w:r w:rsidR="00EC533B">
        <w:rPr>
          <w:szCs w:val="24"/>
        </w:rPr>
        <w:t xml:space="preserve"> their </w:t>
      </w:r>
      <w:r w:rsidR="00ED240B">
        <w:rPr>
          <w:szCs w:val="24"/>
        </w:rPr>
        <w:t>d</w:t>
      </w:r>
      <w:r w:rsidR="00B610EE">
        <w:rPr>
          <w:szCs w:val="24"/>
        </w:rPr>
        <w:t xml:space="preserve">esignated </w:t>
      </w:r>
      <w:r w:rsidR="00ED240B">
        <w:rPr>
          <w:szCs w:val="24"/>
        </w:rPr>
        <w:t>CAB</w:t>
      </w:r>
      <w:r w:rsidR="00D96D5F">
        <w:rPr>
          <w:szCs w:val="24"/>
        </w:rPr>
        <w:t xml:space="preserve"> who are performing </w:t>
      </w:r>
      <w:r w:rsidR="00096531">
        <w:rPr>
          <w:szCs w:val="24"/>
        </w:rPr>
        <w:t xml:space="preserve">technical </w:t>
      </w:r>
      <w:r w:rsidR="00092646">
        <w:rPr>
          <w:szCs w:val="24"/>
        </w:rPr>
        <w:t xml:space="preserve">regulatory </w:t>
      </w:r>
      <w:r w:rsidR="00050F75">
        <w:rPr>
          <w:szCs w:val="24"/>
        </w:rPr>
        <w:t>reviews of medical devices</w:t>
      </w:r>
      <w:r w:rsidR="00E25FC7">
        <w:rPr>
          <w:szCs w:val="24"/>
        </w:rPr>
        <w:t xml:space="preserve"> including both IVD and non IVD devices.</w:t>
      </w:r>
      <w:r w:rsidR="00050F75">
        <w:rPr>
          <w:szCs w:val="24"/>
        </w:rPr>
        <w:t xml:space="preserve">  </w:t>
      </w:r>
      <w:r w:rsidR="00D229AA">
        <w:rPr>
          <w:szCs w:val="24"/>
        </w:rPr>
        <w:t xml:space="preserve">This document also recognizes the use of Technical Experts in the regulatory review process and provides separate training and competency requirements. </w:t>
      </w:r>
      <w:r w:rsidRPr="00C030AF">
        <w:rPr>
          <w:bCs/>
          <w:szCs w:val="24"/>
        </w:rPr>
        <w:t xml:space="preserve">Adherence to this document and its requirements will help mitigate the risk of inconsistent or ineffective assessments by ensuring that </w:t>
      </w:r>
      <w:r w:rsidR="00092646">
        <w:rPr>
          <w:bCs/>
          <w:szCs w:val="24"/>
        </w:rPr>
        <w:t xml:space="preserve">personnel from the </w:t>
      </w:r>
      <w:r w:rsidR="00E94A96">
        <w:rPr>
          <w:bCs/>
          <w:szCs w:val="24"/>
        </w:rPr>
        <w:t xml:space="preserve">Regulatory </w:t>
      </w:r>
      <w:r>
        <w:rPr>
          <w:bCs/>
          <w:szCs w:val="24"/>
        </w:rPr>
        <w:t>Authority</w:t>
      </w:r>
      <w:r w:rsidRPr="00C030AF">
        <w:rPr>
          <w:bCs/>
          <w:szCs w:val="24"/>
        </w:rPr>
        <w:t xml:space="preserve"> </w:t>
      </w:r>
      <w:r w:rsidR="00092646">
        <w:rPr>
          <w:bCs/>
          <w:szCs w:val="24"/>
        </w:rPr>
        <w:t>and</w:t>
      </w:r>
      <w:r w:rsidR="00ED240B">
        <w:rPr>
          <w:bCs/>
          <w:szCs w:val="24"/>
        </w:rPr>
        <w:t>/or</w:t>
      </w:r>
      <w:r w:rsidR="00092646">
        <w:rPr>
          <w:bCs/>
          <w:szCs w:val="24"/>
        </w:rPr>
        <w:t xml:space="preserve"> their designated </w:t>
      </w:r>
      <w:r w:rsidR="00ED240B">
        <w:rPr>
          <w:bCs/>
          <w:szCs w:val="24"/>
        </w:rPr>
        <w:t>CAB</w:t>
      </w:r>
      <w:r w:rsidR="00092646">
        <w:rPr>
          <w:bCs/>
          <w:szCs w:val="24"/>
        </w:rPr>
        <w:t xml:space="preserve"> </w:t>
      </w:r>
      <w:r w:rsidRPr="00C030AF">
        <w:rPr>
          <w:bCs/>
          <w:szCs w:val="24"/>
        </w:rPr>
        <w:t xml:space="preserve">have the necessary commitment, </w:t>
      </w:r>
      <w:r>
        <w:rPr>
          <w:bCs/>
          <w:szCs w:val="24"/>
        </w:rPr>
        <w:t>competence</w:t>
      </w:r>
      <w:r w:rsidRPr="00C030AF">
        <w:rPr>
          <w:bCs/>
          <w:szCs w:val="24"/>
        </w:rPr>
        <w:t>, experience,</w:t>
      </w:r>
      <w:r>
        <w:rPr>
          <w:bCs/>
          <w:szCs w:val="24"/>
        </w:rPr>
        <w:t xml:space="preserve"> and trainin</w:t>
      </w:r>
      <w:r w:rsidR="00D96D5F">
        <w:rPr>
          <w:bCs/>
          <w:szCs w:val="24"/>
        </w:rPr>
        <w:t xml:space="preserve">g prior to performing </w:t>
      </w:r>
      <w:r w:rsidR="00092646">
        <w:rPr>
          <w:bCs/>
          <w:szCs w:val="24"/>
        </w:rPr>
        <w:t xml:space="preserve">regulatory </w:t>
      </w:r>
      <w:r>
        <w:rPr>
          <w:bCs/>
          <w:szCs w:val="24"/>
        </w:rPr>
        <w:t>reviews</w:t>
      </w:r>
      <w:r w:rsidRPr="00C030AF">
        <w:rPr>
          <w:bCs/>
          <w:szCs w:val="24"/>
        </w:rPr>
        <w:t>.</w:t>
      </w:r>
      <w:r w:rsidRPr="00C030AF">
        <w:rPr>
          <w:szCs w:val="24"/>
        </w:rPr>
        <w:t xml:space="preserve">  </w:t>
      </w:r>
      <w:r w:rsidR="00900195">
        <w:rPr>
          <w:szCs w:val="24"/>
        </w:rPr>
        <w:t xml:space="preserve">This document does not establish competency and training requirements </w:t>
      </w:r>
      <w:r w:rsidR="00A9259C">
        <w:rPr>
          <w:szCs w:val="24"/>
        </w:rPr>
        <w:t xml:space="preserve">for MDSAP Auditors and MDSAP Regulatory Authority Assessors </w:t>
      </w:r>
      <w:r w:rsidR="00900195">
        <w:rPr>
          <w:szCs w:val="24"/>
        </w:rPr>
        <w:t>already covered under the MDSAP working group</w:t>
      </w:r>
      <w:r w:rsidR="00A9259C">
        <w:rPr>
          <w:szCs w:val="24"/>
        </w:rPr>
        <w:t xml:space="preserve"> documents</w:t>
      </w:r>
      <w:r w:rsidR="00A74304" w:rsidRPr="00A74304">
        <w:t xml:space="preserve"> </w:t>
      </w:r>
      <w:r w:rsidR="00A74304">
        <w:t xml:space="preserve">(IMDRF/MDSAP WG/N4 FINAL:2013 and IMDRF/MDSAP WG/N6 FINAL:2013). </w:t>
      </w:r>
    </w:p>
    <w:p w:rsidR="005219B9" w:rsidRDefault="005219B9"/>
    <w:p w:rsidR="005219B9" w:rsidRDefault="00825ACA">
      <w:pPr>
        <w:pStyle w:val="Heading1"/>
      </w:pPr>
      <w:bookmarkStart w:id="2" w:name="_Toc447810149"/>
      <w:r>
        <w:lastRenderedPageBreak/>
        <w:t>References</w:t>
      </w:r>
      <w:bookmarkEnd w:id="2"/>
    </w:p>
    <w:p w:rsidR="00172D67" w:rsidRPr="00172D67" w:rsidRDefault="00172D67" w:rsidP="00172D67">
      <w:pPr>
        <w:pStyle w:val="ListParagraph"/>
        <w:numPr>
          <w:ilvl w:val="0"/>
          <w:numId w:val="59"/>
        </w:numPr>
        <w:spacing w:before="120" w:after="120"/>
        <w:rPr>
          <w:szCs w:val="24"/>
          <w:lang w:val="en-GB"/>
        </w:rPr>
      </w:pPr>
      <w:r>
        <w:rPr>
          <w:szCs w:val="24"/>
        </w:rPr>
        <w:t xml:space="preserve">GHTF/SG1/N78:2012 </w:t>
      </w:r>
      <w:r w:rsidRPr="007C62FA">
        <w:rPr>
          <w:szCs w:val="24"/>
        </w:rPr>
        <w:t xml:space="preserve"> </w:t>
      </w:r>
      <w:r w:rsidRPr="007C62FA">
        <w:rPr>
          <w:i/>
          <w:szCs w:val="24"/>
        </w:rPr>
        <w:t>Principles of Conformity Assessment for Medical Device</w:t>
      </w:r>
    </w:p>
    <w:p w:rsidR="00172D67" w:rsidRPr="007C62FA" w:rsidRDefault="00172D67" w:rsidP="00172D67">
      <w:pPr>
        <w:pStyle w:val="ListParagraph"/>
        <w:spacing w:before="120" w:after="120"/>
        <w:rPr>
          <w:szCs w:val="24"/>
          <w:lang w:val="en-GB"/>
        </w:rPr>
      </w:pPr>
    </w:p>
    <w:p w:rsidR="00172D67" w:rsidRDefault="00172D67" w:rsidP="00172D67">
      <w:pPr>
        <w:pStyle w:val="ListParagraph"/>
        <w:numPr>
          <w:ilvl w:val="0"/>
          <w:numId w:val="9"/>
        </w:numPr>
        <w:spacing w:after="200" w:line="276" w:lineRule="auto"/>
        <w:jc w:val="both"/>
        <w:rPr>
          <w:i/>
          <w:szCs w:val="24"/>
        </w:rPr>
      </w:pPr>
      <w:r>
        <w:rPr>
          <w:szCs w:val="24"/>
        </w:rPr>
        <w:t>GHTF/SG1/N71:20</w:t>
      </w:r>
      <w:r>
        <w:rPr>
          <w:szCs w:val="24"/>
          <w:lang w:eastAsia="ja-JP"/>
        </w:rPr>
        <w:t xml:space="preserve">12 </w:t>
      </w:r>
      <w:r>
        <w:rPr>
          <w:i/>
          <w:szCs w:val="24"/>
        </w:rPr>
        <w:t>Definition of Terms Medical Device and In Vitro Diagnostic Medical Device</w:t>
      </w:r>
    </w:p>
    <w:p w:rsidR="00172D67" w:rsidRPr="00172D67" w:rsidRDefault="00172D67" w:rsidP="00172D67">
      <w:pPr>
        <w:pStyle w:val="ListParagraph"/>
        <w:rPr>
          <w:i/>
          <w:szCs w:val="24"/>
        </w:rPr>
      </w:pPr>
    </w:p>
    <w:p w:rsidR="006A57A6" w:rsidRDefault="006A57A6" w:rsidP="006A57A6">
      <w:pPr>
        <w:pStyle w:val="ListParagraph"/>
        <w:numPr>
          <w:ilvl w:val="0"/>
          <w:numId w:val="9"/>
        </w:numPr>
        <w:rPr>
          <w:i/>
          <w:szCs w:val="24"/>
        </w:rPr>
      </w:pPr>
      <w:r>
        <w:t>IMDRF/MDSAP WG/N4FINAL: 2013</w:t>
      </w:r>
      <w:r w:rsidR="00172D67">
        <w:t xml:space="preserve"> </w:t>
      </w:r>
      <w:r w:rsidR="004D1026">
        <w:t xml:space="preserve"> </w:t>
      </w:r>
      <w:r w:rsidR="004D1026" w:rsidRPr="004D1026">
        <w:rPr>
          <w:i/>
          <w:szCs w:val="24"/>
        </w:rPr>
        <w:t>Competence and Training Requirements for Auditing Organizations</w:t>
      </w:r>
    </w:p>
    <w:p w:rsidR="004D1026" w:rsidRPr="004D1026" w:rsidRDefault="004D1026" w:rsidP="004D1026">
      <w:pPr>
        <w:pStyle w:val="ListParagraph"/>
        <w:rPr>
          <w:i/>
          <w:szCs w:val="24"/>
        </w:rPr>
      </w:pPr>
    </w:p>
    <w:p w:rsidR="006A57A6" w:rsidRPr="00172D67" w:rsidRDefault="006A57A6" w:rsidP="006A57A6">
      <w:pPr>
        <w:pStyle w:val="ListParagraph"/>
        <w:numPr>
          <w:ilvl w:val="0"/>
          <w:numId w:val="9"/>
        </w:numPr>
      </w:pPr>
      <w:r>
        <w:t>IMDRF/MDSAP WG/N6FINAL: 2013</w:t>
      </w:r>
      <w:r w:rsidR="00172D67">
        <w:t xml:space="preserve"> </w:t>
      </w:r>
      <w:r w:rsidR="004D1026">
        <w:t xml:space="preserve"> </w:t>
      </w:r>
      <w:r w:rsidR="004D1026" w:rsidRPr="004D1026">
        <w:rPr>
          <w:i/>
          <w:szCs w:val="24"/>
        </w:rPr>
        <w:t>Regulatory Authority Assessor Competence and Training Requirements</w:t>
      </w:r>
    </w:p>
    <w:p w:rsidR="00172D67" w:rsidRDefault="00172D67" w:rsidP="00172D67">
      <w:pPr>
        <w:pStyle w:val="ListParagraph"/>
      </w:pPr>
    </w:p>
    <w:p w:rsidR="00172D67" w:rsidRPr="005B5D41" w:rsidRDefault="00172D67" w:rsidP="00172D67">
      <w:pPr>
        <w:pStyle w:val="ListParagraph"/>
        <w:numPr>
          <w:ilvl w:val="0"/>
          <w:numId w:val="9"/>
        </w:numPr>
        <w:spacing w:before="120" w:after="120"/>
        <w:rPr>
          <w:szCs w:val="24"/>
          <w:lang w:val="en-GB"/>
        </w:rPr>
      </w:pPr>
      <w:r>
        <w:rPr>
          <w:szCs w:val="24"/>
        </w:rPr>
        <w:t>ISO 9000:201</w:t>
      </w:r>
      <w:r w:rsidRPr="00C030AF">
        <w:rPr>
          <w:szCs w:val="24"/>
        </w:rPr>
        <w:t>5</w:t>
      </w:r>
      <w:r>
        <w:rPr>
          <w:b/>
          <w:szCs w:val="24"/>
        </w:rPr>
        <w:t xml:space="preserve"> </w:t>
      </w:r>
      <w:r w:rsidRPr="00C030AF">
        <w:rPr>
          <w:b/>
          <w:szCs w:val="24"/>
        </w:rPr>
        <w:t xml:space="preserve"> </w:t>
      </w:r>
      <w:r w:rsidRPr="00C030AF">
        <w:rPr>
          <w:i/>
          <w:szCs w:val="24"/>
        </w:rPr>
        <w:t>Quality management systems — Fundamentals and vocabulary</w:t>
      </w:r>
      <w:r w:rsidRPr="00C030AF">
        <w:rPr>
          <w:szCs w:val="24"/>
          <w:lang w:val="en-GB"/>
        </w:rPr>
        <w:t xml:space="preserve"> </w:t>
      </w:r>
    </w:p>
    <w:p w:rsidR="001F2F87" w:rsidRDefault="001F2F87" w:rsidP="00172D67"/>
    <w:p w:rsidR="005219B9" w:rsidRDefault="00825ACA">
      <w:pPr>
        <w:pStyle w:val="Heading1"/>
      </w:pPr>
      <w:bookmarkStart w:id="3" w:name="_Toc447810150"/>
      <w:r>
        <w:t>Definitions</w:t>
      </w:r>
      <w:bookmarkEnd w:id="3"/>
    </w:p>
    <w:p w:rsidR="00166BF0" w:rsidRPr="00166BF0" w:rsidRDefault="003B21CD" w:rsidP="00166BF0">
      <w:pPr>
        <w:pStyle w:val="Heading2"/>
        <w:tabs>
          <w:tab w:val="clear" w:pos="576"/>
          <w:tab w:val="num" w:pos="720"/>
        </w:tabs>
        <w:ind w:left="720" w:hanging="720"/>
        <w:rPr>
          <w:b w:val="0"/>
          <w:szCs w:val="24"/>
        </w:rPr>
      </w:pPr>
      <w:r w:rsidRPr="005B5D41">
        <w:rPr>
          <w:b w:val="0"/>
          <w:i/>
          <w:szCs w:val="24"/>
        </w:rPr>
        <w:t xml:space="preserve">Competence: </w:t>
      </w:r>
      <w:r w:rsidR="00D06EE3">
        <w:rPr>
          <w:b w:val="0"/>
          <w:szCs w:val="24"/>
        </w:rPr>
        <w:t>A</w:t>
      </w:r>
      <w:r w:rsidRPr="00D06EE3">
        <w:rPr>
          <w:b w:val="0"/>
          <w:szCs w:val="24"/>
        </w:rPr>
        <w:t>bility to apply knowledge and skills</w:t>
      </w:r>
      <w:r w:rsidR="00D06EE3">
        <w:rPr>
          <w:b w:val="0"/>
          <w:szCs w:val="24"/>
        </w:rPr>
        <w:t xml:space="preserve"> to achieve intended results.  (ISO 9000:2015 clause 3.10.</w:t>
      </w:r>
      <w:r w:rsidRPr="00D06EE3">
        <w:rPr>
          <w:b w:val="0"/>
          <w:szCs w:val="24"/>
        </w:rPr>
        <w:t>4)</w:t>
      </w:r>
    </w:p>
    <w:p w:rsidR="00166BF0" w:rsidRPr="00166BF0" w:rsidRDefault="00166BF0" w:rsidP="00033FB4">
      <w:pPr>
        <w:pStyle w:val="Heading2"/>
        <w:tabs>
          <w:tab w:val="clear" w:pos="576"/>
          <w:tab w:val="num" w:pos="720"/>
        </w:tabs>
        <w:ind w:left="720" w:hanging="720"/>
        <w:rPr>
          <w:b w:val="0"/>
        </w:rPr>
      </w:pPr>
      <w:r w:rsidRPr="00166BF0">
        <w:rPr>
          <w:b w:val="0"/>
          <w:i/>
        </w:rPr>
        <w:t>Medical device</w:t>
      </w:r>
      <w:r w:rsidRPr="00166BF0">
        <w:rPr>
          <w:b w:val="0"/>
        </w:rPr>
        <w:t>: any instrument, apparatus, implement, machine, appliance, implant, reagent for in vitro use, software, material or other similar or related article, intended by the manufacturer to be used, alone or in combination, for human beings, for one or more of the specific medical purpose(s) of:</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diagnosis, prevention, monitoring, treatment or allevi</w:t>
      </w:r>
      <w:r>
        <w:rPr>
          <w:spacing w:val="-3"/>
        </w:rPr>
        <w:softHyphen/>
        <w:t>ation of disease,</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diag</w:t>
      </w:r>
      <w:r>
        <w:rPr>
          <w:spacing w:val="-3"/>
        </w:rPr>
        <w:softHyphen/>
        <w:t>nosis, monitoring, treatment, alleviation of, or com</w:t>
      </w:r>
      <w:r>
        <w:rPr>
          <w:spacing w:val="-3"/>
        </w:rPr>
        <w:softHyphen/>
        <w:t>pensation for, an injury,</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inves</w:t>
      </w:r>
      <w:r>
        <w:rPr>
          <w:spacing w:val="-3"/>
        </w:rPr>
        <w:softHyphen/>
        <w:t>tigation, replacement, modification, or support of the anatomy, or of a physiologi</w:t>
      </w:r>
      <w:r>
        <w:rPr>
          <w:spacing w:val="-3"/>
        </w:rPr>
        <w:softHyphen/>
        <w:t>cal process,</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supporting or sustaining life,</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con</w:t>
      </w:r>
      <w:r>
        <w:rPr>
          <w:spacing w:val="-3"/>
        </w:rPr>
        <w:softHyphen/>
        <w:t>trol of conception,</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t>disinfection of medical devices,</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t xml:space="preserve">providing information by means of in vitro examination of specimens derived from the human body; </w:t>
      </w:r>
    </w:p>
    <w:p w:rsidR="00166BF0" w:rsidRDefault="00166BF0" w:rsidP="00166BF0">
      <w:pPr>
        <w:tabs>
          <w:tab w:val="left" w:pos="-1440"/>
          <w:tab w:val="left" w:pos="-720"/>
          <w:tab w:val="left" w:pos="720"/>
          <w:tab w:val="left" w:pos="4998"/>
          <w:tab w:val="left" w:pos="5040"/>
        </w:tabs>
        <w:spacing w:before="120" w:after="120" w:line="279" w:lineRule="exact"/>
        <w:ind w:left="720"/>
        <w:rPr>
          <w:spacing w:val="-3"/>
        </w:rPr>
      </w:pPr>
      <w:proofErr w:type="gramStart"/>
      <w:r>
        <w:rPr>
          <w:color w:val="000000"/>
        </w:rPr>
        <w:t>and</w:t>
      </w:r>
      <w:proofErr w:type="gramEnd"/>
      <w:r>
        <w:rPr>
          <w:color w:val="000000"/>
        </w:rPr>
        <w:t xml:space="preserve"> does </w:t>
      </w:r>
      <w:r>
        <w:rPr>
          <w:spacing w:val="-3"/>
        </w:rPr>
        <w:t>not achieve its primary intended action by pharmaco</w:t>
      </w:r>
      <w:r>
        <w:rPr>
          <w:spacing w:val="-3"/>
        </w:rPr>
        <w:softHyphen/>
        <w:t xml:space="preserve">logical, immunological, or metabolic means, in or on the human body, but which may be assisted in its intended function by such means. </w:t>
      </w:r>
    </w:p>
    <w:p w:rsidR="00166BF0" w:rsidRDefault="00166BF0" w:rsidP="00166BF0">
      <w:pPr>
        <w:pStyle w:val="Header"/>
        <w:tabs>
          <w:tab w:val="clear" w:pos="4320"/>
          <w:tab w:val="left" w:pos="-1440"/>
          <w:tab w:val="left" w:pos="-720"/>
          <w:tab w:val="left" w:pos="720"/>
          <w:tab w:val="left" w:pos="4998"/>
          <w:tab w:val="left" w:pos="5040"/>
        </w:tabs>
        <w:spacing w:before="120" w:line="279" w:lineRule="exact"/>
        <w:ind w:left="720"/>
      </w:pPr>
      <w:r>
        <w:t>Note:  Products which may be considered to be medical devices in some jurisdictions but not in others include:</w:t>
      </w:r>
    </w:p>
    <w:p w:rsidR="00166BF0" w:rsidRDefault="00166BF0" w:rsidP="00166BF0">
      <w:pPr>
        <w:pStyle w:val="Header"/>
        <w:numPr>
          <w:ilvl w:val="0"/>
          <w:numId w:val="18"/>
        </w:numPr>
        <w:tabs>
          <w:tab w:val="clear" w:pos="1070"/>
          <w:tab w:val="left" w:pos="1080"/>
          <w:tab w:val="num" w:pos="1418"/>
        </w:tabs>
        <w:spacing w:before="120"/>
        <w:ind w:left="1080"/>
      </w:pPr>
      <w:r>
        <w:t>disinfection substances,</w:t>
      </w:r>
    </w:p>
    <w:p w:rsidR="00166BF0" w:rsidRDefault="00166BF0" w:rsidP="00166BF0">
      <w:pPr>
        <w:pStyle w:val="Header"/>
        <w:numPr>
          <w:ilvl w:val="0"/>
          <w:numId w:val="18"/>
        </w:numPr>
        <w:tabs>
          <w:tab w:val="clear" w:pos="1070"/>
          <w:tab w:val="left" w:pos="1080"/>
          <w:tab w:val="num" w:pos="1418"/>
        </w:tabs>
        <w:spacing w:before="120"/>
        <w:ind w:left="1080"/>
      </w:pPr>
      <w:r>
        <w:lastRenderedPageBreak/>
        <w:t>aids for persons with disabilities,</w:t>
      </w:r>
    </w:p>
    <w:p w:rsidR="00166BF0" w:rsidRDefault="00166BF0" w:rsidP="00166BF0">
      <w:pPr>
        <w:pStyle w:val="Header"/>
        <w:numPr>
          <w:ilvl w:val="0"/>
          <w:numId w:val="18"/>
        </w:numPr>
        <w:tabs>
          <w:tab w:val="clear" w:pos="1070"/>
          <w:tab w:val="left" w:pos="1080"/>
          <w:tab w:val="num" w:pos="1418"/>
        </w:tabs>
        <w:spacing w:before="120"/>
        <w:ind w:left="1080"/>
      </w:pPr>
      <w:r>
        <w:t>devices incorporating animal and/or human tissues,</w:t>
      </w:r>
    </w:p>
    <w:p w:rsidR="00166BF0" w:rsidRDefault="00166BF0" w:rsidP="00166BF0">
      <w:pPr>
        <w:pStyle w:val="Header"/>
        <w:numPr>
          <w:ilvl w:val="0"/>
          <w:numId w:val="18"/>
        </w:numPr>
        <w:tabs>
          <w:tab w:val="clear" w:pos="1070"/>
          <w:tab w:val="left" w:pos="1080"/>
          <w:tab w:val="num" w:pos="1418"/>
        </w:tabs>
        <w:spacing w:before="120"/>
        <w:ind w:left="1080"/>
        <w:rPr>
          <w:szCs w:val="24"/>
        </w:rPr>
      </w:pPr>
      <w:proofErr w:type="gramStart"/>
      <w:r>
        <w:rPr>
          <w:szCs w:val="24"/>
        </w:rPr>
        <w:t>devices</w:t>
      </w:r>
      <w:proofErr w:type="gramEnd"/>
      <w:r>
        <w:rPr>
          <w:szCs w:val="24"/>
        </w:rPr>
        <w:t xml:space="preserve"> for in-vitro fertilization or assisted reproduction technologies.</w:t>
      </w:r>
    </w:p>
    <w:p w:rsidR="00166BF0" w:rsidRDefault="00166BF0" w:rsidP="00166BF0">
      <w:pPr>
        <w:pStyle w:val="Header"/>
        <w:tabs>
          <w:tab w:val="left" w:pos="1080"/>
        </w:tabs>
        <w:spacing w:before="120"/>
        <w:ind w:left="1080" w:hanging="360"/>
        <w:rPr>
          <w:szCs w:val="24"/>
        </w:rPr>
      </w:pPr>
      <w:r>
        <w:rPr>
          <w:szCs w:val="24"/>
        </w:rPr>
        <w:t>(GHTF/SG1/N71:2012)</w:t>
      </w:r>
    </w:p>
    <w:p w:rsidR="00166BF0" w:rsidRPr="00087FC8" w:rsidRDefault="00166BF0" w:rsidP="00087FC8">
      <w:pPr>
        <w:pStyle w:val="Header"/>
        <w:tabs>
          <w:tab w:val="num" w:pos="720"/>
        </w:tabs>
        <w:spacing w:before="120"/>
        <w:ind w:left="720" w:hanging="720"/>
        <w:rPr>
          <w:szCs w:val="24"/>
        </w:rPr>
      </w:pPr>
      <w:r>
        <w:rPr>
          <w:szCs w:val="24"/>
        </w:rPr>
        <w:tab/>
        <w:t>For clarification purposes, in certain regulatory jurisdictions</w:t>
      </w:r>
      <w:r>
        <w:rPr>
          <w:szCs w:val="24"/>
          <w:lang w:val="en-AU"/>
        </w:rPr>
        <w:t>,</w:t>
      </w:r>
      <w:r>
        <w:rPr>
          <w:szCs w:val="24"/>
        </w:rPr>
        <w:t xml:space="preserve"> devices for cosmetic/aesthetic purposes are also considered medical devices. </w:t>
      </w:r>
    </w:p>
    <w:p w:rsidR="00F15988" w:rsidRPr="00F15988" w:rsidRDefault="00F15988" w:rsidP="009D6C4D">
      <w:pPr>
        <w:pStyle w:val="Heading2"/>
        <w:keepNext w:val="0"/>
        <w:tabs>
          <w:tab w:val="clear" w:pos="576"/>
          <w:tab w:val="num" w:pos="720"/>
        </w:tabs>
        <w:ind w:left="720" w:hanging="720"/>
        <w:rPr>
          <w:b w:val="0"/>
        </w:rPr>
      </w:pPr>
      <w:r>
        <w:rPr>
          <w:b w:val="0"/>
          <w:i/>
        </w:rPr>
        <w:t xml:space="preserve">Regulatory Review: </w:t>
      </w:r>
      <w:r>
        <w:rPr>
          <w:b w:val="0"/>
        </w:rPr>
        <w:t xml:space="preserve">A review of a medical device that is conducted to assess </w:t>
      </w:r>
      <w:r w:rsidR="00EC066A">
        <w:rPr>
          <w:b w:val="0"/>
        </w:rPr>
        <w:t>conformity</w:t>
      </w:r>
      <w:r>
        <w:rPr>
          <w:b w:val="0"/>
        </w:rPr>
        <w:t xml:space="preserve"> with regional regulations</w:t>
      </w:r>
      <w:r w:rsidR="00EC066A">
        <w:rPr>
          <w:b w:val="0"/>
        </w:rPr>
        <w:t xml:space="preserve"> or standards</w:t>
      </w:r>
      <w:r>
        <w:rPr>
          <w:b w:val="0"/>
        </w:rPr>
        <w:t xml:space="preserve">.  </w:t>
      </w:r>
      <w:r w:rsidR="00015068">
        <w:rPr>
          <w:b w:val="0"/>
        </w:rPr>
        <w:t xml:space="preserve">A regulatory review is usually performed by a Regulatory Reviewer, but on occasion, the Regulatory Authority and/or designated Conformity Assessment Body may consult with a </w:t>
      </w:r>
      <w:r>
        <w:rPr>
          <w:b w:val="0"/>
        </w:rPr>
        <w:t xml:space="preserve">Technical Expert to assist in specific aspects of the regulatory review process.     </w:t>
      </w:r>
      <w:r w:rsidRPr="006B7CA0">
        <w:rPr>
          <w:b w:val="0"/>
        </w:rPr>
        <w:t xml:space="preserve"> </w:t>
      </w:r>
    </w:p>
    <w:p w:rsidR="001F2F87" w:rsidRPr="006B7CA0" w:rsidRDefault="00E25FC7" w:rsidP="009D6C4D">
      <w:pPr>
        <w:pStyle w:val="Heading2"/>
        <w:keepNext w:val="0"/>
        <w:tabs>
          <w:tab w:val="clear" w:pos="576"/>
          <w:tab w:val="num" w:pos="720"/>
        </w:tabs>
        <w:ind w:left="720" w:hanging="720"/>
        <w:rPr>
          <w:b w:val="0"/>
        </w:rPr>
      </w:pPr>
      <w:r>
        <w:rPr>
          <w:b w:val="0"/>
          <w:i/>
        </w:rPr>
        <w:t>Regulatory Reviewers:</w:t>
      </w:r>
      <w:r w:rsidR="001F2F87" w:rsidRPr="006B7CA0">
        <w:rPr>
          <w:b w:val="0"/>
        </w:rPr>
        <w:t xml:space="preserve"> </w:t>
      </w:r>
      <w:r w:rsidR="006B7CA0" w:rsidRPr="006B7CA0">
        <w:rPr>
          <w:b w:val="0"/>
        </w:rPr>
        <w:t xml:space="preserve">A person with demonstrated personal attributes, competence, and training to </w:t>
      </w:r>
      <w:r w:rsidR="007F4C97">
        <w:rPr>
          <w:b w:val="0"/>
        </w:rPr>
        <w:t xml:space="preserve">routinely </w:t>
      </w:r>
      <w:r w:rsidR="006B7CA0" w:rsidRPr="006B7CA0">
        <w:rPr>
          <w:b w:val="0"/>
        </w:rPr>
        <w:t xml:space="preserve">perform </w:t>
      </w:r>
      <w:r>
        <w:rPr>
          <w:b w:val="0"/>
        </w:rPr>
        <w:t>regulatory</w:t>
      </w:r>
      <w:r w:rsidRPr="006B7CA0">
        <w:rPr>
          <w:b w:val="0"/>
        </w:rPr>
        <w:t xml:space="preserve"> </w:t>
      </w:r>
      <w:r w:rsidR="006B7CA0" w:rsidRPr="006B7CA0">
        <w:rPr>
          <w:b w:val="0"/>
        </w:rPr>
        <w:t>reviews of medical devices.</w:t>
      </w:r>
      <w:r w:rsidR="00B06021">
        <w:rPr>
          <w:b w:val="0"/>
        </w:rPr>
        <w:t xml:space="preserve">  This applies to employees of Regulator</w:t>
      </w:r>
      <w:r w:rsidR="0097325F">
        <w:rPr>
          <w:b w:val="0"/>
        </w:rPr>
        <w:t xml:space="preserve">y Authorities as well as their </w:t>
      </w:r>
      <w:r w:rsidR="00B744E3">
        <w:rPr>
          <w:b w:val="0"/>
        </w:rPr>
        <w:t>d</w:t>
      </w:r>
      <w:r w:rsidR="0097325F">
        <w:rPr>
          <w:b w:val="0"/>
        </w:rPr>
        <w:t xml:space="preserve">esignated </w:t>
      </w:r>
      <w:r w:rsidR="00B744E3">
        <w:rPr>
          <w:b w:val="0"/>
        </w:rPr>
        <w:t>CAB</w:t>
      </w:r>
      <w:r w:rsidR="0097325F">
        <w:rPr>
          <w:b w:val="0"/>
        </w:rPr>
        <w:t xml:space="preserve">, and may include for example, premarket reviewers, product specialists, </w:t>
      </w:r>
      <w:r w:rsidR="009D4337">
        <w:rPr>
          <w:b w:val="0"/>
        </w:rPr>
        <w:t>etc</w:t>
      </w:r>
      <w:r w:rsidR="00B06021">
        <w:rPr>
          <w:b w:val="0"/>
        </w:rPr>
        <w:t>.</w:t>
      </w:r>
      <w:r w:rsidR="00F15988">
        <w:rPr>
          <w:b w:val="0"/>
        </w:rPr>
        <w:t xml:space="preserve">  Regulatory Reviewers at a minimum shall possess broad knowledge of medical device use and technology and applicable regulatory requirements.  </w:t>
      </w:r>
    </w:p>
    <w:p w:rsidR="00225F42" w:rsidRDefault="00BE7842" w:rsidP="0069164C">
      <w:pPr>
        <w:pStyle w:val="Heading2"/>
        <w:keepNext w:val="0"/>
        <w:tabs>
          <w:tab w:val="clear" w:pos="576"/>
          <w:tab w:val="num" w:pos="720"/>
        </w:tabs>
        <w:ind w:left="720" w:hanging="720"/>
        <w:rPr>
          <w:b w:val="0"/>
        </w:rPr>
      </w:pPr>
      <w:r w:rsidRPr="005B5D41">
        <w:rPr>
          <w:b w:val="0"/>
          <w:i/>
          <w:szCs w:val="24"/>
        </w:rPr>
        <w:t xml:space="preserve">Regulatory Authority:  </w:t>
      </w:r>
      <w:r w:rsidRPr="005B5D41">
        <w:rPr>
          <w:b w:val="0"/>
        </w:rPr>
        <w:t>A government body or other entity that exercises a legal right to control the use or sale of medical devices within its jurisdiction, and that may take enforcement action to ensure that medical products marketed within its jurisdiction comply with legal requirements.  (GHTF/SG1/N78:2012)</w:t>
      </w:r>
    </w:p>
    <w:p w:rsidR="00373B85" w:rsidRPr="00225F42" w:rsidRDefault="00402CDA" w:rsidP="0069164C">
      <w:pPr>
        <w:pStyle w:val="Heading2"/>
        <w:keepNext w:val="0"/>
        <w:tabs>
          <w:tab w:val="clear" w:pos="576"/>
          <w:tab w:val="num" w:pos="720"/>
        </w:tabs>
        <w:ind w:left="720" w:hanging="720"/>
        <w:rPr>
          <w:b w:val="0"/>
        </w:rPr>
      </w:pPr>
      <w:r w:rsidRPr="00DA1EAD">
        <w:rPr>
          <w:b w:val="0"/>
          <w:i/>
          <w:szCs w:val="24"/>
        </w:rPr>
        <w:t>Conformity Assessment Body</w:t>
      </w:r>
      <w:r w:rsidR="00015068">
        <w:rPr>
          <w:b w:val="0"/>
          <w:i/>
          <w:szCs w:val="24"/>
        </w:rPr>
        <w:t xml:space="preserve"> (CAB)</w:t>
      </w:r>
      <w:r w:rsidR="00373B85" w:rsidRPr="00225F42">
        <w:rPr>
          <w:i/>
          <w:szCs w:val="24"/>
        </w:rPr>
        <w:t>:</w:t>
      </w:r>
      <w:r w:rsidR="00373B85">
        <w:t xml:space="preserve"> </w:t>
      </w:r>
      <w:r w:rsidR="0069164C" w:rsidRPr="00225F42">
        <w:rPr>
          <w:b w:val="0"/>
        </w:rPr>
        <w:t>A body other than a Regulatory Authority engaged in determining whether the relevant requirements in technical regulations or standards are fulfilled.  (GHTF/SG1/N78:2012)</w:t>
      </w:r>
    </w:p>
    <w:p w:rsidR="0083667D" w:rsidRDefault="00BE7842" w:rsidP="0083667D">
      <w:pPr>
        <w:pStyle w:val="Heading2"/>
        <w:keepNext w:val="0"/>
        <w:tabs>
          <w:tab w:val="clear" w:pos="576"/>
          <w:tab w:val="num" w:pos="720"/>
        </w:tabs>
        <w:ind w:left="720" w:hanging="720"/>
        <w:rPr>
          <w:b w:val="0"/>
        </w:rPr>
      </w:pPr>
      <w:r>
        <w:rPr>
          <w:b w:val="0"/>
          <w:i/>
        </w:rPr>
        <w:t>Technical Expert:</w:t>
      </w:r>
      <w:r>
        <w:rPr>
          <w:b w:val="0"/>
        </w:rPr>
        <w:t xml:space="preserve"> </w:t>
      </w:r>
      <w:r w:rsidR="00402CDA">
        <w:rPr>
          <w:b w:val="0"/>
        </w:rPr>
        <w:t xml:space="preserve">For the purposes of this document, a technical expert is a </w:t>
      </w:r>
      <w:r>
        <w:rPr>
          <w:b w:val="0"/>
        </w:rPr>
        <w:t xml:space="preserve">person who </w:t>
      </w:r>
      <w:r w:rsidR="00402CDA">
        <w:rPr>
          <w:b w:val="0"/>
        </w:rPr>
        <w:t xml:space="preserve">is consulted on an </w:t>
      </w:r>
      <w:r w:rsidR="00402CDA" w:rsidRPr="00DA1EAD">
        <w:rPr>
          <w:b w:val="0"/>
          <w:i/>
        </w:rPr>
        <w:t>ad hoc</w:t>
      </w:r>
      <w:r w:rsidR="00402CDA">
        <w:rPr>
          <w:b w:val="0"/>
        </w:rPr>
        <w:t xml:space="preserve"> basis to </w:t>
      </w:r>
      <w:r>
        <w:rPr>
          <w:b w:val="0"/>
        </w:rPr>
        <w:t>provide specific technical knowledg</w:t>
      </w:r>
      <w:r w:rsidR="00D96D5F">
        <w:rPr>
          <w:b w:val="0"/>
        </w:rPr>
        <w:t xml:space="preserve">e or expertise to the </w:t>
      </w:r>
      <w:r w:rsidR="00D229AA">
        <w:rPr>
          <w:b w:val="0"/>
        </w:rPr>
        <w:t xml:space="preserve">regulatory </w:t>
      </w:r>
      <w:r>
        <w:rPr>
          <w:b w:val="0"/>
        </w:rPr>
        <w:t>review process</w:t>
      </w:r>
      <w:r w:rsidRPr="00B06021">
        <w:rPr>
          <w:b w:val="0"/>
        </w:rPr>
        <w:t xml:space="preserve">.  </w:t>
      </w:r>
      <w:r w:rsidR="00247DC6">
        <w:rPr>
          <w:b w:val="0"/>
        </w:rPr>
        <w:t xml:space="preserve">This may include a person employed by the Regulatory Authority </w:t>
      </w:r>
      <w:r w:rsidR="00B744E3">
        <w:rPr>
          <w:b w:val="0"/>
        </w:rPr>
        <w:t>or their d</w:t>
      </w:r>
      <w:r w:rsidR="00247DC6">
        <w:rPr>
          <w:b w:val="0"/>
        </w:rPr>
        <w:t xml:space="preserve">esignated </w:t>
      </w:r>
      <w:r w:rsidR="00B744E3">
        <w:rPr>
          <w:b w:val="0"/>
        </w:rPr>
        <w:t>CAB</w:t>
      </w:r>
      <w:r w:rsidR="00247DC6">
        <w:rPr>
          <w:b w:val="0"/>
        </w:rPr>
        <w:t xml:space="preserve"> or external to these organizations</w:t>
      </w:r>
      <w:r w:rsidR="00402CDA">
        <w:rPr>
          <w:b w:val="0"/>
        </w:rPr>
        <w:t>, as permitted by the Regulatory Authority</w:t>
      </w:r>
      <w:r w:rsidR="00247DC6">
        <w:rPr>
          <w:b w:val="0"/>
        </w:rPr>
        <w:t xml:space="preserve">.  </w:t>
      </w:r>
      <w:r w:rsidR="00B06021" w:rsidRPr="00B06021">
        <w:rPr>
          <w:b w:val="0"/>
        </w:rPr>
        <w:t>Areas of expertise could include, for example, clinical, design, manufacturing, etc.</w:t>
      </w:r>
      <w:r w:rsidR="00402CDA">
        <w:rPr>
          <w:rFonts w:ascii="Arial" w:hAnsi="Arial" w:cs="Arial"/>
          <w:sz w:val="20"/>
        </w:rPr>
        <w:t xml:space="preserve">  </w:t>
      </w:r>
      <w:r w:rsidR="00402CDA" w:rsidRPr="00402CDA">
        <w:rPr>
          <w:b w:val="0"/>
          <w:szCs w:val="24"/>
        </w:rPr>
        <w:t>Technical experts shall typically have additional education in their particular area of expertise</w:t>
      </w:r>
      <w:r w:rsidR="00402CDA">
        <w:rPr>
          <w:b w:val="0"/>
          <w:szCs w:val="24"/>
        </w:rPr>
        <w:t>.</w:t>
      </w:r>
      <w:r w:rsidR="00B06021" w:rsidRPr="00402CDA">
        <w:rPr>
          <w:rFonts w:ascii="Arial" w:hAnsi="Arial" w:cs="Arial"/>
          <w:b w:val="0"/>
          <w:i/>
          <w:szCs w:val="24"/>
        </w:rPr>
        <w:t xml:space="preserve"> </w:t>
      </w:r>
      <w:r w:rsidR="00B06021" w:rsidRPr="00402CDA">
        <w:rPr>
          <w:b w:val="0"/>
        </w:rPr>
        <w:t xml:space="preserve"> </w:t>
      </w:r>
    </w:p>
    <w:p w:rsidR="0083667D" w:rsidRPr="0083667D" w:rsidRDefault="0083667D" w:rsidP="0083667D"/>
    <w:p w:rsidR="005B5A3E" w:rsidRPr="005B5A3E" w:rsidRDefault="005B5A3E" w:rsidP="005B5A3E">
      <w:pPr>
        <w:pStyle w:val="Heading1"/>
      </w:pPr>
      <w:bookmarkStart w:id="4" w:name="_Toc447810151"/>
      <w:bookmarkStart w:id="5" w:name="_Toc447810152"/>
      <w:bookmarkEnd w:id="4"/>
      <w:r>
        <w:t>Responsibilities</w:t>
      </w:r>
      <w:bookmarkEnd w:id="5"/>
    </w:p>
    <w:p w:rsidR="006A57A6" w:rsidRPr="00C030AF" w:rsidRDefault="006A57A6" w:rsidP="006A57A6">
      <w:pPr>
        <w:rPr>
          <w:szCs w:val="24"/>
        </w:rPr>
      </w:pPr>
      <w:r w:rsidRPr="00C030AF">
        <w:rPr>
          <w:szCs w:val="24"/>
        </w:rPr>
        <w:t xml:space="preserve">It is the responsibility of the </w:t>
      </w:r>
      <w:r>
        <w:rPr>
          <w:szCs w:val="24"/>
        </w:rPr>
        <w:t>Regulatory Authority</w:t>
      </w:r>
      <w:r w:rsidRPr="00C030AF">
        <w:rPr>
          <w:szCs w:val="24"/>
        </w:rPr>
        <w:t xml:space="preserve"> </w:t>
      </w:r>
      <w:r w:rsidR="00EC533B">
        <w:rPr>
          <w:szCs w:val="24"/>
        </w:rPr>
        <w:t>and</w:t>
      </w:r>
      <w:r w:rsidR="005E62A9">
        <w:rPr>
          <w:szCs w:val="24"/>
        </w:rPr>
        <w:t>/or</w:t>
      </w:r>
      <w:r w:rsidR="00EC533B">
        <w:rPr>
          <w:szCs w:val="24"/>
        </w:rPr>
        <w:t xml:space="preserve"> </w:t>
      </w:r>
      <w:r w:rsidR="00D07E96">
        <w:rPr>
          <w:szCs w:val="24"/>
        </w:rPr>
        <w:t xml:space="preserve">their </w:t>
      </w:r>
      <w:r w:rsidR="007D4DF3">
        <w:rPr>
          <w:szCs w:val="24"/>
        </w:rPr>
        <w:t>d</w:t>
      </w:r>
      <w:r w:rsidR="00EC533B">
        <w:rPr>
          <w:szCs w:val="24"/>
        </w:rPr>
        <w:t xml:space="preserve">esignated </w:t>
      </w:r>
      <w:r w:rsidR="00A9259C">
        <w:rPr>
          <w:szCs w:val="24"/>
        </w:rPr>
        <w:t xml:space="preserve">CAB </w:t>
      </w:r>
      <w:r w:rsidRPr="00C030AF">
        <w:rPr>
          <w:szCs w:val="24"/>
        </w:rPr>
        <w:t xml:space="preserve">to collect and maintain evidence that demonstrates that </w:t>
      </w:r>
      <w:r w:rsidRPr="00C030AF">
        <w:rPr>
          <w:bCs/>
          <w:szCs w:val="24"/>
        </w:rPr>
        <w:t xml:space="preserve">personnel involved in </w:t>
      </w:r>
      <w:r w:rsidR="00E25FC7">
        <w:rPr>
          <w:bCs/>
          <w:szCs w:val="24"/>
        </w:rPr>
        <w:t xml:space="preserve">regulatory </w:t>
      </w:r>
      <w:r w:rsidR="00033FB4">
        <w:rPr>
          <w:bCs/>
          <w:szCs w:val="24"/>
        </w:rPr>
        <w:t xml:space="preserve">review activities </w:t>
      </w:r>
      <w:r w:rsidRPr="00C030AF">
        <w:rPr>
          <w:szCs w:val="24"/>
        </w:rPr>
        <w:t xml:space="preserve">meet the specified requirements contained within this document.  </w:t>
      </w:r>
    </w:p>
    <w:p w:rsidR="006A57A6" w:rsidRPr="00C030AF" w:rsidRDefault="006A57A6" w:rsidP="006A57A6">
      <w:pPr>
        <w:rPr>
          <w:szCs w:val="24"/>
        </w:rPr>
      </w:pPr>
    </w:p>
    <w:p w:rsidR="00A65006" w:rsidRDefault="006A57A6" w:rsidP="001F2F87">
      <w:pPr>
        <w:rPr>
          <w:szCs w:val="24"/>
        </w:rPr>
      </w:pPr>
      <w:r w:rsidRPr="00C030AF">
        <w:rPr>
          <w:szCs w:val="24"/>
        </w:rPr>
        <w:lastRenderedPageBreak/>
        <w:t xml:space="preserve">The </w:t>
      </w:r>
      <w:r w:rsidR="00C731DE">
        <w:rPr>
          <w:szCs w:val="24"/>
        </w:rPr>
        <w:t>Regulatory Authority</w:t>
      </w:r>
      <w:r w:rsidRPr="00C030AF">
        <w:rPr>
          <w:szCs w:val="24"/>
        </w:rPr>
        <w:t xml:space="preserve"> </w:t>
      </w:r>
      <w:r w:rsidR="005D2F20">
        <w:rPr>
          <w:szCs w:val="24"/>
        </w:rPr>
        <w:t>and</w:t>
      </w:r>
      <w:r w:rsidR="000E242E">
        <w:rPr>
          <w:szCs w:val="24"/>
        </w:rPr>
        <w:t>/or</w:t>
      </w:r>
      <w:r w:rsidR="005D2F20">
        <w:rPr>
          <w:szCs w:val="24"/>
        </w:rPr>
        <w:t xml:space="preserve"> </w:t>
      </w:r>
      <w:r w:rsidR="00EC533B">
        <w:rPr>
          <w:szCs w:val="24"/>
        </w:rPr>
        <w:t xml:space="preserve">their </w:t>
      </w:r>
      <w:r w:rsidR="00625247">
        <w:rPr>
          <w:szCs w:val="24"/>
        </w:rPr>
        <w:t xml:space="preserve">designated </w:t>
      </w:r>
      <w:r w:rsidR="000E242E">
        <w:rPr>
          <w:szCs w:val="24"/>
        </w:rPr>
        <w:t>CAB</w:t>
      </w:r>
      <w:r w:rsidR="005D2F20">
        <w:rPr>
          <w:szCs w:val="24"/>
        </w:rPr>
        <w:t xml:space="preserve"> </w:t>
      </w:r>
      <w:r>
        <w:rPr>
          <w:szCs w:val="24"/>
        </w:rPr>
        <w:t>shall</w:t>
      </w:r>
      <w:r w:rsidRPr="00C030AF">
        <w:rPr>
          <w:szCs w:val="24"/>
        </w:rPr>
        <w:t xml:space="preserve"> have documented processes to:</w:t>
      </w:r>
    </w:p>
    <w:p w:rsidR="00EB58B9" w:rsidRDefault="006A57A6" w:rsidP="001F2F87">
      <w:pPr>
        <w:rPr>
          <w:szCs w:val="24"/>
        </w:rPr>
      </w:pPr>
      <w:r w:rsidRPr="00C030AF">
        <w:rPr>
          <w:szCs w:val="24"/>
        </w:rPr>
        <w:t xml:space="preserve"> </w:t>
      </w:r>
    </w:p>
    <w:p w:rsidR="00EB58B9" w:rsidRDefault="006A57A6" w:rsidP="00A65006">
      <w:pPr>
        <w:pStyle w:val="ListParagraph"/>
        <w:numPr>
          <w:ilvl w:val="0"/>
          <w:numId w:val="61"/>
        </w:numPr>
        <w:rPr>
          <w:szCs w:val="24"/>
        </w:rPr>
      </w:pPr>
      <w:r w:rsidRPr="00EB58B9">
        <w:rPr>
          <w:szCs w:val="24"/>
        </w:rPr>
        <w:t xml:space="preserve">initially qualify </w:t>
      </w:r>
      <w:r w:rsidRPr="00EB58B9">
        <w:rPr>
          <w:bCs/>
          <w:szCs w:val="24"/>
        </w:rPr>
        <w:t xml:space="preserve">personnel involved in </w:t>
      </w:r>
      <w:r w:rsidR="00E25FC7" w:rsidRPr="00EB58B9">
        <w:rPr>
          <w:szCs w:val="24"/>
        </w:rPr>
        <w:t xml:space="preserve">regulatory </w:t>
      </w:r>
      <w:r w:rsidR="00C731DE" w:rsidRPr="00EB58B9">
        <w:rPr>
          <w:szCs w:val="24"/>
        </w:rPr>
        <w:t xml:space="preserve">reviews </w:t>
      </w:r>
      <w:r w:rsidRPr="00EB58B9">
        <w:rPr>
          <w:szCs w:val="24"/>
        </w:rPr>
        <w:t xml:space="preserve">to the specified requirements contained within this document; </w:t>
      </w:r>
    </w:p>
    <w:p w:rsidR="00EB58B9" w:rsidRDefault="006A57A6" w:rsidP="00A65006">
      <w:pPr>
        <w:pStyle w:val="ListParagraph"/>
        <w:numPr>
          <w:ilvl w:val="0"/>
          <w:numId w:val="61"/>
        </w:numPr>
        <w:rPr>
          <w:szCs w:val="24"/>
        </w:rPr>
      </w:pPr>
      <w:r w:rsidRPr="00EB58B9">
        <w:rPr>
          <w:szCs w:val="24"/>
        </w:rPr>
        <w:t xml:space="preserve">ensure that the </w:t>
      </w:r>
      <w:r w:rsidR="005D2F20" w:rsidRPr="00EB58B9">
        <w:rPr>
          <w:szCs w:val="24"/>
        </w:rPr>
        <w:t xml:space="preserve">specified requirements are met on a continual basis by </w:t>
      </w:r>
      <w:r w:rsidRPr="00EB58B9">
        <w:rPr>
          <w:szCs w:val="24"/>
        </w:rPr>
        <w:t xml:space="preserve"> </w:t>
      </w:r>
      <w:r w:rsidRPr="00EB58B9">
        <w:rPr>
          <w:bCs/>
          <w:szCs w:val="24"/>
        </w:rPr>
        <w:t xml:space="preserve">personnel involved in </w:t>
      </w:r>
      <w:r w:rsidR="00C731DE" w:rsidRPr="00EB58B9">
        <w:rPr>
          <w:szCs w:val="24"/>
        </w:rPr>
        <w:t>perform</w:t>
      </w:r>
      <w:r w:rsidR="0004569C" w:rsidRPr="00EB58B9">
        <w:rPr>
          <w:szCs w:val="24"/>
        </w:rPr>
        <w:t>ing</w:t>
      </w:r>
      <w:r w:rsidR="00406C64" w:rsidRPr="00EB58B9">
        <w:rPr>
          <w:szCs w:val="24"/>
        </w:rPr>
        <w:t xml:space="preserve"> </w:t>
      </w:r>
      <w:r w:rsidR="005D2F20" w:rsidRPr="00EB58B9">
        <w:rPr>
          <w:szCs w:val="24"/>
        </w:rPr>
        <w:t xml:space="preserve">regulatory </w:t>
      </w:r>
      <w:r w:rsidR="00C731DE" w:rsidRPr="00EB58B9">
        <w:rPr>
          <w:szCs w:val="24"/>
        </w:rPr>
        <w:t>reviews</w:t>
      </w:r>
      <w:r w:rsidRPr="00EB58B9">
        <w:rPr>
          <w:szCs w:val="24"/>
        </w:rPr>
        <w:t xml:space="preserve">; </w:t>
      </w:r>
    </w:p>
    <w:p w:rsidR="00EB58B9" w:rsidRDefault="006A57A6" w:rsidP="00A65006">
      <w:pPr>
        <w:pStyle w:val="ListParagraph"/>
        <w:numPr>
          <w:ilvl w:val="0"/>
          <w:numId w:val="61"/>
        </w:numPr>
        <w:rPr>
          <w:szCs w:val="24"/>
        </w:rPr>
      </w:pPr>
      <w:r w:rsidRPr="00EB58B9">
        <w:rPr>
          <w:szCs w:val="24"/>
        </w:rPr>
        <w:t xml:space="preserve">provide personnel with appropriate support and </w:t>
      </w:r>
      <w:r w:rsidR="00EB58B9" w:rsidRPr="00EB58B9">
        <w:rPr>
          <w:szCs w:val="24"/>
        </w:rPr>
        <w:t>resources where needed;</w:t>
      </w:r>
    </w:p>
    <w:p w:rsidR="00EB58B9" w:rsidRDefault="006A57A6" w:rsidP="00A65006">
      <w:pPr>
        <w:pStyle w:val="ListParagraph"/>
        <w:numPr>
          <w:ilvl w:val="0"/>
          <w:numId w:val="61"/>
        </w:numPr>
        <w:rPr>
          <w:szCs w:val="24"/>
        </w:rPr>
      </w:pPr>
      <w:r w:rsidRPr="00EB58B9">
        <w:rPr>
          <w:szCs w:val="24"/>
        </w:rPr>
        <w:t xml:space="preserve">maintain records of these activities including a signed Code of Conduct </w:t>
      </w:r>
      <w:r w:rsidR="00033FB4" w:rsidRPr="00EB58B9">
        <w:rPr>
          <w:szCs w:val="24"/>
        </w:rPr>
        <w:t>(see clause 5.1.1)</w:t>
      </w:r>
      <w:r w:rsidRPr="00EB58B9">
        <w:rPr>
          <w:szCs w:val="24"/>
        </w:rPr>
        <w:t xml:space="preserve"> for each person involved in the </w:t>
      </w:r>
      <w:r w:rsidR="005D2F20" w:rsidRPr="00EB58B9">
        <w:rPr>
          <w:szCs w:val="24"/>
        </w:rPr>
        <w:t xml:space="preserve">regulatory  </w:t>
      </w:r>
      <w:r w:rsidR="00293221" w:rsidRPr="00EB58B9">
        <w:rPr>
          <w:szCs w:val="24"/>
        </w:rPr>
        <w:t xml:space="preserve">review </w:t>
      </w:r>
      <w:r w:rsidR="00EB58B9" w:rsidRPr="00EB58B9">
        <w:rPr>
          <w:szCs w:val="24"/>
        </w:rPr>
        <w:t>process</w:t>
      </w:r>
      <w:r w:rsidR="00EB58B9">
        <w:rPr>
          <w:szCs w:val="24"/>
        </w:rPr>
        <w:t>;</w:t>
      </w:r>
      <w:r w:rsidR="00EB58B9" w:rsidRPr="00EB58B9">
        <w:rPr>
          <w:szCs w:val="24"/>
        </w:rPr>
        <w:t xml:space="preserve"> </w:t>
      </w:r>
    </w:p>
    <w:p w:rsidR="00EB58B9" w:rsidRDefault="00EB58B9" w:rsidP="00A65006">
      <w:pPr>
        <w:pStyle w:val="ListParagraph"/>
        <w:numPr>
          <w:ilvl w:val="0"/>
          <w:numId w:val="61"/>
        </w:numPr>
        <w:rPr>
          <w:szCs w:val="24"/>
        </w:rPr>
      </w:pPr>
      <w:r w:rsidRPr="00EB58B9">
        <w:rPr>
          <w:szCs w:val="24"/>
        </w:rPr>
        <w:t xml:space="preserve">ensure the confidentiality of information which comes into its possession, and the observance of professional secrecy by </w:t>
      </w:r>
      <w:r>
        <w:rPr>
          <w:szCs w:val="24"/>
        </w:rPr>
        <w:t>Regulatory R</w:t>
      </w:r>
      <w:r w:rsidRPr="00EB58B9">
        <w:rPr>
          <w:szCs w:val="24"/>
        </w:rPr>
        <w:t>eviewers with regard to information obtained in carrying out their tasks with respect to regulatory reviews</w:t>
      </w:r>
      <w:r>
        <w:rPr>
          <w:szCs w:val="24"/>
        </w:rPr>
        <w:t xml:space="preserve">; and </w:t>
      </w:r>
    </w:p>
    <w:p w:rsidR="00293221" w:rsidRDefault="00EB58B9" w:rsidP="00A65006">
      <w:pPr>
        <w:pStyle w:val="ListParagraph"/>
        <w:numPr>
          <w:ilvl w:val="0"/>
          <w:numId w:val="61"/>
        </w:numPr>
        <w:rPr>
          <w:szCs w:val="24"/>
        </w:rPr>
      </w:pPr>
      <w:r w:rsidRPr="00EB58B9">
        <w:rPr>
          <w:szCs w:val="24"/>
        </w:rPr>
        <w:t xml:space="preserve">manage perceived, actual, or potential conflicts of interest and any breaches of confidentiality.  </w:t>
      </w:r>
    </w:p>
    <w:p w:rsidR="0083667D" w:rsidRDefault="0083667D" w:rsidP="0083667D">
      <w:pPr>
        <w:rPr>
          <w:szCs w:val="24"/>
        </w:rPr>
      </w:pPr>
    </w:p>
    <w:p w:rsidR="0083667D" w:rsidRPr="0083667D" w:rsidRDefault="0083667D" w:rsidP="0083667D">
      <w:pPr>
        <w:rPr>
          <w:szCs w:val="24"/>
        </w:rPr>
      </w:pPr>
    </w:p>
    <w:p w:rsidR="00215A95" w:rsidRDefault="00215A95" w:rsidP="005B5A3E">
      <w:pPr>
        <w:pStyle w:val="Heading1"/>
      </w:pPr>
      <w:bookmarkStart w:id="6" w:name="_Toc447810153"/>
      <w:r>
        <w:t>Commitment to Impartiality and Confidentiality</w:t>
      </w:r>
      <w:bookmarkEnd w:id="6"/>
      <w:r>
        <w:t xml:space="preserve"> </w:t>
      </w:r>
    </w:p>
    <w:p w:rsidR="00924D0D" w:rsidRPr="00C030AF" w:rsidRDefault="00924D0D" w:rsidP="00924D0D">
      <w:pPr>
        <w:rPr>
          <w:szCs w:val="24"/>
        </w:rPr>
      </w:pPr>
      <w:r>
        <w:t>Regulatory Authorities and/or their designated CAB</w:t>
      </w:r>
      <w:r w:rsidRPr="00033FB4">
        <w:t xml:space="preserve"> are to ensure that </w:t>
      </w:r>
      <w:r>
        <w:rPr>
          <w:szCs w:val="24"/>
        </w:rPr>
        <w:t>Regulatory Reviewers</w:t>
      </w:r>
      <w:r w:rsidRPr="00033FB4">
        <w:t xml:space="preserve"> and other personnel involved in </w:t>
      </w:r>
      <w:r>
        <w:rPr>
          <w:szCs w:val="24"/>
        </w:rPr>
        <w:t xml:space="preserve">regulatory reviews </w:t>
      </w:r>
      <w:r w:rsidRPr="00033FB4">
        <w:t xml:space="preserve">understand the importance of a code of conduct in maintaining integrity.  </w:t>
      </w:r>
      <w:r w:rsidR="00705391">
        <w:t>Regulatory Reviewers and other personnel</w:t>
      </w:r>
      <w:r w:rsidR="00215A95">
        <w:t xml:space="preserve"> involved in </w:t>
      </w:r>
      <w:r w:rsidR="00B819FF">
        <w:rPr>
          <w:szCs w:val="24"/>
        </w:rPr>
        <w:t xml:space="preserve">regulatory </w:t>
      </w:r>
      <w:r w:rsidR="00215A95">
        <w:rPr>
          <w:szCs w:val="24"/>
        </w:rPr>
        <w:t xml:space="preserve">reviews shall sign a Code of Conduct </w:t>
      </w:r>
      <w:r w:rsidR="00215A95" w:rsidRPr="00033FB4">
        <w:rPr>
          <w:szCs w:val="24"/>
        </w:rPr>
        <w:t xml:space="preserve">(see </w:t>
      </w:r>
      <w:r w:rsidR="00573DFF">
        <w:rPr>
          <w:szCs w:val="24"/>
        </w:rPr>
        <w:t>Section 5.1</w:t>
      </w:r>
      <w:r>
        <w:rPr>
          <w:szCs w:val="24"/>
        </w:rPr>
        <w:t xml:space="preserve">), that includes a commitment to confidentiality, </w:t>
      </w:r>
      <w:r w:rsidR="00215A95">
        <w:rPr>
          <w:szCs w:val="24"/>
        </w:rPr>
        <w:t xml:space="preserve">and </w:t>
      </w:r>
      <w:r w:rsidR="00215A95" w:rsidRPr="00C030AF">
        <w:rPr>
          <w:szCs w:val="24"/>
        </w:rPr>
        <w:t xml:space="preserve">disclose any </w:t>
      </w:r>
      <w:r w:rsidR="003A0527">
        <w:rPr>
          <w:szCs w:val="24"/>
        </w:rPr>
        <w:t xml:space="preserve">perceived, actual, or </w:t>
      </w:r>
      <w:r w:rsidR="00215A95" w:rsidRPr="00C030AF">
        <w:rPr>
          <w:szCs w:val="24"/>
        </w:rPr>
        <w:t xml:space="preserve">potential conflicts of interest.  </w:t>
      </w:r>
      <w:r w:rsidR="00705391">
        <w:rPr>
          <w:szCs w:val="24"/>
        </w:rPr>
        <w:t xml:space="preserve">These individuals </w:t>
      </w:r>
      <w:r w:rsidR="00705391" w:rsidRPr="00C030AF">
        <w:rPr>
          <w:szCs w:val="24"/>
        </w:rPr>
        <w:t xml:space="preserve">are to reaffirm their commitment to the </w:t>
      </w:r>
      <w:r w:rsidR="00705391">
        <w:rPr>
          <w:szCs w:val="24"/>
        </w:rPr>
        <w:t>C</w:t>
      </w:r>
      <w:r w:rsidR="00624C2E">
        <w:rPr>
          <w:szCs w:val="24"/>
        </w:rPr>
        <w:t>ode of</w:t>
      </w:r>
      <w:r w:rsidR="00573DFF">
        <w:rPr>
          <w:szCs w:val="24"/>
        </w:rPr>
        <w:t xml:space="preserve"> Conduct </w:t>
      </w:r>
      <w:r w:rsidR="00705391" w:rsidRPr="00C030AF">
        <w:rPr>
          <w:szCs w:val="24"/>
        </w:rPr>
        <w:t>on an annual basis.  This should be in the form of a signed statement</w:t>
      </w:r>
      <w:r>
        <w:rPr>
          <w:szCs w:val="24"/>
        </w:rPr>
        <w:t xml:space="preserve"> of adherence</w:t>
      </w:r>
      <w:r w:rsidR="00705391" w:rsidRPr="00C030AF">
        <w:rPr>
          <w:szCs w:val="24"/>
        </w:rPr>
        <w:t xml:space="preserve"> kept on file</w:t>
      </w:r>
      <w:r>
        <w:rPr>
          <w:szCs w:val="24"/>
        </w:rPr>
        <w:t xml:space="preserve"> by the </w:t>
      </w:r>
      <w:r>
        <w:t>Regulatory Authority</w:t>
      </w:r>
      <w:r w:rsidRPr="00033FB4">
        <w:t xml:space="preserve"> </w:t>
      </w:r>
      <w:r>
        <w:t>and/or their designated CAB</w:t>
      </w:r>
      <w:r w:rsidR="00705391">
        <w:rPr>
          <w:szCs w:val="24"/>
        </w:rPr>
        <w:t xml:space="preserve">.  </w:t>
      </w:r>
      <w:r>
        <w:t>At a minimum, t</w:t>
      </w:r>
      <w:r w:rsidRPr="00033FB4">
        <w:t xml:space="preserve">he signed statement shall attest </w:t>
      </w:r>
      <w:r>
        <w:t>the</w:t>
      </w:r>
      <w:r w:rsidRPr="00033FB4">
        <w:t xml:space="preserve"> elements</w:t>
      </w:r>
      <w:r>
        <w:t xml:space="preserve"> described in Section 5.1</w:t>
      </w:r>
      <w:r w:rsidRPr="00033FB4">
        <w:t xml:space="preserve"> </w:t>
      </w:r>
      <w:r>
        <w:t xml:space="preserve">below.  </w:t>
      </w:r>
    </w:p>
    <w:p w:rsidR="00924D0D" w:rsidRDefault="00924D0D" w:rsidP="00FE69BC">
      <w:pPr>
        <w:autoSpaceDE w:val="0"/>
        <w:autoSpaceDN w:val="0"/>
        <w:rPr>
          <w:szCs w:val="24"/>
        </w:rPr>
      </w:pPr>
    </w:p>
    <w:p w:rsidR="00624C2E" w:rsidRDefault="00215A95" w:rsidP="00FE69BC">
      <w:pPr>
        <w:autoSpaceDE w:val="0"/>
        <w:autoSpaceDN w:val="0"/>
        <w:rPr>
          <w:szCs w:val="24"/>
        </w:rPr>
      </w:pPr>
      <w:r w:rsidRPr="00C030AF">
        <w:rPr>
          <w:szCs w:val="24"/>
        </w:rPr>
        <w:t xml:space="preserve">The </w:t>
      </w:r>
      <w:r>
        <w:rPr>
          <w:szCs w:val="24"/>
        </w:rPr>
        <w:t>Regulatory Authority</w:t>
      </w:r>
      <w:r w:rsidRPr="00C030AF">
        <w:rPr>
          <w:szCs w:val="24"/>
        </w:rPr>
        <w:t xml:space="preserve"> </w:t>
      </w:r>
      <w:r w:rsidR="00EC533B">
        <w:rPr>
          <w:szCs w:val="24"/>
        </w:rPr>
        <w:t>and</w:t>
      </w:r>
      <w:r w:rsidR="00625247">
        <w:rPr>
          <w:szCs w:val="24"/>
        </w:rPr>
        <w:t>/or</w:t>
      </w:r>
      <w:r w:rsidR="00EC533B">
        <w:rPr>
          <w:szCs w:val="24"/>
        </w:rPr>
        <w:t xml:space="preserve"> their </w:t>
      </w:r>
      <w:r w:rsidR="00625247">
        <w:rPr>
          <w:szCs w:val="24"/>
        </w:rPr>
        <w:t>d</w:t>
      </w:r>
      <w:r w:rsidR="00EC533B">
        <w:rPr>
          <w:szCs w:val="24"/>
        </w:rPr>
        <w:t xml:space="preserve">esignated </w:t>
      </w:r>
      <w:r w:rsidR="00625247">
        <w:rPr>
          <w:szCs w:val="24"/>
        </w:rPr>
        <w:t>CAB</w:t>
      </w:r>
      <w:r w:rsidR="00A701D6">
        <w:rPr>
          <w:szCs w:val="24"/>
        </w:rPr>
        <w:t xml:space="preserve"> </w:t>
      </w:r>
      <w:r w:rsidRPr="00C030AF">
        <w:rPr>
          <w:szCs w:val="24"/>
        </w:rPr>
        <w:t xml:space="preserve">shall </w:t>
      </w:r>
      <w:r w:rsidR="00924D0D">
        <w:rPr>
          <w:szCs w:val="24"/>
        </w:rPr>
        <w:t xml:space="preserve">also </w:t>
      </w:r>
      <w:r w:rsidRPr="00C030AF">
        <w:rPr>
          <w:szCs w:val="24"/>
        </w:rPr>
        <w:t>implement appropriate arrangements to manage perceived</w:t>
      </w:r>
      <w:r w:rsidR="00D20B64">
        <w:rPr>
          <w:szCs w:val="24"/>
        </w:rPr>
        <w:t xml:space="preserve">, </w:t>
      </w:r>
      <w:r w:rsidRPr="00C030AF">
        <w:rPr>
          <w:szCs w:val="24"/>
        </w:rPr>
        <w:t>actual</w:t>
      </w:r>
      <w:r w:rsidR="00D20B64">
        <w:rPr>
          <w:szCs w:val="24"/>
        </w:rPr>
        <w:t>, or potential</w:t>
      </w:r>
      <w:r w:rsidRPr="00C030AF">
        <w:rPr>
          <w:szCs w:val="24"/>
        </w:rPr>
        <w:t xml:space="preserve"> conflicts of interest</w:t>
      </w:r>
      <w:r w:rsidR="00924D0D">
        <w:rPr>
          <w:szCs w:val="24"/>
        </w:rPr>
        <w:t xml:space="preserve"> and any breaches of confidentiality</w:t>
      </w:r>
      <w:r w:rsidRPr="00C030AF">
        <w:rPr>
          <w:szCs w:val="24"/>
        </w:rPr>
        <w:t>.</w:t>
      </w:r>
      <w:r w:rsidR="00FE69BC">
        <w:rPr>
          <w:szCs w:val="24"/>
        </w:rPr>
        <w:t xml:space="preserve">  Technical Experts may not be subject to the same requirements for adherence to a Code of Conduct but shall at a minimum, declare any perceived</w:t>
      </w:r>
      <w:r w:rsidR="00573DFF">
        <w:rPr>
          <w:szCs w:val="24"/>
        </w:rPr>
        <w:t>, actual, or potential</w:t>
      </w:r>
      <w:r w:rsidR="00FE69BC">
        <w:rPr>
          <w:szCs w:val="24"/>
        </w:rPr>
        <w:t xml:space="preserve"> conflicts of interest.  </w:t>
      </w:r>
    </w:p>
    <w:p w:rsidR="00033FB4" w:rsidRDefault="00033FB4" w:rsidP="00DA1EAD">
      <w:pPr>
        <w:pStyle w:val="Heading2"/>
      </w:pPr>
      <w:r>
        <w:t>Code of Conduct</w:t>
      </w:r>
    </w:p>
    <w:p w:rsidR="00033FB4" w:rsidRPr="00033FB4" w:rsidRDefault="00033FB4" w:rsidP="00033FB4">
      <w:pPr>
        <w:numPr>
          <w:ilvl w:val="0"/>
          <w:numId w:val="19"/>
        </w:numPr>
        <w:tabs>
          <w:tab w:val="num" w:pos="1080"/>
        </w:tabs>
      </w:pPr>
      <w:r w:rsidRPr="00033FB4">
        <w:t>To act in a professional and ethical manner at all times.</w:t>
      </w:r>
    </w:p>
    <w:p w:rsidR="00033FB4" w:rsidRPr="00033FB4" w:rsidRDefault="00033FB4" w:rsidP="00033FB4">
      <w:pPr>
        <w:numPr>
          <w:ilvl w:val="0"/>
          <w:numId w:val="19"/>
        </w:numPr>
        <w:tabs>
          <w:tab w:val="num" w:pos="1080"/>
        </w:tabs>
      </w:pPr>
      <w:r w:rsidRPr="00033FB4">
        <w:t>To faithfully represent the interests of the Regulatory Authority</w:t>
      </w:r>
      <w:r w:rsidR="00A701D6">
        <w:t xml:space="preserve"> or their </w:t>
      </w:r>
      <w:r w:rsidR="00705391">
        <w:t>d</w:t>
      </w:r>
      <w:r w:rsidR="00EC533B">
        <w:t>esignated</w:t>
      </w:r>
      <w:r w:rsidR="00705391">
        <w:t xml:space="preserve"> CAB</w:t>
      </w:r>
      <w:r w:rsidRPr="00033FB4">
        <w:t>.</w:t>
      </w:r>
    </w:p>
    <w:p w:rsidR="00033FB4" w:rsidRPr="00033FB4" w:rsidRDefault="00033FB4" w:rsidP="00033FB4">
      <w:pPr>
        <w:numPr>
          <w:ilvl w:val="0"/>
          <w:numId w:val="19"/>
        </w:numPr>
        <w:tabs>
          <w:tab w:val="num" w:pos="1080"/>
        </w:tabs>
      </w:pPr>
      <w:r w:rsidRPr="00033FB4">
        <w:t>Not to act in any way prejudicial to the interests or reputation of the Regulatory Authority</w:t>
      </w:r>
      <w:r w:rsidR="00A701D6">
        <w:t xml:space="preserve"> or their </w:t>
      </w:r>
      <w:r w:rsidR="00FE69BC">
        <w:t>d</w:t>
      </w:r>
      <w:r w:rsidR="00EC533B">
        <w:t xml:space="preserve">esignated </w:t>
      </w:r>
      <w:r w:rsidR="00FE69BC">
        <w:t>CAB</w:t>
      </w:r>
      <w:r w:rsidRPr="00033FB4">
        <w:t>.</w:t>
      </w:r>
    </w:p>
    <w:p w:rsidR="00033FB4" w:rsidRPr="00033FB4" w:rsidRDefault="00033FB4" w:rsidP="00033FB4">
      <w:pPr>
        <w:numPr>
          <w:ilvl w:val="0"/>
          <w:numId w:val="19"/>
        </w:numPr>
        <w:tabs>
          <w:tab w:val="num" w:pos="1080"/>
        </w:tabs>
      </w:pPr>
      <w:r w:rsidRPr="00033FB4">
        <w:t>Not to act in any way prejudicial to the integrity or objectives of the Regulatory Authority</w:t>
      </w:r>
      <w:r w:rsidR="00A701D6">
        <w:t xml:space="preserve"> or their </w:t>
      </w:r>
      <w:r w:rsidR="00FE69BC">
        <w:t>d</w:t>
      </w:r>
      <w:r w:rsidR="00EC533B">
        <w:t xml:space="preserve">esignated </w:t>
      </w:r>
      <w:r w:rsidR="00FE69BC">
        <w:t>CAB</w:t>
      </w:r>
      <w:r w:rsidRPr="00033FB4">
        <w:t>.</w:t>
      </w:r>
    </w:p>
    <w:p w:rsidR="00033FB4" w:rsidRPr="00033FB4" w:rsidRDefault="00033FB4" w:rsidP="00033FB4">
      <w:pPr>
        <w:numPr>
          <w:ilvl w:val="0"/>
          <w:numId w:val="19"/>
        </w:numPr>
        <w:tabs>
          <w:tab w:val="num" w:pos="1080"/>
        </w:tabs>
      </w:pPr>
      <w:r w:rsidRPr="00033FB4">
        <w:t>To disclose any relationship, or financial interest, past or present, that may create a conflict of interest, or the appearance of a conflict of interest, and to notify management of any new conflicts of interest or potential conflicts of interest as soon as the case may arise.</w:t>
      </w:r>
    </w:p>
    <w:p w:rsidR="00033FB4" w:rsidRPr="00033FB4" w:rsidRDefault="00033FB4" w:rsidP="00033FB4">
      <w:pPr>
        <w:numPr>
          <w:ilvl w:val="0"/>
          <w:numId w:val="19"/>
        </w:numPr>
        <w:tabs>
          <w:tab w:val="num" w:pos="1080"/>
        </w:tabs>
      </w:pPr>
      <w:r w:rsidRPr="00033FB4">
        <w:lastRenderedPageBreak/>
        <w:t xml:space="preserve">Not to participate in any activity or relationship that may impair, or may appear to impair, one's objectivity, impartiality, or professional judgment. </w:t>
      </w:r>
    </w:p>
    <w:p w:rsidR="00033FB4" w:rsidRPr="00033FB4" w:rsidRDefault="00033FB4" w:rsidP="00033FB4">
      <w:pPr>
        <w:numPr>
          <w:ilvl w:val="0"/>
          <w:numId w:val="19"/>
        </w:numPr>
        <w:tabs>
          <w:tab w:val="num" w:pos="1080"/>
        </w:tabs>
      </w:pPr>
      <w:r w:rsidRPr="00033FB4">
        <w:t xml:space="preserve">Not to accept any inducement, gift, commission, discount or any other benefit not available to the general public from medical device manufacturers, their agents, their representatives, or economic operators. </w:t>
      </w:r>
    </w:p>
    <w:p w:rsidR="00033FB4" w:rsidRPr="00033FB4" w:rsidRDefault="00033FB4" w:rsidP="00033FB4">
      <w:pPr>
        <w:numPr>
          <w:ilvl w:val="0"/>
          <w:numId w:val="19"/>
        </w:numPr>
        <w:tabs>
          <w:tab w:val="num" w:pos="1080"/>
        </w:tabs>
      </w:pPr>
      <w:r w:rsidRPr="00033FB4">
        <w:t xml:space="preserve">To record and report truthfully and accurately </w:t>
      </w:r>
      <w:r w:rsidR="00002C2F">
        <w:t xml:space="preserve">review assessments performed </w:t>
      </w:r>
      <w:r w:rsidRPr="00033FB4">
        <w:t>in an impartial and unbiased way.</w:t>
      </w:r>
    </w:p>
    <w:p w:rsidR="00033FB4" w:rsidRPr="00033FB4" w:rsidRDefault="00033FB4" w:rsidP="00033FB4">
      <w:pPr>
        <w:numPr>
          <w:ilvl w:val="0"/>
          <w:numId w:val="19"/>
        </w:numPr>
        <w:tabs>
          <w:tab w:val="num" w:pos="1080"/>
        </w:tabs>
      </w:pPr>
      <w:r w:rsidRPr="00033FB4">
        <w:t xml:space="preserve">To record and report truthfully and accurately any material facts that may affect the </w:t>
      </w:r>
      <w:r w:rsidR="00A701D6">
        <w:t xml:space="preserve">regulatory </w:t>
      </w:r>
      <w:r w:rsidR="00344AA4">
        <w:t>review</w:t>
      </w:r>
      <w:r w:rsidR="00D96D5F">
        <w:t xml:space="preserve"> process</w:t>
      </w:r>
      <w:r w:rsidRPr="00033FB4">
        <w:t>.</w:t>
      </w:r>
    </w:p>
    <w:p w:rsidR="00033FB4" w:rsidRPr="00033FB4" w:rsidRDefault="00033FB4" w:rsidP="00033FB4">
      <w:pPr>
        <w:numPr>
          <w:ilvl w:val="0"/>
          <w:numId w:val="19"/>
        </w:numPr>
        <w:tabs>
          <w:tab w:val="num" w:pos="1080"/>
        </w:tabs>
      </w:pPr>
      <w:r w:rsidRPr="00033FB4">
        <w:t xml:space="preserve">Not to provide any </w:t>
      </w:r>
      <w:r w:rsidR="008867CF">
        <w:t xml:space="preserve">compensated </w:t>
      </w:r>
      <w:r w:rsidRPr="00033FB4">
        <w:t xml:space="preserve">consulting services to </w:t>
      </w:r>
      <w:r w:rsidRPr="00002C2F">
        <w:t>manufacturers</w:t>
      </w:r>
      <w:r w:rsidR="00002C2F">
        <w:t xml:space="preserve"> who have submitted a </w:t>
      </w:r>
      <w:r w:rsidR="00A701D6">
        <w:t xml:space="preserve">regulatory </w:t>
      </w:r>
      <w:r w:rsidR="00D96D5F">
        <w:t>application (or equivalent)</w:t>
      </w:r>
      <w:r w:rsidR="00002C2F">
        <w:t xml:space="preserve"> for review</w:t>
      </w:r>
      <w:r w:rsidRPr="00033FB4">
        <w:t>.</w:t>
      </w:r>
    </w:p>
    <w:p w:rsidR="00033FB4" w:rsidRPr="00033FB4" w:rsidRDefault="00033FB4" w:rsidP="00033FB4">
      <w:pPr>
        <w:numPr>
          <w:ilvl w:val="0"/>
          <w:numId w:val="19"/>
        </w:numPr>
        <w:tabs>
          <w:tab w:val="num" w:pos="1080"/>
        </w:tabs>
      </w:pPr>
      <w:r w:rsidRPr="00033FB4">
        <w:t xml:space="preserve">Not to disclose, verbally or written, any information obtained in the course of </w:t>
      </w:r>
      <w:r w:rsidR="00344AA4">
        <w:t xml:space="preserve">the </w:t>
      </w:r>
      <w:r w:rsidR="00A701D6">
        <w:t xml:space="preserve">regulatory </w:t>
      </w:r>
      <w:r w:rsidR="00344AA4">
        <w:t xml:space="preserve">review to any third party </w:t>
      </w:r>
      <w:r w:rsidRPr="00033FB4">
        <w:t>unless authorized in writing or required by law.</w:t>
      </w:r>
    </w:p>
    <w:p w:rsidR="00033FB4" w:rsidRPr="00033FB4" w:rsidRDefault="00033FB4" w:rsidP="00033FB4">
      <w:pPr>
        <w:numPr>
          <w:ilvl w:val="0"/>
          <w:numId w:val="19"/>
        </w:numPr>
        <w:tabs>
          <w:tab w:val="num" w:pos="1080"/>
        </w:tabs>
      </w:pPr>
      <w:r w:rsidRPr="00033FB4">
        <w:t xml:space="preserve">Not to use information obtained in the </w:t>
      </w:r>
      <w:r w:rsidR="00A701D6">
        <w:t xml:space="preserve">regulatory </w:t>
      </w:r>
      <w:r w:rsidR="00344AA4">
        <w:t>review activities</w:t>
      </w:r>
      <w:r w:rsidRPr="00033FB4">
        <w:t xml:space="preserve"> for any personal gain.</w:t>
      </w:r>
    </w:p>
    <w:p w:rsidR="00033FB4" w:rsidRPr="00033FB4" w:rsidRDefault="00033FB4" w:rsidP="00033FB4">
      <w:pPr>
        <w:numPr>
          <w:ilvl w:val="0"/>
          <w:numId w:val="19"/>
        </w:numPr>
        <w:tabs>
          <w:tab w:val="num" w:pos="1080"/>
        </w:tabs>
      </w:pPr>
      <w:r w:rsidRPr="00033FB4">
        <w:t xml:space="preserve">Not to undertake any </w:t>
      </w:r>
      <w:r w:rsidR="00A701D6">
        <w:t xml:space="preserve">regulatory </w:t>
      </w:r>
      <w:r w:rsidR="00344AA4">
        <w:t>reviews</w:t>
      </w:r>
      <w:r w:rsidRPr="00033FB4">
        <w:t xml:space="preserve"> for which one does not possess the required skills, knowledge or experience, formal designation or responsibility.</w:t>
      </w:r>
    </w:p>
    <w:p w:rsidR="00033FB4" w:rsidRPr="00033FB4" w:rsidRDefault="00033FB4" w:rsidP="00033FB4">
      <w:pPr>
        <w:numPr>
          <w:ilvl w:val="0"/>
          <w:numId w:val="19"/>
        </w:numPr>
        <w:tabs>
          <w:tab w:val="num" w:pos="1080"/>
        </w:tabs>
      </w:pPr>
      <w:r w:rsidRPr="00033FB4">
        <w:t>To continually improve one's proficiency, effectiveness, and quality of work.</w:t>
      </w:r>
    </w:p>
    <w:p w:rsidR="00215A95" w:rsidRDefault="00033FB4" w:rsidP="00215A95">
      <w:pPr>
        <w:numPr>
          <w:ilvl w:val="0"/>
          <w:numId w:val="19"/>
        </w:numPr>
        <w:tabs>
          <w:tab w:val="num" w:pos="1080"/>
        </w:tabs>
      </w:pPr>
      <w:r w:rsidRPr="00033FB4">
        <w:t>To disclose to management, without delay, any breach of this statement by oneself or a colleague and to cooperate fully in the investigation of such a breach.</w:t>
      </w:r>
    </w:p>
    <w:p w:rsidR="0083667D" w:rsidRPr="00215A95" w:rsidRDefault="0083667D" w:rsidP="0083667D">
      <w:pPr>
        <w:ind w:left="360"/>
      </w:pPr>
    </w:p>
    <w:p w:rsidR="005B5A3E" w:rsidRDefault="005B5A3E" w:rsidP="005B5A3E">
      <w:pPr>
        <w:pStyle w:val="Heading1"/>
      </w:pPr>
      <w:bookmarkStart w:id="7" w:name="_Toc447810154"/>
      <w:r>
        <w:t>Entry Level Requirements</w:t>
      </w:r>
      <w:bookmarkEnd w:id="7"/>
      <w:r>
        <w:t xml:space="preserve"> </w:t>
      </w:r>
    </w:p>
    <w:p w:rsidR="00215A95" w:rsidRPr="00C030AF" w:rsidRDefault="00F63ABD" w:rsidP="00215A95">
      <w:pPr>
        <w:autoSpaceDE w:val="0"/>
        <w:autoSpaceDN w:val="0"/>
        <w:rPr>
          <w:szCs w:val="24"/>
        </w:rPr>
      </w:pPr>
      <w:r>
        <w:rPr>
          <w:szCs w:val="24"/>
        </w:rPr>
        <w:t>Regulatory Reviewers</w:t>
      </w:r>
      <w:r w:rsidRPr="00C030AF">
        <w:rPr>
          <w:szCs w:val="24"/>
        </w:rPr>
        <w:t xml:space="preserve"> shall be able to demonstrate </w:t>
      </w:r>
      <w:r>
        <w:rPr>
          <w:szCs w:val="24"/>
        </w:rPr>
        <w:t xml:space="preserve">through </w:t>
      </w:r>
      <w:r w:rsidRPr="00C030AF">
        <w:rPr>
          <w:szCs w:val="24"/>
        </w:rPr>
        <w:t>sufficient experience</w:t>
      </w:r>
      <w:r>
        <w:rPr>
          <w:szCs w:val="24"/>
        </w:rPr>
        <w:t xml:space="preserve">, education, or training </w:t>
      </w:r>
      <w:r w:rsidRPr="00C030AF">
        <w:rPr>
          <w:szCs w:val="24"/>
        </w:rPr>
        <w:t xml:space="preserve">to have acquired the requisite knowledge and skills to successfully perform </w:t>
      </w:r>
      <w:r>
        <w:rPr>
          <w:szCs w:val="24"/>
        </w:rPr>
        <w:t>assigned</w:t>
      </w:r>
      <w:r w:rsidRPr="00C030AF">
        <w:rPr>
          <w:szCs w:val="24"/>
        </w:rPr>
        <w:t xml:space="preserve"> tasks.</w:t>
      </w:r>
      <w:r>
        <w:rPr>
          <w:szCs w:val="24"/>
        </w:rPr>
        <w:t xml:space="preserve">  </w:t>
      </w:r>
      <w:r w:rsidR="00215A95">
        <w:rPr>
          <w:szCs w:val="24"/>
        </w:rPr>
        <w:t>A Regulatory Authority</w:t>
      </w:r>
      <w:r w:rsidR="004324B6">
        <w:rPr>
          <w:szCs w:val="24"/>
        </w:rPr>
        <w:t xml:space="preserve"> and</w:t>
      </w:r>
      <w:r w:rsidR="00232AB3">
        <w:rPr>
          <w:szCs w:val="24"/>
        </w:rPr>
        <w:t>/or</w:t>
      </w:r>
      <w:r w:rsidR="004324B6">
        <w:rPr>
          <w:szCs w:val="24"/>
        </w:rPr>
        <w:t xml:space="preserve"> their </w:t>
      </w:r>
      <w:r w:rsidR="00232AB3">
        <w:rPr>
          <w:szCs w:val="24"/>
        </w:rPr>
        <w:t>d</w:t>
      </w:r>
      <w:r w:rsidR="004324B6">
        <w:rPr>
          <w:szCs w:val="24"/>
        </w:rPr>
        <w:t xml:space="preserve">esignated </w:t>
      </w:r>
      <w:r w:rsidR="00232AB3">
        <w:rPr>
          <w:szCs w:val="24"/>
        </w:rPr>
        <w:t xml:space="preserve">CAB </w:t>
      </w:r>
      <w:r w:rsidR="00215A95">
        <w:rPr>
          <w:szCs w:val="24"/>
        </w:rPr>
        <w:t>shall apply its</w:t>
      </w:r>
      <w:r w:rsidR="00215A95" w:rsidRPr="00C030AF">
        <w:rPr>
          <w:szCs w:val="24"/>
        </w:rPr>
        <w:t xml:space="preserve"> own procedures for formally selecting, training, approving</w:t>
      </w:r>
      <w:r w:rsidR="007F7F6F">
        <w:rPr>
          <w:szCs w:val="24"/>
        </w:rPr>
        <w:t>, and assigning</w:t>
      </w:r>
      <w:r w:rsidR="00215A95" w:rsidRPr="00C030AF">
        <w:rPr>
          <w:szCs w:val="24"/>
        </w:rPr>
        <w:t xml:space="preserve"> personnel involved in </w:t>
      </w:r>
      <w:r w:rsidR="004324B6">
        <w:rPr>
          <w:szCs w:val="24"/>
        </w:rPr>
        <w:t xml:space="preserve">regulatory </w:t>
      </w:r>
      <w:r w:rsidR="00215A95">
        <w:rPr>
          <w:szCs w:val="24"/>
        </w:rPr>
        <w:t>reviews</w:t>
      </w:r>
      <w:r w:rsidR="00215A95" w:rsidRPr="00C030AF">
        <w:rPr>
          <w:szCs w:val="24"/>
        </w:rPr>
        <w:t xml:space="preserve"> and</w:t>
      </w:r>
      <w:r w:rsidR="004324B6">
        <w:rPr>
          <w:szCs w:val="24"/>
        </w:rPr>
        <w:t xml:space="preserve"> the associated</w:t>
      </w:r>
      <w:r w:rsidR="00215A95" w:rsidRPr="00C030AF">
        <w:rPr>
          <w:szCs w:val="24"/>
        </w:rPr>
        <w:t xml:space="preserve"> decision</w:t>
      </w:r>
      <w:r w:rsidR="00612BAE">
        <w:rPr>
          <w:szCs w:val="24"/>
        </w:rPr>
        <w:t>-</w:t>
      </w:r>
      <w:r w:rsidR="00215A95" w:rsidRPr="00C030AF">
        <w:rPr>
          <w:szCs w:val="24"/>
        </w:rPr>
        <w:t xml:space="preserve">making functions using the </w:t>
      </w:r>
      <w:r w:rsidR="004324B6">
        <w:rPr>
          <w:szCs w:val="24"/>
        </w:rPr>
        <w:t xml:space="preserve">specified </w:t>
      </w:r>
      <w:r w:rsidR="00215A95" w:rsidRPr="00C030AF">
        <w:rPr>
          <w:szCs w:val="24"/>
        </w:rPr>
        <w:t>requirements contained within this document.</w:t>
      </w:r>
      <w:r w:rsidR="00232AB3">
        <w:rPr>
          <w:szCs w:val="24"/>
        </w:rPr>
        <w:t xml:space="preserve">  </w:t>
      </w:r>
    </w:p>
    <w:p w:rsidR="00215A95" w:rsidRPr="00C030AF" w:rsidRDefault="00215A95" w:rsidP="00215A95">
      <w:pPr>
        <w:autoSpaceDE w:val="0"/>
        <w:autoSpaceDN w:val="0"/>
        <w:rPr>
          <w:szCs w:val="24"/>
        </w:rPr>
      </w:pPr>
    </w:p>
    <w:p w:rsidR="005B5A3E" w:rsidRPr="00002C2F" w:rsidRDefault="00215A95" w:rsidP="005B5A3E">
      <w:pPr>
        <w:rPr>
          <w:szCs w:val="24"/>
        </w:rPr>
      </w:pPr>
      <w:r w:rsidRPr="00C030AF">
        <w:rPr>
          <w:szCs w:val="24"/>
        </w:rPr>
        <w:t xml:space="preserve">The following are the </w:t>
      </w:r>
      <w:r>
        <w:rPr>
          <w:szCs w:val="24"/>
        </w:rPr>
        <w:t xml:space="preserve">prerequisite </w:t>
      </w:r>
      <w:r w:rsidRPr="00C030AF">
        <w:rPr>
          <w:szCs w:val="24"/>
        </w:rPr>
        <w:t xml:space="preserve">education, experience, and competencies to be demonstrated and maintained by </w:t>
      </w:r>
      <w:r w:rsidRPr="00C030AF">
        <w:rPr>
          <w:bCs/>
          <w:szCs w:val="24"/>
        </w:rPr>
        <w:t xml:space="preserve">personnel involved in </w:t>
      </w:r>
      <w:r w:rsidR="004324B6">
        <w:rPr>
          <w:szCs w:val="24"/>
        </w:rPr>
        <w:t xml:space="preserve">regulatory </w:t>
      </w:r>
      <w:r>
        <w:rPr>
          <w:szCs w:val="24"/>
        </w:rPr>
        <w:t>reviews</w:t>
      </w:r>
      <w:r w:rsidRPr="00C030AF">
        <w:rPr>
          <w:bCs/>
          <w:szCs w:val="24"/>
        </w:rPr>
        <w:t xml:space="preserve"> and </w:t>
      </w:r>
      <w:r w:rsidR="005F7BFD">
        <w:rPr>
          <w:bCs/>
          <w:szCs w:val="24"/>
        </w:rPr>
        <w:t xml:space="preserve">the </w:t>
      </w:r>
      <w:r w:rsidR="004324B6">
        <w:rPr>
          <w:bCs/>
          <w:szCs w:val="24"/>
        </w:rPr>
        <w:t xml:space="preserve">associated </w:t>
      </w:r>
      <w:r w:rsidRPr="00C030AF">
        <w:rPr>
          <w:bCs/>
          <w:szCs w:val="24"/>
        </w:rPr>
        <w:t>decision</w:t>
      </w:r>
      <w:r w:rsidR="00612BAE">
        <w:rPr>
          <w:bCs/>
          <w:szCs w:val="24"/>
        </w:rPr>
        <w:t>-</w:t>
      </w:r>
      <w:r w:rsidRPr="00C030AF">
        <w:rPr>
          <w:bCs/>
          <w:szCs w:val="24"/>
        </w:rPr>
        <w:t>making functions</w:t>
      </w:r>
      <w:r w:rsidR="00002C2F">
        <w:rPr>
          <w:szCs w:val="24"/>
        </w:rPr>
        <w:t xml:space="preserve">. </w:t>
      </w:r>
      <w:r w:rsidR="00232AB3">
        <w:rPr>
          <w:szCs w:val="24"/>
        </w:rPr>
        <w:t>Any gaps in these requirements can be addressed by the Regulatory Authority and/or CAB through the mandatory initial training.</w:t>
      </w:r>
      <w:r w:rsidR="0085490F">
        <w:rPr>
          <w:szCs w:val="24"/>
        </w:rPr>
        <w:t xml:space="preserve">  </w:t>
      </w:r>
      <w:r w:rsidR="00F21A14">
        <w:rPr>
          <w:szCs w:val="24"/>
        </w:rPr>
        <w:t xml:space="preserve">The Appendix </w:t>
      </w:r>
      <w:r w:rsidR="0085490F">
        <w:rPr>
          <w:szCs w:val="24"/>
        </w:rPr>
        <w:t xml:space="preserve">contains a tool for the evaluation of the competencies described below.  </w:t>
      </w:r>
      <w:r w:rsidR="00232AB3">
        <w:rPr>
          <w:szCs w:val="24"/>
        </w:rPr>
        <w:t xml:space="preserve"> </w:t>
      </w:r>
    </w:p>
    <w:p w:rsidR="00CA09AA" w:rsidRDefault="00CA09AA" w:rsidP="00CA09AA">
      <w:pPr>
        <w:pStyle w:val="Heading2"/>
      </w:pPr>
      <w:r>
        <w:t>Education</w:t>
      </w:r>
    </w:p>
    <w:p w:rsidR="00CA09AA" w:rsidRDefault="004324B6" w:rsidP="00CA09AA">
      <w:pPr>
        <w:keepNext/>
        <w:keepLines/>
        <w:rPr>
          <w:szCs w:val="24"/>
        </w:rPr>
      </w:pPr>
      <w:r>
        <w:rPr>
          <w:color w:val="000000"/>
          <w:lang w:val="en-AU"/>
        </w:rPr>
        <w:t>R</w:t>
      </w:r>
      <w:r w:rsidR="005F7BFD">
        <w:rPr>
          <w:color w:val="000000"/>
          <w:lang w:val="en-AU"/>
        </w:rPr>
        <w:t>egulatory R</w:t>
      </w:r>
      <w:r>
        <w:rPr>
          <w:color w:val="000000"/>
          <w:lang w:val="en-AU"/>
        </w:rPr>
        <w:t xml:space="preserve">eviewers and </w:t>
      </w:r>
      <w:r w:rsidR="005F7BFD">
        <w:rPr>
          <w:color w:val="000000"/>
          <w:lang w:val="en-AU"/>
        </w:rPr>
        <w:t>T</w:t>
      </w:r>
      <w:r>
        <w:rPr>
          <w:color w:val="000000"/>
          <w:lang w:val="en-AU"/>
        </w:rPr>
        <w:t xml:space="preserve">echnical </w:t>
      </w:r>
      <w:r w:rsidR="005F7BFD">
        <w:rPr>
          <w:color w:val="000000"/>
          <w:lang w:val="en-AU"/>
        </w:rPr>
        <w:t>E</w:t>
      </w:r>
      <w:r>
        <w:rPr>
          <w:color w:val="000000"/>
          <w:lang w:val="en-AU"/>
        </w:rPr>
        <w:t>xperts</w:t>
      </w:r>
      <w:r w:rsidR="00CA09AA" w:rsidRPr="00C030AF">
        <w:rPr>
          <w:szCs w:val="24"/>
        </w:rPr>
        <w:t xml:space="preserve"> should hold a diploma from a university or technical college in medicine, science, engineering</w:t>
      </w:r>
      <w:r w:rsidR="007F3080">
        <w:rPr>
          <w:szCs w:val="24"/>
        </w:rPr>
        <w:t>, or any other relevant health disciplines</w:t>
      </w:r>
      <w:r w:rsidR="00CA09AA" w:rsidRPr="00C030AF">
        <w:rPr>
          <w:szCs w:val="24"/>
        </w:rPr>
        <w:t>.  Disciplines o</w:t>
      </w:r>
      <w:r w:rsidR="006814A5">
        <w:rPr>
          <w:szCs w:val="24"/>
        </w:rPr>
        <w:t xml:space="preserve">f interest </w:t>
      </w:r>
      <w:r w:rsidR="007F3080">
        <w:rPr>
          <w:szCs w:val="24"/>
        </w:rPr>
        <w:t xml:space="preserve">may </w:t>
      </w:r>
      <w:r w:rsidR="006814A5">
        <w:rPr>
          <w:szCs w:val="24"/>
        </w:rPr>
        <w:t>include, for example:</w:t>
      </w:r>
    </w:p>
    <w:p w:rsidR="00CA09AA" w:rsidRPr="00C030AF" w:rsidRDefault="00CA09AA" w:rsidP="00CA09AA">
      <w:pPr>
        <w:widowControl w:val="0"/>
        <w:rPr>
          <w:szCs w:val="24"/>
        </w:rPr>
      </w:pPr>
      <w:r w:rsidRPr="00C030AF">
        <w:rPr>
          <w:szCs w:val="24"/>
        </w:rPr>
        <w:t xml:space="preserve"> </w:t>
      </w:r>
    </w:p>
    <w:p w:rsidR="005110CC" w:rsidRPr="001777F7" w:rsidRDefault="005110CC" w:rsidP="005110CC">
      <w:pPr>
        <w:widowControl w:val="0"/>
        <w:numPr>
          <w:ilvl w:val="0"/>
          <w:numId w:val="8"/>
        </w:numPr>
        <w:rPr>
          <w:szCs w:val="24"/>
        </w:rPr>
      </w:pPr>
      <w:r w:rsidRPr="00C030AF">
        <w:rPr>
          <w:szCs w:val="24"/>
        </w:rPr>
        <w:t>Biology</w:t>
      </w:r>
      <w:r>
        <w:rPr>
          <w:szCs w:val="24"/>
        </w:rPr>
        <w:t xml:space="preserve"> - m</w:t>
      </w:r>
      <w:r w:rsidRPr="001777F7">
        <w:rPr>
          <w:szCs w:val="24"/>
        </w:rPr>
        <w:t>icrobiology</w:t>
      </w:r>
      <w:r>
        <w:rPr>
          <w:szCs w:val="24"/>
        </w:rPr>
        <w:t>, c</w:t>
      </w:r>
      <w:r w:rsidRPr="001777F7">
        <w:rPr>
          <w:szCs w:val="24"/>
        </w:rPr>
        <w:t>ell</w:t>
      </w:r>
      <w:r>
        <w:rPr>
          <w:szCs w:val="24"/>
        </w:rPr>
        <w:t xml:space="preserve"> and m</w:t>
      </w:r>
      <w:r w:rsidRPr="001777F7">
        <w:rPr>
          <w:szCs w:val="24"/>
        </w:rPr>
        <w:t xml:space="preserve">olecular </w:t>
      </w:r>
      <w:r>
        <w:rPr>
          <w:szCs w:val="24"/>
        </w:rPr>
        <w:t>b</w:t>
      </w:r>
      <w:r w:rsidRPr="001777F7">
        <w:rPr>
          <w:szCs w:val="24"/>
        </w:rPr>
        <w:t>iology</w:t>
      </w:r>
    </w:p>
    <w:p w:rsidR="00CA09AA" w:rsidRPr="00C030AF" w:rsidRDefault="00CA09AA" w:rsidP="00CA09AA">
      <w:pPr>
        <w:widowControl w:val="0"/>
        <w:numPr>
          <w:ilvl w:val="0"/>
          <w:numId w:val="8"/>
        </w:numPr>
        <w:rPr>
          <w:szCs w:val="24"/>
        </w:rPr>
      </w:pPr>
      <w:r w:rsidRPr="00C030AF">
        <w:rPr>
          <w:szCs w:val="24"/>
        </w:rPr>
        <w:t>Microbiology</w:t>
      </w:r>
    </w:p>
    <w:p w:rsidR="00CA09AA" w:rsidRPr="00C030AF" w:rsidRDefault="00CA09AA" w:rsidP="00CA09AA">
      <w:pPr>
        <w:widowControl w:val="0"/>
        <w:numPr>
          <w:ilvl w:val="0"/>
          <w:numId w:val="8"/>
        </w:numPr>
        <w:rPr>
          <w:szCs w:val="24"/>
        </w:rPr>
      </w:pPr>
      <w:r w:rsidRPr="00C030AF">
        <w:rPr>
          <w:szCs w:val="24"/>
        </w:rPr>
        <w:t>Chemistry</w:t>
      </w:r>
    </w:p>
    <w:p w:rsidR="00CA09AA" w:rsidRDefault="00CA09AA" w:rsidP="00CA09AA">
      <w:pPr>
        <w:widowControl w:val="0"/>
        <w:numPr>
          <w:ilvl w:val="0"/>
          <w:numId w:val="8"/>
        </w:numPr>
        <w:rPr>
          <w:szCs w:val="24"/>
        </w:rPr>
      </w:pPr>
      <w:r w:rsidRPr="00C030AF">
        <w:rPr>
          <w:szCs w:val="24"/>
        </w:rPr>
        <w:t>Biochemistry</w:t>
      </w:r>
    </w:p>
    <w:p w:rsidR="007F3080" w:rsidRDefault="007F3080" w:rsidP="00CA09AA">
      <w:pPr>
        <w:widowControl w:val="0"/>
        <w:numPr>
          <w:ilvl w:val="0"/>
          <w:numId w:val="8"/>
        </w:numPr>
        <w:rPr>
          <w:szCs w:val="24"/>
        </w:rPr>
      </w:pPr>
      <w:r>
        <w:rPr>
          <w:szCs w:val="24"/>
        </w:rPr>
        <w:lastRenderedPageBreak/>
        <w:t>Hematology</w:t>
      </w:r>
    </w:p>
    <w:p w:rsidR="007F3080" w:rsidRPr="00C030AF" w:rsidRDefault="007F3080" w:rsidP="00CA09AA">
      <w:pPr>
        <w:widowControl w:val="0"/>
        <w:numPr>
          <w:ilvl w:val="0"/>
          <w:numId w:val="8"/>
        </w:numPr>
        <w:rPr>
          <w:szCs w:val="24"/>
        </w:rPr>
      </w:pPr>
      <w:r>
        <w:rPr>
          <w:szCs w:val="24"/>
        </w:rPr>
        <w:t>Immunology</w:t>
      </w:r>
    </w:p>
    <w:p w:rsidR="00CA09AA" w:rsidRPr="00C030AF" w:rsidRDefault="00CA09AA" w:rsidP="00CA09AA">
      <w:pPr>
        <w:widowControl w:val="0"/>
        <w:numPr>
          <w:ilvl w:val="0"/>
          <w:numId w:val="8"/>
        </w:numPr>
        <w:rPr>
          <w:szCs w:val="24"/>
        </w:rPr>
      </w:pPr>
      <w:r w:rsidRPr="00C030AF">
        <w:rPr>
          <w:szCs w:val="24"/>
        </w:rPr>
        <w:t>Computer hardware and software technology</w:t>
      </w:r>
    </w:p>
    <w:p w:rsidR="00CA09AA" w:rsidRPr="00C030AF" w:rsidRDefault="00CA09AA" w:rsidP="00CA09AA">
      <w:pPr>
        <w:widowControl w:val="0"/>
        <w:numPr>
          <w:ilvl w:val="0"/>
          <w:numId w:val="8"/>
        </w:numPr>
        <w:rPr>
          <w:szCs w:val="24"/>
        </w:rPr>
      </w:pPr>
      <w:r w:rsidRPr="00C030AF">
        <w:rPr>
          <w:szCs w:val="24"/>
        </w:rPr>
        <w:t>Material sciences</w:t>
      </w:r>
    </w:p>
    <w:p w:rsidR="00CA09AA" w:rsidRPr="00C030AF" w:rsidRDefault="00CA09AA" w:rsidP="00CA09AA">
      <w:pPr>
        <w:widowControl w:val="0"/>
        <w:numPr>
          <w:ilvl w:val="0"/>
          <w:numId w:val="8"/>
        </w:numPr>
        <w:rPr>
          <w:szCs w:val="24"/>
        </w:rPr>
      </w:pPr>
      <w:r w:rsidRPr="00C030AF">
        <w:rPr>
          <w:szCs w:val="24"/>
        </w:rPr>
        <w:t>Engineering - electrical, mechanical, biomedical, clinical, bioengineering,</w:t>
      </w:r>
      <w:r>
        <w:rPr>
          <w:szCs w:val="24"/>
        </w:rPr>
        <w:t xml:space="preserve"> chemical</w:t>
      </w:r>
      <w:r w:rsidR="005110CC">
        <w:rPr>
          <w:szCs w:val="24"/>
        </w:rPr>
        <w:t>, human factors</w:t>
      </w:r>
    </w:p>
    <w:p w:rsidR="00CA09AA" w:rsidRPr="00C030AF" w:rsidRDefault="00CA09AA" w:rsidP="00CA09AA">
      <w:pPr>
        <w:widowControl w:val="0"/>
        <w:numPr>
          <w:ilvl w:val="0"/>
          <w:numId w:val="8"/>
        </w:numPr>
        <w:rPr>
          <w:szCs w:val="24"/>
        </w:rPr>
      </w:pPr>
      <w:r w:rsidRPr="00C030AF">
        <w:rPr>
          <w:szCs w:val="24"/>
        </w:rPr>
        <w:t>Human physiology</w:t>
      </w:r>
    </w:p>
    <w:p w:rsidR="00CA09AA" w:rsidRDefault="00CA09AA" w:rsidP="00CA09AA">
      <w:pPr>
        <w:widowControl w:val="0"/>
        <w:numPr>
          <w:ilvl w:val="0"/>
          <w:numId w:val="8"/>
        </w:numPr>
        <w:rPr>
          <w:szCs w:val="24"/>
        </w:rPr>
      </w:pPr>
      <w:r w:rsidRPr="00C030AF">
        <w:rPr>
          <w:szCs w:val="24"/>
        </w:rPr>
        <w:t>Medicine</w:t>
      </w:r>
    </w:p>
    <w:p w:rsidR="007F3080" w:rsidRDefault="007F3080" w:rsidP="00CA09AA">
      <w:pPr>
        <w:widowControl w:val="0"/>
        <w:numPr>
          <w:ilvl w:val="0"/>
          <w:numId w:val="8"/>
        </w:numPr>
        <w:rPr>
          <w:szCs w:val="24"/>
        </w:rPr>
      </w:pPr>
      <w:r>
        <w:rPr>
          <w:szCs w:val="24"/>
        </w:rPr>
        <w:t>Dentistry</w:t>
      </w:r>
    </w:p>
    <w:p w:rsidR="007F3080" w:rsidRDefault="007F3080" w:rsidP="00CA09AA">
      <w:pPr>
        <w:widowControl w:val="0"/>
        <w:numPr>
          <w:ilvl w:val="0"/>
          <w:numId w:val="8"/>
        </w:numPr>
        <w:rPr>
          <w:szCs w:val="24"/>
        </w:rPr>
      </w:pPr>
      <w:r>
        <w:rPr>
          <w:szCs w:val="24"/>
        </w:rPr>
        <w:t>Nursing</w:t>
      </w:r>
    </w:p>
    <w:p w:rsidR="007F3080" w:rsidRPr="00C030AF" w:rsidRDefault="007F3080" w:rsidP="00CA09AA">
      <w:pPr>
        <w:widowControl w:val="0"/>
        <w:numPr>
          <w:ilvl w:val="0"/>
          <w:numId w:val="8"/>
        </w:numPr>
        <w:rPr>
          <w:szCs w:val="24"/>
        </w:rPr>
      </w:pPr>
      <w:r>
        <w:rPr>
          <w:szCs w:val="24"/>
        </w:rPr>
        <w:t>Veterinary Medicine</w:t>
      </w:r>
    </w:p>
    <w:p w:rsidR="00CA09AA" w:rsidRPr="00C030AF" w:rsidRDefault="00CA09AA" w:rsidP="00CA09AA">
      <w:pPr>
        <w:widowControl w:val="0"/>
        <w:numPr>
          <w:ilvl w:val="0"/>
          <w:numId w:val="8"/>
        </w:numPr>
        <w:rPr>
          <w:szCs w:val="24"/>
        </w:rPr>
      </w:pPr>
      <w:r w:rsidRPr="00C030AF">
        <w:rPr>
          <w:szCs w:val="24"/>
        </w:rPr>
        <w:t>Pharmacy</w:t>
      </w:r>
    </w:p>
    <w:p w:rsidR="00CA09AA" w:rsidRDefault="00CA09AA" w:rsidP="00CA09AA">
      <w:pPr>
        <w:widowControl w:val="0"/>
        <w:numPr>
          <w:ilvl w:val="0"/>
          <w:numId w:val="8"/>
        </w:numPr>
        <w:rPr>
          <w:szCs w:val="24"/>
        </w:rPr>
      </w:pPr>
      <w:r w:rsidRPr="00C030AF">
        <w:rPr>
          <w:szCs w:val="24"/>
        </w:rPr>
        <w:t>Physics and biophysics</w:t>
      </w:r>
    </w:p>
    <w:p w:rsidR="00CA09AA" w:rsidRPr="00C030AF" w:rsidRDefault="00CA09AA" w:rsidP="00CA09AA">
      <w:pPr>
        <w:rPr>
          <w:szCs w:val="24"/>
        </w:rPr>
      </w:pPr>
    </w:p>
    <w:p w:rsidR="00CA09AA" w:rsidRDefault="00924D0D" w:rsidP="00CA09AA">
      <w:pPr>
        <w:rPr>
          <w:szCs w:val="24"/>
        </w:rPr>
      </w:pPr>
      <w:r>
        <w:rPr>
          <w:szCs w:val="24"/>
        </w:rPr>
        <w:t>I</w:t>
      </w:r>
      <w:r w:rsidR="00CA09AA" w:rsidRPr="00C030AF">
        <w:rPr>
          <w:szCs w:val="24"/>
        </w:rPr>
        <w:t xml:space="preserve">n exceptional cases, a demonstration of equivalent knowledge </w:t>
      </w:r>
      <w:r>
        <w:rPr>
          <w:szCs w:val="24"/>
        </w:rPr>
        <w:t>and skills may be acceptable.  In such cases, t</w:t>
      </w:r>
      <w:r w:rsidR="00CA09AA" w:rsidRPr="00C030AF">
        <w:rPr>
          <w:szCs w:val="24"/>
        </w:rPr>
        <w:t xml:space="preserve">he </w:t>
      </w:r>
      <w:r w:rsidR="00CA09AA">
        <w:rPr>
          <w:szCs w:val="24"/>
        </w:rPr>
        <w:t>Regulatory Authority</w:t>
      </w:r>
      <w:r w:rsidR="00CA09AA" w:rsidRPr="00C030AF">
        <w:rPr>
          <w:szCs w:val="24"/>
        </w:rPr>
        <w:t xml:space="preserve"> </w:t>
      </w:r>
      <w:r w:rsidR="005F7BFD">
        <w:rPr>
          <w:szCs w:val="24"/>
        </w:rPr>
        <w:t>and</w:t>
      </w:r>
      <w:r w:rsidR="00B744E3">
        <w:rPr>
          <w:szCs w:val="24"/>
        </w:rPr>
        <w:t>/or their d</w:t>
      </w:r>
      <w:r w:rsidR="005F7BFD">
        <w:rPr>
          <w:szCs w:val="24"/>
        </w:rPr>
        <w:t xml:space="preserve">esignated </w:t>
      </w:r>
      <w:r w:rsidR="00B744E3">
        <w:rPr>
          <w:szCs w:val="24"/>
        </w:rPr>
        <w:t>CAB</w:t>
      </w:r>
      <w:r w:rsidR="005F7BFD">
        <w:rPr>
          <w:szCs w:val="24"/>
        </w:rPr>
        <w:t xml:space="preserve"> </w:t>
      </w:r>
      <w:r w:rsidR="00CA09AA" w:rsidRPr="00C030AF">
        <w:rPr>
          <w:szCs w:val="24"/>
        </w:rPr>
        <w:t>shall justify and document the reasons for accepting alternatives to the education requirements.</w:t>
      </w:r>
    </w:p>
    <w:p w:rsidR="00BA125D" w:rsidRDefault="00BA125D" w:rsidP="00CA09AA">
      <w:pPr>
        <w:rPr>
          <w:szCs w:val="24"/>
        </w:rPr>
      </w:pPr>
    </w:p>
    <w:p w:rsidR="00BA125D" w:rsidRPr="00C030AF" w:rsidRDefault="00BA125D" w:rsidP="00CA09AA">
      <w:pPr>
        <w:rPr>
          <w:szCs w:val="24"/>
        </w:rPr>
      </w:pPr>
      <w:r>
        <w:rPr>
          <w:szCs w:val="24"/>
        </w:rPr>
        <w:t xml:space="preserve">Technical experts shall typically have additional education in their particular area of expertise.  </w:t>
      </w:r>
    </w:p>
    <w:p w:rsidR="007235B4" w:rsidRPr="00C030AF" w:rsidRDefault="007235B4" w:rsidP="007235B4">
      <w:pPr>
        <w:pStyle w:val="Heading2"/>
        <w:tabs>
          <w:tab w:val="clear" w:pos="576"/>
          <w:tab w:val="num" w:pos="450"/>
        </w:tabs>
        <w:ind w:left="450" w:hanging="450"/>
        <w:rPr>
          <w:szCs w:val="24"/>
        </w:rPr>
      </w:pPr>
      <w:r w:rsidRPr="00C030AF">
        <w:rPr>
          <w:szCs w:val="24"/>
        </w:rPr>
        <w:t>Experience</w:t>
      </w:r>
    </w:p>
    <w:p w:rsidR="007235B4" w:rsidRPr="00C030AF" w:rsidRDefault="00AE5074" w:rsidP="007235B4">
      <w:pPr>
        <w:rPr>
          <w:szCs w:val="24"/>
        </w:rPr>
      </w:pPr>
      <w:r>
        <w:rPr>
          <w:szCs w:val="24"/>
        </w:rPr>
        <w:t>The Regulatory Authorit</w:t>
      </w:r>
      <w:r w:rsidR="00815711">
        <w:rPr>
          <w:szCs w:val="24"/>
        </w:rPr>
        <w:t>y</w:t>
      </w:r>
      <w:r>
        <w:rPr>
          <w:szCs w:val="24"/>
        </w:rPr>
        <w:t xml:space="preserve"> and</w:t>
      </w:r>
      <w:r w:rsidR="00DF3123">
        <w:rPr>
          <w:szCs w:val="24"/>
        </w:rPr>
        <w:t>/or their d</w:t>
      </w:r>
      <w:r>
        <w:rPr>
          <w:szCs w:val="24"/>
        </w:rPr>
        <w:t xml:space="preserve">esignated </w:t>
      </w:r>
      <w:r w:rsidR="00DF3123">
        <w:rPr>
          <w:szCs w:val="24"/>
        </w:rPr>
        <w:t>CAB</w:t>
      </w:r>
      <w:r w:rsidR="000B4AEF">
        <w:rPr>
          <w:szCs w:val="24"/>
        </w:rPr>
        <w:t xml:space="preserve"> shall define the pre</w:t>
      </w:r>
      <w:r>
        <w:rPr>
          <w:szCs w:val="24"/>
        </w:rPr>
        <w:t xml:space="preserve">requisite experience requirements depending on the assigned tasks.  </w:t>
      </w:r>
      <w:r w:rsidR="000B4AEF">
        <w:rPr>
          <w:szCs w:val="24"/>
        </w:rPr>
        <w:t>In some cases, pre</w:t>
      </w:r>
      <w:r>
        <w:rPr>
          <w:szCs w:val="24"/>
        </w:rPr>
        <w:t xml:space="preserve">requisite experiences may not be required.  </w:t>
      </w:r>
      <w:r w:rsidRPr="00C030AF">
        <w:rPr>
          <w:szCs w:val="24"/>
        </w:rPr>
        <w:t xml:space="preserve"> </w:t>
      </w:r>
    </w:p>
    <w:p w:rsidR="007235B4" w:rsidRPr="007235B4" w:rsidRDefault="007235B4" w:rsidP="007235B4">
      <w:pPr>
        <w:rPr>
          <w:szCs w:val="24"/>
          <w:highlight w:val="yellow"/>
        </w:rPr>
      </w:pPr>
    </w:p>
    <w:p w:rsidR="007235B4" w:rsidRDefault="007235B4" w:rsidP="007235B4">
      <w:pPr>
        <w:rPr>
          <w:szCs w:val="24"/>
        </w:rPr>
      </w:pPr>
      <w:r w:rsidRPr="005106CE">
        <w:rPr>
          <w:szCs w:val="24"/>
        </w:rPr>
        <w:t xml:space="preserve">Technical Experts </w:t>
      </w:r>
      <w:r w:rsidR="00BA125D">
        <w:rPr>
          <w:szCs w:val="24"/>
        </w:rPr>
        <w:t xml:space="preserve">shall typically </w:t>
      </w:r>
      <w:r w:rsidRPr="005106CE">
        <w:rPr>
          <w:szCs w:val="24"/>
        </w:rPr>
        <w:t>demonstrate advanced experience and expertise in a particular process, medical device, or technology.</w:t>
      </w:r>
    </w:p>
    <w:p w:rsidR="007235B4" w:rsidRPr="00904DBA" w:rsidRDefault="007235B4" w:rsidP="007235B4">
      <w:pPr>
        <w:pStyle w:val="Heading2"/>
        <w:tabs>
          <w:tab w:val="clear" w:pos="576"/>
          <w:tab w:val="num" w:pos="450"/>
        </w:tabs>
        <w:ind w:left="450" w:hanging="425"/>
        <w:rPr>
          <w:szCs w:val="24"/>
        </w:rPr>
      </w:pPr>
      <w:r>
        <w:rPr>
          <w:szCs w:val="24"/>
        </w:rPr>
        <w:t>Competence</w:t>
      </w:r>
      <w:r w:rsidRPr="00904DBA">
        <w:rPr>
          <w:szCs w:val="24"/>
        </w:rPr>
        <w:t xml:space="preserve"> Requirements</w:t>
      </w:r>
    </w:p>
    <w:p w:rsidR="007235B4" w:rsidRPr="00904DBA" w:rsidRDefault="007235B4" w:rsidP="007235B4">
      <w:pPr>
        <w:rPr>
          <w:i/>
          <w:szCs w:val="24"/>
        </w:rPr>
      </w:pPr>
      <w:r w:rsidRPr="00904DBA">
        <w:rPr>
          <w:szCs w:val="24"/>
        </w:rPr>
        <w:t>Three broad categories of competencies are required for</w:t>
      </w:r>
      <w:r>
        <w:rPr>
          <w:szCs w:val="24"/>
        </w:rPr>
        <w:t xml:space="preserve"> </w:t>
      </w:r>
      <w:r w:rsidR="005F7BFD">
        <w:rPr>
          <w:szCs w:val="24"/>
        </w:rPr>
        <w:t>Regulatory Reviewers</w:t>
      </w:r>
      <w:r w:rsidR="009E1785">
        <w:rPr>
          <w:szCs w:val="24"/>
        </w:rPr>
        <w:t xml:space="preserve"> </w:t>
      </w:r>
      <w:r w:rsidR="00DF3123">
        <w:rPr>
          <w:szCs w:val="24"/>
        </w:rPr>
        <w:t xml:space="preserve">and not all may be required for </w:t>
      </w:r>
      <w:r w:rsidR="00E053E7">
        <w:rPr>
          <w:szCs w:val="24"/>
        </w:rPr>
        <w:t>Technical Experts</w:t>
      </w:r>
      <w:r w:rsidR="00DF3123">
        <w:rPr>
          <w:szCs w:val="24"/>
        </w:rPr>
        <w:t>.  It is the responsibility of the Regulatory Authority and/or their designated CAB to determine applicable competencies for Technical Experts.</w:t>
      </w:r>
    </w:p>
    <w:p w:rsidR="007235B4" w:rsidRPr="00904DBA" w:rsidRDefault="007235B4" w:rsidP="007235B4">
      <w:pPr>
        <w:rPr>
          <w:szCs w:val="24"/>
        </w:rPr>
      </w:pPr>
    </w:p>
    <w:p w:rsidR="007235B4" w:rsidRPr="00904DBA" w:rsidRDefault="007235B4" w:rsidP="007235B4">
      <w:pPr>
        <w:numPr>
          <w:ilvl w:val="0"/>
          <w:numId w:val="7"/>
        </w:numPr>
        <w:rPr>
          <w:bCs/>
          <w:szCs w:val="24"/>
        </w:rPr>
      </w:pPr>
      <w:r w:rsidRPr="00904DBA">
        <w:rPr>
          <w:b/>
          <w:szCs w:val="24"/>
        </w:rPr>
        <w:t>Foundational</w:t>
      </w:r>
      <w:r w:rsidRPr="00904DBA">
        <w:rPr>
          <w:b/>
          <w:bCs/>
          <w:szCs w:val="24"/>
        </w:rPr>
        <w:t xml:space="preserve"> Competencies:</w:t>
      </w:r>
      <w:r w:rsidRPr="00904DBA">
        <w:rPr>
          <w:bCs/>
          <w:szCs w:val="24"/>
        </w:rPr>
        <w:t xml:space="preserve"> those generic skills, personal attributes, and behaviors applicable to all personnel and developed through experience (e.g. </w:t>
      </w:r>
      <w:r>
        <w:rPr>
          <w:bCs/>
          <w:szCs w:val="24"/>
        </w:rPr>
        <w:t>a</w:t>
      </w:r>
      <w:r w:rsidRPr="00904DBA">
        <w:rPr>
          <w:bCs/>
          <w:szCs w:val="24"/>
        </w:rPr>
        <w:t xml:space="preserve">daptability, </w:t>
      </w:r>
      <w:r>
        <w:rPr>
          <w:bCs/>
          <w:szCs w:val="24"/>
        </w:rPr>
        <w:t>d</w:t>
      </w:r>
      <w:r w:rsidRPr="00904DBA">
        <w:rPr>
          <w:bCs/>
          <w:szCs w:val="24"/>
        </w:rPr>
        <w:t xml:space="preserve">iligence, </w:t>
      </w:r>
      <w:r>
        <w:rPr>
          <w:bCs/>
          <w:szCs w:val="24"/>
        </w:rPr>
        <w:t>critical and analytical thinking</w:t>
      </w:r>
      <w:r w:rsidRPr="00904DBA">
        <w:rPr>
          <w:bCs/>
          <w:szCs w:val="24"/>
        </w:rPr>
        <w:t xml:space="preserve">, </w:t>
      </w:r>
      <w:r>
        <w:rPr>
          <w:bCs/>
          <w:szCs w:val="24"/>
        </w:rPr>
        <w:t>c</w:t>
      </w:r>
      <w:r w:rsidRPr="00904DBA">
        <w:rPr>
          <w:bCs/>
          <w:szCs w:val="24"/>
        </w:rPr>
        <w:t>ommunication, etc.)</w:t>
      </w:r>
    </w:p>
    <w:p w:rsidR="007235B4" w:rsidRPr="00904DBA" w:rsidRDefault="007235B4" w:rsidP="007235B4">
      <w:pPr>
        <w:rPr>
          <w:bCs/>
          <w:szCs w:val="24"/>
        </w:rPr>
      </w:pPr>
    </w:p>
    <w:p w:rsidR="007235B4" w:rsidRPr="00904DBA" w:rsidRDefault="007235B4" w:rsidP="007235B4">
      <w:pPr>
        <w:numPr>
          <w:ilvl w:val="0"/>
          <w:numId w:val="7"/>
        </w:numPr>
        <w:rPr>
          <w:bCs/>
          <w:szCs w:val="24"/>
        </w:rPr>
      </w:pPr>
      <w:r w:rsidRPr="00904DBA">
        <w:rPr>
          <w:b/>
          <w:szCs w:val="24"/>
        </w:rPr>
        <w:t>Functional</w:t>
      </w:r>
      <w:r w:rsidRPr="00904DBA">
        <w:rPr>
          <w:b/>
          <w:bCs/>
          <w:szCs w:val="24"/>
        </w:rPr>
        <w:t xml:space="preserve"> Competencies:</w:t>
      </w:r>
      <w:r w:rsidRPr="00904DBA">
        <w:rPr>
          <w:bCs/>
          <w:szCs w:val="24"/>
        </w:rPr>
        <w:t xml:space="preserve"> those generic skills applicable to all personnel developed through experience an</w:t>
      </w:r>
      <w:r w:rsidR="00D96D5F">
        <w:rPr>
          <w:bCs/>
          <w:szCs w:val="24"/>
        </w:rPr>
        <w:t xml:space="preserve">d required to perform </w:t>
      </w:r>
      <w:r w:rsidR="00410D44">
        <w:rPr>
          <w:bCs/>
          <w:szCs w:val="24"/>
        </w:rPr>
        <w:t xml:space="preserve">regulatory </w:t>
      </w:r>
      <w:r>
        <w:rPr>
          <w:bCs/>
          <w:szCs w:val="24"/>
        </w:rPr>
        <w:t>reviews</w:t>
      </w:r>
      <w:r w:rsidRPr="00904DBA">
        <w:rPr>
          <w:bCs/>
          <w:szCs w:val="24"/>
        </w:rPr>
        <w:t xml:space="preserve"> (e.g. </w:t>
      </w:r>
      <w:r>
        <w:rPr>
          <w:bCs/>
          <w:szCs w:val="24"/>
        </w:rPr>
        <w:t>t</w:t>
      </w:r>
      <w:r w:rsidRPr="00904DBA">
        <w:rPr>
          <w:bCs/>
          <w:szCs w:val="24"/>
        </w:rPr>
        <w:t xml:space="preserve">ime </w:t>
      </w:r>
      <w:r>
        <w:rPr>
          <w:bCs/>
          <w:szCs w:val="24"/>
        </w:rPr>
        <w:t>m</w:t>
      </w:r>
      <w:r w:rsidRPr="00904DBA">
        <w:rPr>
          <w:bCs/>
          <w:szCs w:val="24"/>
        </w:rPr>
        <w:t>anagement</w:t>
      </w:r>
      <w:r w:rsidR="00E053E7">
        <w:rPr>
          <w:bCs/>
          <w:szCs w:val="24"/>
        </w:rPr>
        <w:t>,</w:t>
      </w:r>
      <w:r w:rsidRPr="00904DBA">
        <w:rPr>
          <w:bCs/>
          <w:szCs w:val="24"/>
        </w:rPr>
        <w:t xml:space="preserve"> </w:t>
      </w:r>
      <w:r>
        <w:rPr>
          <w:bCs/>
          <w:szCs w:val="24"/>
        </w:rPr>
        <w:t>t</w:t>
      </w:r>
      <w:r w:rsidRPr="00904DBA">
        <w:rPr>
          <w:bCs/>
          <w:szCs w:val="24"/>
        </w:rPr>
        <w:t>eamwork</w:t>
      </w:r>
      <w:r w:rsidR="00E053E7">
        <w:rPr>
          <w:bCs/>
          <w:szCs w:val="24"/>
        </w:rPr>
        <w:t>,</w:t>
      </w:r>
      <w:r w:rsidRPr="00904DBA">
        <w:rPr>
          <w:bCs/>
          <w:szCs w:val="24"/>
        </w:rPr>
        <w:t xml:space="preserve"> effective use of </w:t>
      </w:r>
      <w:r>
        <w:rPr>
          <w:bCs/>
          <w:szCs w:val="24"/>
        </w:rPr>
        <w:t>i</w:t>
      </w:r>
      <w:r w:rsidRPr="00904DBA">
        <w:rPr>
          <w:bCs/>
          <w:szCs w:val="24"/>
        </w:rPr>
        <w:t xml:space="preserve">nformation </w:t>
      </w:r>
      <w:r>
        <w:rPr>
          <w:bCs/>
          <w:szCs w:val="24"/>
        </w:rPr>
        <w:t>t</w:t>
      </w:r>
      <w:r w:rsidRPr="00904DBA">
        <w:rPr>
          <w:bCs/>
          <w:szCs w:val="24"/>
        </w:rPr>
        <w:t>echnology</w:t>
      </w:r>
      <w:r w:rsidR="00E053E7">
        <w:rPr>
          <w:bCs/>
          <w:szCs w:val="24"/>
        </w:rPr>
        <w:t>,</w:t>
      </w:r>
      <w:r>
        <w:rPr>
          <w:bCs/>
          <w:szCs w:val="24"/>
        </w:rPr>
        <w:t xml:space="preserve"> </w:t>
      </w:r>
      <w:r w:rsidRPr="00904DBA">
        <w:rPr>
          <w:bCs/>
          <w:szCs w:val="24"/>
        </w:rPr>
        <w:t>etc.)</w:t>
      </w:r>
    </w:p>
    <w:p w:rsidR="007235B4" w:rsidRPr="00904DBA" w:rsidRDefault="007235B4" w:rsidP="007235B4">
      <w:pPr>
        <w:rPr>
          <w:bCs/>
          <w:szCs w:val="24"/>
        </w:rPr>
      </w:pPr>
    </w:p>
    <w:p w:rsidR="007235B4" w:rsidRPr="00904DBA" w:rsidRDefault="007235B4" w:rsidP="007235B4">
      <w:pPr>
        <w:numPr>
          <w:ilvl w:val="0"/>
          <w:numId w:val="7"/>
        </w:numPr>
        <w:rPr>
          <w:bCs/>
          <w:szCs w:val="24"/>
        </w:rPr>
      </w:pPr>
      <w:r w:rsidRPr="00904DBA">
        <w:rPr>
          <w:b/>
          <w:bCs/>
          <w:szCs w:val="24"/>
        </w:rPr>
        <w:t>Technical Competencies:</w:t>
      </w:r>
      <w:r w:rsidRPr="00904DBA">
        <w:rPr>
          <w:bCs/>
          <w:szCs w:val="24"/>
        </w:rPr>
        <w:t xml:space="preserve"> those unique skills developed through experience and specific knowledge applicable to personnel depending on the scope of activities needed to address </w:t>
      </w:r>
      <w:r w:rsidR="00E053E7">
        <w:rPr>
          <w:bCs/>
          <w:szCs w:val="24"/>
        </w:rPr>
        <w:lastRenderedPageBreak/>
        <w:t>the assigned tasks</w:t>
      </w:r>
      <w:r w:rsidRPr="00904DBA">
        <w:rPr>
          <w:bCs/>
          <w:szCs w:val="24"/>
        </w:rPr>
        <w:t xml:space="preserve"> (e.g. </w:t>
      </w:r>
      <w:r>
        <w:rPr>
          <w:bCs/>
          <w:szCs w:val="24"/>
        </w:rPr>
        <w:t>r</w:t>
      </w:r>
      <w:r w:rsidRPr="00904DBA">
        <w:rPr>
          <w:bCs/>
          <w:szCs w:val="24"/>
        </w:rPr>
        <w:t xml:space="preserve">egulatory requirements, </w:t>
      </w:r>
      <w:r>
        <w:rPr>
          <w:bCs/>
          <w:szCs w:val="24"/>
        </w:rPr>
        <w:t>r</w:t>
      </w:r>
      <w:r w:rsidRPr="00904DBA">
        <w:rPr>
          <w:bCs/>
          <w:szCs w:val="24"/>
        </w:rPr>
        <w:t xml:space="preserve">isk </w:t>
      </w:r>
      <w:r>
        <w:rPr>
          <w:bCs/>
          <w:szCs w:val="24"/>
        </w:rPr>
        <w:t>a</w:t>
      </w:r>
      <w:r w:rsidRPr="00904DBA">
        <w:rPr>
          <w:bCs/>
          <w:szCs w:val="24"/>
        </w:rPr>
        <w:t xml:space="preserve">ssessment, </w:t>
      </w:r>
      <w:r w:rsidR="00E053E7">
        <w:rPr>
          <w:bCs/>
          <w:szCs w:val="24"/>
        </w:rPr>
        <w:t xml:space="preserve">device subject matter expertise, </w:t>
      </w:r>
      <w:r w:rsidRPr="00904DBA">
        <w:rPr>
          <w:bCs/>
          <w:szCs w:val="24"/>
        </w:rPr>
        <w:t>etc.)</w:t>
      </w:r>
    </w:p>
    <w:p w:rsidR="007235B4" w:rsidRPr="00904DBA" w:rsidRDefault="007235B4" w:rsidP="007235B4">
      <w:pPr>
        <w:rPr>
          <w:bCs/>
          <w:szCs w:val="24"/>
        </w:rPr>
      </w:pPr>
    </w:p>
    <w:p w:rsidR="007235B4" w:rsidRPr="0083667D" w:rsidRDefault="007235B4" w:rsidP="005B5A3E">
      <w:pPr>
        <w:rPr>
          <w:bCs/>
          <w:szCs w:val="24"/>
        </w:rPr>
      </w:pPr>
      <w:r w:rsidRPr="00904DBA">
        <w:rPr>
          <w:bCs/>
          <w:szCs w:val="24"/>
        </w:rPr>
        <w:t xml:space="preserve">The attributes and skills described in the three categories of </w:t>
      </w:r>
      <w:r>
        <w:rPr>
          <w:bCs/>
          <w:szCs w:val="24"/>
        </w:rPr>
        <w:t>competence</w:t>
      </w:r>
      <w:r w:rsidRPr="00904DBA">
        <w:rPr>
          <w:bCs/>
          <w:szCs w:val="24"/>
        </w:rPr>
        <w:t xml:space="preserve"> </w:t>
      </w:r>
      <w:r w:rsidR="00DF3123">
        <w:rPr>
          <w:bCs/>
          <w:szCs w:val="24"/>
        </w:rPr>
        <w:t xml:space="preserve">for Regulatory Reviewers as well as the applicable competencies identified for Technical Experts </w:t>
      </w:r>
      <w:r w:rsidRPr="00904DBA">
        <w:rPr>
          <w:bCs/>
          <w:szCs w:val="24"/>
        </w:rPr>
        <w:t>are to be evaluated as part of entry level requirements</w:t>
      </w:r>
      <w:r w:rsidR="00DF3123">
        <w:rPr>
          <w:bCs/>
          <w:szCs w:val="24"/>
        </w:rPr>
        <w:t xml:space="preserve"> and</w:t>
      </w:r>
      <w:r w:rsidRPr="00904DBA">
        <w:rPr>
          <w:bCs/>
          <w:szCs w:val="24"/>
        </w:rPr>
        <w:t xml:space="preserve"> through training and other recognition activities.</w:t>
      </w:r>
      <w:r>
        <w:rPr>
          <w:bCs/>
          <w:szCs w:val="24"/>
        </w:rPr>
        <w:t xml:space="preserve">  At entry point it may not be possible to evaluate</w:t>
      </w:r>
      <w:r w:rsidR="009E1785">
        <w:rPr>
          <w:bCs/>
          <w:szCs w:val="24"/>
        </w:rPr>
        <w:t xml:space="preserve"> or fulfill</w:t>
      </w:r>
      <w:r>
        <w:rPr>
          <w:bCs/>
          <w:szCs w:val="24"/>
        </w:rPr>
        <w:t xml:space="preserve"> all three categories.  In this case, the Regulatory Authority </w:t>
      </w:r>
      <w:r w:rsidR="005F7BFD">
        <w:rPr>
          <w:bCs/>
          <w:szCs w:val="24"/>
        </w:rPr>
        <w:t>and</w:t>
      </w:r>
      <w:r w:rsidR="00DF3123">
        <w:rPr>
          <w:bCs/>
          <w:szCs w:val="24"/>
        </w:rPr>
        <w:t>/or their d</w:t>
      </w:r>
      <w:r w:rsidR="005F7BFD">
        <w:rPr>
          <w:bCs/>
          <w:szCs w:val="24"/>
        </w:rPr>
        <w:t xml:space="preserve">esignated </w:t>
      </w:r>
      <w:r w:rsidR="00DF3123">
        <w:rPr>
          <w:bCs/>
          <w:szCs w:val="24"/>
        </w:rPr>
        <w:t>CAB</w:t>
      </w:r>
      <w:r w:rsidR="005F7BFD">
        <w:rPr>
          <w:bCs/>
          <w:szCs w:val="24"/>
        </w:rPr>
        <w:t xml:space="preserve"> </w:t>
      </w:r>
      <w:r>
        <w:rPr>
          <w:bCs/>
          <w:szCs w:val="24"/>
        </w:rPr>
        <w:t xml:space="preserve">shall </w:t>
      </w:r>
      <w:r w:rsidR="006738B0">
        <w:rPr>
          <w:bCs/>
          <w:szCs w:val="24"/>
        </w:rPr>
        <w:t>establish methods for evaluating</w:t>
      </w:r>
      <w:r w:rsidR="000C78FB">
        <w:rPr>
          <w:bCs/>
          <w:szCs w:val="24"/>
        </w:rPr>
        <w:t xml:space="preserve"> and fulfilling</w:t>
      </w:r>
      <w:r w:rsidR="006738B0">
        <w:rPr>
          <w:bCs/>
          <w:szCs w:val="24"/>
        </w:rPr>
        <w:t xml:space="preserve"> the</w:t>
      </w:r>
      <w:r w:rsidR="000B4AEF">
        <w:rPr>
          <w:bCs/>
          <w:szCs w:val="24"/>
        </w:rPr>
        <w:t>se pre</w:t>
      </w:r>
      <w:r w:rsidR="00DF3123">
        <w:rPr>
          <w:bCs/>
          <w:szCs w:val="24"/>
        </w:rPr>
        <w:t xml:space="preserve">requisite </w:t>
      </w:r>
      <w:r w:rsidR="006738B0">
        <w:rPr>
          <w:bCs/>
          <w:szCs w:val="24"/>
        </w:rPr>
        <w:t xml:space="preserve">competencies </w:t>
      </w:r>
      <w:r>
        <w:rPr>
          <w:bCs/>
          <w:szCs w:val="24"/>
        </w:rPr>
        <w:t>at a later point</w:t>
      </w:r>
      <w:r w:rsidR="00B83EFE">
        <w:rPr>
          <w:bCs/>
          <w:szCs w:val="24"/>
        </w:rPr>
        <w:t>.</w:t>
      </w:r>
    </w:p>
    <w:p w:rsidR="007235B4" w:rsidRDefault="007235B4" w:rsidP="007235B4">
      <w:pPr>
        <w:pStyle w:val="Heading3"/>
      </w:pPr>
      <w:r>
        <w:t xml:space="preserve">Foundational Competencies </w:t>
      </w:r>
    </w:p>
    <w:p w:rsidR="0052041D" w:rsidRPr="0052041D" w:rsidRDefault="0052041D" w:rsidP="007235B4">
      <w:pPr>
        <w:numPr>
          <w:ilvl w:val="0"/>
          <w:numId w:val="10"/>
        </w:numPr>
        <w:rPr>
          <w:bCs/>
          <w:i/>
          <w:szCs w:val="24"/>
        </w:rPr>
      </w:pPr>
      <w:r>
        <w:rPr>
          <w:bCs/>
          <w:i/>
          <w:szCs w:val="24"/>
        </w:rPr>
        <w:t xml:space="preserve">Attitude: </w:t>
      </w:r>
      <w:r>
        <w:rPr>
          <w:bCs/>
          <w:szCs w:val="24"/>
        </w:rPr>
        <w:t>Has a sense of mission to protect the l</w:t>
      </w:r>
      <w:r w:rsidR="00B53BBF">
        <w:rPr>
          <w:bCs/>
          <w:szCs w:val="24"/>
        </w:rPr>
        <w:t xml:space="preserve">ife and health of people and to </w:t>
      </w:r>
      <w:r>
        <w:rPr>
          <w:bCs/>
          <w:szCs w:val="24"/>
        </w:rPr>
        <w:t>serv</w:t>
      </w:r>
      <w:r w:rsidR="00B53BBF">
        <w:rPr>
          <w:bCs/>
          <w:szCs w:val="24"/>
        </w:rPr>
        <w:t>e</w:t>
      </w:r>
      <w:r>
        <w:rPr>
          <w:bCs/>
          <w:szCs w:val="24"/>
        </w:rPr>
        <w:t xml:space="preserve"> the public.  </w:t>
      </w:r>
    </w:p>
    <w:p w:rsidR="0052041D" w:rsidRDefault="0052041D" w:rsidP="0052041D">
      <w:pPr>
        <w:ind w:left="360"/>
        <w:rPr>
          <w:bCs/>
          <w:i/>
          <w:szCs w:val="24"/>
        </w:rPr>
      </w:pPr>
    </w:p>
    <w:p w:rsidR="007235B4" w:rsidRPr="007A68AB" w:rsidRDefault="007235B4" w:rsidP="007235B4">
      <w:pPr>
        <w:numPr>
          <w:ilvl w:val="0"/>
          <w:numId w:val="10"/>
        </w:numPr>
        <w:rPr>
          <w:bCs/>
          <w:i/>
          <w:szCs w:val="24"/>
        </w:rPr>
      </w:pPr>
      <w:r w:rsidRPr="00BF7F4E">
        <w:rPr>
          <w:bCs/>
          <w:i/>
          <w:szCs w:val="24"/>
        </w:rPr>
        <w:t xml:space="preserve">Integrity: </w:t>
      </w:r>
      <w:r w:rsidRPr="00A46907">
        <w:rPr>
          <w:bCs/>
          <w:szCs w:val="24"/>
        </w:rPr>
        <w:t>Abides by a strict code of ethics and behavior; chooses an ethical course of action and does the right thing, even in the face of opposition; encourages others to behave accordingly.  Treats others with honesty, fairness, and respect; makes decisions that are objective and reflect the just treatment of others.  Takes responsibility for accomplishing work goals within accepted timeframes; accepts responsibility for one's decisions and actions and for those of one's group, team, or department; attempts to learn from mistakes</w:t>
      </w:r>
      <w:r>
        <w:rPr>
          <w:bCs/>
          <w:szCs w:val="24"/>
        </w:rPr>
        <w:t>.</w:t>
      </w:r>
      <w:r w:rsidR="00AA0DA9">
        <w:rPr>
          <w:bCs/>
          <w:szCs w:val="24"/>
        </w:rPr>
        <w:t xml:space="preserve">  Understands and respects the confidential nature of regulatory information.  </w:t>
      </w:r>
    </w:p>
    <w:p w:rsidR="007235B4" w:rsidRPr="00904DBA" w:rsidRDefault="007235B4" w:rsidP="007235B4">
      <w:pPr>
        <w:tabs>
          <w:tab w:val="left" w:pos="7117"/>
        </w:tabs>
        <w:ind w:left="360"/>
        <w:rPr>
          <w:szCs w:val="24"/>
        </w:rPr>
      </w:pPr>
      <w:r>
        <w:rPr>
          <w:szCs w:val="24"/>
        </w:rPr>
        <w:tab/>
      </w:r>
    </w:p>
    <w:p w:rsidR="007235B4" w:rsidRPr="00872677" w:rsidRDefault="007235B4" w:rsidP="007235B4">
      <w:pPr>
        <w:numPr>
          <w:ilvl w:val="0"/>
          <w:numId w:val="10"/>
        </w:numPr>
        <w:rPr>
          <w:szCs w:val="24"/>
        </w:rPr>
      </w:pPr>
      <w:r w:rsidRPr="00904DBA">
        <w:rPr>
          <w:bCs/>
          <w:i/>
          <w:szCs w:val="24"/>
        </w:rPr>
        <w:t>Objectivity:</w:t>
      </w:r>
      <w:r w:rsidRPr="00904DBA">
        <w:rPr>
          <w:szCs w:val="24"/>
        </w:rPr>
        <w:t xml:space="preserve">  </w:t>
      </w:r>
      <w:r>
        <w:rPr>
          <w:szCs w:val="24"/>
        </w:rPr>
        <w:t>M</w:t>
      </w:r>
      <w:r w:rsidRPr="00904DBA">
        <w:rPr>
          <w:szCs w:val="24"/>
        </w:rPr>
        <w:t xml:space="preserve">akes a balanced assessment of the relevant circumstances and </w:t>
      </w:r>
      <w:r>
        <w:rPr>
          <w:szCs w:val="24"/>
        </w:rPr>
        <w:t xml:space="preserve">is </w:t>
      </w:r>
      <w:r w:rsidRPr="00904DBA">
        <w:rPr>
          <w:szCs w:val="24"/>
        </w:rPr>
        <w:t>not unduly influenced by their own interests or by others in forming judgments.</w:t>
      </w:r>
      <w:r w:rsidRPr="00904DBA">
        <w:rPr>
          <w:szCs w:val="24"/>
        </w:rPr>
        <w:br/>
      </w:r>
    </w:p>
    <w:p w:rsidR="007235B4" w:rsidRPr="007B0348" w:rsidRDefault="007235B4" w:rsidP="007235B4">
      <w:pPr>
        <w:numPr>
          <w:ilvl w:val="0"/>
          <w:numId w:val="10"/>
        </w:numPr>
        <w:rPr>
          <w:szCs w:val="24"/>
        </w:rPr>
      </w:pPr>
      <w:r w:rsidRPr="007B0348">
        <w:rPr>
          <w:i/>
          <w:szCs w:val="24"/>
        </w:rPr>
        <w:t>Critical and Analytical Thinking:</w:t>
      </w:r>
      <w:r w:rsidRPr="007B0348">
        <w:rPr>
          <w:szCs w:val="24"/>
        </w:rPr>
        <w:t xml:space="preserve"> Seeks relevant, reliable, and competent information for use in problem solving and decision</w:t>
      </w:r>
      <w:r w:rsidR="00612BAE">
        <w:rPr>
          <w:szCs w:val="24"/>
        </w:rPr>
        <w:t>-</w:t>
      </w:r>
      <w:r w:rsidRPr="007B0348">
        <w:rPr>
          <w:szCs w:val="24"/>
        </w:rPr>
        <w:t>making.  Uses sound logic and reasoning to identify strengths and weaknesses of alternative solutions, conclusions, or approaches.  Uses reasoning to analyze, compare, and interpret information to draw conclusions.</w:t>
      </w:r>
      <w:r w:rsidRPr="007B0348" w:rsidDel="006966CE">
        <w:rPr>
          <w:szCs w:val="24"/>
        </w:rPr>
        <w:t xml:space="preserve">  </w:t>
      </w:r>
      <w:r w:rsidRPr="007B0348">
        <w:rPr>
          <w:szCs w:val="24"/>
        </w:rPr>
        <w:br/>
      </w:r>
    </w:p>
    <w:p w:rsidR="00626BA2" w:rsidRDefault="007235B4" w:rsidP="00594A64">
      <w:pPr>
        <w:numPr>
          <w:ilvl w:val="0"/>
          <w:numId w:val="10"/>
        </w:numPr>
        <w:rPr>
          <w:szCs w:val="24"/>
        </w:rPr>
      </w:pPr>
      <w:r w:rsidRPr="007B0348">
        <w:rPr>
          <w:bCs/>
          <w:i/>
          <w:szCs w:val="24"/>
        </w:rPr>
        <w:t>Interpersonal Skills:</w:t>
      </w:r>
      <w:r w:rsidRPr="007B0348">
        <w:rPr>
          <w:b/>
          <w:bCs/>
          <w:szCs w:val="24"/>
        </w:rPr>
        <w:t xml:space="preserve"> </w:t>
      </w:r>
      <w:r w:rsidRPr="007B0348">
        <w:rPr>
          <w:szCs w:val="24"/>
        </w:rPr>
        <w:t xml:space="preserve"> Establishes and maintains positive working relationships with a diverse group of contacts.  Works effectively as a team member during the assessment process.  Recognizes and considers input from all assessment program stakeholders.</w:t>
      </w:r>
    </w:p>
    <w:p w:rsidR="007235B4" w:rsidRPr="007B0348" w:rsidRDefault="007235B4" w:rsidP="00DA1EAD">
      <w:pPr>
        <w:ind w:left="360"/>
        <w:rPr>
          <w:szCs w:val="24"/>
        </w:rPr>
      </w:pPr>
    </w:p>
    <w:p w:rsidR="007235B4" w:rsidRDefault="007235B4" w:rsidP="007235B4">
      <w:pPr>
        <w:numPr>
          <w:ilvl w:val="0"/>
          <w:numId w:val="10"/>
        </w:numPr>
        <w:rPr>
          <w:szCs w:val="24"/>
        </w:rPr>
      </w:pPr>
      <w:r w:rsidRPr="00904DBA">
        <w:rPr>
          <w:bCs/>
          <w:i/>
          <w:szCs w:val="24"/>
        </w:rPr>
        <w:t>Adaptability:</w:t>
      </w:r>
      <w:r w:rsidRPr="00904DBA">
        <w:rPr>
          <w:szCs w:val="24"/>
        </w:rPr>
        <w:t xml:space="preserve">  Demonstrates the ability to use or consider nontraditional methods; makes changes in response to demands and circumstances.</w:t>
      </w:r>
    </w:p>
    <w:p w:rsidR="007235B4" w:rsidRPr="00904DBA" w:rsidRDefault="007235B4" w:rsidP="007235B4">
      <w:pPr>
        <w:ind w:left="360"/>
        <w:rPr>
          <w:szCs w:val="24"/>
        </w:rPr>
      </w:pPr>
      <w:r>
        <w:rPr>
          <w:szCs w:val="24"/>
        </w:rPr>
        <w:tab/>
      </w:r>
    </w:p>
    <w:p w:rsidR="007235B4" w:rsidRDefault="007235B4" w:rsidP="007235B4">
      <w:pPr>
        <w:numPr>
          <w:ilvl w:val="0"/>
          <w:numId w:val="10"/>
        </w:numPr>
        <w:rPr>
          <w:szCs w:val="24"/>
        </w:rPr>
      </w:pPr>
      <w:r w:rsidRPr="007B0348">
        <w:rPr>
          <w:bCs/>
          <w:i/>
          <w:szCs w:val="24"/>
        </w:rPr>
        <w:t>Tenaci</w:t>
      </w:r>
      <w:r w:rsidR="005F32AC">
        <w:rPr>
          <w:bCs/>
          <w:i/>
          <w:szCs w:val="24"/>
        </w:rPr>
        <w:t>ty</w:t>
      </w:r>
      <w:r w:rsidRPr="007B0348">
        <w:rPr>
          <w:bCs/>
          <w:i/>
          <w:szCs w:val="24"/>
        </w:rPr>
        <w:t>:</w:t>
      </w:r>
      <w:r w:rsidRPr="007B0348">
        <w:rPr>
          <w:szCs w:val="24"/>
        </w:rPr>
        <w:t xml:space="preserve">  Persistent and focused on achieving objectives</w:t>
      </w:r>
      <w:r>
        <w:rPr>
          <w:szCs w:val="24"/>
        </w:rPr>
        <w:t>.</w:t>
      </w:r>
    </w:p>
    <w:p w:rsidR="007235B4" w:rsidRPr="007B0348" w:rsidRDefault="007235B4" w:rsidP="007235B4">
      <w:pPr>
        <w:rPr>
          <w:szCs w:val="24"/>
        </w:rPr>
      </w:pPr>
    </w:p>
    <w:p w:rsidR="007235B4" w:rsidRDefault="007235B4" w:rsidP="007235B4">
      <w:pPr>
        <w:numPr>
          <w:ilvl w:val="0"/>
          <w:numId w:val="10"/>
        </w:numPr>
        <w:rPr>
          <w:szCs w:val="24"/>
        </w:rPr>
      </w:pPr>
      <w:r>
        <w:rPr>
          <w:bCs/>
          <w:i/>
          <w:szCs w:val="24"/>
        </w:rPr>
        <w:t>Percepti</w:t>
      </w:r>
      <w:r w:rsidR="005F32AC">
        <w:rPr>
          <w:bCs/>
          <w:i/>
          <w:szCs w:val="24"/>
        </w:rPr>
        <w:t>on</w:t>
      </w:r>
      <w:r w:rsidRPr="00904DBA">
        <w:rPr>
          <w:bCs/>
          <w:i/>
          <w:szCs w:val="24"/>
        </w:rPr>
        <w:t>:</w:t>
      </w:r>
      <w:r w:rsidRPr="00904DBA">
        <w:rPr>
          <w:b/>
          <w:bCs/>
          <w:szCs w:val="24"/>
        </w:rPr>
        <w:t xml:space="preserve"> </w:t>
      </w:r>
      <w:r w:rsidRPr="00904DBA">
        <w:rPr>
          <w:szCs w:val="24"/>
        </w:rPr>
        <w:t xml:space="preserve"> </w:t>
      </w:r>
      <w:r>
        <w:rPr>
          <w:szCs w:val="24"/>
        </w:rPr>
        <w:t xml:space="preserve">Instinctively </w:t>
      </w:r>
      <w:r w:rsidRPr="00904DBA">
        <w:rPr>
          <w:szCs w:val="24"/>
        </w:rPr>
        <w:t>aware of and able to understand situations</w:t>
      </w:r>
      <w:r>
        <w:rPr>
          <w:szCs w:val="24"/>
        </w:rPr>
        <w:t>.</w:t>
      </w:r>
    </w:p>
    <w:p w:rsidR="00B7547F" w:rsidRPr="00891827" w:rsidRDefault="00B7547F" w:rsidP="00DA1EAD">
      <w:pPr>
        <w:rPr>
          <w:szCs w:val="24"/>
        </w:rPr>
      </w:pPr>
    </w:p>
    <w:p w:rsidR="007235B4" w:rsidRDefault="00B7547F" w:rsidP="007235B4">
      <w:pPr>
        <w:numPr>
          <w:ilvl w:val="0"/>
          <w:numId w:val="10"/>
        </w:numPr>
        <w:rPr>
          <w:szCs w:val="24"/>
        </w:rPr>
      </w:pPr>
      <w:r w:rsidRPr="00904DBA">
        <w:rPr>
          <w:bCs/>
          <w:i/>
          <w:szCs w:val="24"/>
        </w:rPr>
        <w:t>Cultural Sensitivity:</w:t>
      </w:r>
      <w:r w:rsidRPr="00904DBA">
        <w:rPr>
          <w:szCs w:val="24"/>
        </w:rPr>
        <w:t xml:space="preserve">  Observant and respectful to </w:t>
      </w:r>
      <w:r>
        <w:rPr>
          <w:szCs w:val="24"/>
        </w:rPr>
        <w:t>different</w:t>
      </w:r>
      <w:r w:rsidRPr="00904DBA">
        <w:rPr>
          <w:szCs w:val="24"/>
        </w:rPr>
        <w:t xml:space="preserve"> culture</w:t>
      </w:r>
      <w:r>
        <w:rPr>
          <w:szCs w:val="24"/>
        </w:rPr>
        <w:t>s.</w:t>
      </w:r>
    </w:p>
    <w:p w:rsidR="0083667D" w:rsidRPr="0083667D" w:rsidRDefault="0083667D" w:rsidP="0083667D">
      <w:pPr>
        <w:rPr>
          <w:szCs w:val="24"/>
        </w:rPr>
      </w:pPr>
    </w:p>
    <w:p w:rsidR="007235B4" w:rsidRDefault="007235B4" w:rsidP="007235B4">
      <w:pPr>
        <w:pStyle w:val="Heading3"/>
      </w:pPr>
      <w:r>
        <w:lastRenderedPageBreak/>
        <w:t>Functional Competencies</w:t>
      </w:r>
    </w:p>
    <w:p w:rsidR="007235B4" w:rsidRDefault="007235B4" w:rsidP="007235B4">
      <w:pPr>
        <w:numPr>
          <w:ilvl w:val="0"/>
          <w:numId w:val="11"/>
        </w:numPr>
        <w:rPr>
          <w:szCs w:val="24"/>
        </w:rPr>
      </w:pPr>
      <w:r w:rsidRPr="00904DBA">
        <w:rPr>
          <w:bCs/>
          <w:i/>
          <w:szCs w:val="24"/>
        </w:rPr>
        <w:t>Information Technology:</w:t>
      </w:r>
      <w:r w:rsidRPr="00904DBA">
        <w:rPr>
          <w:szCs w:val="24"/>
        </w:rPr>
        <w:t xml:space="preserve">  Has the willingness and ability to apply electronic technology to complete work objectives, </w:t>
      </w:r>
      <w:r>
        <w:rPr>
          <w:szCs w:val="24"/>
        </w:rPr>
        <w:t xml:space="preserve">to use </w:t>
      </w:r>
      <w:r w:rsidRPr="00904DBA">
        <w:rPr>
          <w:szCs w:val="24"/>
        </w:rPr>
        <w:t>new techniques, and/or technologies as a routine part of assessments and has a working knowledge of how to use regulatory and functional databases and systems.</w:t>
      </w:r>
    </w:p>
    <w:p w:rsidR="007235B4" w:rsidRPr="00904DBA" w:rsidRDefault="007235B4" w:rsidP="007235B4">
      <w:pPr>
        <w:ind w:left="360"/>
        <w:rPr>
          <w:szCs w:val="24"/>
        </w:rPr>
      </w:pPr>
    </w:p>
    <w:p w:rsidR="00D231C1" w:rsidRPr="00DA1EAD" w:rsidRDefault="00D231C1" w:rsidP="007235B4">
      <w:pPr>
        <w:numPr>
          <w:ilvl w:val="0"/>
          <w:numId w:val="11"/>
        </w:numPr>
        <w:rPr>
          <w:szCs w:val="24"/>
        </w:rPr>
      </w:pPr>
      <w:r>
        <w:rPr>
          <w:bCs/>
          <w:i/>
          <w:szCs w:val="24"/>
        </w:rPr>
        <w:t xml:space="preserve">Business Processes: </w:t>
      </w:r>
      <w:r w:rsidRPr="00904DBA">
        <w:rPr>
          <w:szCs w:val="24"/>
        </w:rPr>
        <w:t xml:space="preserve">Has the willingness and ability to apply </w:t>
      </w:r>
      <w:r>
        <w:rPr>
          <w:bCs/>
          <w:szCs w:val="24"/>
        </w:rPr>
        <w:t xml:space="preserve">current policies, procedures, work instructions, and other business processes of the organization to complete work objectives.  </w:t>
      </w:r>
    </w:p>
    <w:p w:rsidR="00D231C1" w:rsidRDefault="00D231C1" w:rsidP="00DA1EAD">
      <w:pPr>
        <w:pStyle w:val="ListParagraph"/>
        <w:rPr>
          <w:bCs/>
          <w:i/>
          <w:szCs w:val="24"/>
        </w:rPr>
      </w:pPr>
    </w:p>
    <w:p w:rsidR="007235B4" w:rsidRDefault="007235B4" w:rsidP="007235B4">
      <w:pPr>
        <w:numPr>
          <w:ilvl w:val="0"/>
          <w:numId w:val="11"/>
        </w:numPr>
        <w:rPr>
          <w:szCs w:val="24"/>
        </w:rPr>
      </w:pPr>
      <w:r w:rsidRPr="00904DBA">
        <w:rPr>
          <w:bCs/>
          <w:i/>
          <w:szCs w:val="24"/>
        </w:rPr>
        <w:t>Teamwork:</w:t>
      </w:r>
      <w:r w:rsidRPr="00904DBA">
        <w:rPr>
          <w:szCs w:val="24"/>
        </w:rPr>
        <w:t xml:space="preserve"> </w:t>
      </w:r>
      <w:r w:rsidR="00C505D4">
        <w:rPr>
          <w:szCs w:val="24"/>
        </w:rPr>
        <w:t xml:space="preserve">Possesses the ability to work collaboratively while respecting different points of view and working towards a common goal.  </w:t>
      </w:r>
    </w:p>
    <w:p w:rsidR="007235B4" w:rsidRPr="00904DBA" w:rsidRDefault="007235B4" w:rsidP="007235B4">
      <w:pPr>
        <w:rPr>
          <w:szCs w:val="24"/>
        </w:rPr>
      </w:pPr>
    </w:p>
    <w:p w:rsidR="007235B4" w:rsidRDefault="007235B4" w:rsidP="007235B4">
      <w:pPr>
        <w:numPr>
          <w:ilvl w:val="0"/>
          <w:numId w:val="11"/>
        </w:numPr>
        <w:rPr>
          <w:szCs w:val="24"/>
        </w:rPr>
      </w:pPr>
      <w:r w:rsidRPr="00904DBA">
        <w:rPr>
          <w:bCs/>
          <w:i/>
          <w:szCs w:val="24"/>
        </w:rPr>
        <w:t>Conflict Resolution:</w:t>
      </w:r>
      <w:r w:rsidRPr="00904DBA">
        <w:rPr>
          <w:b/>
          <w:bCs/>
          <w:szCs w:val="24"/>
        </w:rPr>
        <w:t xml:space="preserve"> </w:t>
      </w:r>
      <w:r w:rsidRPr="00904DBA">
        <w:rPr>
          <w:szCs w:val="24"/>
        </w:rPr>
        <w:t xml:space="preserve"> Recognizes the potential and actual sources of personnel conflict from </w:t>
      </w:r>
      <w:r w:rsidR="008E291A">
        <w:rPr>
          <w:szCs w:val="24"/>
        </w:rPr>
        <w:t>various</w:t>
      </w:r>
      <w:r w:rsidRPr="00904DBA">
        <w:rPr>
          <w:szCs w:val="24"/>
        </w:rPr>
        <w:t xml:space="preserve"> stakeholders.  Achieves results through diplomatic handling of disagreements and potential conflict</w:t>
      </w:r>
      <w:r w:rsidR="00C505D4">
        <w:rPr>
          <w:szCs w:val="24"/>
        </w:rPr>
        <w:t>.</w:t>
      </w:r>
      <w:r w:rsidR="004E4E9B">
        <w:rPr>
          <w:szCs w:val="24"/>
        </w:rPr>
        <w:t xml:space="preserve">  </w:t>
      </w:r>
      <w:r w:rsidR="00C505D4">
        <w:rPr>
          <w:szCs w:val="24"/>
        </w:rPr>
        <w:t>W</w:t>
      </w:r>
      <w:r w:rsidRPr="00904DBA">
        <w:rPr>
          <w:szCs w:val="24"/>
        </w:rPr>
        <w:t>orks effectively and cooperates with other</w:t>
      </w:r>
      <w:r w:rsidR="00C505D4">
        <w:rPr>
          <w:szCs w:val="24"/>
        </w:rPr>
        <w:t>s</w:t>
      </w:r>
      <w:r w:rsidR="004E4E9B">
        <w:rPr>
          <w:szCs w:val="24"/>
        </w:rPr>
        <w:t xml:space="preserve"> </w:t>
      </w:r>
      <w:r w:rsidRPr="00904DBA">
        <w:rPr>
          <w:szCs w:val="24"/>
        </w:rPr>
        <w:t>to resol</w:t>
      </w:r>
      <w:r>
        <w:rPr>
          <w:szCs w:val="24"/>
        </w:rPr>
        <w:t>ve conflicts.</w:t>
      </w:r>
    </w:p>
    <w:p w:rsidR="007235B4" w:rsidRPr="00904DBA" w:rsidRDefault="007235B4" w:rsidP="007235B4">
      <w:pPr>
        <w:rPr>
          <w:szCs w:val="24"/>
        </w:rPr>
      </w:pPr>
    </w:p>
    <w:p w:rsidR="007235B4" w:rsidRPr="000368B5" w:rsidRDefault="00C07276" w:rsidP="007235B4">
      <w:pPr>
        <w:numPr>
          <w:ilvl w:val="0"/>
          <w:numId w:val="11"/>
        </w:numPr>
        <w:rPr>
          <w:b/>
          <w:szCs w:val="24"/>
          <w:u w:val="single"/>
        </w:rPr>
      </w:pPr>
      <w:r>
        <w:rPr>
          <w:bCs/>
          <w:i/>
          <w:szCs w:val="24"/>
        </w:rPr>
        <w:t>Project Management</w:t>
      </w:r>
      <w:r w:rsidR="007235B4" w:rsidRPr="00904DBA">
        <w:rPr>
          <w:bCs/>
          <w:i/>
          <w:szCs w:val="24"/>
        </w:rPr>
        <w:t>:</w:t>
      </w:r>
      <w:r w:rsidR="007235B4" w:rsidRPr="00904DBA">
        <w:rPr>
          <w:b/>
          <w:bCs/>
          <w:szCs w:val="24"/>
        </w:rPr>
        <w:t xml:space="preserve"> </w:t>
      </w:r>
      <w:r w:rsidR="007235B4" w:rsidRPr="00904DBA">
        <w:rPr>
          <w:szCs w:val="24"/>
        </w:rPr>
        <w:t xml:space="preserve"> Plans, organizes, directs, monitors, and evaluates </w:t>
      </w:r>
      <w:r w:rsidR="00C505D4">
        <w:rPr>
          <w:szCs w:val="24"/>
        </w:rPr>
        <w:t>their work and the work of others, as applicable</w:t>
      </w:r>
      <w:r w:rsidR="00385F1A">
        <w:rPr>
          <w:szCs w:val="24"/>
        </w:rPr>
        <w:t>,</w:t>
      </w:r>
      <w:r w:rsidR="00C505D4">
        <w:rPr>
          <w:szCs w:val="24"/>
        </w:rPr>
        <w:t xml:space="preserve"> and according to established policies and procedures</w:t>
      </w:r>
      <w:r w:rsidR="00B7547F">
        <w:rPr>
          <w:szCs w:val="24"/>
        </w:rPr>
        <w:t xml:space="preserve">.  </w:t>
      </w:r>
    </w:p>
    <w:p w:rsidR="007235B4" w:rsidRPr="00904DBA" w:rsidRDefault="007235B4" w:rsidP="007235B4">
      <w:pPr>
        <w:rPr>
          <w:b/>
          <w:szCs w:val="24"/>
          <w:u w:val="single"/>
        </w:rPr>
      </w:pPr>
    </w:p>
    <w:p w:rsidR="007235B4" w:rsidRPr="001012DD" w:rsidRDefault="00626BA2" w:rsidP="007235B4">
      <w:pPr>
        <w:numPr>
          <w:ilvl w:val="0"/>
          <w:numId w:val="11"/>
        </w:numPr>
        <w:rPr>
          <w:szCs w:val="24"/>
        </w:rPr>
      </w:pPr>
      <w:r>
        <w:rPr>
          <w:bCs/>
          <w:i/>
          <w:szCs w:val="24"/>
        </w:rPr>
        <w:t>Communication</w:t>
      </w:r>
      <w:r w:rsidR="007235B4" w:rsidRPr="00904DBA">
        <w:rPr>
          <w:bCs/>
          <w:i/>
          <w:szCs w:val="24"/>
        </w:rPr>
        <w:t>:</w:t>
      </w:r>
      <w:r w:rsidR="007235B4" w:rsidRPr="00904DBA">
        <w:rPr>
          <w:b/>
          <w:bCs/>
          <w:szCs w:val="24"/>
        </w:rPr>
        <w:t xml:space="preserve"> </w:t>
      </w:r>
      <w:r w:rsidR="007235B4" w:rsidRPr="00904DBA">
        <w:rPr>
          <w:szCs w:val="24"/>
        </w:rPr>
        <w:t xml:space="preserve"> </w:t>
      </w:r>
      <w:r w:rsidRPr="007B0348">
        <w:rPr>
          <w:szCs w:val="24"/>
        </w:rPr>
        <w:t>Expresses or presents ideas, both orally and in writing, in a clear, concise, accurate and logic fashion, taking into consideration the target audience</w:t>
      </w:r>
      <w:r>
        <w:rPr>
          <w:szCs w:val="24"/>
        </w:rPr>
        <w:t xml:space="preserve">.  </w:t>
      </w:r>
      <w:r w:rsidR="006A7111" w:rsidRPr="007B0348">
        <w:rPr>
          <w:szCs w:val="24"/>
        </w:rPr>
        <w:t>Has a good command of language(s) and uses an appropriate business writing style</w:t>
      </w:r>
      <w:r w:rsidR="006A7111">
        <w:rPr>
          <w:szCs w:val="24"/>
        </w:rPr>
        <w:t xml:space="preserve">.  </w:t>
      </w:r>
      <w:r w:rsidR="007235B4" w:rsidRPr="001B354C">
        <w:rPr>
          <w:szCs w:val="24"/>
        </w:rPr>
        <w:t xml:space="preserve">Creates clear and concise </w:t>
      </w:r>
      <w:r w:rsidR="00385F1A">
        <w:rPr>
          <w:szCs w:val="24"/>
        </w:rPr>
        <w:t>reviews</w:t>
      </w:r>
      <w:r w:rsidR="00385F1A" w:rsidRPr="001B354C">
        <w:rPr>
          <w:szCs w:val="24"/>
        </w:rPr>
        <w:t xml:space="preserve"> </w:t>
      </w:r>
      <w:r w:rsidR="007235B4" w:rsidRPr="001B354C">
        <w:rPr>
          <w:szCs w:val="24"/>
        </w:rPr>
        <w:t>that are based on objective evidence.</w:t>
      </w:r>
      <w:r w:rsidR="007235B4">
        <w:rPr>
          <w:szCs w:val="24"/>
        </w:rPr>
        <w:t xml:space="preserve">  Uses correct </w:t>
      </w:r>
      <w:r w:rsidR="007235B4" w:rsidRPr="001B354C">
        <w:rPr>
          <w:szCs w:val="24"/>
        </w:rPr>
        <w:t>spelling, grammar, and punctuation to produce logical and accurate written documentation and correspondence.</w:t>
      </w:r>
      <w:r w:rsidR="007235B4">
        <w:rPr>
          <w:szCs w:val="24"/>
        </w:rPr>
        <w:t xml:space="preserve">  </w:t>
      </w:r>
      <w:r w:rsidR="007235B4" w:rsidRPr="001B354C">
        <w:rPr>
          <w:szCs w:val="24"/>
        </w:rPr>
        <w:t>Communicates ideas, information, and messages, which may contain technic</w:t>
      </w:r>
      <w:r w:rsidR="007235B4" w:rsidRPr="00D11862">
        <w:rPr>
          <w:szCs w:val="24"/>
        </w:rPr>
        <w:t>al material, in a logical, organized, and coherent manner.</w:t>
      </w:r>
    </w:p>
    <w:p w:rsidR="006A7111" w:rsidRPr="00904DBA" w:rsidRDefault="006A7111" w:rsidP="007235B4">
      <w:pPr>
        <w:rPr>
          <w:szCs w:val="24"/>
        </w:rPr>
      </w:pPr>
    </w:p>
    <w:p w:rsidR="007235B4" w:rsidRDefault="007235B4" w:rsidP="007235B4">
      <w:pPr>
        <w:numPr>
          <w:ilvl w:val="0"/>
          <w:numId w:val="11"/>
        </w:numPr>
        <w:rPr>
          <w:szCs w:val="24"/>
        </w:rPr>
      </w:pPr>
      <w:r w:rsidRPr="00904DBA">
        <w:rPr>
          <w:bCs/>
          <w:i/>
          <w:szCs w:val="24"/>
        </w:rPr>
        <w:t>Time Management:</w:t>
      </w:r>
      <w:r w:rsidRPr="00904DBA">
        <w:rPr>
          <w:b/>
          <w:bCs/>
          <w:szCs w:val="24"/>
        </w:rPr>
        <w:t xml:space="preserve"> </w:t>
      </w:r>
      <w:r w:rsidRPr="00904DBA">
        <w:rPr>
          <w:szCs w:val="24"/>
        </w:rPr>
        <w:t xml:space="preserve"> Monitors progress against objectives </w:t>
      </w:r>
      <w:r>
        <w:rPr>
          <w:szCs w:val="24"/>
        </w:rPr>
        <w:t xml:space="preserve">and </w:t>
      </w:r>
      <w:r w:rsidRPr="00904DBA">
        <w:rPr>
          <w:szCs w:val="24"/>
        </w:rPr>
        <w:t>completes duties in timely and effective manner.</w:t>
      </w:r>
    </w:p>
    <w:p w:rsidR="007235B4" w:rsidRPr="00904DBA" w:rsidRDefault="007235B4" w:rsidP="007235B4">
      <w:pPr>
        <w:ind w:left="360"/>
        <w:rPr>
          <w:szCs w:val="24"/>
        </w:rPr>
      </w:pPr>
    </w:p>
    <w:p w:rsidR="007235B4" w:rsidRPr="00872677" w:rsidRDefault="007235B4" w:rsidP="007235B4">
      <w:pPr>
        <w:numPr>
          <w:ilvl w:val="0"/>
          <w:numId w:val="11"/>
        </w:numPr>
        <w:rPr>
          <w:szCs w:val="24"/>
        </w:rPr>
      </w:pPr>
      <w:r w:rsidRPr="006814A5">
        <w:rPr>
          <w:bCs/>
          <w:i/>
          <w:szCs w:val="24"/>
        </w:rPr>
        <w:t>Records Management:</w:t>
      </w:r>
      <w:r w:rsidRPr="006814A5">
        <w:rPr>
          <w:szCs w:val="24"/>
        </w:rPr>
        <w:t xml:space="preserve">  Maintains accurate and objective records of </w:t>
      </w:r>
      <w:r w:rsidR="00385F1A">
        <w:rPr>
          <w:szCs w:val="24"/>
        </w:rPr>
        <w:t>the regulatory review process outputs.</w:t>
      </w:r>
      <w:r w:rsidR="00B7547F">
        <w:rPr>
          <w:szCs w:val="24"/>
        </w:rPr>
        <w:t xml:space="preserve">  Maintains records to ensure transparency of regulatory decisions or recommendations. </w:t>
      </w:r>
      <w:r w:rsidR="00385F1A">
        <w:rPr>
          <w:szCs w:val="24"/>
        </w:rPr>
        <w:t xml:space="preserve">  </w:t>
      </w:r>
      <w:r w:rsidRPr="00904DBA">
        <w:rPr>
          <w:szCs w:val="24"/>
        </w:rPr>
        <w:br/>
      </w:r>
    </w:p>
    <w:p w:rsidR="007235B4" w:rsidRPr="00904DBA" w:rsidRDefault="007235B4" w:rsidP="007235B4">
      <w:pPr>
        <w:numPr>
          <w:ilvl w:val="0"/>
          <w:numId w:val="11"/>
        </w:numPr>
        <w:rPr>
          <w:szCs w:val="24"/>
        </w:rPr>
      </w:pPr>
      <w:r w:rsidRPr="00904DBA">
        <w:rPr>
          <w:bCs/>
          <w:i/>
          <w:szCs w:val="24"/>
        </w:rPr>
        <w:t>Autonomy:</w:t>
      </w:r>
      <w:r w:rsidRPr="00904DBA">
        <w:rPr>
          <w:szCs w:val="24"/>
        </w:rPr>
        <w:t xml:space="preserve">  Ability to work independently and adjust to unforeseen circumstances with minimal assistance</w:t>
      </w:r>
      <w:r>
        <w:rPr>
          <w:szCs w:val="24"/>
        </w:rPr>
        <w:t>.</w:t>
      </w:r>
    </w:p>
    <w:p w:rsidR="007235B4" w:rsidRDefault="007235B4" w:rsidP="007235B4"/>
    <w:p w:rsidR="008E291A" w:rsidRPr="00904DBA" w:rsidRDefault="008E291A" w:rsidP="008E291A">
      <w:pPr>
        <w:pStyle w:val="Heading3"/>
      </w:pPr>
      <w:r>
        <w:t>Technical Competencies</w:t>
      </w:r>
    </w:p>
    <w:p w:rsidR="005B0573" w:rsidRPr="00DA1EAD" w:rsidRDefault="008E291A" w:rsidP="008E291A">
      <w:pPr>
        <w:numPr>
          <w:ilvl w:val="0"/>
          <w:numId w:val="13"/>
        </w:numPr>
        <w:rPr>
          <w:b/>
          <w:szCs w:val="24"/>
        </w:rPr>
      </w:pPr>
      <w:r w:rsidRPr="00904DBA">
        <w:rPr>
          <w:bCs/>
          <w:i/>
          <w:szCs w:val="24"/>
        </w:rPr>
        <w:t xml:space="preserve">Regulatory </w:t>
      </w:r>
      <w:r w:rsidR="00CA330B">
        <w:rPr>
          <w:bCs/>
          <w:i/>
          <w:szCs w:val="24"/>
        </w:rPr>
        <w:t>R</w:t>
      </w:r>
      <w:r w:rsidRPr="00904DBA">
        <w:rPr>
          <w:bCs/>
          <w:i/>
          <w:szCs w:val="24"/>
        </w:rPr>
        <w:t>equirements</w:t>
      </w:r>
      <w:r w:rsidRPr="00D11862">
        <w:rPr>
          <w:bCs/>
          <w:i/>
          <w:szCs w:val="24"/>
        </w:rPr>
        <w:t>:</w:t>
      </w:r>
      <w:r w:rsidRPr="007A68AB">
        <w:rPr>
          <w:szCs w:val="24"/>
        </w:rPr>
        <w:t xml:space="preserve"> Knowledge of </w:t>
      </w:r>
      <w:r w:rsidRPr="00904DBA">
        <w:rPr>
          <w:szCs w:val="24"/>
        </w:rPr>
        <w:t xml:space="preserve">the medical device regulatory requirements of the </w:t>
      </w:r>
      <w:r>
        <w:rPr>
          <w:szCs w:val="24"/>
        </w:rPr>
        <w:t>Regulatory Authority(s)</w:t>
      </w:r>
      <w:r w:rsidRPr="00904DBA">
        <w:rPr>
          <w:szCs w:val="24"/>
        </w:rPr>
        <w:t xml:space="preserve"> to enable an assessment of the applicability and compliance with such laws</w:t>
      </w:r>
      <w:r w:rsidR="00CA330B">
        <w:rPr>
          <w:szCs w:val="24"/>
        </w:rPr>
        <w:t xml:space="preserve"> and</w:t>
      </w:r>
      <w:r w:rsidR="005B0573">
        <w:rPr>
          <w:szCs w:val="24"/>
        </w:rPr>
        <w:t xml:space="preserve"> </w:t>
      </w:r>
      <w:r w:rsidRPr="00904DBA">
        <w:rPr>
          <w:szCs w:val="24"/>
        </w:rPr>
        <w:t>regulations.</w:t>
      </w:r>
      <w:r>
        <w:rPr>
          <w:szCs w:val="24"/>
        </w:rPr>
        <w:t xml:space="preserve">  </w:t>
      </w:r>
      <w:r w:rsidR="00247DC6">
        <w:rPr>
          <w:szCs w:val="24"/>
        </w:rPr>
        <w:t xml:space="preserve">NOTE: Technical Experts may not necessarily require </w:t>
      </w:r>
      <w:r w:rsidR="00B7547F">
        <w:rPr>
          <w:szCs w:val="24"/>
        </w:rPr>
        <w:t xml:space="preserve">full </w:t>
      </w:r>
      <w:r w:rsidR="00247DC6">
        <w:rPr>
          <w:szCs w:val="24"/>
        </w:rPr>
        <w:t xml:space="preserve">competency in regulatory requirements.  </w:t>
      </w:r>
    </w:p>
    <w:p w:rsidR="008E291A" w:rsidRPr="00DA1EAD" w:rsidRDefault="008E291A" w:rsidP="00DA1EAD">
      <w:pPr>
        <w:pStyle w:val="ListParagraph"/>
        <w:autoSpaceDE w:val="0"/>
        <w:autoSpaceDN w:val="0"/>
        <w:adjustRightInd w:val="0"/>
        <w:ind w:left="360"/>
        <w:rPr>
          <w:rFonts w:ascii="Calibri" w:hAnsi="Calibri" w:cs="Calibri"/>
          <w:sz w:val="18"/>
          <w:szCs w:val="18"/>
        </w:rPr>
      </w:pPr>
    </w:p>
    <w:p w:rsidR="00A5787F" w:rsidRPr="00DA1EAD" w:rsidRDefault="008E291A" w:rsidP="00A5787F">
      <w:pPr>
        <w:numPr>
          <w:ilvl w:val="0"/>
          <w:numId w:val="13"/>
        </w:numPr>
        <w:rPr>
          <w:b/>
          <w:szCs w:val="24"/>
        </w:rPr>
      </w:pPr>
      <w:r w:rsidRPr="00904DBA">
        <w:rPr>
          <w:bCs/>
          <w:i/>
          <w:szCs w:val="24"/>
        </w:rPr>
        <w:lastRenderedPageBreak/>
        <w:t xml:space="preserve">Medical </w:t>
      </w:r>
      <w:r w:rsidR="00CA330B">
        <w:rPr>
          <w:bCs/>
          <w:i/>
          <w:szCs w:val="24"/>
        </w:rPr>
        <w:t>D</w:t>
      </w:r>
      <w:r w:rsidRPr="00904DBA">
        <w:rPr>
          <w:bCs/>
          <w:i/>
          <w:szCs w:val="24"/>
        </w:rPr>
        <w:t>evices:</w:t>
      </w:r>
      <w:r w:rsidRPr="00904DBA">
        <w:rPr>
          <w:b/>
          <w:szCs w:val="24"/>
        </w:rPr>
        <w:t xml:space="preserve"> </w:t>
      </w:r>
      <w:r>
        <w:rPr>
          <w:szCs w:val="24"/>
        </w:rPr>
        <w:t>Knowledge</w:t>
      </w:r>
      <w:r w:rsidRPr="00904DBA">
        <w:rPr>
          <w:szCs w:val="24"/>
        </w:rPr>
        <w:t xml:space="preserve"> of medical devices</w:t>
      </w:r>
      <w:r w:rsidR="00A5787F">
        <w:rPr>
          <w:szCs w:val="24"/>
        </w:rPr>
        <w:t xml:space="preserve"> including their intended use; the types of medical dev</w:t>
      </w:r>
      <w:r w:rsidR="00CA330B">
        <w:rPr>
          <w:szCs w:val="24"/>
        </w:rPr>
        <w:t>ices including their complexiti</w:t>
      </w:r>
      <w:r w:rsidR="00A5787F">
        <w:rPr>
          <w:szCs w:val="24"/>
        </w:rPr>
        <w:t>es, technologies, and risk classifications; the safety and risks of medical devices; and other</w:t>
      </w:r>
      <w:r w:rsidR="005B0573">
        <w:rPr>
          <w:szCs w:val="24"/>
        </w:rPr>
        <w:t xml:space="preserve"> </w:t>
      </w:r>
      <w:r>
        <w:rPr>
          <w:szCs w:val="24"/>
        </w:rPr>
        <w:t xml:space="preserve">related </w:t>
      </w:r>
      <w:r w:rsidR="00A5787F">
        <w:rPr>
          <w:szCs w:val="24"/>
        </w:rPr>
        <w:t>areas</w:t>
      </w:r>
      <w:r w:rsidR="00247DC6">
        <w:rPr>
          <w:szCs w:val="24"/>
        </w:rPr>
        <w:t>,</w:t>
      </w:r>
      <w:r w:rsidR="00A5787F">
        <w:rPr>
          <w:szCs w:val="24"/>
        </w:rPr>
        <w:t xml:space="preserve"> as required by the assigned role, such as: </w:t>
      </w:r>
    </w:p>
    <w:p w:rsidR="00A5787F" w:rsidRPr="00DA1EAD" w:rsidRDefault="00A5787F" w:rsidP="00DA1EAD">
      <w:pPr>
        <w:numPr>
          <w:ilvl w:val="1"/>
          <w:numId w:val="13"/>
        </w:numPr>
        <w:rPr>
          <w:b/>
          <w:szCs w:val="24"/>
        </w:rPr>
      </w:pPr>
      <w:r>
        <w:rPr>
          <w:szCs w:val="24"/>
        </w:rPr>
        <w:t>Design verification and validation methods</w:t>
      </w:r>
    </w:p>
    <w:p w:rsidR="00A5787F" w:rsidRPr="00C05532" w:rsidRDefault="00A5787F" w:rsidP="00DA1EAD">
      <w:pPr>
        <w:numPr>
          <w:ilvl w:val="1"/>
          <w:numId w:val="13"/>
        </w:numPr>
        <w:rPr>
          <w:b/>
          <w:szCs w:val="24"/>
        </w:rPr>
      </w:pPr>
      <w:r>
        <w:rPr>
          <w:szCs w:val="24"/>
        </w:rPr>
        <w:t>Manufacturing processes</w:t>
      </w:r>
    </w:p>
    <w:p w:rsidR="00A5787F" w:rsidRPr="00C05532" w:rsidRDefault="00A5787F" w:rsidP="00DA1EAD">
      <w:pPr>
        <w:numPr>
          <w:ilvl w:val="1"/>
          <w:numId w:val="13"/>
        </w:numPr>
        <w:rPr>
          <w:b/>
          <w:szCs w:val="24"/>
        </w:rPr>
      </w:pPr>
      <w:r>
        <w:rPr>
          <w:szCs w:val="24"/>
        </w:rPr>
        <w:t>Biocompatibility</w:t>
      </w:r>
    </w:p>
    <w:p w:rsidR="008E291A" w:rsidRPr="00705391" w:rsidRDefault="00A5787F" w:rsidP="00DA1EAD">
      <w:pPr>
        <w:numPr>
          <w:ilvl w:val="1"/>
          <w:numId w:val="13"/>
        </w:numPr>
        <w:rPr>
          <w:b/>
          <w:szCs w:val="24"/>
        </w:rPr>
      </w:pPr>
      <w:r>
        <w:rPr>
          <w:szCs w:val="24"/>
        </w:rPr>
        <w:t xml:space="preserve">Sterility </w:t>
      </w:r>
    </w:p>
    <w:p w:rsidR="00247DC6" w:rsidRPr="00247DC6" w:rsidRDefault="00247DC6" w:rsidP="00DA1EAD">
      <w:pPr>
        <w:ind w:left="360"/>
        <w:rPr>
          <w:b/>
          <w:szCs w:val="24"/>
        </w:rPr>
      </w:pPr>
    </w:p>
    <w:p w:rsidR="00A5787F" w:rsidRPr="00A5787F" w:rsidRDefault="00A5787F" w:rsidP="00A5787F">
      <w:pPr>
        <w:numPr>
          <w:ilvl w:val="0"/>
          <w:numId w:val="13"/>
        </w:numPr>
        <w:rPr>
          <w:b/>
          <w:szCs w:val="24"/>
        </w:rPr>
      </w:pPr>
      <w:r w:rsidRPr="00A5787F">
        <w:rPr>
          <w:i/>
        </w:rPr>
        <w:t xml:space="preserve">Voluntary </w:t>
      </w:r>
      <w:r w:rsidRPr="00A5787F">
        <w:rPr>
          <w:bCs/>
          <w:i/>
          <w:szCs w:val="24"/>
        </w:rPr>
        <w:t>Con</w:t>
      </w:r>
      <w:r w:rsidR="00CA330B">
        <w:rPr>
          <w:bCs/>
          <w:i/>
          <w:szCs w:val="24"/>
        </w:rPr>
        <w:t>s</w:t>
      </w:r>
      <w:r w:rsidRPr="00A5787F">
        <w:rPr>
          <w:bCs/>
          <w:i/>
          <w:szCs w:val="24"/>
        </w:rPr>
        <w:t>e</w:t>
      </w:r>
      <w:r w:rsidR="00CA330B">
        <w:rPr>
          <w:bCs/>
          <w:i/>
          <w:szCs w:val="24"/>
        </w:rPr>
        <w:t>n</w:t>
      </w:r>
      <w:r w:rsidRPr="00A5787F">
        <w:rPr>
          <w:bCs/>
          <w:i/>
          <w:szCs w:val="24"/>
        </w:rPr>
        <w:t xml:space="preserve">sus Standards: </w:t>
      </w:r>
      <w:r w:rsidRPr="00A5787F">
        <w:rPr>
          <w:szCs w:val="24"/>
        </w:rPr>
        <w:t>Knowledge of the Regulatory Authority’s recognized medical device vertical and horizontal standards commonly used in product realization (design and manufacturing) for the medical devic</w:t>
      </w:r>
      <w:r>
        <w:rPr>
          <w:szCs w:val="24"/>
        </w:rPr>
        <w:t>e</w:t>
      </w:r>
      <w:r w:rsidRPr="00A5787F">
        <w:rPr>
          <w:szCs w:val="24"/>
        </w:rPr>
        <w:t xml:space="preserve">s under </w:t>
      </w:r>
      <w:r>
        <w:rPr>
          <w:szCs w:val="24"/>
        </w:rPr>
        <w:t xml:space="preserve">regulatory </w:t>
      </w:r>
      <w:r w:rsidRPr="00A5787F">
        <w:rPr>
          <w:szCs w:val="24"/>
        </w:rPr>
        <w:t>review</w:t>
      </w:r>
      <w:r w:rsidR="00CA330B">
        <w:rPr>
          <w:szCs w:val="24"/>
        </w:rPr>
        <w:t>, as applicable based on the assigned tasks</w:t>
      </w:r>
      <w:r>
        <w:rPr>
          <w:szCs w:val="24"/>
        </w:rPr>
        <w:t xml:space="preserve">.  </w:t>
      </w:r>
    </w:p>
    <w:p w:rsidR="00A5787F" w:rsidRDefault="00A5787F" w:rsidP="00A5787F">
      <w:pPr>
        <w:pStyle w:val="CommentText"/>
        <w:rPr>
          <w:szCs w:val="24"/>
        </w:rPr>
      </w:pPr>
    </w:p>
    <w:p w:rsidR="008E291A" w:rsidRPr="006E3D8D" w:rsidRDefault="00A5787F" w:rsidP="008E291A">
      <w:pPr>
        <w:numPr>
          <w:ilvl w:val="0"/>
          <w:numId w:val="13"/>
        </w:numPr>
        <w:rPr>
          <w:bCs/>
          <w:i/>
          <w:szCs w:val="24"/>
        </w:rPr>
      </w:pPr>
      <w:r w:rsidRPr="00CA330B">
        <w:rPr>
          <w:i/>
          <w:szCs w:val="24"/>
        </w:rPr>
        <w:t>Guidance Documents</w:t>
      </w:r>
      <w:r w:rsidR="00CA330B">
        <w:rPr>
          <w:szCs w:val="24"/>
        </w:rPr>
        <w:t>:</w:t>
      </w:r>
      <w:r>
        <w:rPr>
          <w:szCs w:val="24"/>
        </w:rPr>
        <w:t xml:space="preserve"> Knowledge of applicable guidance documents issued </w:t>
      </w:r>
      <w:r w:rsidR="00CA330B">
        <w:rPr>
          <w:szCs w:val="24"/>
        </w:rPr>
        <w:t xml:space="preserve">or recognized </w:t>
      </w:r>
      <w:r>
        <w:rPr>
          <w:szCs w:val="24"/>
        </w:rPr>
        <w:t>by the Regulatory Authority</w:t>
      </w:r>
      <w:r w:rsidR="00CA330B">
        <w:rPr>
          <w:szCs w:val="24"/>
        </w:rPr>
        <w:t xml:space="preserve">. </w:t>
      </w:r>
    </w:p>
    <w:p w:rsidR="006E3D8D" w:rsidRDefault="006E3D8D" w:rsidP="006E3D8D">
      <w:pPr>
        <w:pStyle w:val="ListParagraph"/>
        <w:rPr>
          <w:bCs/>
          <w:i/>
          <w:szCs w:val="24"/>
        </w:rPr>
      </w:pPr>
    </w:p>
    <w:p w:rsidR="005B5A3E" w:rsidRPr="005B5A3E" w:rsidRDefault="005B5A3E" w:rsidP="005B5A3E">
      <w:pPr>
        <w:pStyle w:val="Heading1"/>
      </w:pPr>
      <w:bookmarkStart w:id="8" w:name="_Toc447810155"/>
      <w:r>
        <w:t>Training Requirements</w:t>
      </w:r>
      <w:bookmarkEnd w:id="8"/>
      <w:r>
        <w:t xml:space="preserve"> </w:t>
      </w:r>
    </w:p>
    <w:p w:rsidR="003071EF" w:rsidRPr="00951C1B" w:rsidRDefault="004E5135" w:rsidP="00DA1EAD">
      <w:pPr>
        <w:pStyle w:val="Heading2"/>
        <w:numPr>
          <w:ilvl w:val="0"/>
          <w:numId w:val="0"/>
        </w:numPr>
      </w:pPr>
      <w:r w:rsidRPr="00DA1EAD">
        <w:rPr>
          <w:b w:val="0"/>
        </w:rPr>
        <w:t>The Regulatory Authority and</w:t>
      </w:r>
      <w:r w:rsidR="00B744E3">
        <w:rPr>
          <w:b w:val="0"/>
        </w:rPr>
        <w:t>/or their d</w:t>
      </w:r>
      <w:r w:rsidRPr="00DA1EAD">
        <w:rPr>
          <w:b w:val="0"/>
        </w:rPr>
        <w:t xml:space="preserve">esignated </w:t>
      </w:r>
      <w:r w:rsidR="00B744E3">
        <w:rPr>
          <w:b w:val="0"/>
        </w:rPr>
        <w:t>CAB</w:t>
      </w:r>
      <w:r w:rsidRPr="00DA1EAD">
        <w:rPr>
          <w:b w:val="0"/>
        </w:rPr>
        <w:t xml:space="preserve"> shall maintain documented </w:t>
      </w:r>
      <w:r w:rsidR="003A0668">
        <w:rPr>
          <w:b w:val="0"/>
        </w:rPr>
        <w:t xml:space="preserve">and implemented </w:t>
      </w:r>
      <w:r w:rsidRPr="00DA1EAD">
        <w:rPr>
          <w:b w:val="0"/>
        </w:rPr>
        <w:t xml:space="preserve">training plans for their Regulatory Reviewers and Technical Experts.  The plan shall include </w:t>
      </w:r>
      <w:r w:rsidR="002E7666" w:rsidRPr="00DA1EAD">
        <w:rPr>
          <w:b w:val="0"/>
        </w:rPr>
        <w:t xml:space="preserve">initial training </w:t>
      </w:r>
      <w:r w:rsidR="00C025E7" w:rsidRPr="00DA1EAD">
        <w:rPr>
          <w:b w:val="0"/>
        </w:rPr>
        <w:t>and ongoing training</w:t>
      </w:r>
      <w:r w:rsidR="002E7666" w:rsidRPr="00DA1EAD">
        <w:rPr>
          <w:b w:val="0"/>
        </w:rPr>
        <w:t xml:space="preserve">.  </w:t>
      </w:r>
      <w:r w:rsidR="00A5439B" w:rsidRPr="00DA1EAD">
        <w:rPr>
          <w:b w:val="0"/>
        </w:rPr>
        <w:t>The followin</w:t>
      </w:r>
      <w:r w:rsidR="00305854">
        <w:rPr>
          <w:b w:val="0"/>
        </w:rPr>
        <w:t xml:space="preserve">g </w:t>
      </w:r>
      <w:r w:rsidR="00F11A18" w:rsidRPr="00DA1EAD">
        <w:rPr>
          <w:b w:val="0"/>
        </w:rPr>
        <w:t xml:space="preserve">training requirements </w:t>
      </w:r>
      <w:r w:rsidR="00305854">
        <w:rPr>
          <w:b w:val="0"/>
        </w:rPr>
        <w:t>are to be used</w:t>
      </w:r>
      <w:r w:rsidR="00A5439B" w:rsidRPr="00DA1EAD">
        <w:rPr>
          <w:b w:val="0"/>
        </w:rPr>
        <w:t xml:space="preserve"> to establish initial competence and to maintain prof</w:t>
      </w:r>
      <w:r w:rsidR="00624EEC" w:rsidRPr="00DA1EAD">
        <w:rPr>
          <w:b w:val="0"/>
        </w:rPr>
        <w:t>iciency.</w:t>
      </w:r>
      <w:r w:rsidR="00951C1B">
        <w:rPr>
          <w:b w:val="0"/>
        </w:rPr>
        <w:t xml:space="preserve">  </w:t>
      </w:r>
      <w:r w:rsidR="00951C1B" w:rsidRPr="00673482">
        <w:rPr>
          <w:rFonts w:hint="eastAsia"/>
          <w:b w:val="0"/>
        </w:rPr>
        <w:t>Regulatory Authorities</w:t>
      </w:r>
      <w:r w:rsidR="00951C1B" w:rsidRPr="00673482">
        <w:rPr>
          <w:b w:val="0"/>
        </w:rPr>
        <w:t xml:space="preserve"> and/or their designated CAB </w:t>
      </w:r>
      <w:r w:rsidR="00951C1B" w:rsidRPr="00673482">
        <w:rPr>
          <w:rFonts w:hint="eastAsia"/>
          <w:b w:val="0"/>
        </w:rPr>
        <w:t xml:space="preserve">may </w:t>
      </w:r>
      <w:r w:rsidR="00E171EA" w:rsidRPr="00673482">
        <w:rPr>
          <w:b w:val="0"/>
        </w:rPr>
        <w:t xml:space="preserve">also </w:t>
      </w:r>
      <w:r w:rsidR="00951C1B" w:rsidRPr="00673482">
        <w:rPr>
          <w:rFonts w:hint="eastAsia"/>
          <w:b w:val="0"/>
        </w:rPr>
        <w:t xml:space="preserve">implement </w:t>
      </w:r>
      <w:r w:rsidR="00F73A47" w:rsidRPr="00673482">
        <w:rPr>
          <w:b w:val="0"/>
        </w:rPr>
        <w:t>additional</w:t>
      </w:r>
      <w:r w:rsidR="00951C1B" w:rsidRPr="00673482">
        <w:rPr>
          <w:rFonts w:hint="eastAsia"/>
          <w:b w:val="0"/>
        </w:rPr>
        <w:t xml:space="preserve"> </w:t>
      </w:r>
      <w:r w:rsidR="00F73A47" w:rsidRPr="00673482">
        <w:rPr>
          <w:b w:val="0"/>
        </w:rPr>
        <w:t xml:space="preserve">training </w:t>
      </w:r>
      <w:r w:rsidR="00F73A47" w:rsidRPr="00673482">
        <w:rPr>
          <w:rFonts w:hint="eastAsia"/>
          <w:b w:val="0"/>
        </w:rPr>
        <w:t>requirements</w:t>
      </w:r>
      <w:r w:rsidR="00F73A47" w:rsidRPr="00673482">
        <w:rPr>
          <w:b w:val="0"/>
        </w:rPr>
        <w:t xml:space="preserve"> based on specific requirements within their </w:t>
      </w:r>
      <w:r w:rsidR="00951C1B" w:rsidRPr="00673482">
        <w:rPr>
          <w:rFonts w:hint="eastAsia"/>
          <w:b w:val="0"/>
        </w:rPr>
        <w:t>jurisdictions</w:t>
      </w:r>
      <w:r w:rsidR="00951C1B" w:rsidRPr="00673482">
        <w:t>.</w:t>
      </w:r>
      <w:r w:rsidR="00951C1B">
        <w:t xml:space="preserve">  </w:t>
      </w:r>
      <w:r w:rsidRPr="00951C1B">
        <w:t xml:space="preserve">  </w:t>
      </w:r>
    </w:p>
    <w:p w:rsidR="00624EEC" w:rsidRDefault="00624EEC" w:rsidP="003071EF">
      <w:pPr>
        <w:pStyle w:val="Heading2"/>
      </w:pPr>
      <w:r w:rsidRPr="00E2017E">
        <w:t xml:space="preserve">Initial Training </w:t>
      </w:r>
    </w:p>
    <w:p w:rsidR="00AF581E" w:rsidRPr="0060124C" w:rsidRDefault="00272893" w:rsidP="0045796A">
      <w:r>
        <w:t xml:space="preserve">Initial training must be completed prior to undertaking regulatory reviews. Successful </w:t>
      </w:r>
      <w:r w:rsidR="003071EF">
        <w:t xml:space="preserve">completion </w:t>
      </w:r>
      <w:r>
        <w:t xml:space="preserve">of initial mandatory training must be documented.  </w:t>
      </w:r>
      <w:r w:rsidR="00305854">
        <w:t>Some of t</w:t>
      </w:r>
      <w:r w:rsidR="0060124C">
        <w:t xml:space="preserve">he following initial training requirements </w:t>
      </w:r>
      <w:r w:rsidR="0045796A">
        <w:t xml:space="preserve">for Regulatory Reviewers and Technical Experts </w:t>
      </w:r>
      <w:r w:rsidR="0060124C">
        <w:t xml:space="preserve">may not </w:t>
      </w:r>
      <w:r w:rsidR="00305854">
        <w:t>apply</w:t>
      </w:r>
      <w:r w:rsidR="0060124C">
        <w:t xml:space="preserve"> depending on </w:t>
      </w:r>
      <w:r w:rsidR="00305854">
        <w:t xml:space="preserve">an individual’s </w:t>
      </w:r>
      <w:r w:rsidR="0060124C">
        <w:t xml:space="preserve">previous experience and training.  </w:t>
      </w:r>
      <w:r w:rsidR="0045796A">
        <w:t>In these cases, the Regulatory Authority and</w:t>
      </w:r>
      <w:r w:rsidR="00B744E3">
        <w:t>/or their d</w:t>
      </w:r>
      <w:r w:rsidR="0045796A">
        <w:t xml:space="preserve">esignated </w:t>
      </w:r>
      <w:r w:rsidR="00B744E3">
        <w:t xml:space="preserve">CAB </w:t>
      </w:r>
      <w:r w:rsidR="0045796A">
        <w:t xml:space="preserve">shall document the justification for </w:t>
      </w:r>
      <w:r w:rsidR="00305854">
        <w:t xml:space="preserve">an individual </w:t>
      </w:r>
      <w:r w:rsidR="0045796A">
        <w:t xml:space="preserve">not completing the initial training requirements outlined below.  </w:t>
      </w:r>
    </w:p>
    <w:p w:rsidR="0060124C" w:rsidRDefault="0060124C" w:rsidP="00DA1EAD">
      <w:pPr>
        <w:pStyle w:val="Heading3"/>
      </w:pPr>
      <w:r w:rsidRPr="003071EF">
        <w:t>Regulatory Reviewers</w:t>
      </w:r>
    </w:p>
    <w:p w:rsidR="00624EEC" w:rsidRPr="00C030AF" w:rsidRDefault="005F7BFD" w:rsidP="00624EEC">
      <w:pPr>
        <w:rPr>
          <w:szCs w:val="24"/>
        </w:rPr>
      </w:pPr>
      <w:r>
        <w:rPr>
          <w:szCs w:val="24"/>
        </w:rPr>
        <w:t>Regulatory Reviewers</w:t>
      </w:r>
      <w:r w:rsidR="00624EEC" w:rsidRPr="00C030AF">
        <w:rPr>
          <w:szCs w:val="24"/>
        </w:rPr>
        <w:t xml:space="preserve"> sh</w:t>
      </w:r>
      <w:r w:rsidR="00305854">
        <w:rPr>
          <w:szCs w:val="24"/>
        </w:rPr>
        <w:t xml:space="preserve">all have successfully completed, at a minimum, </w:t>
      </w:r>
      <w:r w:rsidR="00624EEC" w:rsidRPr="00C030AF">
        <w:rPr>
          <w:szCs w:val="24"/>
        </w:rPr>
        <w:t xml:space="preserve">the following training </w:t>
      </w:r>
      <w:r w:rsidR="0060124C">
        <w:rPr>
          <w:szCs w:val="24"/>
        </w:rPr>
        <w:t xml:space="preserve">(or equivalent) </w:t>
      </w:r>
      <w:r w:rsidR="00624EEC" w:rsidRPr="00C030AF">
        <w:rPr>
          <w:szCs w:val="24"/>
        </w:rPr>
        <w:t xml:space="preserve">prior to performing independent work for the </w:t>
      </w:r>
      <w:r w:rsidR="006814A5">
        <w:rPr>
          <w:szCs w:val="24"/>
        </w:rPr>
        <w:t>Regulatory Authority</w:t>
      </w:r>
      <w:r>
        <w:rPr>
          <w:szCs w:val="24"/>
        </w:rPr>
        <w:t xml:space="preserve"> and</w:t>
      </w:r>
      <w:r w:rsidR="00B744E3">
        <w:rPr>
          <w:szCs w:val="24"/>
        </w:rPr>
        <w:t>/or their d</w:t>
      </w:r>
      <w:r>
        <w:rPr>
          <w:szCs w:val="24"/>
        </w:rPr>
        <w:t xml:space="preserve">esignated </w:t>
      </w:r>
      <w:r w:rsidR="00B744E3">
        <w:rPr>
          <w:szCs w:val="24"/>
        </w:rPr>
        <w:t>CAB</w:t>
      </w:r>
      <w:r w:rsidR="00624EEC" w:rsidRPr="00C030AF">
        <w:rPr>
          <w:szCs w:val="24"/>
        </w:rPr>
        <w:t>:</w:t>
      </w:r>
    </w:p>
    <w:p w:rsidR="00624EEC" w:rsidRPr="00C030AF" w:rsidRDefault="00624EEC" w:rsidP="00624EEC">
      <w:pPr>
        <w:rPr>
          <w:szCs w:val="24"/>
        </w:rPr>
      </w:pPr>
    </w:p>
    <w:p w:rsidR="00B05F8D" w:rsidRDefault="00B05F8D" w:rsidP="00B05F8D">
      <w:pPr>
        <w:numPr>
          <w:ilvl w:val="0"/>
          <w:numId w:val="14"/>
        </w:numPr>
        <w:rPr>
          <w:szCs w:val="24"/>
        </w:rPr>
      </w:pPr>
      <w:r w:rsidRPr="001138E0">
        <w:rPr>
          <w:szCs w:val="24"/>
        </w:rPr>
        <w:t>32 hours of training in medical device law, regulations, and policy applicable to the particular jurisdiction in which the medical device is proposed to be marketed.</w:t>
      </w:r>
      <w:r>
        <w:rPr>
          <w:szCs w:val="24"/>
        </w:rPr>
        <w:t xml:space="preserve">  As a result of this training, the Regulatory Reviewer shall be able to explain the Regulatory Authority’s role and authority including </w:t>
      </w:r>
      <w:r w:rsidR="00305854">
        <w:rPr>
          <w:szCs w:val="24"/>
        </w:rPr>
        <w:t xml:space="preserve">the relevant </w:t>
      </w:r>
      <w:r>
        <w:rPr>
          <w:szCs w:val="24"/>
        </w:rPr>
        <w:t xml:space="preserve">statutes, regulations, guidelines, and range of enforcement measures.  </w:t>
      </w:r>
      <w:r w:rsidRPr="001138E0">
        <w:rPr>
          <w:szCs w:val="24"/>
        </w:rPr>
        <w:t xml:space="preserve">  </w:t>
      </w:r>
    </w:p>
    <w:p w:rsidR="00B05F8D" w:rsidRPr="001138E0" w:rsidRDefault="00B05F8D" w:rsidP="00DA1EAD">
      <w:pPr>
        <w:ind w:left="720"/>
        <w:rPr>
          <w:szCs w:val="24"/>
        </w:rPr>
      </w:pPr>
    </w:p>
    <w:p w:rsidR="00624EEC" w:rsidRPr="001138E0" w:rsidRDefault="00624EEC" w:rsidP="001138E0">
      <w:pPr>
        <w:numPr>
          <w:ilvl w:val="0"/>
          <w:numId w:val="14"/>
        </w:numPr>
        <w:rPr>
          <w:szCs w:val="24"/>
        </w:rPr>
      </w:pPr>
      <w:r w:rsidRPr="001138E0">
        <w:rPr>
          <w:szCs w:val="24"/>
        </w:rPr>
        <w:t>40 hours of training in</w:t>
      </w:r>
      <w:r w:rsidR="00CA4EF0" w:rsidRPr="001138E0">
        <w:rPr>
          <w:szCs w:val="24"/>
        </w:rPr>
        <w:t xml:space="preserve"> scientific/technical </w:t>
      </w:r>
      <w:r w:rsidR="001138E0" w:rsidRPr="001138E0">
        <w:rPr>
          <w:szCs w:val="24"/>
        </w:rPr>
        <w:t>issues</w:t>
      </w:r>
      <w:r w:rsidR="00CA4EF0" w:rsidRPr="001138E0">
        <w:rPr>
          <w:szCs w:val="24"/>
        </w:rPr>
        <w:t xml:space="preserve"> </w:t>
      </w:r>
      <w:r w:rsidR="001138E0" w:rsidRPr="001138E0">
        <w:rPr>
          <w:szCs w:val="24"/>
        </w:rPr>
        <w:t xml:space="preserve">related to the </w:t>
      </w:r>
      <w:r w:rsidR="005900B4">
        <w:rPr>
          <w:szCs w:val="24"/>
        </w:rPr>
        <w:t>assigned tasks</w:t>
      </w:r>
      <w:r w:rsidR="001138E0" w:rsidRPr="001138E0">
        <w:rPr>
          <w:szCs w:val="24"/>
        </w:rPr>
        <w:t xml:space="preserve"> they are responsible for such as relevant</w:t>
      </w:r>
      <w:r w:rsidR="00CA4EF0" w:rsidRPr="001138E0">
        <w:rPr>
          <w:szCs w:val="24"/>
        </w:rPr>
        <w:t xml:space="preserve"> </w:t>
      </w:r>
      <w:r w:rsidR="001138E0" w:rsidRPr="001138E0">
        <w:rPr>
          <w:szCs w:val="24"/>
        </w:rPr>
        <w:t xml:space="preserve">product standards, product technology, clinical indications of the product, etc.  </w:t>
      </w:r>
      <w:r w:rsidR="00CA4EF0" w:rsidRPr="001138E0">
        <w:rPr>
          <w:szCs w:val="24"/>
        </w:rPr>
        <w:t xml:space="preserve">This training should also include at least 8 hours of cross-cutting </w:t>
      </w:r>
      <w:r w:rsidR="00A07E50">
        <w:rPr>
          <w:szCs w:val="24"/>
        </w:rPr>
        <w:t>disciplines</w:t>
      </w:r>
      <w:r w:rsidR="00CA4EF0" w:rsidRPr="001138E0">
        <w:rPr>
          <w:szCs w:val="24"/>
        </w:rPr>
        <w:t xml:space="preserve"> </w:t>
      </w:r>
      <w:r w:rsidR="001138E0" w:rsidRPr="001138E0">
        <w:rPr>
          <w:szCs w:val="24"/>
        </w:rPr>
        <w:t xml:space="preserve">applicable to the product area </w:t>
      </w:r>
      <w:r w:rsidR="00CA4EF0" w:rsidRPr="001138E0">
        <w:rPr>
          <w:szCs w:val="24"/>
        </w:rPr>
        <w:t xml:space="preserve">such as risk management, sterilization, biocompatibility, software validation, </w:t>
      </w:r>
      <w:r w:rsidR="002C5631">
        <w:rPr>
          <w:szCs w:val="24"/>
        </w:rPr>
        <w:t xml:space="preserve">stability, </w:t>
      </w:r>
      <w:r w:rsidR="002C5631" w:rsidRPr="001138E0">
        <w:rPr>
          <w:szCs w:val="24"/>
        </w:rPr>
        <w:t xml:space="preserve">quality management systems, </w:t>
      </w:r>
      <w:r w:rsidR="00CA4EF0" w:rsidRPr="001138E0">
        <w:rPr>
          <w:szCs w:val="24"/>
        </w:rPr>
        <w:t>etc.</w:t>
      </w:r>
      <w:r w:rsidRPr="001138E0">
        <w:rPr>
          <w:szCs w:val="24"/>
        </w:rPr>
        <w:t xml:space="preserve"> </w:t>
      </w:r>
      <w:r w:rsidR="00B41796">
        <w:rPr>
          <w:szCs w:val="24"/>
        </w:rPr>
        <w:t xml:space="preserve">As a result of this training, the Regulatory Reviewer shall </w:t>
      </w:r>
      <w:r w:rsidR="00D1335B">
        <w:rPr>
          <w:szCs w:val="24"/>
        </w:rPr>
        <w:t>be able to understand the medical device lifecycle; apply basic scientific knowledge to assess conformity with regulations and guidance; understand</w:t>
      </w:r>
      <w:r w:rsidR="00B41796">
        <w:rPr>
          <w:szCs w:val="24"/>
        </w:rPr>
        <w:t xml:space="preserve"> how regulatory decisions are made using principles of risk management; and recognize the role of national and international standards.</w:t>
      </w:r>
    </w:p>
    <w:p w:rsidR="00CA4EF0" w:rsidRPr="001138E0" w:rsidRDefault="00CA4EF0" w:rsidP="00CA4EF0">
      <w:pPr>
        <w:ind w:left="720"/>
        <w:rPr>
          <w:szCs w:val="24"/>
        </w:rPr>
      </w:pPr>
    </w:p>
    <w:p w:rsidR="00624EEC" w:rsidRPr="0083667D" w:rsidRDefault="001C6DE7" w:rsidP="00DA1EAD">
      <w:pPr>
        <w:numPr>
          <w:ilvl w:val="0"/>
          <w:numId w:val="14"/>
        </w:numPr>
        <w:rPr>
          <w:szCs w:val="24"/>
        </w:rPr>
      </w:pPr>
      <w:r w:rsidRPr="0083667D">
        <w:rPr>
          <w:szCs w:val="24"/>
        </w:rPr>
        <w:t xml:space="preserve">8 hours of </w:t>
      </w:r>
      <w:r w:rsidR="00CA4EF0" w:rsidRPr="0083667D">
        <w:rPr>
          <w:szCs w:val="24"/>
        </w:rPr>
        <w:t>traini</w:t>
      </w:r>
      <w:r w:rsidRPr="0083667D">
        <w:rPr>
          <w:szCs w:val="24"/>
        </w:rPr>
        <w:t xml:space="preserve">ng on good </w:t>
      </w:r>
      <w:r w:rsidR="00232282" w:rsidRPr="0083667D">
        <w:rPr>
          <w:szCs w:val="24"/>
        </w:rPr>
        <w:t xml:space="preserve">regulatory </w:t>
      </w:r>
      <w:r w:rsidRPr="0083667D">
        <w:rPr>
          <w:szCs w:val="24"/>
        </w:rPr>
        <w:t xml:space="preserve">review practices such as </w:t>
      </w:r>
      <w:r w:rsidR="00CA4EF0" w:rsidRPr="0083667D">
        <w:rPr>
          <w:szCs w:val="24"/>
        </w:rPr>
        <w:t>written and oral communication</w:t>
      </w:r>
      <w:r w:rsidR="00A07E50" w:rsidRPr="0083667D">
        <w:rPr>
          <w:szCs w:val="24"/>
        </w:rPr>
        <w:t xml:space="preserve"> skills</w:t>
      </w:r>
      <w:r w:rsidR="00CA4EF0" w:rsidRPr="0083667D">
        <w:rPr>
          <w:szCs w:val="24"/>
        </w:rPr>
        <w:t xml:space="preserve">, technical writing, etc. </w:t>
      </w:r>
      <w:r w:rsidR="00BA61D2" w:rsidRPr="0083667D">
        <w:rPr>
          <w:szCs w:val="24"/>
        </w:rPr>
        <w:t xml:space="preserve">As a result of this training, the Regulatory Reviewer shall be able to provide reviews supported by appropriate regulatory and scientific justification in a clear and concise manner. </w:t>
      </w:r>
    </w:p>
    <w:p w:rsidR="009F407B" w:rsidRPr="00AA6E07" w:rsidRDefault="0060124C" w:rsidP="00DA1EAD">
      <w:pPr>
        <w:pStyle w:val="Heading3"/>
      </w:pPr>
      <w:r w:rsidRPr="00AA6E07">
        <w:t>Technical Experts</w:t>
      </w:r>
    </w:p>
    <w:p w:rsidR="00624EEC" w:rsidRPr="000368B5" w:rsidRDefault="001A3CCE" w:rsidP="00E2017E">
      <w:pPr>
        <w:rPr>
          <w:szCs w:val="24"/>
        </w:rPr>
      </w:pPr>
      <w:r>
        <w:rPr>
          <w:szCs w:val="24"/>
        </w:rPr>
        <w:t>The Regulatory Authority and</w:t>
      </w:r>
      <w:r w:rsidR="00AA6E07">
        <w:rPr>
          <w:szCs w:val="24"/>
        </w:rPr>
        <w:t>/or</w:t>
      </w:r>
      <w:r>
        <w:rPr>
          <w:szCs w:val="24"/>
        </w:rPr>
        <w:t xml:space="preserve"> their designated CAB shall </w:t>
      </w:r>
      <w:r w:rsidR="00673482">
        <w:rPr>
          <w:szCs w:val="24"/>
        </w:rPr>
        <w:t>determine</w:t>
      </w:r>
      <w:r>
        <w:rPr>
          <w:szCs w:val="24"/>
        </w:rPr>
        <w:t xml:space="preserve"> requirements for the initial training of </w:t>
      </w:r>
      <w:r w:rsidR="00624EEC" w:rsidRPr="00836652">
        <w:rPr>
          <w:szCs w:val="24"/>
        </w:rPr>
        <w:t>Technical Experts</w:t>
      </w:r>
      <w:r>
        <w:rPr>
          <w:szCs w:val="24"/>
        </w:rPr>
        <w:t>.</w:t>
      </w:r>
      <w:r w:rsidR="00624EEC" w:rsidRPr="00836652">
        <w:rPr>
          <w:szCs w:val="24"/>
        </w:rPr>
        <w:t xml:space="preserve"> </w:t>
      </w:r>
      <w:r w:rsidRPr="00C030AF">
        <w:rPr>
          <w:szCs w:val="24"/>
        </w:rPr>
        <w:t xml:space="preserve">This </w:t>
      </w:r>
      <w:r>
        <w:rPr>
          <w:szCs w:val="24"/>
        </w:rPr>
        <w:t>may</w:t>
      </w:r>
      <w:r w:rsidRPr="00C030AF">
        <w:rPr>
          <w:szCs w:val="24"/>
        </w:rPr>
        <w:t xml:space="preserve"> be in the form of training</w:t>
      </w:r>
      <w:r>
        <w:rPr>
          <w:szCs w:val="24"/>
        </w:rPr>
        <w:t xml:space="preserve"> in relevant regulatory requirements or processes of the R</w:t>
      </w:r>
      <w:r w:rsidR="00F21A14">
        <w:rPr>
          <w:szCs w:val="24"/>
        </w:rPr>
        <w:t xml:space="preserve">egulatory </w:t>
      </w:r>
      <w:r>
        <w:rPr>
          <w:szCs w:val="24"/>
        </w:rPr>
        <w:t>A</w:t>
      </w:r>
      <w:r w:rsidR="00F21A14">
        <w:rPr>
          <w:szCs w:val="24"/>
        </w:rPr>
        <w:t>uthority</w:t>
      </w:r>
      <w:r>
        <w:rPr>
          <w:szCs w:val="24"/>
        </w:rPr>
        <w:t xml:space="preserve"> or their designated CAB.  The Technical Expert shall receive training commensurate with the assigned tasks.  Technical knowledge is implied and initial training in these technical aspects may not be required for the Technical Expert.  </w:t>
      </w:r>
    </w:p>
    <w:p w:rsidR="00B55DC8" w:rsidRDefault="00787350" w:rsidP="00DA1EAD">
      <w:pPr>
        <w:pStyle w:val="Heading2"/>
        <w:numPr>
          <w:ilvl w:val="1"/>
          <w:numId w:val="33"/>
        </w:numPr>
      </w:pPr>
      <w:r>
        <w:t>Ongoing Training</w:t>
      </w:r>
    </w:p>
    <w:p w:rsidR="00B55DC8" w:rsidRDefault="00B55DC8" w:rsidP="00B55DC8">
      <w:pPr>
        <w:rPr>
          <w:szCs w:val="24"/>
        </w:rPr>
      </w:pPr>
      <w:r>
        <w:rPr>
          <w:szCs w:val="24"/>
        </w:rPr>
        <w:t xml:space="preserve">In accordance with </w:t>
      </w:r>
      <w:r w:rsidRPr="00C030AF">
        <w:rPr>
          <w:szCs w:val="24"/>
        </w:rPr>
        <w:t xml:space="preserve">the </w:t>
      </w:r>
      <w:r>
        <w:rPr>
          <w:szCs w:val="24"/>
        </w:rPr>
        <w:t>Code of Conduct (</w:t>
      </w:r>
      <w:r w:rsidRPr="0082468C">
        <w:rPr>
          <w:szCs w:val="24"/>
        </w:rPr>
        <w:t xml:space="preserve">see </w:t>
      </w:r>
      <w:r w:rsidR="00F21A14">
        <w:rPr>
          <w:szCs w:val="24"/>
        </w:rPr>
        <w:t>Section</w:t>
      </w:r>
      <w:r w:rsidR="0082468C">
        <w:rPr>
          <w:szCs w:val="24"/>
        </w:rPr>
        <w:t xml:space="preserve"> </w:t>
      </w:r>
      <w:r w:rsidR="00F21A14">
        <w:rPr>
          <w:szCs w:val="24"/>
        </w:rPr>
        <w:t>5.1</w:t>
      </w:r>
      <w:r>
        <w:rPr>
          <w:szCs w:val="24"/>
        </w:rPr>
        <w:t>)</w:t>
      </w:r>
      <w:r w:rsidRPr="00C030AF">
        <w:rPr>
          <w:szCs w:val="24"/>
        </w:rPr>
        <w:t xml:space="preserve">, personnel involved in </w:t>
      </w:r>
      <w:r w:rsidR="005F7BFD">
        <w:rPr>
          <w:szCs w:val="24"/>
        </w:rPr>
        <w:t xml:space="preserve">regulatory </w:t>
      </w:r>
      <w:r>
        <w:rPr>
          <w:szCs w:val="24"/>
        </w:rPr>
        <w:t xml:space="preserve">reviews and </w:t>
      </w:r>
      <w:r w:rsidR="007415A3">
        <w:rPr>
          <w:szCs w:val="24"/>
        </w:rPr>
        <w:t xml:space="preserve">the </w:t>
      </w:r>
      <w:r w:rsidR="005F7BFD">
        <w:rPr>
          <w:szCs w:val="24"/>
        </w:rPr>
        <w:t xml:space="preserve">associated </w:t>
      </w:r>
      <w:r>
        <w:rPr>
          <w:szCs w:val="24"/>
        </w:rPr>
        <w:t>decision</w:t>
      </w:r>
      <w:r w:rsidR="00612BAE">
        <w:rPr>
          <w:szCs w:val="24"/>
        </w:rPr>
        <w:t>-</w:t>
      </w:r>
      <w:r>
        <w:rPr>
          <w:szCs w:val="24"/>
        </w:rPr>
        <w:t>making functions</w:t>
      </w:r>
      <w:r w:rsidRPr="00C030AF">
        <w:rPr>
          <w:szCs w:val="24"/>
        </w:rPr>
        <w:t xml:space="preserve"> </w:t>
      </w:r>
      <w:r>
        <w:rPr>
          <w:szCs w:val="24"/>
        </w:rPr>
        <w:t xml:space="preserve">shall </w:t>
      </w:r>
      <w:r w:rsidRPr="00C030AF">
        <w:rPr>
          <w:szCs w:val="24"/>
        </w:rPr>
        <w:t>commit themselves to continually improve their proficiency, effectiveness, and quality of work.</w:t>
      </w:r>
      <w:r w:rsidR="0083667D">
        <w:rPr>
          <w:szCs w:val="24"/>
        </w:rPr>
        <w:t xml:space="preserve">  </w:t>
      </w:r>
    </w:p>
    <w:p w:rsidR="009F407B" w:rsidRPr="00594A64" w:rsidRDefault="004645B1" w:rsidP="00DA1EAD">
      <w:pPr>
        <w:pStyle w:val="Heading3"/>
      </w:pPr>
      <w:r w:rsidRPr="00B92B83">
        <w:t>Continual Professional Development (CPD)</w:t>
      </w:r>
    </w:p>
    <w:p w:rsidR="00C1607E" w:rsidRPr="00DA1EAD" w:rsidRDefault="005F7BFD" w:rsidP="00DA1EAD">
      <w:pPr>
        <w:rPr>
          <w:szCs w:val="24"/>
        </w:rPr>
      </w:pPr>
      <w:r>
        <w:rPr>
          <w:szCs w:val="24"/>
        </w:rPr>
        <w:t>Regulatory Reviewers</w:t>
      </w:r>
      <w:r w:rsidR="00B55DC8">
        <w:rPr>
          <w:szCs w:val="24"/>
        </w:rPr>
        <w:t xml:space="preserve"> </w:t>
      </w:r>
      <w:r w:rsidR="00B55DC8" w:rsidRPr="00C030AF">
        <w:rPr>
          <w:szCs w:val="24"/>
        </w:rPr>
        <w:t xml:space="preserve">shall </w:t>
      </w:r>
      <w:r w:rsidR="00B55DC8">
        <w:rPr>
          <w:szCs w:val="24"/>
        </w:rPr>
        <w:t xml:space="preserve">fulfill a requirement for </w:t>
      </w:r>
      <w:r w:rsidR="00204AC7">
        <w:rPr>
          <w:szCs w:val="24"/>
        </w:rPr>
        <w:t>C</w:t>
      </w:r>
      <w:r w:rsidR="00B55DC8">
        <w:rPr>
          <w:szCs w:val="24"/>
        </w:rPr>
        <w:t>PD</w:t>
      </w:r>
      <w:r w:rsidR="00204AC7">
        <w:rPr>
          <w:szCs w:val="24"/>
        </w:rPr>
        <w:t xml:space="preserve"> of a minimum of 16 hours of professional development per year.  </w:t>
      </w:r>
      <w:r w:rsidR="00B55DC8" w:rsidRPr="00C030AF">
        <w:rPr>
          <w:szCs w:val="24"/>
        </w:rPr>
        <w:t xml:space="preserve">Mandatory annual training or re-training </w:t>
      </w:r>
      <w:r w:rsidR="00B55DC8">
        <w:rPr>
          <w:szCs w:val="24"/>
        </w:rPr>
        <w:t>on</w:t>
      </w:r>
      <w:r w:rsidR="00B55DC8" w:rsidRPr="00C030AF">
        <w:rPr>
          <w:szCs w:val="24"/>
        </w:rPr>
        <w:t xml:space="preserve"> </w:t>
      </w:r>
      <w:r w:rsidR="00B55DC8">
        <w:rPr>
          <w:szCs w:val="24"/>
        </w:rPr>
        <w:t xml:space="preserve">the </w:t>
      </w:r>
      <w:r w:rsidR="001F3466">
        <w:rPr>
          <w:szCs w:val="24"/>
        </w:rPr>
        <w:t xml:space="preserve">internal </w:t>
      </w:r>
      <w:r w:rsidR="001F3466" w:rsidRPr="00C030AF">
        <w:rPr>
          <w:szCs w:val="24"/>
        </w:rPr>
        <w:t xml:space="preserve">procedures and processes </w:t>
      </w:r>
      <w:r w:rsidR="001F3466">
        <w:rPr>
          <w:szCs w:val="24"/>
        </w:rPr>
        <w:t xml:space="preserve">of the </w:t>
      </w:r>
      <w:r w:rsidR="00B55DC8">
        <w:rPr>
          <w:szCs w:val="24"/>
        </w:rPr>
        <w:t>Regulatory Authority</w:t>
      </w:r>
      <w:r w:rsidR="00204AC7">
        <w:rPr>
          <w:szCs w:val="24"/>
        </w:rPr>
        <w:t xml:space="preserve"> and</w:t>
      </w:r>
      <w:r w:rsidR="00AB2D65">
        <w:rPr>
          <w:szCs w:val="24"/>
        </w:rPr>
        <w:t>/or</w:t>
      </w:r>
      <w:r w:rsidR="00204AC7">
        <w:rPr>
          <w:szCs w:val="24"/>
        </w:rPr>
        <w:t xml:space="preserve"> their d</w:t>
      </w:r>
      <w:r w:rsidR="007415A3">
        <w:rPr>
          <w:szCs w:val="24"/>
        </w:rPr>
        <w:t xml:space="preserve">esignated </w:t>
      </w:r>
      <w:r w:rsidR="001F3466">
        <w:rPr>
          <w:szCs w:val="24"/>
        </w:rPr>
        <w:t>CAB</w:t>
      </w:r>
      <w:r w:rsidR="00B55DC8" w:rsidRPr="00C030AF">
        <w:rPr>
          <w:szCs w:val="24"/>
        </w:rPr>
        <w:t xml:space="preserve"> shall not count toward CPD </w:t>
      </w:r>
      <w:r w:rsidR="00B55DC8">
        <w:rPr>
          <w:szCs w:val="24"/>
        </w:rPr>
        <w:t>hours</w:t>
      </w:r>
      <w:r w:rsidR="00B55DC8" w:rsidRPr="00C030AF">
        <w:rPr>
          <w:szCs w:val="24"/>
        </w:rPr>
        <w:t xml:space="preserve">.  </w:t>
      </w:r>
      <w:r w:rsidR="00B55DC8">
        <w:rPr>
          <w:szCs w:val="24"/>
        </w:rPr>
        <w:t xml:space="preserve">Reviews performed shall not count towards CPD hours.  </w:t>
      </w:r>
      <w:r w:rsidR="00B55DC8" w:rsidRPr="00C030AF">
        <w:rPr>
          <w:szCs w:val="24"/>
        </w:rPr>
        <w:t xml:space="preserve">In order to count toward CPD </w:t>
      </w:r>
      <w:r w:rsidR="00B55DC8">
        <w:rPr>
          <w:szCs w:val="24"/>
        </w:rPr>
        <w:t>hours</w:t>
      </w:r>
      <w:r w:rsidR="00B55DC8" w:rsidRPr="00C030AF">
        <w:rPr>
          <w:szCs w:val="24"/>
        </w:rPr>
        <w:t>, training shall</w:t>
      </w:r>
      <w:r w:rsidR="00B55DC8">
        <w:rPr>
          <w:szCs w:val="24"/>
        </w:rPr>
        <w:t xml:space="preserve"> maintain or augment </w:t>
      </w:r>
      <w:r w:rsidR="00B55DC8" w:rsidRPr="00C030AF">
        <w:rPr>
          <w:szCs w:val="24"/>
        </w:rPr>
        <w:t xml:space="preserve">existing </w:t>
      </w:r>
      <w:r w:rsidR="00204AC7">
        <w:rPr>
          <w:szCs w:val="24"/>
        </w:rPr>
        <w:t xml:space="preserve">technical </w:t>
      </w:r>
      <w:r w:rsidR="00B55DC8" w:rsidRPr="00C030AF">
        <w:rPr>
          <w:szCs w:val="24"/>
        </w:rPr>
        <w:t>competencies</w:t>
      </w:r>
      <w:r w:rsidR="00B55DC8">
        <w:rPr>
          <w:szCs w:val="24"/>
        </w:rPr>
        <w:t>,</w:t>
      </w:r>
      <w:r w:rsidR="00B55DC8" w:rsidRPr="00C030AF">
        <w:rPr>
          <w:szCs w:val="24"/>
        </w:rPr>
        <w:t xml:space="preserve"> or </w:t>
      </w:r>
      <w:r w:rsidR="00B55DC8">
        <w:rPr>
          <w:szCs w:val="24"/>
        </w:rPr>
        <w:t>be provided for</w:t>
      </w:r>
      <w:r w:rsidR="00B55DC8" w:rsidRPr="00C030AF">
        <w:rPr>
          <w:szCs w:val="24"/>
        </w:rPr>
        <w:t xml:space="preserve"> the acquisition of new </w:t>
      </w:r>
      <w:r w:rsidR="00204AC7">
        <w:rPr>
          <w:szCs w:val="24"/>
        </w:rPr>
        <w:t xml:space="preserve">technical </w:t>
      </w:r>
      <w:r w:rsidR="00B55DC8" w:rsidRPr="00C030AF">
        <w:rPr>
          <w:szCs w:val="24"/>
        </w:rPr>
        <w:t>competencies relevant to the roles and responsibilities</w:t>
      </w:r>
      <w:r w:rsidR="00B55DC8">
        <w:rPr>
          <w:szCs w:val="24"/>
        </w:rPr>
        <w:t xml:space="preserve"> in </w:t>
      </w:r>
      <w:r w:rsidR="00410D44">
        <w:rPr>
          <w:szCs w:val="24"/>
        </w:rPr>
        <w:t xml:space="preserve">regulatory </w:t>
      </w:r>
      <w:r w:rsidR="0012178C">
        <w:rPr>
          <w:szCs w:val="24"/>
        </w:rPr>
        <w:t>reviews</w:t>
      </w:r>
      <w:r w:rsidR="00B55DC8">
        <w:rPr>
          <w:szCs w:val="24"/>
        </w:rPr>
        <w:t xml:space="preserve"> or </w:t>
      </w:r>
      <w:r w:rsidR="00204AC7">
        <w:rPr>
          <w:szCs w:val="24"/>
        </w:rPr>
        <w:t xml:space="preserve">their associated </w:t>
      </w:r>
      <w:r w:rsidR="00B55DC8">
        <w:rPr>
          <w:szCs w:val="24"/>
        </w:rPr>
        <w:t>decision</w:t>
      </w:r>
      <w:r w:rsidR="00612BAE">
        <w:rPr>
          <w:szCs w:val="24"/>
        </w:rPr>
        <w:t>-</w:t>
      </w:r>
      <w:r w:rsidR="00B55DC8">
        <w:rPr>
          <w:szCs w:val="24"/>
        </w:rPr>
        <w:t>making functions</w:t>
      </w:r>
      <w:r w:rsidR="00B55DC8" w:rsidRPr="00C030AF">
        <w:rPr>
          <w:szCs w:val="24"/>
        </w:rPr>
        <w:t xml:space="preserve">.  </w:t>
      </w:r>
      <w:r w:rsidR="00204AC7">
        <w:rPr>
          <w:szCs w:val="24"/>
        </w:rPr>
        <w:t>Regulatory Reviewers</w:t>
      </w:r>
      <w:r w:rsidR="00204AC7" w:rsidRPr="00C030AF">
        <w:rPr>
          <w:szCs w:val="24"/>
        </w:rPr>
        <w:t xml:space="preserve"> </w:t>
      </w:r>
      <w:r w:rsidR="00B55DC8" w:rsidRPr="00C030AF">
        <w:rPr>
          <w:szCs w:val="24"/>
        </w:rPr>
        <w:t xml:space="preserve">with </w:t>
      </w:r>
      <w:r w:rsidR="00B55DC8">
        <w:rPr>
          <w:szCs w:val="24"/>
        </w:rPr>
        <w:t xml:space="preserve">a </w:t>
      </w:r>
      <w:r w:rsidR="00B55DC8" w:rsidRPr="00C030AF">
        <w:rPr>
          <w:szCs w:val="24"/>
        </w:rPr>
        <w:t xml:space="preserve">broad scope of </w:t>
      </w:r>
      <w:r w:rsidR="002B1233">
        <w:rPr>
          <w:szCs w:val="24"/>
        </w:rPr>
        <w:t xml:space="preserve">recognized </w:t>
      </w:r>
      <w:r w:rsidR="00B55DC8" w:rsidRPr="00C030AF">
        <w:rPr>
          <w:szCs w:val="24"/>
        </w:rPr>
        <w:t xml:space="preserve">competence may require more CPD </w:t>
      </w:r>
      <w:r w:rsidR="00B55DC8">
        <w:rPr>
          <w:szCs w:val="24"/>
        </w:rPr>
        <w:t>hours</w:t>
      </w:r>
      <w:r w:rsidR="00B55DC8" w:rsidRPr="00C030AF">
        <w:rPr>
          <w:szCs w:val="24"/>
        </w:rPr>
        <w:t xml:space="preserve"> per year to maintain their competence.  </w:t>
      </w:r>
      <w:r w:rsidR="00B55DC8">
        <w:rPr>
          <w:szCs w:val="24"/>
        </w:rPr>
        <w:t>The Regulatory Authority shall not permit additional hours</w:t>
      </w:r>
      <w:r w:rsidR="002B1233">
        <w:rPr>
          <w:szCs w:val="24"/>
        </w:rPr>
        <w:t xml:space="preserve"> of CPD in a year</w:t>
      </w:r>
      <w:r w:rsidR="00B55DC8">
        <w:rPr>
          <w:szCs w:val="24"/>
        </w:rPr>
        <w:t xml:space="preserve"> carried forward to count as CPD hours in future years.</w:t>
      </w:r>
      <w:r w:rsidR="00C1607E">
        <w:rPr>
          <w:szCs w:val="24"/>
        </w:rPr>
        <w:t xml:space="preserve">  CPD may include, for example, a</w:t>
      </w:r>
      <w:r w:rsidR="00C1607E" w:rsidRPr="00DA1EAD">
        <w:rPr>
          <w:szCs w:val="24"/>
        </w:rPr>
        <w:t xml:space="preserve">ttendance at internal seminars or teleconferences; </w:t>
      </w:r>
      <w:r w:rsidR="00C1607E">
        <w:rPr>
          <w:szCs w:val="24"/>
        </w:rPr>
        <w:t>a</w:t>
      </w:r>
      <w:r w:rsidR="00C1607E" w:rsidRPr="00DA1EAD">
        <w:rPr>
          <w:szCs w:val="24"/>
        </w:rPr>
        <w:t>ttendance, participation, and</w:t>
      </w:r>
      <w:r w:rsidR="00C1607E">
        <w:rPr>
          <w:szCs w:val="24"/>
        </w:rPr>
        <w:t>/or</w:t>
      </w:r>
      <w:r w:rsidR="00C1607E" w:rsidRPr="00DA1EAD">
        <w:rPr>
          <w:szCs w:val="24"/>
        </w:rPr>
        <w:t xml:space="preserve"> presentation at scientific/technical, regulatory, and professional meetings; or </w:t>
      </w:r>
      <w:r w:rsidR="00C1607E">
        <w:rPr>
          <w:szCs w:val="24"/>
        </w:rPr>
        <w:t>c</w:t>
      </w:r>
      <w:r w:rsidR="00C1607E" w:rsidRPr="00DA1EAD">
        <w:rPr>
          <w:szCs w:val="24"/>
        </w:rPr>
        <w:t>ontinuation of practical work in professional field (e.g., clinical practice) where applicable.</w:t>
      </w:r>
    </w:p>
    <w:p w:rsidR="00204AC7" w:rsidRDefault="00204AC7" w:rsidP="00B55DC8">
      <w:pPr>
        <w:rPr>
          <w:szCs w:val="24"/>
        </w:rPr>
      </w:pPr>
    </w:p>
    <w:p w:rsidR="001C5993" w:rsidRDefault="00EB41EB" w:rsidP="00B55DC8">
      <w:pPr>
        <w:rPr>
          <w:szCs w:val="24"/>
        </w:rPr>
      </w:pPr>
      <w:r>
        <w:rPr>
          <w:szCs w:val="24"/>
        </w:rPr>
        <w:lastRenderedPageBreak/>
        <w:t xml:space="preserve">These requirements may not apply to Technical Experts because they are consulted on an </w:t>
      </w:r>
      <w:r w:rsidRPr="00DA1EAD">
        <w:rPr>
          <w:i/>
          <w:szCs w:val="24"/>
        </w:rPr>
        <w:t>ad hoc</w:t>
      </w:r>
      <w:r>
        <w:rPr>
          <w:szCs w:val="24"/>
        </w:rPr>
        <w:t xml:space="preserve"> basis.  The Regulatory Authority or their designated CAB may define requirements as appropriate for the maintenance of Technical Expert status. </w:t>
      </w:r>
    </w:p>
    <w:p w:rsidR="001C5993" w:rsidRPr="008C716D" w:rsidRDefault="001C5993" w:rsidP="00DA1EAD">
      <w:pPr>
        <w:pStyle w:val="Heading3"/>
      </w:pPr>
      <w:r w:rsidRPr="008C716D">
        <w:t>Maintenance Training</w:t>
      </w:r>
      <w:r w:rsidR="00EB41EB" w:rsidRPr="008C716D">
        <w:t xml:space="preserve"> </w:t>
      </w:r>
    </w:p>
    <w:p w:rsidR="001C5993" w:rsidRDefault="00993A74" w:rsidP="00B55DC8">
      <w:pPr>
        <w:rPr>
          <w:szCs w:val="24"/>
        </w:rPr>
      </w:pPr>
      <w:r>
        <w:rPr>
          <w:szCs w:val="24"/>
        </w:rPr>
        <w:t xml:space="preserve">Regulatory Reviewers shall receive training to maintain their regulatory review skills.  This training should address </w:t>
      </w:r>
      <w:r w:rsidR="001C5993">
        <w:rPr>
          <w:szCs w:val="24"/>
        </w:rPr>
        <w:t xml:space="preserve">changes </w:t>
      </w:r>
      <w:r>
        <w:rPr>
          <w:szCs w:val="24"/>
        </w:rPr>
        <w:t xml:space="preserve">to regulatory requirements, new and </w:t>
      </w:r>
      <w:r w:rsidR="00670BEF">
        <w:rPr>
          <w:szCs w:val="24"/>
        </w:rPr>
        <w:t xml:space="preserve">updated </w:t>
      </w:r>
      <w:r w:rsidR="001C5993">
        <w:rPr>
          <w:szCs w:val="24"/>
        </w:rPr>
        <w:t xml:space="preserve">relevant guidance documents, </w:t>
      </w:r>
      <w:r>
        <w:rPr>
          <w:szCs w:val="24"/>
        </w:rPr>
        <w:t xml:space="preserve">or standards.  Training should also address changes to internal policies, procedures, or business support systems.  </w:t>
      </w:r>
    </w:p>
    <w:p w:rsidR="00D845B5" w:rsidRDefault="00D845B5" w:rsidP="00B55DC8">
      <w:pPr>
        <w:rPr>
          <w:szCs w:val="24"/>
        </w:rPr>
      </w:pPr>
    </w:p>
    <w:p w:rsidR="00D845B5" w:rsidRDefault="00D845B5" w:rsidP="00B55DC8">
      <w:pPr>
        <w:rPr>
          <w:szCs w:val="24"/>
        </w:rPr>
      </w:pPr>
      <w:r>
        <w:rPr>
          <w:szCs w:val="24"/>
        </w:rPr>
        <w:t xml:space="preserve">These requirements may not apply to Technical Experts because they are consulted on an </w:t>
      </w:r>
      <w:r w:rsidRPr="00DA1EAD">
        <w:rPr>
          <w:i/>
          <w:szCs w:val="24"/>
        </w:rPr>
        <w:t>ad hoc</w:t>
      </w:r>
      <w:r>
        <w:rPr>
          <w:szCs w:val="24"/>
        </w:rPr>
        <w:t xml:space="preserve"> basis.  The Regulatory Authority or their designated CAB may define requirements as appropriate for the maintenan</w:t>
      </w:r>
      <w:r w:rsidR="0083667D">
        <w:rPr>
          <w:szCs w:val="24"/>
        </w:rPr>
        <w:t xml:space="preserve">ce of Technical Expert status. </w:t>
      </w:r>
    </w:p>
    <w:p w:rsidR="006E3D8D" w:rsidRDefault="006E3D8D" w:rsidP="00B55DC8">
      <w:pPr>
        <w:rPr>
          <w:szCs w:val="24"/>
        </w:rPr>
      </w:pPr>
    </w:p>
    <w:p w:rsidR="0040754B" w:rsidRDefault="000034C6" w:rsidP="0040754B">
      <w:pPr>
        <w:pStyle w:val="Heading1"/>
      </w:pPr>
      <w:bookmarkStart w:id="9" w:name="_Toc447810156"/>
      <w:r>
        <w:t xml:space="preserve">Competence </w:t>
      </w:r>
      <w:r w:rsidR="00AF581E">
        <w:t>for Regulatory Review</w:t>
      </w:r>
      <w:bookmarkEnd w:id="9"/>
      <w:r>
        <w:t xml:space="preserve"> </w:t>
      </w:r>
    </w:p>
    <w:p w:rsidR="00242962" w:rsidRDefault="000034C6" w:rsidP="00DA1EAD">
      <w:r>
        <w:t xml:space="preserve">Regulatory Reviewers shall </w:t>
      </w:r>
      <w:r w:rsidR="00AF581E">
        <w:t>be required to demonstrate appropriate competence prior to undertaking</w:t>
      </w:r>
      <w:r w:rsidR="00242962">
        <w:t xml:space="preserve"> </w:t>
      </w:r>
      <w:r w:rsidR="008C716D">
        <w:t xml:space="preserve">independent regulatory reviews.  </w:t>
      </w:r>
      <w:r w:rsidR="00242962">
        <w:t>Independent regulatory review is achieved with minimal supervision and results in review documentation that is:</w:t>
      </w:r>
    </w:p>
    <w:p w:rsidR="00242962" w:rsidRPr="003205E4" w:rsidRDefault="00242962" w:rsidP="00242962">
      <w:pPr>
        <w:numPr>
          <w:ilvl w:val="0"/>
          <w:numId w:val="35"/>
        </w:numPr>
        <w:tabs>
          <w:tab w:val="left" w:pos="7680"/>
          <w:tab w:val="left" w:pos="8520"/>
          <w:tab w:val="left" w:pos="9480"/>
          <w:tab w:val="left" w:pos="10440"/>
        </w:tabs>
        <w:autoSpaceDE w:val="0"/>
        <w:autoSpaceDN w:val="0"/>
        <w:adjustRightInd w:val="0"/>
        <w:rPr>
          <w:b/>
          <w:bCs/>
          <w:szCs w:val="24"/>
        </w:rPr>
      </w:pPr>
      <w:r>
        <w:rPr>
          <w:bCs/>
          <w:szCs w:val="24"/>
        </w:rPr>
        <w:t xml:space="preserve">Completed </w:t>
      </w:r>
      <w:r w:rsidRPr="003205E4">
        <w:rPr>
          <w:bCs/>
          <w:szCs w:val="24"/>
        </w:rPr>
        <w:t>in accordance with</w:t>
      </w:r>
      <w:r>
        <w:rPr>
          <w:bCs/>
          <w:szCs w:val="24"/>
        </w:rPr>
        <w:t xml:space="preserve"> current </w:t>
      </w:r>
      <w:r w:rsidRPr="003205E4">
        <w:rPr>
          <w:bCs/>
          <w:szCs w:val="24"/>
        </w:rPr>
        <w:t xml:space="preserve">regulations, </w:t>
      </w:r>
      <w:r>
        <w:rPr>
          <w:bCs/>
          <w:szCs w:val="24"/>
        </w:rPr>
        <w:t xml:space="preserve">guidance, standards, and/or policy, </w:t>
      </w:r>
      <w:r w:rsidRPr="003205E4">
        <w:rPr>
          <w:szCs w:val="24"/>
        </w:rPr>
        <w:t xml:space="preserve">  </w:t>
      </w:r>
    </w:p>
    <w:p w:rsidR="00242962" w:rsidRPr="00DA1EAD" w:rsidRDefault="00242962" w:rsidP="00DA1EAD">
      <w:pPr>
        <w:pStyle w:val="ListParagraph"/>
        <w:numPr>
          <w:ilvl w:val="0"/>
          <w:numId w:val="35"/>
        </w:numPr>
        <w:tabs>
          <w:tab w:val="left" w:pos="7680"/>
          <w:tab w:val="left" w:pos="8520"/>
          <w:tab w:val="left" w:pos="9480"/>
          <w:tab w:val="left" w:pos="10440"/>
        </w:tabs>
        <w:autoSpaceDE w:val="0"/>
        <w:autoSpaceDN w:val="0"/>
        <w:adjustRightInd w:val="0"/>
        <w:rPr>
          <w:b/>
          <w:bCs/>
          <w:szCs w:val="24"/>
        </w:rPr>
      </w:pPr>
      <w:r w:rsidRPr="00594A64">
        <w:rPr>
          <w:szCs w:val="24"/>
        </w:rPr>
        <w:t>Comprehensive and scientifically-based</w:t>
      </w:r>
      <w:r>
        <w:rPr>
          <w:szCs w:val="24"/>
        </w:rPr>
        <w:t xml:space="preserve"> on </w:t>
      </w:r>
      <w:r w:rsidRPr="00594A64">
        <w:rPr>
          <w:bCs/>
          <w:szCs w:val="24"/>
        </w:rPr>
        <w:t>the current body of knowledge</w:t>
      </w:r>
      <w:r w:rsidR="00FF4BEA">
        <w:rPr>
          <w:bCs/>
          <w:szCs w:val="24"/>
        </w:rPr>
        <w:t xml:space="preserve">, </w:t>
      </w:r>
      <w:r w:rsidRPr="00594A64">
        <w:rPr>
          <w:bCs/>
          <w:szCs w:val="24"/>
        </w:rPr>
        <w:t xml:space="preserve">  </w:t>
      </w:r>
    </w:p>
    <w:p w:rsidR="00FF4BEA" w:rsidRPr="00594A64" w:rsidRDefault="00FF4BEA" w:rsidP="00DA1EAD">
      <w:pPr>
        <w:pStyle w:val="ListParagraph"/>
        <w:numPr>
          <w:ilvl w:val="0"/>
          <w:numId w:val="35"/>
        </w:numPr>
        <w:tabs>
          <w:tab w:val="left" w:pos="7680"/>
          <w:tab w:val="left" w:pos="8520"/>
          <w:tab w:val="left" w:pos="9480"/>
          <w:tab w:val="left" w:pos="10440"/>
        </w:tabs>
        <w:autoSpaceDE w:val="0"/>
        <w:autoSpaceDN w:val="0"/>
        <w:adjustRightInd w:val="0"/>
        <w:rPr>
          <w:b/>
          <w:bCs/>
          <w:szCs w:val="24"/>
        </w:rPr>
      </w:pPr>
      <w:r>
        <w:rPr>
          <w:bCs/>
          <w:szCs w:val="24"/>
        </w:rPr>
        <w:t>Conducted in accordance with appropriate risk management principles,</w:t>
      </w:r>
      <w:r w:rsidR="00277845">
        <w:rPr>
          <w:bCs/>
          <w:szCs w:val="24"/>
        </w:rPr>
        <w:t xml:space="preserve"> and</w:t>
      </w:r>
      <w:r>
        <w:rPr>
          <w:bCs/>
          <w:szCs w:val="24"/>
        </w:rPr>
        <w:t xml:space="preserve"> </w:t>
      </w:r>
    </w:p>
    <w:p w:rsidR="00242962" w:rsidRPr="00067766" w:rsidRDefault="00242962" w:rsidP="00DA1EAD">
      <w:pPr>
        <w:numPr>
          <w:ilvl w:val="0"/>
          <w:numId w:val="35"/>
        </w:numPr>
        <w:tabs>
          <w:tab w:val="left" w:pos="7680"/>
          <w:tab w:val="left" w:pos="8520"/>
          <w:tab w:val="left" w:pos="9480"/>
          <w:tab w:val="left" w:pos="10440"/>
        </w:tabs>
        <w:autoSpaceDE w:val="0"/>
        <w:autoSpaceDN w:val="0"/>
        <w:adjustRightInd w:val="0"/>
        <w:rPr>
          <w:b/>
          <w:bCs/>
          <w:szCs w:val="24"/>
        </w:rPr>
      </w:pPr>
      <w:r>
        <w:rPr>
          <w:bCs/>
          <w:szCs w:val="24"/>
        </w:rPr>
        <w:t>A</w:t>
      </w:r>
      <w:r w:rsidRPr="00067766">
        <w:rPr>
          <w:bCs/>
          <w:szCs w:val="24"/>
        </w:rPr>
        <w:t>dministratively complete.</w:t>
      </w:r>
    </w:p>
    <w:p w:rsidR="00242962" w:rsidRDefault="00242962" w:rsidP="000034C6"/>
    <w:p w:rsidR="0040754B" w:rsidRDefault="00AF581E" w:rsidP="0040754B">
      <w:r>
        <w:t>The Regulatory Authority and</w:t>
      </w:r>
      <w:r w:rsidR="00272893">
        <w:t xml:space="preserve">/or </w:t>
      </w:r>
      <w:r>
        <w:t xml:space="preserve">their designated CAB shall determine the arrangements for developing competence which </w:t>
      </w:r>
      <w:r w:rsidR="002B1233">
        <w:t>may</w:t>
      </w:r>
      <w:r>
        <w:t xml:space="preserve"> be accomplished through </w:t>
      </w:r>
      <w:r w:rsidR="002B1233">
        <w:t xml:space="preserve">the </w:t>
      </w:r>
      <w:r w:rsidR="00F660B2">
        <w:t xml:space="preserve">oversight </w:t>
      </w:r>
      <w:r w:rsidR="002B1233">
        <w:t xml:space="preserve">of </w:t>
      </w:r>
      <w:r w:rsidR="00F660B2">
        <w:t xml:space="preserve">activities such as </w:t>
      </w:r>
      <w:r>
        <w:t>co-reviews, mentoring, or similar activit</w:t>
      </w:r>
      <w:r w:rsidR="00275C1F">
        <w:t>i</w:t>
      </w:r>
      <w:r>
        <w:t>es.</w:t>
      </w:r>
      <w:r w:rsidR="00275C1F">
        <w:t xml:space="preserve">  </w:t>
      </w:r>
      <w:r w:rsidR="000034C6">
        <w:rPr>
          <w:szCs w:val="24"/>
        </w:rPr>
        <w:t>The Regulatory Authority and</w:t>
      </w:r>
      <w:r w:rsidR="00C96580">
        <w:rPr>
          <w:szCs w:val="24"/>
        </w:rPr>
        <w:t>/or</w:t>
      </w:r>
      <w:r w:rsidR="000034C6">
        <w:rPr>
          <w:szCs w:val="24"/>
        </w:rPr>
        <w:t xml:space="preserve"> their designated CAB</w:t>
      </w:r>
      <w:r w:rsidR="000034C6" w:rsidRPr="00C030AF">
        <w:rPr>
          <w:szCs w:val="24"/>
        </w:rPr>
        <w:t xml:space="preserve"> shall record the</w:t>
      </w:r>
      <w:r w:rsidR="00275C1F">
        <w:rPr>
          <w:szCs w:val="24"/>
        </w:rPr>
        <w:t xml:space="preserve"> </w:t>
      </w:r>
      <w:r w:rsidR="00E17D9E">
        <w:rPr>
          <w:szCs w:val="24"/>
        </w:rPr>
        <w:t>evidence demonstrating</w:t>
      </w:r>
      <w:r w:rsidR="00275C1F">
        <w:rPr>
          <w:szCs w:val="24"/>
        </w:rPr>
        <w:t xml:space="preserve"> </w:t>
      </w:r>
      <w:r w:rsidR="008C716D">
        <w:rPr>
          <w:szCs w:val="24"/>
        </w:rPr>
        <w:t>the ability of the Regulatory Reviewer</w:t>
      </w:r>
      <w:r w:rsidR="00E17D9E">
        <w:rPr>
          <w:szCs w:val="24"/>
        </w:rPr>
        <w:t xml:space="preserve"> </w:t>
      </w:r>
      <w:r w:rsidR="00F660B2">
        <w:rPr>
          <w:szCs w:val="24"/>
        </w:rPr>
        <w:t>to undertake independent regulatory reviews</w:t>
      </w:r>
      <w:r w:rsidR="008C716D">
        <w:rPr>
          <w:szCs w:val="24"/>
        </w:rPr>
        <w:t xml:space="preserve"> and provide related advice</w:t>
      </w:r>
      <w:r w:rsidR="00E17D9E">
        <w:rPr>
          <w:szCs w:val="24"/>
        </w:rPr>
        <w:t>.</w:t>
      </w:r>
      <w:r w:rsidR="003E06B2">
        <w:rPr>
          <w:szCs w:val="24"/>
        </w:rPr>
        <w:t xml:space="preserve">  In addition, they will also record the evidence demonstrating the competency of Technical Experts providing advice or performing regulatory reviews.  These</w:t>
      </w:r>
      <w:r w:rsidR="000034C6">
        <w:rPr>
          <w:szCs w:val="24"/>
        </w:rPr>
        <w:t xml:space="preserve"> record</w:t>
      </w:r>
      <w:r w:rsidR="003E06B2">
        <w:rPr>
          <w:szCs w:val="24"/>
        </w:rPr>
        <w:t>s</w:t>
      </w:r>
      <w:r w:rsidR="000034C6">
        <w:rPr>
          <w:szCs w:val="24"/>
        </w:rPr>
        <w:t xml:space="preserve"> </w:t>
      </w:r>
      <w:r w:rsidR="000034C6" w:rsidRPr="00C030AF">
        <w:rPr>
          <w:szCs w:val="24"/>
        </w:rPr>
        <w:t xml:space="preserve">shall be </w:t>
      </w:r>
      <w:r w:rsidR="002B1233">
        <w:rPr>
          <w:szCs w:val="24"/>
        </w:rPr>
        <w:t xml:space="preserve">maintained and </w:t>
      </w:r>
      <w:r w:rsidR="000034C6" w:rsidRPr="00C030AF">
        <w:rPr>
          <w:szCs w:val="24"/>
        </w:rPr>
        <w:t xml:space="preserve">kept current.  </w:t>
      </w:r>
    </w:p>
    <w:p w:rsidR="0040754B" w:rsidRPr="00623FDC" w:rsidRDefault="00410D44" w:rsidP="0040754B">
      <w:pPr>
        <w:pStyle w:val="Heading2"/>
      </w:pPr>
      <w:r>
        <w:t>Regulatory Reviewers</w:t>
      </w:r>
    </w:p>
    <w:p w:rsidR="00A21D07" w:rsidRDefault="00815711" w:rsidP="009C6E13">
      <w:pPr>
        <w:rPr>
          <w:szCs w:val="24"/>
        </w:rPr>
      </w:pPr>
      <w:r>
        <w:rPr>
          <w:szCs w:val="24"/>
        </w:rPr>
        <w:t xml:space="preserve">The </w:t>
      </w:r>
      <w:r w:rsidR="00936E7A" w:rsidRPr="009C6E13">
        <w:rPr>
          <w:szCs w:val="24"/>
        </w:rPr>
        <w:t>Regulatory Authorit</w:t>
      </w:r>
      <w:r>
        <w:rPr>
          <w:szCs w:val="24"/>
        </w:rPr>
        <w:t>y</w:t>
      </w:r>
      <w:r w:rsidR="00936E7A" w:rsidRPr="009C6E13">
        <w:rPr>
          <w:szCs w:val="24"/>
        </w:rPr>
        <w:t xml:space="preserve"> and/or their </w:t>
      </w:r>
      <w:r w:rsidR="004162FC">
        <w:rPr>
          <w:szCs w:val="24"/>
        </w:rPr>
        <w:t xml:space="preserve">designed </w:t>
      </w:r>
      <w:r w:rsidR="00936E7A" w:rsidRPr="007532F4">
        <w:rPr>
          <w:szCs w:val="24"/>
        </w:rPr>
        <w:t>CAB sh</w:t>
      </w:r>
      <w:r w:rsidR="00C20539">
        <w:rPr>
          <w:szCs w:val="24"/>
        </w:rPr>
        <w:t>all</w:t>
      </w:r>
      <w:r w:rsidR="00936E7A" w:rsidRPr="007532F4">
        <w:rPr>
          <w:szCs w:val="24"/>
        </w:rPr>
        <w:t xml:space="preserve"> establish minimal </w:t>
      </w:r>
      <w:r w:rsidR="002B1233">
        <w:rPr>
          <w:szCs w:val="24"/>
        </w:rPr>
        <w:t xml:space="preserve">criteria </w:t>
      </w:r>
      <w:r w:rsidR="00936E7A" w:rsidRPr="007532F4">
        <w:rPr>
          <w:szCs w:val="24"/>
        </w:rPr>
        <w:t>for performing independent regulatory reviews</w:t>
      </w:r>
      <w:r w:rsidR="00C20539">
        <w:rPr>
          <w:szCs w:val="24"/>
        </w:rPr>
        <w:t xml:space="preserve"> and</w:t>
      </w:r>
      <w:r w:rsidR="00951EF3">
        <w:rPr>
          <w:szCs w:val="24"/>
        </w:rPr>
        <w:t xml:space="preserve"> for</w:t>
      </w:r>
      <w:r w:rsidR="00C20539">
        <w:rPr>
          <w:szCs w:val="24"/>
        </w:rPr>
        <w:t xml:space="preserve"> </w:t>
      </w:r>
      <w:r w:rsidR="00A21D07">
        <w:rPr>
          <w:szCs w:val="24"/>
        </w:rPr>
        <w:t>the maintenance of these skills</w:t>
      </w:r>
      <w:r w:rsidR="00936E7A" w:rsidRPr="007532F4">
        <w:rPr>
          <w:szCs w:val="24"/>
        </w:rPr>
        <w:t xml:space="preserve">.  </w:t>
      </w:r>
      <w:r w:rsidR="00951EF3">
        <w:rPr>
          <w:szCs w:val="24"/>
        </w:rPr>
        <w:t xml:space="preserve">Initial and maintenance </w:t>
      </w:r>
      <w:r w:rsidR="002B1233">
        <w:rPr>
          <w:szCs w:val="24"/>
        </w:rPr>
        <w:t>criteria</w:t>
      </w:r>
      <w:r w:rsidR="00A21D07">
        <w:rPr>
          <w:szCs w:val="24"/>
        </w:rPr>
        <w:t xml:space="preserve"> may include a minimum number of </w:t>
      </w:r>
      <w:r w:rsidR="00951EF3">
        <w:rPr>
          <w:szCs w:val="24"/>
        </w:rPr>
        <w:t xml:space="preserve">regulatory </w:t>
      </w:r>
      <w:r w:rsidR="00A21D07">
        <w:rPr>
          <w:szCs w:val="24"/>
        </w:rPr>
        <w:t xml:space="preserve">reviews that </w:t>
      </w:r>
      <w:r w:rsidR="00951EF3">
        <w:rPr>
          <w:szCs w:val="24"/>
        </w:rPr>
        <w:t>shall</w:t>
      </w:r>
      <w:r w:rsidR="00A21D07">
        <w:rPr>
          <w:szCs w:val="24"/>
        </w:rPr>
        <w:t xml:space="preserve"> be performed</w:t>
      </w:r>
      <w:r w:rsidR="00951EF3">
        <w:rPr>
          <w:szCs w:val="24"/>
        </w:rPr>
        <w:t xml:space="preserve">.  Skill maintenance could also be achieved through oversight activities. </w:t>
      </w:r>
      <w:r w:rsidR="00A21D07">
        <w:rPr>
          <w:szCs w:val="24"/>
        </w:rPr>
        <w:t xml:space="preserve"> </w:t>
      </w:r>
    </w:p>
    <w:p w:rsidR="00A21D07" w:rsidRDefault="00A21D07" w:rsidP="009C6E13">
      <w:pPr>
        <w:rPr>
          <w:szCs w:val="24"/>
        </w:rPr>
      </w:pPr>
    </w:p>
    <w:p w:rsidR="00A55A23" w:rsidRDefault="009C6E13" w:rsidP="009C6E13">
      <w:pPr>
        <w:rPr>
          <w:szCs w:val="24"/>
        </w:rPr>
      </w:pPr>
      <w:r w:rsidRPr="009C6E13">
        <w:rPr>
          <w:szCs w:val="24"/>
        </w:rPr>
        <w:t xml:space="preserve">Before undertaking independent regulatory reviews, the Regulatory Reviewer shall </w:t>
      </w:r>
      <w:r w:rsidR="007532F4">
        <w:rPr>
          <w:szCs w:val="24"/>
        </w:rPr>
        <w:t xml:space="preserve">operate under </w:t>
      </w:r>
      <w:r w:rsidR="007532F4" w:rsidRPr="009C6E13">
        <w:rPr>
          <w:szCs w:val="24"/>
        </w:rPr>
        <w:t>direct</w:t>
      </w:r>
      <w:r w:rsidRPr="009C6E13">
        <w:rPr>
          <w:szCs w:val="24"/>
        </w:rPr>
        <w:t xml:space="preserve"> </w:t>
      </w:r>
      <w:r w:rsidR="009A4917" w:rsidRPr="007532F4">
        <w:rPr>
          <w:szCs w:val="24"/>
        </w:rPr>
        <w:t>oversight</w:t>
      </w:r>
      <w:r w:rsidRPr="007532F4">
        <w:rPr>
          <w:szCs w:val="24"/>
        </w:rPr>
        <w:t xml:space="preserve"> </w:t>
      </w:r>
      <w:r w:rsidR="009A4917" w:rsidRPr="007532F4">
        <w:rPr>
          <w:szCs w:val="24"/>
        </w:rPr>
        <w:t xml:space="preserve">until </w:t>
      </w:r>
      <w:r w:rsidRPr="007532F4">
        <w:rPr>
          <w:szCs w:val="24"/>
        </w:rPr>
        <w:t xml:space="preserve">sufficient </w:t>
      </w:r>
      <w:r w:rsidR="009A4917" w:rsidRPr="007532F4">
        <w:rPr>
          <w:szCs w:val="24"/>
        </w:rPr>
        <w:t>competency is established</w:t>
      </w:r>
      <w:r w:rsidRPr="007532F4">
        <w:rPr>
          <w:szCs w:val="24"/>
        </w:rPr>
        <w:t xml:space="preserve">.  </w:t>
      </w:r>
      <w:r w:rsidR="007532F4">
        <w:rPr>
          <w:szCs w:val="24"/>
        </w:rPr>
        <w:t>Oversight</w:t>
      </w:r>
      <w:r>
        <w:rPr>
          <w:szCs w:val="24"/>
        </w:rPr>
        <w:t xml:space="preserve"> may be required for each </w:t>
      </w:r>
      <w:r w:rsidR="00DE4CEF">
        <w:rPr>
          <w:szCs w:val="24"/>
        </w:rPr>
        <w:t xml:space="preserve">medical </w:t>
      </w:r>
      <w:r w:rsidR="00D14254">
        <w:rPr>
          <w:szCs w:val="24"/>
        </w:rPr>
        <w:t xml:space="preserve">device </w:t>
      </w:r>
      <w:r w:rsidR="00837680">
        <w:rPr>
          <w:szCs w:val="24"/>
        </w:rPr>
        <w:t>type</w:t>
      </w:r>
      <w:r>
        <w:rPr>
          <w:szCs w:val="24"/>
        </w:rPr>
        <w:t xml:space="preserve"> as</w:t>
      </w:r>
      <w:r w:rsidR="00316CF0">
        <w:rPr>
          <w:szCs w:val="24"/>
        </w:rPr>
        <w:t xml:space="preserve"> well as for each review type.  </w:t>
      </w:r>
      <w:r>
        <w:rPr>
          <w:szCs w:val="24"/>
        </w:rPr>
        <w:t>O</w:t>
      </w:r>
      <w:r w:rsidR="00553F3F" w:rsidRPr="009C6E13">
        <w:rPr>
          <w:szCs w:val="24"/>
        </w:rPr>
        <w:t>versight sh</w:t>
      </w:r>
      <w:r>
        <w:rPr>
          <w:szCs w:val="24"/>
        </w:rPr>
        <w:t>all</w:t>
      </w:r>
      <w:r w:rsidR="00553F3F" w:rsidRPr="009C6E13">
        <w:rPr>
          <w:szCs w:val="24"/>
        </w:rPr>
        <w:t xml:space="preserve"> be provided </w:t>
      </w:r>
      <w:r>
        <w:rPr>
          <w:szCs w:val="24"/>
        </w:rPr>
        <w:t xml:space="preserve">by </w:t>
      </w:r>
      <w:r w:rsidR="00553F3F" w:rsidRPr="009C6E13">
        <w:rPr>
          <w:szCs w:val="24"/>
        </w:rPr>
        <w:t xml:space="preserve">an individual with appropriate technical and regulatory knowledge for the </w:t>
      </w:r>
      <w:r w:rsidR="00DE4CEF">
        <w:rPr>
          <w:szCs w:val="24"/>
        </w:rPr>
        <w:t xml:space="preserve">medical </w:t>
      </w:r>
      <w:r w:rsidR="00553F3F" w:rsidRPr="009C6E13">
        <w:rPr>
          <w:szCs w:val="24"/>
        </w:rPr>
        <w:t xml:space="preserve">device type or review type being reviewed.  </w:t>
      </w:r>
      <w:r>
        <w:rPr>
          <w:szCs w:val="24"/>
        </w:rPr>
        <w:t xml:space="preserve">This </w:t>
      </w:r>
      <w:r w:rsidR="002B1233">
        <w:rPr>
          <w:szCs w:val="24"/>
        </w:rPr>
        <w:t xml:space="preserve">may </w:t>
      </w:r>
      <w:r>
        <w:rPr>
          <w:szCs w:val="24"/>
        </w:rPr>
        <w:t xml:space="preserve">be accomplished through mentoring activities and/or co-reviews provided by supervisors, peers, or others.  The oversight activities shall establish that the </w:t>
      </w:r>
      <w:r>
        <w:rPr>
          <w:szCs w:val="24"/>
        </w:rPr>
        <w:lastRenderedPageBreak/>
        <w:t xml:space="preserve">Regulatory Reviewer is sufficiently independent to provide recommendations based on </w:t>
      </w:r>
      <w:r w:rsidR="007532F4">
        <w:rPr>
          <w:szCs w:val="24"/>
        </w:rPr>
        <w:t xml:space="preserve">sound scientific </w:t>
      </w:r>
      <w:r w:rsidR="00316CF0" w:rsidRPr="009C6E13">
        <w:rPr>
          <w:szCs w:val="24"/>
        </w:rPr>
        <w:t>methodology</w:t>
      </w:r>
      <w:r w:rsidR="006D093E">
        <w:rPr>
          <w:szCs w:val="24"/>
        </w:rPr>
        <w:t>;</w:t>
      </w:r>
      <w:r w:rsidR="00553F3F" w:rsidRPr="009C6E13">
        <w:rPr>
          <w:szCs w:val="24"/>
        </w:rPr>
        <w:t xml:space="preserve"> appropriate</w:t>
      </w:r>
      <w:r w:rsidRPr="009C6E13">
        <w:rPr>
          <w:szCs w:val="24"/>
        </w:rPr>
        <w:t xml:space="preserve"> application of regulations, guidance, standards, and/or policy</w:t>
      </w:r>
      <w:r w:rsidR="006D093E">
        <w:rPr>
          <w:szCs w:val="24"/>
        </w:rPr>
        <w:t>;</w:t>
      </w:r>
      <w:r>
        <w:rPr>
          <w:szCs w:val="24"/>
        </w:rPr>
        <w:t xml:space="preserve"> and the u</w:t>
      </w:r>
      <w:r w:rsidRPr="009C6E13">
        <w:rPr>
          <w:szCs w:val="24"/>
        </w:rPr>
        <w:t>se of appropriat</w:t>
      </w:r>
      <w:r w:rsidR="007532F4">
        <w:rPr>
          <w:szCs w:val="24"/>
        </w:rPr>
        <w:t>e risk management principles</w:t>
      </w:r>
      <w:r w:rsidR="003B647E">
        <w:rPr>
          <w:szCs w:val="24"/>
        </w:rPr>
        <w:t xml:space="preserve">. </w:t>
      </w:r>
      <w:r w:rsidR="00A55A23">
        <w:rPr>
          <w:szCs w:val="24"/>
        </w:rPr>
        <w:t xml:space="preserve"> </w:t>
      </w:r>
    </w:p>
    <w:p w:rsidR="009A4917" w:rsidRPr="00A55A23" w:rsidRDefault="009A4917" w:rsidP="009C6E13">
      <w:pPr>
        <w:rPr>
          <w:szCs w:val="24"/>
        </w:rPr>
      </w:pPr>
    </w:p>
    <w:p w:rsidR="0040754B" w:rsidRPr="00CA05E3" w:rsidRDefault="0040754B" w:rsidP="0040754B">
      <w:pPr>
        <w:pStyle w:val="Heading2"/>
      </w:pPr>
      <w:r w:rsidRPr="00CA05E3">
        <w:t xml:space="preserve">Technical Experts </w:t>
      </w:r>
    </w:p>
    <w:p w:rsidR="00DE4CEF" w:rsidRDefault="00DE4CEF" w:rsidP="00DE4CEF">
      <w:pPr>
        <w:rPr>
          <w:szCs w:val="24"/>
        </w:rPr>
      </w:pPr>
      <w:r>
        <w:rPr>
          <w:szCs w:val="24"/>
        </w:rPr>
        <w:t xml:space="preserve">The Regulatory Authority and/or their designated CAB shall establish specific requirements for the competence of Technical Experts contributing to or performing </w:t>
      </w:r>
      <w:r w:rsidR="0006655C">
        <w:rPr>
          <w:szCs w:val="24"/>
        </w:rPr>
        <w:t xml:space="preserve">specific portions of the </w:t>
      </w:r>
      <w:r>
        <w:rPr>
          <w:szCs w:val="24"/>
        </w:rPr>
        <w:t xml:space="preserve">regulatory review.  These requirements shall ensure that the Technical Experts have the appropriate </w:t>
      </w:r>
      <w:r w:rsidR="00715A7C">
        <w:rPr>
          <w:szCs w:val="24"/>
        </w:rPr>
        <w:t>advanced knowledge</w:t>
      </w:r>
      <w:r w:rsidRPr="00C030AF">
        <w:rPr>
          <w:szCs w:val="24"/>
        </w:rPr>
        <w:t xml:space="preserve"> in a particular </w:t>
      </w:r>
      <w:r>
        <w:rPr>
          <w:szCs w:val="24"/>
        </w:rPr>
        <w:t>medical</w:t>
      </w:r>
      <w:r w:rsidR="00837680">
        <w:rPr>
          <w:szCs w:val="24"/>
        </w:rPr>
        <w:t xml:space="preserve"> device type </w:t>
      </w:r>
      <w:r>
        <w:rPr>
          <w:szCs w:val="24"/>
        </w:rPr>
        <w:t>or other relevant ar</w:t>
      </w:r>
      <w:r w:rsidRPr="0006655C">
        <w:rPr>
          <w:szCs w:val="24"/>
        </w:rPr>
        <w:t>eas</w:t>
      </w:r>
      <w:r w:rsidR="0006655C" w:rsidRPr="0006655C">
        <w:rPr>
          <w:szCs w:val="24"/>
        </w:rPr>
        <w:t xml:space="preserve"> </w:t>
      </w:r>
      <w:r w:rsidR="0006655C" w:rsidRPr="0006655C">
        <w:rPr>
          <w:lang w:eastAsia="ja-JP"/>
        </w:rPr>
        <w:t>as well as the basic knowledge in medical device regulations and policy</w:t>
      </w:r>
      <w:r w:rsidRPr="0006655C">
        <w:rPr>
          <w:szCs w:val="24"/>
        </w:rPr>
        <w:t>.</w:t>
      </w:r>
      <w:r w:rsidR="003B647E" w:rsidRPr="0006655C">
        <w:rPr>
          <w:szCs w:val="24"/>
        </w:rPr>
        <w:t xml:space="preserve"> </w:t>
      </w:r>
      <w:r w:rsidR="003B647E">
        <w:rPr>
          <w:szCs w:val="24"/>
        </w:rPr>
        <w:t xml:space="preserve"> The Regulatory Authority and/or their designated CAB shall also have mechanisms for ensuring the quality and usability of the advice provided or the regulatory review performed by the Technical Expert.  </w:t>
      </w:r>
      <w:r>
        <w:rPr>
          <w:szCs w:val="24"/>
        </w:rPr>
        <w:t xml:space="preserve">  </w:t>
      </w:r>
    </w:p>
    <w:p w:rsidR="0006655C" w:rsidRDefault="0006655C" w:rsidP="00DE4CEF">
      <w:pPr>
        <w:rPr>
          <w:szCs w:val="24"/>
        </w:rPr>
      </w:pPr>
    </w:p>
    <w:p w:rsidR="0040754B" w:rsidRDefault="00715A7C" w:rsidP="0040754B">
      <w:pPr>
        <w:rPr>
          <w:szCs w:val="24"/>
        </w:rPr>
      </w:pPr>
      <w:r>
        <w:rPr>
          <w:szCs w:val="24"/>
        </w:rPr>
        <w:t xml:space="preserve">In some cases, the Regulatory Authority and/or their designated CAB shall establish a process for periodic review of the maintenance of </w:t>
      </w:r>
      <w:r w:rsidR="003E06B2">
        <w:rPr>
          <w:szCs w:val="24"/>
        </w:rPr>
        <w:t xml:space="preserve">competency </w:t>
      </w:r>
      <w:r>
        <w:rPr>
          <w:szCs w:val="24"/>
        </w:rPr>
        <w:t xml:space="preserve">of Technical Experts.  </w:t>
      </w:r>
    </w:p>
    <w:p w:rsidR="006E3D8D" w:rsidRPr="0083667D" w:rsidRDefault="006E3D8D" w:rsidP="0040754B">
      <w:pPr>
        <w:rPr>
          <w:szCs w:val="24"/>
        </w:rPr>
      </w:pPr>
    </w:p>
    <w:p w:rsidR="005B5A3E" w:rsidRDefault="005B5A3E" w:rsidP="005B5A3E">
      <w:pPr>
        <w:pStyle w:val="Heading1"/>
      </w:pPr>
      <w:bookmarkStart w:id="10" w:name="_Toc447810157"/>
      <w:r w:rsidRPr="00C550C3">
        <w:t>Competence Evaluation</w:t>
      </w:r>
      <w:bookmarkEnd w:id="10"/>
      <w:r w:rsidRPr="00C550C3">
        <w:t xml:space="preserve"> </w:t>
      </w:r>
    </w:p>
    <w:p w:rsidR="00C654C6" w:rsidRPr="00C030AF" w:rsidRDefault="00C654C6" w:rsidP="00C654C6">
      <w:pPr>
        <w:autoSpaceDE w:val="0"/>
        <w:autoSpaceDN w:val="0"/>
        <w:rPr>
          <w:szCs w:val="24"/>
        </w:rPr>
      </w:pPr>
      <w:r w:rsidRPr="0010556E">
        <w:rPr>
          <w:szCs w:val="24"/>
        </w:rPr>
        <w:t>The</w:t>
      </w:r>
      <w:r>
        <w:rPr>
          <w:szCs w:val="24"/>
        </w:rPr>
        <w:t xml:space="preserve"> Regulatory Authority and/or their designated CAB</w:t>
      </w:r>
      <w:r w:rsidDel="006D5888">
        <w:rPr>
          <w:szCs w:val="24"/>
        </w:rPr>
        <w:t xml:space="preserve"> </w:t>
      </w:r>
      <w:r>
        <w:rPr>
          <w:szCs w:val="24"/>
        </w:rPr>
        <w:t>shall assess and periodically monitor the competence of Regulatory Reviewers and Technical Experts.  The Regulatory Authority and/or their designated CAB</w:t>
      </w:r>
      <w:r w:rsidRPr="005524B0">
        <w:rPr>
          <w:szCs w:val="24"/>
        </w:rPr>
        <w:t xml:space="preserve"> </w:t>
      </w:r>
      <w:r>
        <w:rPr>
          <w:szCs w:val="24"/>
        </w:rPr>
        <w:t xml:space="preserve">shall evaluate Regulatory Reviewers and Technical Experts </w:t>
      </w:r>
      <w:r w:rsidR="002B1233">
        <w:rPr>
          <w:szCs w:val="24"/>
        </w:rPr>
        <w:t xml:space="preserve">against updated or current competence criteria </w:t>
      </w:r>
      <w:r>
        <w:rPr>
          <w:szCs w:val="24"/>
        </w:rPr>
        <w:t>f</w:t>
      </w:r>
      <w:r w:rsidRPr="005524B0">
        <w:rPr>
          <w:szCs w:val="24"/>
        </w:rPr>
        <w:t xml:space="preserve">or continued recognition of </w:t>
      </w:r>
      <w:r>
        <w:rPr>
          <w:szCs w:val="24"/>
        </w:rPr>
        <w:t xml:space="preserve">competence </w:t>
      </w:r>
      <w:r w:rsidRPr="00C030AF">
        <w:rPr>
          <w:szCs w:val="24"/>
        </w:rPr>
        <w:t>at least every year.</w:t>
      </w:r>
      <w:r w:rsidRPr="00C654C6">
        <w:rPr>
          <w:szCs w:val="24"/>
        </w:rPr>
        <w:t xml:space="preserve"> </w:t>
      </w:r>
      <w:r w:rsidR="00310B90">
        <w:rPr>
          <w:szCs w:val="24"/>
        </w:rPr>
        <w:t>Records of the evaluation shall be maintained.</w:t>
      </w:r>
    </w:p>
    <w:p w:rsidR="00C654C6" w:rsidRDefault="00C654C6" w:rsidP="003F519D">
      <w:pPr>
        <w:pStyle w:val="Heading2"/>
      </w:pPr>
      <w:r>
        <w:rPr>
          <w:szCs w:val="24"/>
        </w:rPr>
        <w:t>Methods of Evaluation</w:t>
      </w:r>
    </w:p>
    <w:p w:rsidR="00C654C6" w:rsidRPr="00C030AF" w:rsidRDefault="00C654C6" w:rsidP="00C654C6">
      <w:pPr>
        <w:autoSpaceDE w:val="0"/>
        <w:autoSpaceDN w:val="0"/>
        <w:rPr>
          <w:szCs w:val="24"/>
        </w:rPr>
      </w:pPr>
      <w:r>
        <w:rPr>
          <w:szCs w:val="24"/>
        </w:rPr>
        <w:t>The Regulatory Authority and/or their designated CAB shall evaluate the competence of Regulatory Reviewers</w:t>
      </w:r>
      <w:r w:rsidRPr="00C030AF">
        <w:rPr>
          <w:szCs w:val="24"/>
        </w:rPr>
        <w:t xml:space="preserve"> </w:t>
      </w:r>
      <w:r w:rsidR="005C74EE">
        <w:rPr>
          <w:szCs w:val="24"/>
        </w:rPr>
        <w:t xml:space="preserve">and Technical Experts </w:t>
      </w:r>
      <w:r w:rsidRPr="00C030AF">
        <w:rPr>
          <w:szCs w:val="24"/>
        </w:rPr>
        <w:t xml:space="preserve">using a combination of </w:t>
      </w:r>
      <w:r w:rsidR="005C74EE">
        <w:rPr>
          <w:szCs w:val="24"/>
        </w:rPr>
        <w:t xml:space="preserve">evaluation and </w:t>
      </w:r>
      <w:r w:rsidRPr="00C030AF">
        <w:rPr>
          <w:szCs w:val="24"/>
        </w:rPr>
        <w:t>moni</w:t>
      </w:r>
      <w:r>
        <w:rPr>
          <w:szCs w:val="24"/>
        </w:rPr>
        <w:t xml:space="preserve">toring methods that may include: </w:t>
      </w:r>
    </w:p>
    <w:p w:rsidR="00C654C6" w:rsidRPr="00C030AF" w:rsidRDefault="00C654C6" w:rsidP="00C654C6">
      <w:pPr>
        <w:numPr>
          <w:ilvl w:val="0"/>
          <w:numId w:val="14"/>
        </w:numPr>
        <w:rPr>
          <w:szCs w:val="24"/>
        </w:rPr>
      </w:pPr>
      <w:r w:rsidRPr="00C030AF">
        <w:rPr>
          <w:szCs w:val="24"/>
        </w:rPr>
        <w:t xml:space="preserve">Review of records of </w:t>
      </w:r>
      <w:r w:rsidR="005C74EE">
        <w:rPr>
          <w:szCs w:val="24"/>
        </w:rPr>
        <w:t xml:space="preserve">regulatory </w:t>
      </w:r>
      <w:r>
        <w:rPr>
          <w:szCs w:val="24"/>
        </w:rPr>
        <w:t>reviews</w:t>
      </w:r>
      <w:r w:rsidRPr="00C030AF">
        <w:rPr>
          <w:szCs w:val="24"/>
        </w:rPr>
        <w:t>, education, training, etc.</w:t>
      </w:r>
    </w:p>
    <w:p w:rsidR="00C654C6" w:rsidRPr="00C030AF" w:rsidRDefault="00C654C6" w:rsidP="00C654C6">
      <w:pPr>
        <w:numPr>
          <w:ilvl w:val="0"/>
          <w:numId w:val="14"/>
        </w:numPr>
        <w:rPr>
          <w:szCs w:val="24"/>
        </w:rPr>
      </w:pPr>
      <w:r w:rsidRPr="00C030AF">
        <w:rPr>
          <w:szCs w:val="24"/>
        </w:rPr>
        <w:t>Feedback from peers</w:t>
      </w:r>
      <w:r>
        <w:rPr>
          <w:szCs w:val="24"/>
        </w:rPr>
        <w:t xml:space="preserve"> </w:t>
      </w:r>
      <w:r w:rsidRPr="00C030AF">
        <w:rPr>
          <w:szCs w:val="24"/>
        </w:rPr>
        <w:t>and supervisors</w:t>
      </w:r>
    </w:p>
    <w:p w:rsidR="00C654C6" w:rsidRPr="00C030AF" w:rsidRDefault="00C654C6" w:rsidP="00C654C6">
      <w:pPr>
        <w:numPr>
          <w:ilvl w:val="0"/>
          <w:numId w:val="14"/>
        </w:numPr>
        <w:rPr>
          <w:szCs w:val="24"/>
        </w:rPr>
      </w:pPr>
      <w:r w:rsidRPr="00C030AF">
        <w:rPr>
          <w:szCs w:val="24"/>
        </w:rPr>
        <w:t>Interviews</w:t>
      </w:r>
    </w:p>
    <w:p w:rsidR="00C654C6" w:rsidRPr="00C030AF" w:rsidRDefault="00C654C6" w:rsidP="00C654C6">
      <w:pPr>
        <w:numPr>
          <w:ilvl w:val="0"/>
          <w:numId w:val="14"/>
        </w:numPr>
        <w:rPr>
          <w:szCs w:val="24"/>
        </w:rPr>
      </w:pPr>
      <w:r w:rsidRPr="00C030AF">
        <w:rPr>
          <w:szCs w:val="24"/>
        </w:rPr>
        <w:t>Observation of performance</w:t>
      </w:r>
    </w:p>
    <w:p w:rsidR="00C654C6" w:rsidRDefault="00C654C6" w:rsidP="00C654C6">
      <w:pPr>
        <w:numPr>
          <w:ilvl w:val="0"/>
          <w:numId w:val="14"/>
        </w:numPr>
        <w:rPr>
          <w:szCs w:val="24"/>
        </w:rPr>
      </w:pPr>
      <w:r w:rsidRPr="00C030AF">
        <w:rPr>
          <w:szCs w:val="24"/>
        </w:rPr>
        <w:t>Testing</w:t>
      </w:r>
    </w:p>
    <w:p w:rsidR="00594A64" w:rsidRDefault="00594A64" w:rsidP="00DA1EAD">
      <w:pPr>
        <w:ind w:left="720"/>
        <w:rPr>
          <w:szCs w:val="24"/>
        </w:rPr>
      </w:pPr>
    </w:p>
    <w:p w:rsidR="00594A64" w:rsidRPr="00D825A4" w:rsidRDefault="00594A64" w:rsidP="00DA1EAD">
      <w:pPr>
        <w:rPr>
          <w:szCs w:val="24"/>
        </w:rPr>
      </w:pPr>
      <w:r>
        <w:rPr>
          <w:szCs w:val="24"/>
        </w:rPr>
        <w:t xml:space="preserve">A sample tool for this purpose is provided in </w:t>
      </w:r>
      <w:r w:rsidR="008C716D">
        <w:rPr>
          <w:szCs w:val="24"/>
        </w:rPr>
        <w:t xml:space="preserve">the </w:t>
      </w:r>
      <w:r>
        <w:rPr>
          <w:szCs w:val="24"/>
        </w:rPr>
        <w:t>A</w:t>
      </w:r>
      <w:r w:rsidR="008C716D">
        <w:rPr>
          <w:szCs w:val="24"/>
        </w:rPr>
        <w:t>ppendix</w:t>
      </w:r>
      <w:r>
        <w:rPr>
          <w:szCs w:val="24"/>
        </w:rPr>
        <w:t>.</w:t>
      </w:r>
    </w:p>
    <w:p w:rsidR="00310B90" w:rsidRPr="00DA1EAD" w:rsidRDefault="00C654C6" w:rsidP="003F519D">
      <w:pPr>
        <w:pStyle w:val="Heading2"/>
        <w:tabs>
          <w:tab w:val="clear" w:pos="576"/>
          <w:tab w:val="num" w:pos="450"/>
        </w:tabs>
        <w:ind w:left="450" w:hanging="450"/>
        <w:rPr>
          <w:i/>
          <w:szCs w:val="24"/>
        </w:rPr>
      </w:pPr>
      <w:r>
        <w:t>Competence Evaluation Criteria</w:t>
      </w:r>
    </w:p>
    <w:p w:rsidR="003F519D" w:rsidRPr="00DA1EAD" w:rsidRDefault="00310B90" w:rsidP="00DA1EAD">
      <w:pPr>
        <w:pStyle w:val="Heading2"/>
        <w:numPr>
          <w:ilvl w:val="0"/>
          <w:numId w:val="0"/>
        </w:numPr>
        <w:rPr>
          <w:b w:val="0"/>
          <w:szCs w:val="24"/>
        </w:rPr>
      </w:pPr>
      <w:r w:rsidRPr="00DA1EAD">
        <w:rPr>
          <w:b w:val="0"/>
        </w:rPr>
        <w:t>The Regulatory Authority or thei</w:t>
      </w:r>
      <w:r w:rsidR="00292068">
        <w:rPr>
          <w:b w:val="0"/>
        </w:rPr>
        <w:t xml:space="preserve">r designated CAB shall evaluate </w:t>
      </w:r>
      <w:r w:rsidRPr="00DA1EAD">
        <w:rPr>
          <w:b w:val="0"/>
        </w:rPr>
        <w:t>the Foundational, Functional, Technical and Regulatory competencies against the minimal criteria established below.  The Regulatory Authority or their designated CAB may choose to include additional criteria.</w:t>
      </w:r>
    </w:p>
    <w:p w:rsidR="00373CAD" w:rsidRPr="00DA1EAD" w:rsidRDefault="004278CF" w:rsidP="00861069">
      <w:pPr>
        <w:rPr>
          <w:b/>
          <w:i/>
          <w:szCs w:val="24"/>
        </w:rPr>
      </w:pPr>
      <w:r w:rsidRPr="00DA1EAD">
        <w:rPr>
          <w:b/>
          <w:i/>
          <w:szCs w:val="24"/>
        </w:rPr>
        <w:t xml:space="preserve">Foundational Competencies </w:t>
      </w:r>
    </w:p>
    <w:p w:rsidR="009F4EC5" w:rsidRDefault="006C73D9" w:rsidP="00594A64">
      <w:pPr>
        <w:pStyle w:val="ListParagraph"/>
        <w:numPr>
          <w:ilvl w:val="0"/>
          <w:numId w:val="48"/>
        </w:numPr>
        <w:autoSpaceDE w:val="0"/>
        <w:autoSpaceDN w:val="0"/>
        <w:adjustRightInd w:val="0"/>
        <w:rPr>
          <w:color w:val="000000"/>
          <w:szCs w:val="24"/>
        </w:rPr>
      </w:pPr>
      <w:r w:rsidRPr="00DA1EAD">
        <w:rPr>
          <w:color w:val="000000"/>
          <w:szCs w:val="24"/>
        </w:rPr>
        <w:lastRenderedPageBreak/>
        <w:t>Demonstrates ethical behavior by ensuring integrity in person</w:t>
      </w:r>
      <w:r w:rsidR="009F4EC5" w:rsidRPr="00594A64">
        <w:rPr>
          <w:color w:val="000000"/>
          <w:szCs w:val="24"/>
        </w:rPr>
        <w:t xml:space="preserve">al and </w:t>
      </w:r>
      <w:r w:rsidR="009F4EC5">
        <w:rPr>
          <w:color w:val="000000"/>
          <w:szCs w:val="24"/>
        </w:rPr>
        <w:t>the Regulatory Authority and/or</w:t>
      </w:r>
      <w:r w:rsidR="009F4EC5" w:rsidRPr="00594A64">
        <w:rPr>
          <w:color w:val="000000"/>
          <w:szCs w:val="24"/>
        </w:rPr>
        <w:t xml:space="preserve"> </w:t>
      </w:r>
      <w:r w:rsidR="00555827">
        <w:rPr>
          <w:color w:val="000000"/>
          <w:szCs w:val="24"/>
        </w:rPr>
        <w:t xml:space="preserve">CAB’s business </w:t>
      </w:r>
      <w:r w:rsidR="009F4EC5" w:rsidRPr="00594A64">
        <w:rPr>
          <w:color w:val="000000"/>
          <w:szCs w:val="24"/>
        </w:rPr>
        <w:t>practices</w:t>
      </w:r>
      <w:r w:rsidR="009F4EC5">
        <w:rPr>
          <w:color w:val="000000"/>
          <w:szCs w:val="24"/>
        </w:rPr>
        <w:t>.</w:t>
      </w:r>
      <w:r w:rsidRPr="00DA1EAD">
        <w:rPr>
          <w:color w:val="000000"/>
          <w:szCs w:val="24"/>
        </w:rPr>
        <w:t xml:space="preserve"> </w:t>
      </w:r>
    </w:p>
    <w:p w:rsidR="009F4EC5" w:rsidRPr="005A7967" w:rsidRDefault="009F4EC5" w:rsidP="009F4EC5">
      <w:pPr>
        <w:pStyle w:val="ListParagraph"/>
        <w:numPr>
          <w:ilvl w:val="0"/>
          <w:numId w:val="48"/>
        </w:numPr>
        <w:rPr>
          <w:szCs w:val="24"/>
        </w:rPr>
      </w:pPr>
      <w:r w:rsidRPr="005A7967">
        <w:rPr>
          <w:color w:val="000000"/>
          <w:szCs w:val="24"/>
        </w:rPr>
        <w:t xml:space="preserve">Raises and escalates, as appropriate, </w:t>
      </w:r>
      <w:r>
        <w:rPr>
          <w:color w:val="000000"/>
          <w:szCs w:val="24"/>
        </w:rPr>
        <w:t xml:space="preserve">any </w:t>
      </w:r>
      <w:r w:rsidRPr="005A7967">
        <w:rPr>
          <w:color w:val="000000"/>
          <w:szCs w:val="24"/>
        </w:rPr>
        <w:t>ethic</w:t>
      </w:r>
      <w:r>
        <w:rPr>
          <w:color w:val="000000"/>
          <w:szCs w:val="24"/>
        </w:rPr>
        <w:t xml:space="preserve">al </w:t>
      </w:r>
      <w:r w:rsidRPr="005A7967">
        <w:rPr>
          <w:color w:val="000000"/>
          <w:szCs w:val="24"/>
        </w:rPr>
        <w:t>issues.</w:t>
      </w:r>
    </w:p>
    <w:p w:rsidR="006C73D9" w:rsidRPr="00DA1EAD" w:rsidRDefault="009F4EC5" w:rsidP="00594A64">
      <w:pPr>
        <w:pStyle w:val="ListParagraph"/>
        <w:numPr>
          <w:ilvl w:val="0"/>
          <w:numId w:val="48"/>
        </w:numPr>
        <w:autoSpaceDE w:val="0"/>
        <w:autoSpaceDN w:val="0"/>
        <w:adjustRightInd w:val="0"/>
        <w:rPr>
          <w:color w:val="000000"/>
          <w:szCs w:val="24"/>
        </w:rPr>
      </w:pPr>
      <w:r>
        <w:rPr>
          <w:color w:val="000000"/>
          <w:szCs w:val="24"/>
        </w:rPr>
        <w:t>R</w:t>
      </w:r>
      <w:r w:rsidR="006C73D9" w:rsidRPr="00DA1EAD">
        <w:rPr>
          <w:color w:val="000000"/>
          <w:szCs w:val="24"/>
        </w:rPr>
        <w:t xml:space="preserve">espects </w:t>
      </w:r>
      <w:r w:rsidR="00F21A14">
        <w:rPr>
          <w:color w:val="000000"/>
          <w:szCs w:val="24"/>
        </w:rPr>
        <w:t>cultural differences</w:t>
      </w:r>
      <w:r w:rsidR="006C73D9" w:rsidRPr="00DA1EAD">
        <w:rPr>
          <w:color w:val="000000"/>
          <w:szCs w:val="24"/>
        </w:rPr>
        <w:t>.</w:t>
      </w:r>
    </w:p>
    <w:p w:rsidR="006C73D9" w:rsidRPr="00DA1EAD" w:rsidRDefault="009F4EC5" w:rsidP="006C73D9">
      <w:pPr>
        <w:pStyle w:val="ListParagraph"/>
        <w:numPr>
          <w:ilvl w:val="0"/>
          <w:numId w:val="48"/>
        </w:numPr>
        <w:autoSpaceDE w:val="0"/>
        <w:autoSpaceDN w:val="0"/>
        <w:adjustRightInd w:val="0"/>
        <w:rPr>
          <w:color w:val="000000"/>
          <w:szCs w:val="24"/>
        </w:rPr>
      </w:pPr>
      <w:r>
        <w:rPr>
          <w:color w:val="000000"/>
          <w:szCs w:val="24"/>
        </w:rPr>
        <w:t>Is accountable</w:t>
      </w:r>
      <w:r w:rsidR="006C73D9" w:rsidRPr="00DA1EAD">
        <w:rPr>
          <w:color w:val="000000"/>
          <w:szCs w:val="24"/>
        </w:rPr>
        <w:t xml:space="preserve"> for </w:t>
      </w:r>
      <w:r w:rsidR="00555827">
        <w:rPr>
          <w:color w:val="000000"/>
          <w:szCs w:val="24"/>
        </w:rPr>
        <w:t xml:space="preserve">their </w:t>
      </w:r>
      <w:r w:rsidR="006C73D9" w:rsidRPr="00DA1EAD">
        <w:rPr>
          <w:color w:val="000000"/>
          <w:szCs w:val="24"/>
        </w:rPr>
        <w:t>own behavior and actions.</w:t>
      </w:r>
    </w:p>
    <w:p w:rsidR="009F4EC5" w:rsidRDefault="009F4EC5" w:rsidP="00594A64">
      <w:pPr>
        <w:pStyle w:val="ListParagraph"/>
        <w:numPr>
          <w:ilvl w:val="0"/>
          <w:numId w:val="48"/>
        </w:numPr>
        <w:autoSpaceDE w:val="0"/>
        <w:autoSpaceDN w:val="0"/>
        <w:adjustRightInd w:val="0"/>
        <w:rPr>
          <w:color w:val="000000"/>
          <w:szCs w:val="24"/>
        </w:rPr>
      </w:pPr>
      <w:r>
        <w:rPr>
          <w:color w:val="000000"/>
          <w:szCs w:val="24"/>
        </w:rPr>
        <w:t>Adheres to</w:t>
      </w:r>
      <w:r w:rsidRPr="00594A64">
        <w:rPr>
          <w:color w:val="000000"/>
          <w:szCs w:val="24"/>
        </w:rPr>
        <w:t xml:space="preserve"> and upholds the laws</w:t>
      </w:r>
      <w:r>
        <w:rPr>
          <w:color w:val="000000"/>
          <w:szCs w:val="24"/>
        </w:rPr>
        <w:t xml:space="preserve">, </w:t>
      </w:r>
      <w:r w:rsidR="006C73D9" w:rsidRPr="00DA1EAD">
        <w:rPr>
          <w:color w:val="000000"/>
          <w:szCs w:val="24"/>
        </w:rPr>
        <w:t>regulations</w:t>
      </w:r>
      <w:r>
        <w:rPr>
          <w:color w:val="000000"/>
          <w:szCs w:val="24"/>
        </w:rPr>
        <w:t>, and policies</w:t>
      </w:r>
      <w:r w:rsidR="006C73D9" w:rsidRPr="00DA1EAD">
        <w:rPr>
          <w:color w:val="000000"/>
          <w:szCs w:val="24"/>
        </w:rPr>
        <w:t xml:space="preserve"> of the </w:t>
      </w:r>
      <w:r w:rsidR="00CA70B9">
        <w:rPr>
          <w:color w:val="000000"/>
          <w:szCs w:val="24"/>
        </w:rPr>
        <w:t>Regulatory Authority</w:t>
      </w:r>
      <w:r>
        <w:rPr>
          <w:color w:val="000000"/>
          <w:szCs w:val="24"/>
        </w:rPr>
        <w:t xml:space="preserve">. </w:t>
      </w:r>
    </w:p>
    <w:p w:rsidR="006C73D9" w:rsidRPr="00DA1EAD" w:rsidRDefault="009F4EC5" w:rsidP="00594A64">
      <w:pPr>
        <w:pStyle w:val="ListParagraph"/>
        <w:numPr>
          <w:ilvl w:val="0"/>
          <w:numId w:val="48"/>
        </w:numPr>
        <w:autoSpaceDE w:val="0"/>
        <w:autoSpaceDN w:val="0"/>
        <w:adjustRightInd w:val="0"/>
        <w:rPr>
          <w:color w:val="000000"/>
          <w:szCs w:val="24"/>
        </w:rPr>
      </w:pPr>
      <w:r>
        <w:rPr>
          <w:color w:val="000000"/>
          <w:szCs w:val="24"/>
        </w:rPr>
        <w:t>P</w:t>
      </w:r>
      <w:r w:rsidR="006C73D9" w:rsidRPr="00DA1EAD">
        <w:rPr>
          <w:color w:val="000000"/>
          <w:szCs w:val="24"/>
        </w:rPr>
        <w:t>revent</w:t>
      </w:r>
      <w:r>
        <w:rPr>
          <w:color w:val="000000"/>
          <w:szCs w:val="24"/>
        </w:rPr>
        <w:t>s</w:t>
      </w:r>
      <w:r w:rsidR="006C73D9" w:rsidRPr="00DA1EAD">
        <w:rPr>
          <w:color w:val="000000"/>
          <w:szCs w:val="24"/>
        </w:rPr>
        <w:t xml:space="preserve"> and resolve</w:t>
      </w:r>
      <w:r>
        <w:rPr>
          <w:color w:val="000000"/>
          <w:szCs w:val="24"/>
        </w:rPr>
        <w:t>s</w:t>
      </w:r>
      <w:r w:rsidR="006C73D9" w:rsidRPr="00DA1EAD">
        <w:rPr>
          <w:color w:val="000000"/>
          <w:szCs w:val="24"/>
        </w:rPr>
        <w:t xml:space="preserve"> any </w:t>
      </w:r>
      <w:r w:rsidR="00DA2308">
        <w:rPr>
          <w:color w:val="000000"/>
          <w:szCs w:val="24"/>
        </w:rPr>
        <w:t xml:space="preserve">perceived, </w:t>
      </w:r>
      <w:r>
        <w:rPr>
          <w:color w:val="000000"/>
          <w:szCs w:val="24"/>
        </w:rPr>
        <w:t>actual</w:t>
      </w:r>
      <w:r w:rsidR="00DA2308">
        <w:rPr>
          <w:color w:val="000000"/>
          <w:szCs w:val="24"/>
        </w:rPr>
        <w:t xml:space="preserve">, or potential </w:t>
      </w:r>
      <w:r w:rsidRPr="00594A64">
        <w:rPr>
          <w:color w:val="000000"/>
          <w:szCs w:val="24"/>
        </w:rPr>
        <w:t>conflicts of interest</w:t>
      </w:r>
      <w:r w:rsidR="006C73D9" w:rsidRPr="00DA1EAD">
        <w:rPr>
          <w:color w:val="000000"/>
          <w:szCs w:val="24"/>
        </w:rPr>
        <w:t>.</w:t>
      </w:r>
    </w:p>
    <w:p w:rsidR="00F825D3" w:rsidRDefault="00F825D3" w:rsidP="00594A64">
      <w:pPr>
        <w:pStyle w:val="ListParagraph"/>
        <w:numPr>
          <w:ilvl w:val="0"/>
          <w:numId w:val="48"/>
        </w:numPr>
        <w:rPr>
          <w:szCs w:val="24"/>
        </w:rPr>
      </w:pPr>
      <w:r w:rsidRPr="00594A64">
        <w:rPr>
          <w:szCs w:val="24"/>
        </w:rPr>
        <w:t>Preserves confidentia</w:t>
      </w:r>
      <w:r w:rsidR="009F4EC5" w:rsidRPr="00594A64">
        <w:rPr>
          <w:szCs w:val="24"/>
        </w:rPr>
        <w:t>lity</w:t>
      </w:r>
      <w:r w:rsidR="009F4EC5">
        <w:rPr>
          <w:szCs w:val="24"/>
        </w:rPr>
        <w:t xml:space="preserve"> of classified information.  </w:t>
      </w:r>
    </w:p>
    <w:p w:rsidR="009F4F81" w:rsidRDefault="00555827" w:rsidP="00594A64">
      <w:pPr>
        <w:pStyle w:val="ListParagraph"/>
        <w:numPr>
          <w:ilvl w:val="0"/>
          <w:numId w:val="48"/>
        </w:numPr>
        <w:rPr>
          <w:szCs w:val="24"/>
        </w:rPr>
      </w:pPr>
      <w:r>
        <w:rPr>
          <w:szCs w:val="24"/>
        </w:rPr>
        <w:t xml:space="preserve">Connects and relates well with </w:t>
      </w:r>
      <w:r w:rsidR="009F4F81">
        <w:rPr>
          <w:szCs w:val="24"/>
        </w:rPr>
        <w:t xml:space="preserve">a diverse group of individuals including stakeholders and other individuals within the organization.  </w:t>
      </w:r>
    </w:p>
    <w:p w:rsidR="009F4F81" w:rsidRDefault="00A97AE1" w:rsidP="00594A64">
      <w:pPr>
        <w:pStyle w:val="ListParagraph"/>
        <w:numPr>
          <w:ilvl w:val="0"/>
          <w:numId w:val="48"/>
        </w:numPr>
        <w:rPr>
          <w:szCs w:val="24"/>
        </w:rPr>
      </w:pPr>
      <w:r>
        <w:rPr>
          <w:szCs w:val="24"/>
        </w:rPr>
        <w:t>Accepts</w:t>
      </w:r>
      <w:r w:rsidR="009F4F81">
        <w:rPr>
          <w:szCs w:val="24"/>
        </w:rPr>
        <w:t xml:space="preserve"> feedback as an opportunity to learn and improve their skills. </w:t>
      </w:r>
    </w:p>
    <w:p w:rsidR="001A424E" w:rsidRPr="001A424E" w:rsidRDefault="001A424E" w:rsidP="00DA1EAD">
      <w:pPr>
        <w:numPr>
          <w:ilvl w:val="0"/>
          <w:numId w:val="48"/>
        </w:numPr>
        <w:tabs>
          <w:tab w:val="left" w:pos="7680"/>
          <w:tab w:val="left" w:pos="8520"/>
          <w:tab w:val="left" w:pos="9480"/>
          <w:tab w:val="left" w:pos="10440"/>
        </w:tabs>
        <w:autoSpaceDE w:val="0"/>
        <w:autoSpaceDN w:val="0"/>
        <w:adjustRightInd w:val="0"/>
        <w:rPr>
          <w:bCs/>
          <w:szCs w:val="24"/>
        </w:rPr>
      </w:pPr>
      <w:r>
        <w:rPr>
          <w:bCs/>
          <w:szCs w:val="24"/>
        </w:rPr>
        <w:t xml:space="preserve">Understands the impact of the regulatory review decisions that are made. </w:t>
      </w:r>
    </w:p>
    <w:p w:rsidR="00891827" w:rsidRDefault="00891827" w:rsidP="00594A64">
      <w:pPr>
        <w:pStyle w:val="ListParagraph"/>
        <w:numPr>
          <w:ilvl w:val="0"/>
          <w:numId w:val="48"/>
        </w:numPr>
        <w:rPr>
          <w:szCs w:val="24"/>
        </w:rPr>
      </w:pPr>
      <w:r>
        <w:rPr>
          <w:szCs w:val="24"/>
        </w:rPr>
        <w:t xml:space="preserve">Demonstrates the ability to judge fairly without partiality or external influence.  </w:t>
      </w:r>
    </w:p>
    <w:p w:rsidR="00891827" w:rsidRDefault="00891827" w:rsidP="00891827">
      <w:pPr>
        <w:pStyle w:val="ListParagraph"/>
        <w:numPr>
          <w:ilvl w:val="0"/>
          <w:numId w:val="48"/>
        </w:numPr>
        <w:autoSpaceDE w:val="0"/>
        <w:autoSpaceDN w:val="0"/>
        <w:rPr>
          <w:szCs w:val="24"/>
        </w:rPr>
      </w:pPr>
      <w:r>
        <w:rPr>
          <w:szCs w:val="24"/>
        </w:rPr>
        <w:t xml:space="preserve">Demonstrates the ability to solve problems and make decisions based on sound logic and reasoning.  </w:t>
      </w:r>
    </w:p>
    <w:p w:rsidR="00891827" w:rsidRDefault="00891827" w:rsidP="00891827">
      <w:pPr>
        <w:pStyle w:val="ListParagraph"/>
        <w:numPr>
          <w:ilvl w:val="0"/>
          <w:numId w:val="48"/>
        </w:numPr>
        <w:rPr>
          <w:szCs w:val="24"/>
        </w:rPr>
      </w:pPr>
      <w:r>
        <w:rPr>
          <w:szCs w:val="24"/>
        </w:rPr>
        <w:t xml:space="preserve">Utilizes reasoning to analyze, compare, and interpret information to solve problems.  </w:t>
      </w:r>
    </w:p>
    <w:p w:rsidR="00555827" w:rsidRDefault="00A97AE1" w:rsidP="00594A64">
      <w:pPr>
        <w:pStyle w:val="ListParagraph"/>
        <w:numPr>
          <w:ilvl w:val="0"/>
          <w:numId w:val="48"/>
        </w:numPr>
        <w:rPr>
          <w:szCs w:val="24"/>
        </w:rPr>
      </w:pPr>
      <w:r>
        <w:rPr>
          <w:szCs w:val="24"/>
        </w:rPr>
        <w:t>Accepts</w:t>
      </w:r>
      <w:r w:rsidR="003A0E2B">
        <w:rPr>
          <w:szCs w:val="24"/>
        </w:rPr>
        <w:t xml:space="preserve"> challenging work assignments</w:t>
      </w:r>
      <w:r w:rsidR="009F4F81">
        <w:rPr>
          <w:szCs w:val="24"/>
        </w:rPr>
        <w:t xml:space="preserve">.  </w:t>
      </w:r>
      <w:r w:rsidR="00555827">
        <w:rPr>
          <w:szCs w:val="24"/>
        </w:rPr>
        <w:t xml:space="preserve">  </w:t>
      </w:r>
    </w:p>
    <w:p w:rsidR="009F4EC5" w:rsidRPr="00594A64" w:rsidRDefault="009F4EC5" w:rsidP="00DA1EAD">
      <w:pPr>
        <w:pStyle w:val="ListParagraph"/>
        <w:ind w:left="360"/>
        <w:rPr>
          <w:szCs w:val="24"/>
        </w:rPr>
      </w:pPr>
    </w:p>
    <w:p w:rsidR="004278CF" w:rsidRPr="00DA1EAD" w:rsidRDefault="004278CF" w:rsidP="00861069">
      <w:pPr>
        <w:rPr>
          <w:b/>
          <w:i/>
          <w:szCs w:val="24"/>
        </w:rPr>
      </w:pPr>
      <w:r w:rsidRPr="00DA1EAD">
        <w:rPr>
          <w:b/>
          <w:i/>
          <w:szCs w:val="24"/>
        </w:rPr>
        <w:t xml:space="preserve">Functional Competencies </w:t>
      </w:r>
    </w:p>
    <w:p w:rsidR="003A0E2B" w:rsidRPr="00327FA6" w:rsidRDefault="003A0E2B" w:rsidP="003A0E2B">
      <w:pPr>
        <w:numPr>
          <w:ilvl w:val="0"/>
          <w:numId w:val="37"/>
        </w:numPr>
        <w:tabs>
          <w:tab w:val="left" w:pos="7680"/>
          <w:tab w:val="left" w:pos="8520"/>
          <w:tab w:val="left" w:pos="9480"/>
          <w:tab w:val="left" w:pos="10440"/>
        </w:tabs>
        <w:autoSpaceDE w:val="0"/>
        <w:autoSpaceDN w:val="0"/>
        <w:adjustRightInd w:val="0"/>
        <w:rPr>
          <w:b/>
          <w:bCs/>
          <w:szCs w:val="24"/>
        </w:rPr>
      </w:pPr>
      <w:r>
        <w:rPr>
          <w:bCs/>
          <w:szCs w:val="24"/>
        </w:rPr>
        <w:t>C</w:t>
      </w:r>
      <w:r w:rsidRPr="00327FA6">
        <w:rPr>
          <w:bCs/>
          <w:szCs w:val="24"/>
        </w:rPr>
        <w:t xml:space="preserve">oordinates </w:t>
      </w:r>
      <w:r>
        <w:rPr>
          <w:bCs/>
          <w:szCs w:val="24"/>
        </w:rPr>
        <w:t xml:space="preserve">and/or participates in regulatory </w:t>
      </w:r>
      <w:r w:rsidRPr="00327FA6">
        <w:rPr>
          <w:bCs/>
          <w:szCs w:val="24"/>
        </w:rPr>
        <w:t xml:space="preserve">reviews with appropriate </w:t>
      </w:r>
      <w:r>
        <w:rPr>
          <w:bCs/>
          <w:szCs w:val="24"/>
        </w:rPr>
        <w:t>individuals</w:t>
      </w:r>
      <w:r w:rsidRPr="00327FA6">
        <w:rPr>
          <w:bCs/>
          <w:szCs w:val="24"/>
        </w:rPr>
        <w:t xml:space="preserve"> and team members to ensure a thorough </w:t>
      </w:r>
      <w:r>
        <w:rPr>
          <w:bCs/>
          <w:szCs w:val="24"/>
        </w:rPr>
        <w:t xml:space="preserve">regulatory </w:t>
      </w:r>
      <w:r w:rsidRPr="00327FA6">
        <w:rPr>
          <w:bCs/>
          <w:szCs w:val="24"/>
        </w:rPr>
        <w:t>review.</w:t>
      </w:r>
    </w:p>
    <w:p w:rsidR="00701F62" w:rsidRPr="00DA1EAD" w:rsidRDefault="00701F62" w:rsidP="00DA1EAD">
      <w:pPr>
        <w:numPr>
          <w:ilvl w:val="0"/>
          <w:numId w:val="37"/>
        </w:numPr>
        <w:tabs>
          <w:tab w:val="left" w:pos="7680"/>
          <w:tab w:val="left" w:pos="8520"/>
          <w:tab w:val="left" w:pos="9480"/>
          <w:tab w:val="left" w:pos="10440"/>
        </w:tabs>
        <w:autoSpaceDE w:val="0"/>
        <w:autoSpaceDN w:val="0"/>
        <w:adjustRightInd w:val="0"/>
        <w:rPr>
          <w:bCs/>
          <w:szCs w:val="24"/>
        </w:rPr>
      </w:pPr>
      <w:r>
        <w:rPr>
          <w:bCs/>
          <w:szCs w:val="24"/>
        </w:rPr>
        <w:t>F</w:t>
      </w:r>
      <w:r w:rsidRPr="00DA1EAD">
        <w:rPr>
          <w:bCs/>
          <w:szCs w:val="24"/>
        </w:rPr>
        <w:t>osters/facilitates cooperation, communication and consensus to accomplish a common goal</w:t>
      </w:r>
      <w:r w:rsidR="00472C7B">
        <w:rPr>
          <w:bCs/>
          <w:szCs w:val="24"/>
        </w:rPr>
        <w:t xml:space="preserve"> both individually as well as a part of a team</w:t>
      </w:r>
      <w:r w:rsidRPr="00DA1EAD">
        <w:rPr>
          <w:bCs/>
          <w:szCs w:val="24"/>
        </w:rPr>
        <w:t>.</w:t>
      </w:r>
    </w:p>
    <w:p w:rsidR="00891827" w:rsidRPr="00386AF2" w:rsidRDefault="00891827" w:rsidP="00891827">
      <w:pPr>
        <w:pStyle w:val="ListParagraph"/>
        <w:numPr>
          <w:ilvl w:val="0"/>
          <w:numId w:val="37"/>
        </w:numPr>
        <w:autoSpaceDE w:val="0"/>
        <w:autoSpaceDN w:val="0"/>
        <w:adjustRightInd w:val="0"/>
        <w:rPr>
          <w:color w:val="000000"/>
          <w:szCs w:val="24"/>
        </w:rPr>
      </w:pPr>
      <w:r>
        <w:rPr>
          <w:color w:val="000000"/>
          <w:szCs w:val="24"/>
        </w:rPr>
        <w:t xml:space="preserve">Adheres to </w:t>
      </w:r>
      <w:r w:rsidRPr="00386AF2">
        <w:rPr>
          <w:color w:val="000000"/>
          <w:szCs w:val="24"/>
        </w:rPr>
        <w:t xml:space="preserve">the </w:t>
      </w:r>
      <w:r>
        <w:rPr>
          <w:color w:val="000000"/>
          <w:szCs w:val="24"/>
        </w:rPr>
        <w:t xml:space="preserve">Regulatory Authority or CAB’s </w:t>
      </w:r>
      <w:r w:rsidRPr="00386AF2">
        <w:rPr>
          <w:color w:val="000000"/>
          <w:szCs w:val="24"/>
        </w:rPr>
        <w:t>internal</w:t>
      </w:r>
      <w:r>
        <w:rPr>
          <w:color w:val="000000"/>
          <w:szCs w:val="24"/>
        </w:rPr>
        <w:t xml:space="preserve"> and </w:t>
      </w:r>
      <w:r w:rsidRPr="00386AF2">
        <w:rPr>
          <w:color w:val="000000"/>
          <w:szCs w:val="24"/>
        </w:rPr>
        <w:t>external policies</w:t>
      </w:r>
      <w:r>
        <w:rPr>
          <w:color w:val="000000"/>
          <w:szCs w:val="24"/>
        </w:rPr>
        <w:t xml:space="preserve"> and processes</w:t>
      </w:r>
      <w:r w:rsidRPr="00386AF2">
        <w:rPr>
          <w:color w:val="000000"/>
          <w:szCs w:val="24"/>
        </w:rPr>
        <w:t>.</w:t>
      </w:r>
    </w:p>
    <w:p w:rsidR="00701F62" w:rsidRPr="00DA1EAD" w:rsidRDefault="00701F62" w:rsidP="00DA1EAD">
      <w:pPr>
        <w:numPr>
          <w:ilvl w:val="0"/>
          <w:numId w:val="37"/>
        </w:numPr>
        <w:tabs>
          <w:tab w:val="left" w:pos="7680"/>
          <w:tab w:val="left" w:pos="8520"/>
          <w:tab w:val="left" w:pos="9480"/>
          <w:tab w:val="left" w:pos="10440"/>
        </w:tabs>
        <w:autoSpaceDE w:val="0"/>
        <w:autoSpaceDN w:val="0"/>
        <w:adjustRightInd w:val="0"/>
        <w:rPr>
          <w:bCs/>
          <w:szCs w:val="24"/>
        </w:rPr>
      </w:pPr>
      <w:r w:rsidRPr="00594A64">
        <w:rPr>
          <w:bCs/>
          <w:szCs w:val="24"/>
        </w:rPr>
        <w:t>R</w:t>
      </w:r>
      <w:r w:rsidRPr="00DA1EAD">
        <w:rPr>
          <w:bCs/>
          <w:szCs w:val="24"/>
        </w:rPr>
        <w:t xml:space="preserve">epresents the team consensus with respect to </w:t>
      </w:r>
      <w:r w:rsidR="00840BA9">
        <w:rPr>
          <w:bCs/>
          <w:szCs w:val="24"/>
        </w:rPr>
        <w:t xml:space="preserve">regulatory review </w:t>
      </w:r>
      <w:r w:rsidRPr="00DA1EAD">
        <w:rPr>
          <w:bCs/>
          <w:szCs w:val="24"/>
        </w:rPr>
        <w:t>recommendations, actions, and decisions.</w:t>
      </w:r>
    </w:p>
    <w:p w:rsidR="00701F62" w:rsidRPr="00DA1EAD" w:rsidRDefault="00701F62" w:rsidP="00701F62">
      <w:pPr>
        <w:numPr>
          <w:ilvl w:val="0"/>
          <w:numId w:val="37"/>
        </w:numPr>
        <w:tabs>
          <w:tab w:val="left" w:pos="7680"/>
          <w:tab w:val="left" w:pos="8520"/>
          <w:tab w:val="left" w:pos="9480"/>
          <w:tab w:val="left" w:pos="10440"/>
        </w:tabs>
        <w:autoSpaceDE w:val="0"/>
        <w:autoSpaceDN w:val="0"/>
        <w:adjustRightInd w:val="0"/>
        <w:rPr>
          <w:bCs/>
          <w:szCs w:val="24"/>
        </w:rPr>
      </w:pPr>
      <w:r w:rsidRPr="00DA1EAD">
        <w:rPr>
          <w:bCs/>
          <w:szCs w:val="24"/>
        </w:rPr>
        <w:t xml:space="preserve">Reviews are completed within </w:t>
      </w:r>
      <w:r w:rsidR="00840BA9">
        <w:rPr>
          <w:bCs/>
          <w:szCs w:val="24"/>
        </w:rPr>
        <w:t>applicable</w:t>
      </w:r>
      <w:r w:rsidRPr="00DA1EAD">
        <w:rPr>
          <w:bCs/>
          <w:szCs w:val="24"/>
        </w:rPr>
        <w:t xml:space="preserve"> d</w:t>
      </w:r>
      <w:r w:rsidR="00840BA9" w:rsidRPr="00594A64">
        <w:rPr>
          <w:bCs/>
          <w:szCs w:val="24"/>
        </w:rPr>
        <w:t>eadlines</w:t>
      </w:r>
      <w:r w:rsidR="00840BA9">
        <w:rPr>
          <w:bCs/>
          <w:szCs w:val="24"/>
        </w:rPr>
        <w:t xml:space="preserve">.  </w:t>
      </w:r>
    </w:p>
    <w:p w:rsidR="00701F62" w:rsidRDefault="00701F62" w:rsidP="00701F62">
      <w:pPr>
        <w:numPr>
          <w:ilvl w:val="0"/>
          <w:numId w:val="37"/>
        </w:numPr>
        <w:tabs>
          <w:tab w:val="left" w:pos="7680"/>
          <w:tab w:val="left" w:pos="8520"/>
          <w:tab w:val="left" w:pos="9480"/>
          <w:tab w:val="left" w:pos="10440"/>
        </w:tabs>
        <w:autoSpaceDE w:val="0"/>
        <w:autoSpaceDN w:val="0"/>
        <w:adjustRightInd w:val="0"/>
        <w:rPr>
          <w:bCs/>
          <w:szCs w:val="24"/>
        </w:rPr>
      </w:pPr>
      <w:r w:rsidRPr="00DA1EAD">
        <w:rPr>
          <w:bCs/>
          <w:szCs w:val="24"/>
        </w:rPr>
        <w:t xml:space="preserve">Time and resources are </w:t>
      </w:r>
      <w:r w:rsidR="00840BA9">
        <w:rPr>
          <w:bCs/>
          <w:szCs w:val="24"/>
        </w:rPr>
        <w:t>allocated</w:t>
      </w:r>
      <w:r w:rsidRPr="00DA1EAD">
        <w:rPr>
          <w:bCs/>
          <w:szCs w:val="24"/>
        </w:rPr>
        <w:t xml:space="preserve"> to effici</w:t>
      </w:r>
      <w:r w:rsidR="00840BA9" w:rsidRPr="00594A64">
        <w:rPr>
          <w:bCs/>
          <w:szCs w:val="24"/>
        </w:rPr>
        <w:t xml:space="preserve">ently accomplish all </w:t>
      </w:r>
      <w:r w:rsidRPr="00DA1EAD">
        <w:rPr>
          <w:bCs/>
          <w:szCs w:val="24"/>
        </w:rPr>
        <w:t>tasks.</w:t>
      </w:r>
    </w:p>
    <w:p w:rsidR="00AE63E3" w:rsidRDefault="00AE63E3" w:rsidP="00594A64">
      <w:pPr>
        <w:numPr>
          <w:ilvl w:val="0"/>
          <w:numId w:val="37"/>
        </w:numPr>
      </w:pPr>
      <w:r>
        <w:t>Oral and written c</w:t>
      </w:r>
      <w:r w:rsidR="009E1012" w:rsidRPr="00700545">
        <w:t>ommunications are accurate, clear, organized,</w:t>
      </w:r>
      <w:r>
        <w:t xml:space="preserve"> concise, grammatically correct</w:t>
      </w:r>
      <w:r w:rsidR="00472C7B">
        <w:t>, and responsive</w:t>
      </w:r>
      <w:r>
        <w:t>.</w:t>
      </w:r>
    </w:p>
    <w:p w:rsidR="00B33445" w:rsidRDefault="00B33445" w:rsidP="00DA1EAD">
      <w:pPr>
        <w:numPr>
          <w:ilvl w:val="1"/>
          <w:numId w:val="37"/>
        </w:numPr>
      </w:pPr>
      <w:r>
        <w:t>Written communications support and lead</w:t>
      </w:r>
      <w:r w:rsidRPr="00700545">
        <w:t xml:space="preserve"> to logical conclusi</w:t>
      </w:r>
      <w:r>
        <w:t>ons and effectively communicate</w:t>
      </w:r>
      <w:r w:rsidRPr="00700545">
        <w:t xml:space="preserve"> the intended message.  </w:t>
      </w:r>
    </w:p>
    <w:p w:rsidR="009E1012" w:rsidRPr="00594A64" w:rsidRDefault="00B33445" w:rsidP="00DA1EAD">
      <w:pPr>
        <w:numPr>
          <w:ilvl w:val="1"/>
          <w:numId w:val="37"/>
        </w:numPr>
      </w:pPr>
      <w:r>
        <w:t>Oral s</w:t>
      </w:r>
      <w:r w:rsidR="009E1012" w:rsidRPr="00700545">
        <w:t xml:space="preserve">tatements are adequately supported, logical, and effectively communicate </w:t>
      </w:r>
      <w:r w:rsidR="009E1012" w:rsidRPr="00594A64">
        <w:t xml:space="preserve">the intended message.  </w:t>
      </w:r>
    </w:p>
    <w:p w:rsidR="009E1012" w:rsidRPr="00594A64" w:rsidRDefault="009E1012" w:rsidP="009E1012">
      <w:pPr>
        <w:numPr>
          <w:ilvl w:val="0"/>
          <w:numId w:val="37"/>
        </w:numPr>
      </w:pPr>
      <w:r w:rsidRPr="00594A64">
        <w:t xml:space="preserve">Effective listening and conflict resolutions skills are used.  </w:t>
      </w:r>
    </w:p>
    <w:p w:rsidR="004278CF" w:rsidRDefault="00472C7B" w:rsidP="00DA1EAD">
      <w:pPr>
        <w:numPr>
          <w:ilvl w:val="0"/>
          <w:numId w:val="37"/>
        </w:numPr>
        <w:rPr>
          <w:szCs w:val="24"/>
        </w:rPr>
      </w:pPr>
      <w:r w:rsidRPr="00DA1EAD">
        <w:rPr>
          <w:szCs w:val="24"/>
        </w:rPr>
        <w:t xml:space="preserve">Applies available electronic technology to complete regulatory reviews. </w:t>
      </w:r>
    </w:p>
    <w:p w:rsidR="000D4ACC" w:rsidRPr="00DA1EAD" w:rsidRDefault="000D4ACC" w:rsidP="00DA1EAD">
      <w:pPr>
        <w:pStyle w:val="ListParagraph"/>
        <w:numPr>
          <w:ilvl w:val="0"/>
          <w:numId w:val="37"/>
        </w:numPr>
        <w:tabs>
          <w:tab w:val="left" w:pos="1170"/>
        </w:tabs>
        <w:rPr>
          <w:b/>
          <w:szCs w:val="24"/>
        </w:rPr>
      </w:pPr>
      <w:r>
        <w:rPr>
          <w:szCs w:val="24"/>
        </w:rPr>
        <w:t xml:space="preserve">Participates in training on internal policies, procedures, or business support systems and effectively demonstrates the application of these policies, procedures, and systems.  </w:t>
      </w:r>
    </w:p>
    <w:p w:rsidR="00472C7B" w:rsidRDefault="00472C7B" w:rsidP="00DA1EAD">
      <w:pPr>
        <w:numPr>
          <w:ilvl w:val="0"/>
          <w:numId w:val="37"/>
        </w:numPr>
        <w:rPr>
          <w:szCs w:val="24"/>
        </w:rPr>
      </w:pPr>
      <w:r>
        <w:rPr>
          <w:szCs w:val="24"/>
        </w:rPr>
        <w:t xml:space="preserve">Requires supervision </w:t>
      </w:r>
      <w:r w:rsidR="004A29B9">
        <w:rPr>
          <w:szCs w:val="24"/>
        </w:rPr>
        <w:t>commensurate with</w:t>
      </w:r>
      <w:r>
        <w:rPr>
          <w:szCs w:val="24"/>
        </w:rPr>
        <w:t xml:space="preserve"> the individual’s competency.  </w:t>
      </w:r>
    </w:p>
    <w:p w:rsidR="00480047" w:rsidRDefault="00480047" w:rsidP="00DA1EAD">
      <w:pPr>
        <w:numPr>
          <w:ilvl w:val="0"/>
          <w:numId w:val="37"/>
        </w:numPr>
        <w:rPr>
          <w:szCs w:val="24"/>
        </w:rPr>
      </w:pPr>
      <w:r>
        <w:rPr>
          <w:bCs/>
          <w:szCs w:val="24"/>
        </w:rPr>
        <w:t>T</w:t>
      </w:r>
      <w:r w:rsidRPr="00CD1EFA">
        <w:rPr>
          <w:bCs/>
          <w:szCs w:val="24"/>
        </w:rPr>
        <w:t>akes initiative in problem solving.</w:t>
      </w:r>
    </w:p>
    <w:p w:rsidR="00472C7B" w:rsidRPr="00DA1EAD" w:rsidRDefault="00472C7B" w:rsidP="00DA1EAD">
      <w:pPr>
        <w:numPr>
          <w:ilvl w:val="0"/>
          <w:numId w:val="37"/>
        </w:numPr>
        <w:rPr>
          <w:szCs w:val="24"/>
        </w:rPr>
      </w:pPr>
      <w:r>
        <w:rPr>
          <w:szCs w:val="24"/>
        </w:rPr>
        <w:t xml:space="preserve">Maintains accurate records.  </w:t>
      </w:r>
    </w:p>
    <w:p w:rsidR="00F825D3" w:rsidRPr="00DA1EAD" w:rsidRDefault="00F825D3" w:rsidP="00DA1EAD">
      <w:pPr>
        <w:ind w:left="360"/>
        <w:rPr>
          <w:sz w:val="20"/>
        </w:rPr>
      </w:pPr>
    </w:p>
    <w:p w:rsidR="004278CF" w:rsidRPr="00DA1EAD" w:rsidRDefault="004278CF" w:rsidP="00861069">
      <w:pPr>
        <w:rPr>
          <w:b/>
          <w:i/>
          <w:szCs w:val="24"/>
        </w:rPr>
      </w:pPr>
      <w:r w:rsidRPr="00DA1EAD">
        <w:rPr>
          <w:b/>
          <w:i/>
          <w:szCs w:val="24"/>
        </w:rPr>
        <w:t xml:space="preserve">Technical Competencies </w:t>
      </w:r>
    </w:p>
    <w:p w:rsidR="004906D2" w:rsidRPr="00DA1EAD" w:rsidRDefault="004906D2" w:rsidP="00594A64">
      <w:pPr>
        <w:numPr>
          <w:ilvl w:val="0"/>
          <w:numId w:val="34"/>
        </w:numPr>
        <w:tabs>
          <w:tab w:val="left" w:pos="7680"/>
          <w:tab w:val="left" w:pos="8520"/>
          <w:tab w:val="left" w:pos="9480"/>
          <w:tab w:val="left" w:pos="10440"/>
        </w:tabs>
        <w:autoSpaceDE w:val="0"/>
        <w:autoSpaceDN w:val="0"/>
        <w:adjustRightInd w:val="0"/>
        <w:rPr>
          <w:b/>
          <w:bCs/>
          <w:szCs w:val="24"/>
        </w:rPr>
      </w:pPr>
      <w:r>
        <w:rPr>
          <w:bCs/>
          <w:szCs w:val="24"/>
        </w:rPr>
        <w:t xml:space="preserve">Demonstrates regulatory knowledge of the Regulatory Authority to enable an assessment of the applicability and compliance with such laws and regulations.  </w:t>
      </w:r>
    </w:p>
    <w:p w:rsidR="00480047" w:rsidRPr="00CA27C9" w:rsidRDefault="00480047" w:rsidP="00480047">
      <w:pPr>
        <w:numPr>
          <w:ilvl w:val="0"/>
          <w:numId w:val="34"/>
        </w:numPr>
        <w:tabs>
          <w:tab w:val="left" w:pos="7680"/>
          <w:tab w:val="left" w:pos="8520"/>
          <w:tab w:val="left" w:pos="9480"/>
          <w:tab w:val="left" w:pos="10440"/>
        </w:tabs>
        <w:autoSpaceDE w:val="0"/>
        <w:autoSpaceDN w:val="0"/>
        <w:adjustRightInd w:val="0"/>
        <w:rPr>
          <w:b/>
          <w:bCs/>
          <w:szCs w:val="24"/>
        </w:rPr>
      </w:pPr>
      <w:r w:rsidRPr="00CA27C9">
        <w:rPr>
          <w:szCs w:val="24"/>
        </w:rPr>
        <w:lastRenderedPageBreak/>
        <w:t>Keeps abreast of and assesses the scientific and/or clinical advances</w:t>
      </w:r>
      <w:r>
        <w:rPr>
          <w:szCs w:val="24"/>
        </w:rPr>
        <w:t>,</w:t>
      </w:r>
      <w:r w:rsidRPr="00CA27C9">
        <w:rPr>
          <w:szCs w:val="24"/>
        </w:rPr>
        <w:t xml:space="preserve"> relevant to medical devices</w:t>
      </w:r>
      <w:r w:rsidR="006E0E15">
        <w:rPr>
          <w:szCs w:val="24"/>
        </w:rPr>
        <w:t xml:space="preserve"> through activities such as training, literature reviews, etc</w:t>
      </w:r>
      <w:r w:rsidRPr="00CA27C9">
        <w:rPr>
          <w:szCs w:val="24"/>
        </w:rPr>
        <w:t>.</w:t>
      </w:r>
    </w:p>
    <w:p w:rsidR="00480047" w:rsidRDefault="00480047" w:rsidP="00480047">
      <w:pPr>
        <w:pStyle w:val="ListParagraph"/>
        <w:numPr>
          <w:ilvl w:val="0"/>
          <w:numId w:val="34"/>
        </w:numPr>
        <w:autoSpaceDE w:val="0"/>
        <w:autoSpaceDN w:val="0"/>
        <w:adjustRightInd w:val="0"/>
        <w:rPr>
          <w:szCs w:val="24"/>
        </w:rPr>
      </w:pPr>
      <w:r>
        <w:rPr>
          <w:szCs w:val="24"/>
        </w:rPr>
        <w:t>Keeps abreast of applicable voluntary consensus standards</w:t>
      </w:r>
      <w:r w:rsidR="006E0E15">
        <w:rPr>
          <w:szCs w:val="24"/>
        </w:rPr>
        <w:t xml:space="preserve">, </w:t>
      </w:r>
      <w:r>
        <w:rPr>
          <w:szCs w:val="24"/>
        </w:rPr>
        <w:t>guidance documents</w:t>
      </w:r>
      <w:r w:rsidR="006E0E15">
        <w:rPr>
          <w:szCs w:val="24"/>
        </w:rPr>
        <w:t xml:space="preserve">, and regulatory requirements. </w:t>
      </w:r>
      <w:r>
        <w:rPr>
          <w:szCs w:val="24"/>
        </w:rPr>
        <w:t xml:space="preserve">  </w:t>
      </w:r>
    </w:p>
    <w:p w:rsidR="008C7F7E" w:rsidRPr="00594A64" w:rsidRDefault="00897CD5" w:rsidP="00DA1EAD">
      <w:pPr>
        <w:pStyle w:val="ListParagraph"/>
        <w:numPr>
          <w:ilvl w:val="0"/>
          <w:numId w:val="34"/>
        </w:numPr>
        <w:autoSpaceDE w:val="0"/>
        <w:autoSpaceDN w:val="0"/>
        <w:adjustRightInd w:val="0"/>
        <w:rPr>
          <w:szCs w:val="24"/>
        </w:rPr>
      </w:pPr>
      <w:r>
        <w:rPr>
          <w:szCs w:val="24"/>
        </w:rPr>
        <w:t>Provides information and guidance to</w:t>
      </w:r>
      <w:r w:rsidRPr="005246D0">
        <w:rPr>
          <w:szCs w:val="24"/>
        </w:rPr>
        <w:t xml:space="preserve"> stakeholders on current and new regulatory requirements</w:t>
      </w:r>
      <w:r w:rsidR="00480047">
        <w:rPr>
          <w:szCs w:val="24"/>
        </w:rPr>
        <w:t xml:space="preserve"> or guidance documents</w:t>
      </w:r>
      <w:r w:rsidRPr="005246D0">
        <w:rPr>
          <w:szCs w:val="24"/>
        </w:rPr>
        <w:t>.</w:t>
      </w:r>
    </w:p>
    <w:p w:rsidR="006E0E15" w:rsidRDefault="00221C10" w:rsidP="00DA1EAD">
      <w:pPr>
        <w:pStyle w:val="ListParagraph"/>
        <w:numPr>
          <w:ilvl w:val="0"/>
          <w:numId w:val="34"/>
        </w:numPr>
        <w:rPr>
          <w:szCs w:val="24"/>
        </w:rPr>
      </w:pPr>
      <w:r>
        <w:rPr>
          <w:szCs w:val="24"/>
        </w:rPr>
        <w:t>E</w:t>
      </w:r>
      <w:r w:rsidR="000D4ACC">
        <w:rPr>
          <w:szCs w:val="24"/>
        </w:rPr>
        <w:t>stablish</w:t>
      </w:r>
      <w:r>
        <w:rPr>
          <w:szCs w:val="24"/>
        </w:rPr>
        <w:t>es</w:t>
      </w:r>
      <w:r w:rsidR="000D4ACC">
        <w:rPr>
          <w:szCs w:val="24"/>
        </w:rPr>
        <w:t xml:space="preserve">, </w:t>
      </w:r>
      <w:r w:rsidR="008C7F7E">
        <w:rPr>
          <w:szCs w:val="24"/>
        </w:rPr>
        <w:t>maintain</w:t>
      </w:r>
      <w:r>
        <w:rPr>
          <w:szCs w:val="24"/>
        </w:rPr>
        <w:t>s</w:t>
      </w:r>
      <w:r w:rsidR="000D4ACC">
        <w:rPr>
          <w:szCs w:val="24"/>
        </w:rPr>
        <w:t>,</w:t>
      </w:r>
      <w:r w:rsidR="008C7F7E">
        <w:rPr>
          <w:szCs w:val="24"/>
        </w:rPr>
        <w:t xml:space="preserve"> and further develop</w:t>
      </w:r>
      <w:r>
        <w:rPr>
          <w:szCs w:val="24"/>
        </w:rPr>
        <w:t>s</w:t>
      </w:r>
      <w:r w:rsidR="008C7F7E">
        <w:rPr>
          <w:szCs w:val="24"/>
        </w:rPr>
        <w:t xml:space="preserve"> regulatory and medical device knowledge</w:t>
      </w:r>
      <w:r w:rsidR="006E0E15">
        <w:rPr>
          <w:szCs w:val="24"/>
        </w:rPr>
        <w:t xml:space="preserve"> by completing initial training and CPD </w:t>
      </w:r>
      <w:r w:rsidR="000D4ACC" w:rsidRPr="00594A64">
        <w:rPr>
          <w:szCs w:val="24"/>
        </w:rPr>
        <w:t xml:space="preserve">and is able to apply the skills/knowledge acquired towards regulatory review.  </w:t>
      </w:r>
    </w:p>
    <w:p w:rsidR="004278CF" w:rsidRDefault="004278CF" w:rsidP="004278CF">
      <w:pPr>
        <w:rPr>
          <w:szCs w:val="24"/>
        </w:rPr>
      </w:pPr>
    </w:p>
    <w:p w:rsidR="004278CF" w:rsidRPr="00DA1EAD" w:rsidRDefault="00701F62" w:rsidP="004278CF">
      <w:pPr>
        <w:rPr>
          <w:b/>
          <w:i/>
          <w:szCs w:val="24"/>
        </w:rPr>
      </w:pPr>
      <w:r w:rsidRPr="00DA1EAD">
        <w:rPr>
          <w:b/>
          <w:i/>
          <w:szCs w:val="24"/>
        </w:rPr>
        <w:t xml:space="preserve">Regulatory </w:t>
      </w:r>
      <w:r w:rsidR="004278CF" w:rsidRPr="00DA1EAD">
        <w:rPr>
          <w:b/>
          <w:i/>
          <w:szCs w:val="24"/>
        </w:rPr>
        <w:t xml:space="preserve">Review Competencies </w:t>
      </w:r>
    </w:p>
    <w:p w:rsidR="005D7ED8" w:rsidRDefault="002514F9" w:rsidP="00DA1EAD">
      <w:pPr>
        <w:pStyle w:val="ListParagraph"/>
        <w:numPr>
          <w:ilvl w:val="0"/>
          <w:numId w:val="35"/>
        </w:numPr>
        <w:autoSpaceDE w:val="0"/>
        <w:autoSpaceDN w:val="0"/>
        <w:adjustRightInd w:val="0"/>
        <w:ind w:left="360"/>
        <w:rPr>
          <w:szCs w:val="24"/>
        </w:rPr>
      </w:pPr>
      <w:r>
        <w:rPr>
          <w:szCs w:val="24"/>
        </w:rPr>
        <w:t>Appropriately a</w:t>
      </w:r>
      <w:r w:rsidR="005D7ED8" w:rsidRPr="00CD1EFA">
        <w:rPr>
          <w:szCs w:val="24"/>
        </w:rPr>
        <w:t>ssess</w:t>
      </w:r>
      <w:r w:rsidR="005D7ED8">
        <w:rPr>
          <w:szCs w:val="24"/>
        </w:rPr>
        <w:t>es</w:t>
      </w:r>
      <w:r w:rsidR="005D7ED8" w:rsidRPr="00CD1EFA">
        <w:rPr>
          <w:szCs w:val="24"/>
        </w:rPr>
        <w:t xml:space="preserve"> the </w:t>
      </w:r>
      <w:r w:rsidR="00A171D6">
        <w:rPr>
          <w:szCs w:val="24"/>
        </w:rPr>
        <w:t>adequacy</w:t>
      </w:r>
      <w:r w:rsidR="005D7ED8" w:rsidRPr="00CD1EFA">
        <w:rPr>
          <w:szCs w:val="24"/>
        </w:rPr>
        <w:t xml:space="preserve"> of quality, </w:t>
      </w:r>
      <w:r w:rsidR="008E02E2">
        <w:rPr>
          <w:szCs w:val="24"/>
        </w:rPr>
        <w:t xml:space="preserve">safety, </w:t>
      </w:r>
      <w:r w:rsidR="005D7ED8" w:rsidRPr="00CD1EFA">
        <w:rPr>
          <w:szCs w:val="24"/>
        </w:rPr>
        <w:t>preclinical and</w:t>
      </w:r>
      <w:r w:rsidR="005D7ED8">
        <w:rPr>
          <w:szCs w:val="24"/>
        </w:rPr>
        <w:t>/or</w:t>
      </w:r>
      <w:r w:rsidR="005D7ED8" w:rsidRPr="00CD1EFA">
        <w:rPr>
          <w:szCs w:val="24"/>
        </w:rPr>
        <w:t xml:space="preserve"> clinical documentation </w:t>
      </w:r>
      <w:r w:rsidR="00A171D6">
        <w:rPr>
          <w:szCs w:val="24"/>
        </w:rPr>
        <w:t>to demonstrate conformity</w:t>
      </w:r>
      <w:r w:rsidR="005D7ED8" w:rsidRPr="00CD1EFA">
        <w:rPr>
          <w:szCs w:val="24"/>
        </w:rPr>
        <w:t xml:space="preserve"> with applicab</w:t>
      </w:r>
      <w:r w:rsidR="00A171D6">
        <w:rPr>
          <w:szCs w:val="24"/>
        </w:rPr>
        <w:t>le regulatory requirements.</w:t>
      </w:r>
    </w:p>
    <w:p w:rsidR="005D7ED8" w:rsidRPr="002A67E4" w:rsidRDefault="005D7ED8" w:rsidP="00DA1EAD">
      <w:pPr>
        <w:numPr>
          <w:ilvl w:val="0"/>
          <w:numId w:val="35"/>
        </w:numPr>
        <w:tabs>
          <w:tab w:val="left" w:pos="7680"/>
          <w:tab w:val="left" w:pos="8520"/>
          <w:tab w:val="left" w:pos="9480"/>
          <w:tab w:val="left" w:pos="10440"/>
        </w:tabs>
        <w:autoSpaceDE w:val="0"/>
        <w:autoSpaceDN w:val="0"/>
        <w:adjustRightInd w:val="0"/>
        <w:ind w:left="360"/>
        <w:rPr>
          <w:bCs/>
          <w:szCs w:val="24"/>
        </w:rPr>
      </w:pPr>
      <w:r w:rsidRPr="002A67E4">
        <w:rPr>
          <w:bCs/>
          <w:szCs w:val="24"/>
        </w:rPr>
        <w:t xml:space="preserve">In developing a review recommendation, individual applies scientific and analytical skills to define any problems, identify potential solutions, make relevant inferences, and articulate these clearly.  </w:t>
      </w:r>
    </w:p>
    <w:p w:rsidR="00701F62" w:rsidRPr="00DA1EAD" w:rsidRDefault="00106E76" w:rsidP="00DA1EAD">
      <w:pPr>
        <w:numPr>
          <w:ilvl w:val="0"/>
          <w:numId w:val="35"/>
        </w:numPr>
        <w:tabs>
          <w:tab w:val="left" w:pos="7680"/>
          <w:tab w:val="left" w:pos="8520"/>
          <w:tab w:val="left" w:pos="9480"/>
          <w:tab w:val="left" w:pos="10440"/>
        </w:tabs>
        <w:autoSpaceDE w:val="0"/>
        <w:autoSpaceDN w:val="0"/>
        <w:adjustRightInd w:val="0"/>
        <w:ind w:left="360"/>
        <w:rPr>
          <w:b/>
          <w:bCs/>
          <w:szCs w:val="24"/>
        </w:rPr>
      </w:pPr>
      <w:r>
        <w:rPr>
          <w:bCs/>
          <w:szCs w:val="24"/>
        </w:rPr>
        <w:t>Individuals</w:t>
      </w:r>
      <w:r w:rsidR="00701F62" w:rsidRPr="00DA1EAD">
        <w:rPr>
          <w:bCs/>
          <w:szCs w:val="24"/>
        </w:rPr>
        <w:t xml:space="preserve"> maintain accountability by providing adequate documentation to support a decision recommendation and prepare correspondence and </w:t>
      </w:r>
      <w:r w:rsidR="00486FFC">
        <w:rPr>
          <w:bCs/>
          <w:szCs w:val="24"/>
        </w:rPr>
        <w:t xml:space="preserve">any potential </w:t>
      </w:r>
      <w:r w:rsidR="00701F62" w:rsidRPr="00DA1EAD">
        <w:rPr>
          <w:bCs/>
          <w:szCs w:val="24"/>
        </w:rPr>
        <w:t xml:space="preserve">deficiencies </w:t>
      </w:r>
      <w:r w:rsidR="00486FFC">
        <w:rPr>
          <w:bCs/>
          <w:szCs w:val="24"/>
        </w:rPr>
        <w:t xml:space="preserve">identified within the submission </w:t>
      </w:r>
      <w:r w:rsidR="00701F62" w:rsidRPr="00DA1EAD">
        <w:rPr>
          <w:bCs/>
          <w:szCs w:val="24"/>
        </w:rPr>
        <w:t xml:space="preserve">with minimal </w:t>
      </w:r>
      <w:r>
        <w:rPr>
          <w:bCs/>
          <w:szCs w:val="24"/>
        </w:rPr>
        <w:t>oversight</w:t>
      </w:r>
      <w:r w:rsidR="00701F62" w:rsidRPr="00DA1EAD">
        <w:rPr>
          <w:bCs/>
          <w:szCs w:val="24"/>
        </w:rPr>
        <w:t>.</w:t>
      </w:r>
    </w:p>
    <w:p w:rsidR="004278CF" w:rsidRPr="00594A64" w:rsidRDefault="00106E76" w:rsidP="00DA1EAD">
      <w:pPr>
        <w:numPr>
          <w:ilvl w:val="0"/>
          <w:numId w:val="35"/>
        </w:numPr>
        <w:ind w:left="360"/>
        <w:rPr>
          <w:szCs w:val="24"/>
        </w:rPr>
      </w:pPr>
      <w:r w:rsidRPr="00594A64">
        <w:rPr>
          <w:szCs w:val="24"/>
        </w:rPr>
        <w:t xml:space="preserve">Demonstrates the need for minimal oversight by seeking </w:t>
      </w:r>
      <w:r w:rsidR="009E1012" w:rsidRPr="00594A64">
        <w:rPr>
          <w:szCs w:val="24"/>
        </w:rPr>
        <w:t xml:space="preserve">input </w:t>
      </w:r>
      <w:r>
        <w:rPr>
          <w:szCs w:val="24"/>
        </w:rPr>
        <w:t xml:space="preserve">only </w:t>
      </w:r>
      <w:r w:rsidR="009E1012" w:rsidRPr="00594A64">
        <w:rPr>
          <w:szCs w:val="24"/>
        </w:rPr>
        <w:t xml:space="preserve">when </w:t>
      </w:r>
      <w:r w:rsidRPr="00594A64">
        <w:rPr>
          <w:szCs w:val="24"/>
        </w:rPr>
        <w:t>new or unique issues</w:t>
      </w:r>
      <w:r>
        <w:rPr>
          <w:szCs w:val="24"/>
        </w:rPr>
        <w:t xml:space="preserve"> arise</w:t>
      </w:r>
      <w:r w:rsidRPr="00594A64">
        <w:rPr>
          <w:szCs w:val="24"/>
        </w:rPr>
        <w:t xml:space="preserve">, </w:t>
      </w:r>
      <w:r>
        <w:rPr>
          <w:szCs w:val="24"/>
        </w:rPr>
        <w:t>o</w:t>
      </w:r>
      <w:r w:rsidR="009E1012" w:rsidRPr="00DA1EAD">
        <w:rPr>
          <w:szCs w:val="24"/>
        </w:rPr>
        <w:t xml:space="preserve">vercomes day-to-day problems </w:t>
      </w:r>
      <w:r>
        <w:rPr>
          <w:szCs w:val="24"/>
        </w:rPr>
        <w:t>independently, etc.</w:t>
      </w:r>
      <w:r w:rsidR="009E1012" w:rsidRPr="00DA1EAD">
        <w:rPr>
          <w:szCs w:val="24"/>
        </w:rPr>
        <w:t xml:space="preserve">  </w:t>
      </w:r>
    </w:p>
    <w:p w:rsidR="00840BA9" w:rsidRPr="00CD1EFA" w:rsidRDefault="00106E76" w:rsidP="00DA1EAD">
      <w:pPr>
        <w:numPr>
          <w:ilvl w:val="0"/>
          <w:numId w:val="35"/>
        </w:numPr>
        <w:tabs>
          <w:tab w:val="left" w:pos="7680"/>
          <w:tab w:val="left" w:pos="8520"/>
          <w:tab w:val="left" w:pos="9480"/>
          <w:tab w:val="left" w:pos="10440"/>
        </w:tabs>
        <w:autoSpaceDE w:val="0"/>
        <w:autoSpaceDN w:val="0"/>
        <w:adjustRightInd w:val="0"/>
        <w:ind w:left="360"/>
        <w:rPr>
          <w:bCs/>
          <w:szCs w:val="24"/>
        </w:rPr>
      </w:pPr>
      <w:r>
        <w:rPr>
          <w:bCs/>
          <w:szCs w:val="24"/>
        </w:rPr>
        <w:t xml:space="preserve">Sustains regulatory review workload </w:t>
      </w:r>
      <w:r w:rsidR="00D42632">
        <w:rPr>
          <w:bCs/>
          <w:szCs w:val="24"/>
        </w:rPr>
        <w:t xml:space="preserve">of a complexity </w:t>
      </w:r>
      <w:r w:rsidR="00840BA9" w:rsidRPr="00CD1EFA">
        <w:rPr>
          <w:bCs/>
          <w:szCs w:val="24"/>
        </w:rPr>
        <w:t>commensurate with</w:t>
      </w:r>
      <w:r>
        <w:rPr>
          <w:bCs/>
          <w:szCs w:val="24"/>
        </w:rPr>
        <w:t xml:space="preserve"> the</w:t>
      </w:r>
      <w:r w:rsidR="00840BA9" w:rsidRPr="00CD1EFA">
        <w:rPr>
          <w:bCs/>
          <w:szCs w:val="24"/>
        </w:rPr>
        <w:t xml:space="preserve"> </w:t>
      </w:r>
      <w:r>
        <w:rPr>
          <w:bCs/>
          <w:szCs w:val="24"/>
        </w:rPr>
        <w:t>individual’s experience level.</w:t>
      </w:r>
      <w:r w:rsidR="00840BA9" w:rsidRPr="00CD1EFA">
        <w:rPr>
          <w:bCs/>
          <w:szCs w:val="24"/>
        </w:rPr>
        <w:t xml:space="preserve">  </w:t>
      </w:r>
    </w:p>
    <w:p w:rsidR="006C73D9" w:rsidRDefault="00D42632" w:rsidP="00595ABE">
      <w:pPr>
        <w:pStyle w:val="ListParagraph"/>
        <w:numPr>
          <w:ilvl w:val="0"/>
          <w:numId w:val="35"/>
        </w:numPr>
        <w:autoSpaceDE w:val="0"/>
        <w:autoSpaceDN w:val="0"/>
        <w:adjustRightInd w:val="0"/>
        <w:ind w:left="360"/>
        <w:rPr>
          <w:szCs w:val="24"/>
        </w:rPr>
      </w:pPr>
      <w:r>
        <w:rPr>
          <w:szCs w:val="24"/>
        </w:rPr>
        <w:t>Continues to perform sufficient numbers of regulatory reviews within the applicable medical d</w:t>
      </w:r>
      <w:r w:rsidR="00837680">
        <w:rPr>
          <w:szCs w:val="24"/>
        </w:rPr>
        <w:t>evice type</w:t>
      </w:r>
      <w:r>
        <w:rPr>
          <w:szCs w:val="24"/>
        </w:rPr>
        <w:t xml:space="preserve"> or review type to maintain competency.  </w:t>
      </w:r>
    </w:p>
    <w:p w:rsidR="006E3D8D" w:rsidRPr="0083667D" w:rsidRDefault="006E3D8D" w:rsidP="006E3D8D">
      <w:pPr>
        <w:pStyle w:val="ListParagraph"/>
        <w:autoSpaceDE w:val="0"/>
        <w:autoSpaceDN w:val="0"/>
        <w:adjustRightInd w:val="0"/>
        <w:ind w:left="360"/>
        <w:rPr>
          <w:szCs w:val="24"/>
        </w:rPr>
      </w:pPr>
    </w:p>
    <w:p w:rsidR="009D2670" w:rsidRPr="00B92B83" w:rsidRDefault="00861069" w:rsidP="00DA1EAD">
      <w:pPr>
        <w:pStyle w:val="Heading1"/>
        <w:keepLines/>
        <w:tabs>
          <w:tab w:val="num" w:pos="720"/>
        </w:tabs>
        <w:ind w:left="720" w:hanging="720"/>
        <w:rPr>
          <w:szCs w:val="24"/>
        </w:rPr>
      </w:pPr>
      <w:bookmarkStart w:id="11" w:name="_Toc447810158"/>
      <w:bookmarkStart w:id="12" w:name="_Toc447810159"/>
      <w:bookmarkStart w:id="13" w:name="_Toc447810160"/>
      <w:bookmarkStart w:id="14" w:name="_Toc447810161"/>
      <w:bookmarkStart w:id="15" w:name="_Toc372643098"/>
      <w:bookmarkEnd w:id="11"/>
      <w:bookmarkEnd w:id="12"/>
      <w:bookmarkEnd w:id="13"/>
      <w:r w:rsidRPr="00C030AF">
        <w:rPr>
          <w:szCs w:val="24"/>
        </w:rPr>
        <w:t>Records of</w:t>
      </w:r>
      <w:r w:rsidR="008D4BF7">
        <w:rPr>
          <w:szCs w:val="24"/>
        </w:rPr>
        <w:t xml:space="preserve"> </w:t>
      </w:r>
      <w:r>
        <w:rPr>
          <w:szCs w:val="24"/>
        </w:rPr>
        <w:t>Competence</w:t>
      </w:r>
      <w:r w:rsidR="000E7C90">
        <w:rPr>
          <w:szCs w:val="24"/>
        </w:rPr>
        <w:t>, Training, and Conduct</w:t>
      </w:r>
      <w:bookmarkEnd w:id="14"/>
      <w:r w:rsidRPr="00C030AF">
        <w:rPr>
          <w:szCs w:val="24"/>
        </w:rPr>
        <w:t xml:space="preserve"> </w:t>
      </w:r>
      <w:bookmarkStart w:id="16" w:name="_Toc447810162"/>
      <w:bookmarkEnd w:id="15"/>
      <w:bookmarkEnd w:id="16"/>
    </w:p>
    <w:p w:rsidR="00861069" w:rsidRPr="00C030AF" w:rsidRDefault="005E5922" w:rsidP="00861069">
      <w:pPr>
        <w:keepNext/>
        <w:keepLines/>
        <w:autoSpaceDE w:val="0"/>
        <w:autoSpaceDN w:val="0"/>
        <w:rPr>
          <w:szCs w:val="24"/>
        </w:rPr>
      </w:pPr>
      <w:r>
        <w:rPr>
          <w:szCs w:val="24"/>
        </w:rPr>
        <w:t>The Regulatory Authority</w:t>
      </w:r>
      <w:r w:rsidR="002513DB">
        <w:rPr>
          <w:szCs w:val="24"/>
        </w:rPr>
        <w:t xml:space="preserve"> and/or their designated CAB</w:t>
      </w:r>
      <w:r w:rsidR="00861069" w:rsidRPr="00C030AF">
        <w:rPr>
          <w:szCs w:val="24"/>
        </w:rPr>
        <w:t xml:space="preserve"> </w:t>
      </w:r>
      <w:r w:rsidR="00861069">
        <w:rPr>
          <w:szCs w:val="24"/>
        </w:rPr>
        <w:t>shall</w:t>
      </w:r>
      <w:r w:rsidR="00861069" w:rsidRPr="00C030AF">
        <w:rPr>
          <w:szCs w:val="24"/>
        </w:rPr>
        <w:t xml:space="preserve"> maintain </w:t>
      </w:r>
      <w:r w:rsidR="00861069">
        <w:rPr>
          <w:szCs w:val="24"/>
        </w:rPr>
        <w:t xml:space="preserve">current and accurate </w:t>
      </w:r>
      <w:r w:rsidR="00861069" w:rsidRPr="00C030AF">
        <w:rPr>
          <w:szCs w:val="24"/>
        </w:rPr>
        <w:t>records associated with the evaluation and maintenance of competencies</w:t>
      </w:r>
      <w:r w:rsidR="006005AC">
        <w:rPr>
          <w:szCs w:val="24"/>
        </w:rPr>
        <w:t>, training received,</w:t>
      </w:r>
      <w:r w:rsidR="002513DB">
        <w:rPr>
          <w:szCs w:val="24"/>
        </w:rPr>
        <w:t xml:space="preserve"> signed statements of adherence to a code of conduct</w:t>
      </w:r>
      <w:r w:rsidR="00292068">
        <w:rPr>
          <w:szCs w:val="24"/>
        </w:rPr>
        <w:t xml:space="preserve"> (that includes a commitment to confidentiality)</w:t>
      </w:r>
      <w:r w:rsidR="006005AC">
        <w:rPr>
          <w:szCs w:val="24"/>
        </w:rPr>
        <w:t>, and any records of remediation</w:t>
      </w:r>
      <w:r w:rsidR="00861069">
        <w:rPr>
          <w:szCs w:val="24"/>
        </w:rPr>
        <w:t xml:space="preserve">.  </w:t>
      </w:r>
      <w:r w:rsidR="002513DB">
        <w:rPr>
          <w:szCs w:val="24"/>
        </w:rPr>
        <w:t>Records</w:t>
      </w:r>
      <w:r w:rsidR="00861069" w:rsidRPr="00C030AF">
        <w:rPr>
          <w:szCs w:val="24"/>
        </w:rPr>
        <w:t xml:space="preserve"> shall demonstrate how </w:t>
      </w:r>
      <w:r w:rsidR="006D5888">
        <w:rPr>
          <w:szCs w:val="24"/>
        </w:rPr>
        <w:t>Regulatory Reviewers</w:t>
      </w:r>
      <w:r w:rsidR="002513DB">
        <w:rPr>
          <w:szCs w:val="24"/>
        </w:rPr>
        <w:t xml:space="preserve"> and Technical Experts</w:t>
      </w:r>
      <w:r>
        <w:rPr>
          <w:szCs w:val="24"/>
        </w:rPr>
        <w:t xml:space="preserve"> </w:t>
      </w:r>
      <w:r w:rsidR="00861069" w:rsidRPr="00C030AF">
        <w:rPr>
          <w:szCs w:val="24"/>
        </w:rPr>
        <w:t>meet the requirements contained in this docu</w:t>
      </w:r>
      <w:r w:rsidR="00861069">
        <w:rPr>
          <w:szCs w:val="24"/>
        </w:rPr>
        <w:t>ment and are to include</w:t>
      </w:r>
      <w:r w:rsidR="00861069" w:rsidRPr="00C030AF">
        <w:rPr>
          <w:szCs w:val="24"/>
        </w:rPr>
        <w:t>:</w:t>
      </w:r>
    </w:p>
    <w:p w:rsidR="00861069" w:rsidRDefault="00861069" w:rsidP="00861069">
      <w:pPr>
        <w:autoSpaceDE w:val="0"/>
        <w:autoSpaceDN w:val="0"/>
        <w:rPr>
          <w:szCs w:val="24"/>
        </w:rPr>
      </w:pPr>
    </w:p>
    <w:p w:rsidR="00861069" w:rsidRPr="004E3884" w:rsidRDefault="006D5888" w:rsidP="00861069">
      <w:pPr>
        <w:numPr>
          <w:ilvl w:val="0"/>
          <w:numId w:val="14"/>
        </w:numPr>
        <w:rPr>
          <w:szCs w:val="24"/>
        </w:rPr>
      </w:pPr>
      <w:r>
        <w:rPr>
          <w:szCs w:val="24"/>
        </w:rPr>
        <w:t>Regulatory Reviewer</w:t>
      </w:r>
      <w:r w:rsidR="002513DB">
        <w:rPr>
          <w:szCs w:val="24"/>
        </w:rPr>
        <w:t xml:space="preserve"> or Technical Expert</w:t>
      </w:r>
      <w:r w:rsidR="00861069" w:rsidRPr="00C030AF">
        <w:rPr>
          <w:szCs w:val="24"/>
        </w:rPr>
        <w:t xml:space="preserve"> name, position, and contact information.</w:t>
      </w:r>
    </w:p>
    <w:p w:rsidR="00861069" w:rsidRPr="00C030AF" w:rsidRDefault="002513DB" w:rsidP="00861069">
      <w:pPr>
        <w:numPr>
          <w:ilvl w:val="0"/>
          <w:numId w:val="14"/>
        </w:numPr>
        <w:rPr>
          <w:szCs w:val="24"/>
        </w:rPr>
      </w:pPr>
      <w:r>
        <w:rPr>
          <w:szCs w:val="24"/>
        </w:rPr>
        <w:t>Initial</w:t>
      </w:r>
      <w:r w:rsidR="00861069">
        <w:rPr>
          <w:szCs w:val="24"/>
        </w:rPr>
        <w:t xml:space="preserve"> and subsequent e</w:t>
      </w:r>
      <w:r w:rsidR="00861069" w:rsidRPr="00C030AF">
        <w:rPr>
          <w:szCs w:val="24"/>
        </w:rPr>
        <w:t xml:space="preserve">ducation </w:t>
      </w:r>
    </w:p>
    <w:p w:rsidR="00861069" w:rsidRPr="00C030AF" w:rsidRDefault="00861069" w:rsidP="00861069">
      <w:pPr>
        <w:numPr>
          <w:ilvl w:val="0"/>
          <w:numId w:val="14"/>
        </w:numPr>
        <w:rPr>
          <w:szCs w:val="24"/>
        </w:rPr>
      </w:pPr>
      <w:r w:rsidRPr="00C030AF">
        <w:rPr>
          <w:szCs w:val="24"/>
        </w:rPr>
        <w:t xml:space="preserve">Results of evaluation of the </w:t>
      </w:r>
      <w:r w:rsidR="006D5888">
        <w:rPr>
          <w:szCs w:val="24"/>
        </w:rPr>
        <w:t>Regulatory Reviewer</w:t>
      </w:r>
      <w:r w:rsidRPr="00C030AF">
        <w:rPr>
          <w:szCs w:val="24"/>
        </w:rPr>
        <w:t>’s</w:t>
      </w:r>
      <w:r w:rsidR="00345138">
        <w:rPr>
          <w:szCs w:val="24"/>
        </w:rPr>
        <w:t xml:space="preserve"> competence in the role of </w:t>
      </w:r>
      <w:r w:rsidR="006D5888">
        <w:rPr>
          <w:szCs w:val="24"/>
        </w:rPr>
        <w:t>Regulatory Reviewer</w:t>
      </w:r>
      <w:r w:rsidRPr="00C030AF">
        <w:rPr>
          <w:szCs w:val="24"/>
        </w:rPr>
        <w:t xml:space="preserve"> </w:t>
      </w:r>
      <w:r w:rsidR="005E5922">
        <w:rPr>
          <w:szCs w:val="24"/>
        </w:rPr>
        <w:t xml:space="preserve">or </w:t>
      </w:r>
      <w:r w:rsidRPr="00C030AF">
        <w:rPr>
          <w:szCs w:val="24"/>
        </w:rPr>
        <w:t xml:space="preserve">Technical </w:t>
      </w:r>
      <w:r w:rsidR="005E5922">
        <w:rPr>
          <w:szCs w:val="24"/>
        </w:rPr>
        <w:t xml:space="preserve">Expert </w:t>
      </w:r>
      <w:r w:rsidRPr="00C030AF">
        <w:rPr>
          <w:szCs w:val="24"/>
        </w:rPr>
        <w:t>according to th</w:t>
      </w:r>
      <w:r w:rsidR="005E5922">
        <w:rPr>
          <w:szCs w:val="24"/>
        </w:rPr>
        <w:t>e requirements in this document</w:t>
      </w:r>
    </w:p>
    <w:p w:rsidR="00861069" w:rsidRPr="00C030AF" w:rsidRDefault="00861069" w:rsidP="00861069">
      <w:pPr>
        <w:numPr>
          <w:ilvl w:val="0"/>
          <w:numId w:val="14"/>
        </w:numPr>
        <w:rPr>
          <w:szCs w:val="24"/>
        </w:rPr>
      </w:pPr>
      <w:r w:rsidRPr="00C030AF">
        <w:rPr>
          <w:szCs w:val="24"/>
        </w:rPr>
        <w:t>Training participation and outcomes</w:t>
      </w:r>
      <w:r w:rsidR="002513DB">
        <w:rPr>
          <w:szCs w:val="24"/>
        </w:rPr>
        <w:t xml:space="preserve"> to meet both CPD and on-going training requirements</w:t>
      </w:r>
    </w:p>
    <w:p w:rsidR="00D441E9" w:rsidRPr="00285EFB" w:rsidRDefault="00861069" w:rsidP="00285EFB">
      <w:pPr>
        <w:numPr>
          <w:ilvl w:val="0"/>
          <w:numId w:val="14"/>
        </w:numPr>
        <w:rPr>
          <w:szCs w:val="24"/>
        </w:rPr>
      </w:pPr>
      <w:r w:rsidRPr="00C030AF">
        <w:rPr>
          <w:szCs w:val="24"/>
        </w:rPr>
        <w:t>Scope of demonstrated competence to perform</w:t>
      </w:r>
      <w:r w:rsidR="008D4BF7">
        <w:rPr>
          <w:szCs w:val="24"/>
        </w:rPr>
        <w:t xml:space="preserve"> independent regulatory </w:t>
      </w:r>
      <w:r w:rsidR="005E5922">
        <w:rPr>
          <w:szCs w:val="24"/>
        </w:rPr>
        <w:t>reviews</w:t>
      </w:r>
      <w:r w:rsidRPr="00C030AF">
        <w:rPr>
          <w:szCs w:val="24"/>
        </w:rPr>
        <w:t xml:space="preserve"> </w:t>
      </w:r>
    </w:p>
    <w:p w:rsidR="00D441E9" w:rsidRDefault="00573DFF" w:rsidP="00861069">
      <w:pPr>
        <w:numPr>
          <w:ilvl w:val="0"/>
          <w:numId w:val="14"/>
        </w:numPr>
        <w:rPr>
          <w:szCs w:val="24"/>
        </w:rPr>
      </w:pPr>
      <w:r>
        <w:rPr>
          <w:szCs w:val="24"/>
        </w:rPr>
        <w:t xml:space="preserve">Any perceived, </w:t>
      </w:r>
      <w:r w:rsidR="00D441E9">
        <w:rPr>
          <w:szCs w:val="24"/>
        </w:rPr>
        <w:t>actual</w:t>
      </w:r>
      <w:r w:rsidR="00DA2308">
        <w:rPr>
          <w:szCs w:val="24"/>
        </w:rPr>
        <w:t>, or</w:t>
      </w:r>
      <w:r w:rsidR="00D441E9">
        <w:rPr>
          <w:szCs w:val="24"/>
        </w:rPr>
        <w:t xml:space="preserve"> </w:t>
      </w:r>
      <w:r w:rsidR="00DA2308">
        <w:rPr>
          <w:szCs w:val="24"/>
        </w:rPr>
        <w:t xml:space="preserve">potential </w:t>
      </w:r>
      <w:r w:rsidR="00D441E9">
        <w:rPr>
          <w:szCs w:val="24"/>
        </w:rPr>
        <w:t>conflicts of interests</w:t>
      </w:r>
    </w:p>
    <w:p w:rsidR="00861069" w:rsidRDefault="005E5922" w:rsidP="00DA1EAD">
      <w:pPr>
        <w:numPr>
          <w:ilvl w:val="0"/>
          <w:numId w:val="14"/>
        </w:numPr>
        <w:rPr>
          <w:szCs w:val="24"/>
        </w:rPr>
      </w:pPr>
      <w:r>
        <w:rPr>
          <w:szCs w:val="24"/>
        </w:rPr>
        <w:t xml:space="preserve">A log of </w:t>
      </w:r>
      <w:r w:rsidR="006D5888">
        <w:rPr>
          <w:szCs w:val="24"/>
        </w:rPr>
        <w:t xml:space="preserve">regulatory </w:t>
      </w:r>
      <w:r>
        <w:rPr>
          <w:szCs w:val="24"/>
        </w:rPr>
        <w:t>reviews performed</w:t>
      </w:r>
    </w:p>
    <w:p w:rsidR="006E3D8D" w:rsidRPr="00B92B83" w:rsidRDefault="006E3D8D" w:rsidP="006E3D8D">
      <w:pPr>
        <w:ind w:left="720"/>
        <w:rPr>
          <w:szCs w:val="24"/>
        </w:rPr>
      </w:pPr>
    </w:p>
    <w:p w:rsidR="00861069" w:rsidRPr="00C030AF" w:rsidRDefault="00861069" w:rsidP="00861069">
      <w:pPr>
        <w:pStyle w:val="Heading1"/>
        <w:keepLines/>
        <w:tabs>
          <w:tab w:val="num" w:pos="720"/>
        </w:tabs>
        <w:ind w:left="720" w:hanging="720"/>
        <w:rPr>
          <w:szCs w:val="24"/>
        </w:rPr>
      </w:pPr>
      <w:bookmarkStart w:id="17" w:name="_Toc447810163"/>
      <w:bookmarkStart w:id="18" w:name="_Toc348032796"/>
      <w:bookmarkStart w:id="19" w:name="_Toc372643099"/>
      <w:bookmarkStart w:id="20" w:name="_Toc447810164"/>
      <w:bookmarkEnd w:id="17"/>
      <w:r w:rsidRPr="00C030AF">
        <w:rPr>
          <w:szCs w:val="24"/>
        </w:rPr>
        <w:t>Remediation</w:t>
      </w:r>
      <w:bookmarkEnd w:id="18"/>
      <w:bookmarkEnd w:id="19"/>
      <w:bookmarkEnd w:id="20"/>
    </w:p>
    <w:p w:rsidR="00373CAD" w:rsidRDefault="00594A64">
      <w:pPr>
        <w:rPr>
          <w:sz w:val="36"/>
        </w:rPr>
      </w:pPr>
      <w:r>
        <w:rPr>
          <w:szCs w:val="24"/>
        </w:rPr>
        <w:t>In the event that a</w:t>
      </w:r>
      <w:r w:rsidR="00D57BDB">
        <w:rPr>
          <w:szCs w:val="24"/>
        </w:rPr>
        <w:t xml:space="preserve"> </w:t>
      </w:r>
      <w:r>
        <w:rPr>
          <w:szCs w:val="24"/>
        </w:rPr>
        <w:t xml:space="preserve">Regulatory Reviewer or Technical Expert </w:t>
      </w:r>
      <w:r w:rsidR="00861069" w:rsidRPr="00C030AF">
        <w:rPr>
          <w:szCs w:val="24"/>
        </w:rPr>
        <w:t>fail</w:t>
      </w:r>
      <w:r>
        <w:rPr>
          <w:szCs w:val="24"/>
        </w:rPr>
        <w:t>s</w:t>
      </w:r>
      <w:r w:rsidR="00861069" w:rsidRPr="00C030AF">
        <w:rPr>
          <w:szCs w:val="24"/>
        </w:rPr>
        <w:t xml:space="preserve"> to meet the requirements for the maintenance of </w:t>
      </w:r>
      <w:r w:rsidR="00861069">
        <w:rPr>
          <w:szCs w:val="24"/>
        </w:rPr>
        <w:t>competence</w:t>
      </w:r>
      <w:r>
        <w:rPr>
          <w:szCs w:val="24"/>
        </w:rPr>
        <w:t xml:space="preserve"> t</w:t>
      </w:r>
      <w:r w:rsidR="00D57BDB">
        <w:rPr>
          <w:szCs w:val="24"/>
        </w:rPr>
        <w:t>he Regulatory Authority</w:t>
      </w:r>
      <w:r w:rsidR="00861069">
        <w:rPr>
          <w:szCs w:val="24"/>
        </w:rPr>
        <w:t xml:space="preserve"> </w:t>
      </w:r>
      <w:r w:rsidR="006D5888">
        <w:rPr>
          <w:szCs w:val="24"/>
        </w:rPr>
        <w:t>and</w:t>
      </w:r>
      <w:r w:rsidR="00E27934">
        <w:rPr>
          <w:szCs w:val="24"/>
        </w:rPr>
        <w:t>/or their d</w:t>
      </w:r>
      <w:r w:rsidR="006D5888">
        <w:rPr>
          <w:szCs w:val="24"/>
        </w:rPr>
        <w:t xml:space="preserve">esignated </w:t>
      </w:r>
      <w:r w:rsidR="00E27934">
        <w:rPr>
          <w:szCs w:val="24"/>
        </w:rPr>
        <w:t>CAB</w:t>
      </w:r>
      <w:r w:rsidR="006D5888">
        <w:rPr>
          <w:szCs w:val="24"/>
        </w:rPr>
        <w:t xml:space="preserve"> </w:t>
      </w:r>
      <w:r w:rsidR="00861069">
        <w:rPr>
          <w:szCs w:val="24"/>
        </w:rPr>
        <w:t xml:space="preserve">shall prepare a </w:t>
      </w:r>
      <w:r w:rsidR="00861069" w:rsidRPr="00C030AF">
        <w:rPr>
          <w:szCs w:val="24"/>
        </w:rPr>
        <w:t>remediation plan in order to bring the person back into compliance.  When a</w:t>
      </w:r>
      <w:r w:rsidR="002942E4">
        <w:rPr>
          <w:szCs w:val="24"/>
        </w:rPr>
        <w:t xml:space="preserve"> </w:t>
      </w:r>
      <w:r w:rsidR="006D5888">
        <w:rPr>
          <w:szCs w:val="24"/>
        </w:rPr>
        <w:t>Regulatory Reviewer</w:t>
      </w:r>
      <w:r w:rsidR="00E27934">
        <w:rPr>
          <w:szCs w:val="24"/>
        </w:rPr>
        <w:t xml:space="preserve"> or Technical Expert</w:t>
      </w:r>
      <w:r w:rsidR="006D5888">
        <w:rPr>
          <w:szCs w:val="24"/>
        </w:rPr>
        <w:t xml:space="preserve"> </w:t>
      </w:r>
      <w:r w:rsidR="00861069" w:rsidRPr="00C030AF">
        <w:rPr>
          <w:szCs w:val="24"/>
        </w:rPr>
        <w:t xml:space="preserve">is under remediation, he or she may not </w:t>
      </w:r>
      <w:r>
        <w:rPr>
          <w:szCs w:val="24"/>
        </w:rPr>
        <w:t xml:space="preserve">undertake independent </w:t>
      </w:r>
      <w:r w:rsidR="006D5888">
        <w:rPr>
          <w:szCs w:val="24"/>
        </w:rPr>
        <w:t xml:space="preserve">regulatory </w:t>
      </w:r>
      <w:r w:rsidR="00D57BDB">
        <w:rPr>
          <w:szCs w:val="24"/>
        </w:rPr>
        <w:t xml:space="preserve">reviews </w:t>
      </w:r>
      <w:r w:rsidR="00861069" w:rsidRPr="00C030AF">
        <w:rPr>
          <w:szCs w:val="24"/>
        </w:rPr>
        <w:t xml:space="preserve">except where it is necessary as part of the remediation plan and under </w:t>
      </w:r>
      <w:r>
        <w:rPr>
          <w:szCs w:val="24"/>
        </w:rPr>
        <w:t>appropriate oversight</w:t>
      </w:r>
      <w:r w:rsidR="00861069" w:rsidRPr="00C030AF">
        <w:rPr>
          <w:szCs w:val="24"/>
        </w:rPr>
        <w:t>.</w:t>
      </w:r>
      <w:r>
        <w:rPr>
          <w:szCs w:val="24"/>
        </w:rPr>
        <w:t xml:space="preserve">  The remediation plan may include additional training, oversight and re-evaluation of competencies to return the Regulatory Reviewer or Technical Expert to independent regulatory reviewer status.</w:t>
      </w:r>
      <w:r w:rsidR="001F2CA4">
        <w:rPr>
          <w:szCs w:val="24"/>
        </w:rPr>
        <w:t xml:space="preserve">  Records of </w:t>
      </w:r>
      <w:r w:rsidR="001F2CA4">
        <w:t>remediation shall be maintained.</w:t>
      </w:r>
      <w:r w:rsidR="00373CAD">
        <w:rPr>
          <w:sz w:val="36"/>
        </w:rPr>
        <w:br w:type="page"/>
      </w:r>
    </w:p>
    <w:p w:rsidR="005219B9" w:rsidRDefault="00825ACA">
      <w:pPr>
        <w:jc w:val="center"/>
        <w:rPr>
          <w:b/>
          <w:sz w:val="36"/>
        </w:rPr>
      </w:pPr>
      <w:r>
        <w:rPr>
          <w:b/>
          <w:sz w:val="36"/>
        </w:rPr>
        <w:lastRenderedPageBreak/>
        <w:t>Appendi</w:t>
      </w:r>
      <w:r w:rsidR="00264BD5">
        <w:rPr>
          <w:b/>
          <w:sz w:val="36"/>
        </w:rPr>
        <w:t>x</w:t>
      </w:r>
    </w:p>
    <w:p w:rsidR="00EA2F06" w:rsidRPr="00A67E57" w:rsidRDefault="00825ACA" w:rsidP="00A67E57">
      <w:pPr>
        <w:pStyle w:val="Heading1"/>
        <w:numPr>
          <w:ilvl w:val="0"/>
          <w:numId w:val="0"/>
        </w:numPr>
        <w:jc w:val="center"/>
        <w:rPr>
          <w:sz w:val="24"/>
          <w:szCs w:val="24"/>
        </w:rPr>
      </w:pPr>
      <w:r>
        <w:br w:type="page"/>
      </w:r>
      <w:bookmarkStart w:id="21" w:name="_Toc447810165"/>
      <w:bookmarkStart w:id="22" w:name="_Toc372643101"/>
      <w:r w:rsidR="00EA2F06" w:rsidRPr="00A67E57">
        <w:rPr>
          <w:sz w:val="24"/>
          <w:szCs w:val="24"/>
        </w:rPr>
        <w:lastRenderedPageBreak/>
        <w:t xml:space="preserve">Appendix: </w:t>
      </w:r>
      <w:r w:rsidR="0078204F">
        <w:rPr>
          <w:sz w:val="24"/>
          <w:szCs w:val="24"/>
        </w:rPr>
        <w:t>Evaluation of Competencies</w:t>
      </w:r>
      <w:bookmarkEnd w:id="21"/>
    </w:p>
    <w:p w:rsidR="00EA2F06" w:rsidRDefault="00EA2F06" w:rsidP="00EA2F06"/>
    <w:bookmarkEnd w:id="22"/>
    <w:p w:rsidR="00EA2F06" w:rsidRPr="00C030AF" w:rsidRDefault="005B0573" w:rsidP="00EA2F06">
      <w:pPr>
        <w:pStyle w:val="ListParagraph"/>
        <w:autoSpaceDE w:val="0"/>
        <w:autoSpaceDN w:val="0"/>
        <w:ind w:left="0"/>
        <w:rPr>
          <w:szCs w:val="24"/>
        </w:rPr>
      </w:pPr>
      <w:r>
        <w:rPr>
          <w:szCs w:val="24"/>
        </w:rPr>
        <w:t xml:space="preserve">The Regulatory Authority and/or CAB shall assess the applicable </w:t>
      </w:r>
      <w:r w:rsidR="00EA2F06">
        <w:rPr>
          <w:szCs w:val="24"/>
        </w:rPr>
        <w:t>foundational, functional</w:t>
      </w:r>
      <w:r w:rsidR="008A5947">
        <w:rPr>
          <w:szCs w:val="24"/>
        </w:rPr>
        <w:t xml:space="preserve">, </w:t>
      </w:r>
      <w:r w:rsidR="00EA2F06">
        <w:rPr>
          <w:szCs w:val="24"/>
        </w:rPr>
        <w:t>technical</w:t>
      </w:r>
      <w:r w:rsidR="008A5947">
        <w:rPr>
          <w:szCs w:val="24"/>
        </w:rPr>
        <w:t xml:space="preserve">, and regulatory review </w:t>
      </w:r>
      <w:r w:rsidR="00EA2F06">
        <w:rPr>
          <w:szCs w:val="24"/>
        </w:rPr>
        <w:t>competence</w:t>
      </w:r>
      <w:r>
        <w:rPr>
          <w:szCs w:val="24"/>
        </w:rPr>
        <w:t>s for the Regulatory Reviewer and Technical Expert.</w:t>
      </w:r>
      <w:r w:rsidR="0078204F">
        <w:rPr>
          <w:szCs w:val="24"/>
        </w:rPr>
        <w:t xml:space="preserve">  The following tables may serve as a guide for evaluating those competencies.  </w:t>
      </w:r>
    </w:p>
    <w:p w:rsidR="00EA2F06" w:rsidRPr="00C030AF" w:rsidRDefault="00EA2F06" w:rsidP="00EA2F06">
      <w:pPr>
        <w:autoSpaceDE w:val="0"/>
        <w:autoSpaceDN w:val="0"/>
        <w:rPr>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7"/>
        <w:gridCol w:w="6122"/>
      </w:tblGrid>
      <w:tr w:rsidR="00B37A1B" w:rsidRPr="00C030AF" w:rsidTr="00DA1EAD">
        <w:tc>
          <w:tcPr>
            <w:tcW w:w="1798" w:type="pct"/>
            <w:shd w:val="clear" w:color="auto" w:fill="D9D9D9" w:themeFill="background1" w:themeFillShade="D9"/>
            <w:vAlign w:val="bottom"/>
          </w:tcPr>
          <w:p w:rsidR="00B37A1B" w:rsidRPr="00C030AF" w:rsidRDefault="005D046C" w:rsidP="007732F7">
            <w:pPr>
              <w:autoSpaceDE w:val="0"/>
              <w:autoSpaceDN w:val="0"/>
              <w:jc w:val="center"/>
              <w:rPr>
                <w:b/>
                <w:szCs w:val="24"/>
              </w:rPr>
            </w:pPr>
            <w:r>
              <w:rPr>
                <w:b/>
                <w:szCs w:val="24"/>
              </w:rPr>
              <w:t xml:space="preserve">Competence </w:t>
            </w:r>
            <w:r w:rsidRPr="00C030AF">
              <w:rPr>
                <w:b/>
                <w:szCs w:val="24"/>
              </w:rPr>
              <w:t>Level</w:t>
            </w:r>
          </w:p>
        </w:tc>
        <w:tc>
          <w:tcPr>
            <w:tcW w:w="3202" w:type="pct"/>
            <w:shd w:val="clear" w:color="auto" w:fill="D9D9D9" w:themeFill="background1" w:themeFillShade="D9"/>
            <w:vAlign w:val="bottom"/>
          </w:tcPr>
          <w:p w:rsidR="00B37A1B" w:rsidRPr="00C030AF" w:rsidRDefault="005D046C" w:rsidP="007732F7">
            <w:pPr>
              <w:autoSpaceDE w:val="0"/>
              <w:autoSpaceDN w:val="0"/>
              <w:jc w:val="center"/>
              <w:rPr>
                <w:b/>
                <w:szCs w:val="24"/>
              </w:rPr>
            </w:pPr>
            <w:r>
              <w:rPr>
                <w:b/>
                <w:szCs w:val="24"/>
              </w:rPr>
              <w:t>Rating</w:t>
            </w:r>
          </w:p>
        </w:tc>
      </w:tr>
      <w:tr w:rsidR="00B37A1B" w:rsidRPr="00C030AF" w:rsidTr="00B37A1B">
        <w:tc>
          <w:tcPr>
            <w:tcW w:w="1798" w:type="pct"/>
          </w:tcPr>
          <w:p w:rsidR="00B37A1B" w:rsidRPr="00C030AF" w:rsidRDefault="00B37A1B" w:rsidP="007732F7">
            <w:pPr>
              <w:autoSpaceDE w:val="0"/>
              <w:autoSpaceDN w:val="0"/>
              <w:rPr>
                <w:szCs w:val="24"/>
              </w:rPr>
            </w:pPr>
            <w:r>
              <w:rPr>
                <w:szCs w:val="24"/>
              </w:rPr>
              <w:t>Fully Demonstrated</w:t>
            </w:r>
          </w:p>
        </w:tc>
        <w:tc>
          <w:tcPr>
            <w:tcW w:w="3202" w:type="pct"/>
          </w:tcPr>
          <w:p w:rsidR="00B37A1B" w:rsidRPr="00C030AF" w:rsidRDefault="00B37A1B" w:rsidP="007732F7">
            <w:pPr>
              <w:autoSpaceDE w:val="0"/>
              <w:autoSpaceDN w:val="0"/>
              <w:jc w:val="center"/>
              <w:rPr>
                <w:szCs w:val="24"/>
              </w:rPr>
            </w:pPr>
            <w:r>
              <w:rPr>
                <w:szCs w:val="24"/>
              </w:rPr>
              <w:t>3</w:t>
            </w:r>
          </w:p>
        </w:tc>
      </w:tr>
      <w:tr w:rsidR="00B37A1B" w:rsidRPr="00C030AF" w:rsidTr="00B37A1B">
        <w:tc>
          <w:tcPr>
            <w:tcW w:w="1798" w:type="pct"/>
          </w:tcPr>
          <w:p w:rsidR="00B37A1B" w:rsidRPr="00C030AF" w:rsidRDefault="00B37A1B" w:rsidP="00B37A1B">
            <w:pPr>
              <w:autoSpaceDE w:val="0"/>
              <w:autoSpaceDN w:val="0"/>
              <w:rPr>
                <w:szCs w:val="24"/>
              </w:rPr>
            </w:pPr>
            <w:r>
              <w:rPr>
                <w:szCs w:val="24"/>
              </w:rPr>
              <w:t>Partially Demonstrated</w:t>
            </w:r>
          </w:p>
        </w:tc>
        <w:tc>
          <w:tcPr>
            <w:tcW w:w="3202" w:type="pct"/>
          </w:tcPr>
          <w:p w:rsidR="00B37A1B" w:rsidRPr="00C030AF" w:rsidRDefault="00B37A1B" w:rsidP="007732F7">
            <w:pPr>
              <w:autoSpaceDE w:val="0"/>
              <w:autoSpaceDN w:val="0"/>
              <w:jc w:val="center"/>
              <w:rPr>
                <w:szCs w:val="24"/>
              </w:rPr>
            </w:pPr>
            <w:r>
              <w:rPr>
                <w:szCs w:val="24"/>
              </w:rPr>
              <w:t>2</w:t>
            </w:r>
          </w:p>
        </w:tc>
      </w:tr>
      <w:tr w:rsidR="00B37A1B" w:rsidRPr="00C030AF" w:rsidTr="0078204F">
        <w:tc>
          <w:tcPr>
            <w:tcW w:w="1798" w:type="pct"/>
            <w:tcBorders>
              <w:bottom w:val="single" w:sz="4" w:space="0" w:color="auto"/>
            </w:tcBorders>
          </w:tcPr>
          <w:p w:rsidR="00B37A1B" w:rsidRPr="00C030AF" w:rsidRDefault="00B37A1B" w:rsidP="007732F7">
            <w:pPr>
              <w:autoSpaceDE w:val="0"/>
              <w:autoSpaceDN w:val="0"/>
              <w:rPr>
                <w:szCs w:val="24"/>
              </w:rPr>
            </w:pPr>
            <w:r>
              <w:rPr>
                <w:szCs w:val="24"/>
              </w:rPr>
              <w:t>To be Developed</w:t>
            </w:r>
          </w:p>
        </w:tc>
        <w:tc>
          <w:tcPr>
            <w:tcW w:w="3202" w:type="pct"/>
            <w:tcBorders>
              <w:bottom w:val="single" w:sz="4" w:space="0" w:color="auto"/>
            </w:tcBorders>
          </w:tcPr>
          <w:p w:rsidR="00B37A1B" w:rsidRPr="00C030AF" w:rsidRDefault="00B37A1B" w:rsidP="007732F7">
            <w:pPr>
              <w:autoSpaceDE w:val="0"/>
              <w:autoSpaceDN w:val="0"/>
              <w:jc w:val="center"/>
              <w:rPr>
                <w:szCs w:val="24"/>
              </w:rPr>
            </w:pPr>
            <w:r>
              <w:rPr>
                <w:szCs w:val="24"/>
              </w:rPr>
              <w:t>1</w:t>
            </w:r>
          </w:p>
        </w:tc>
      </w:tr>
      <w:tr w:rsidR="00B37A1B" w:rsidRPr="00C030AF" w:rsidTr="00B37A1B">
        <w:tc>
          <w:tcPr>
            <w:tcW w:w="1798" w:type="pct"/>
          </w:tcPr>
          <w:p w:rsidR="00B37A1B" w:rsidRPr="00C030AF" w:rsidDel="00B37A1B" w:rsidRDefault="00B37A1B" w:rsidP="007732F7">
            <w:pPr>
              <w:autoSpaceDE w:val="0"/>
              <w:autoSpaceDN w:val="0"/>
              <w:rPr>
                <w:szCs w:val="24"/>
              </w:rPr>
            </w:pPr>
            <w:r>
              <w:rPr>
                <w:szCs w:val="24"/>
              </w:rPr>
              <w:t>Not Applicable</w:t>
            </w:r>
          </w:p>
        </w:tc>
        <w:tc>
          <w:tcPr>
            <w:tcW w:w="3202" w:type="pct"/>
          </w:tcPr>
          <w:p w:rsidR="00B37A1B" w:rsidRDefault="00B37A1B" w:rsidP="007732F7">
            <w:pPr>
              <w:autoSpaceDE w:val="0"/>
              <w:autoSpaceDN w:val="0"/>
              <w:jc w:val="center"/>
              <w:rPr>
                <w:szCs w:val="24"/>
              </w:rPr>
            </w:pPr>
            <w:r>
              <w:rPr>
                <w:szCs w:val="24"/>
              </w:rPr>
              <w:t>0</w:t>
            </w:r>
          </w:p>
        </w:tc>
      </w:tr>
    </w:tbl>
    <w:p w:rsidR="00BC63F8" w:rsidRDefault="00BC63F8" w:rsidP="00EA2F06">
      <w:pPr>
        <w:autoSpaceDE w:val="0"/>
        <w:autoSpaceDN w:val="0"/>
        <w:rPr>
          <w:szCs w:val="24"/>
        </w:rPr>
      </w:pPr>
    </w:p>
    <w:p w:rsidR="00616DF8" w:rsidRDefault="00616DF8" w:rsidP="00616DF8">
      <w:pPr>
        <w:autoSpaceDE w:val="0"/>
        <w:autoSpaceDN w:val="0"/>
        <w:jc w:val="center"/>
        <w:rPr>
          <w:b/>
          <w:szCs w:val="24"/>
        </w:rPr>
      </w:pPr>
      <w:r>
        <w:rPr>
          <w:b/>
          <w:szCs w:val="24"/>
        </w:rPr>
        <w:t>Evaluation of Foundational Competencies</w:t>
      </w:r>
    </w:p>
    <w:p w:rsidR="00616DF8" w:rsidRPr="00616DF8" w:rsidRDefault="00616DF8" w:rsidP="00616DF8">
      <w:pPr>
        <w:autoSpaceDE w:val="0"/>
        <w:autoSpaceDN w:val="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5040"/>
        <w:gridCol w:w="1080"/>
      </w:tblGrid>
      <w:tr w:rsidR="005D046C" w:rsidRPr="00C030AF" w:rsidTr="00DA1EAD">
        <w:tc>
          <w:tcPr>
            <w:tcW w:w="3438" w:type="dxa"/>
            <w:shd w:val="clear" w:color="auto" w:fill="D9D9D9" w:themeFill="background1" w:themeFillShade="D9"/>
            <w:vAlign w:val="bottom"/>
          </w:tcPr>
          <w:p w:rsidR="005D046C" w:rsidRPr="00C030AF" w:rsidRDefault="005D046C" w:rsidP="007F4127">
            <w:pPr>
              <w:autoSpaceDE w:val="0"/>
              <w:autoSpaceDN w:val="0"/>
              <w:jc w:val="center"/>
              <w:rPr>
                <w:b/>
                <w:szCs w:val="24"/>
              </w:rPr>
            </w:pPr>
            <w:r w:rsidRPr="00A46907">
              <w:rPr>
                <w:b/>
                <w:szCs w:val="24"/>
              </w:rPr>
              <w:t>Foundational</w:t>
            </w:r>
            <w:r>
              <w:rPr>
                <w:b/>
                <w:szCs w:val="24"/>
              </w:rPr>
              <w:t xml:space="preserve"> </w:t>
            </w:r>
            <w:r w:rsidRPr="00A46907">
              <w:rPr>
                <w:b/>
                <w:szCs w:val="24"/>
              </w:rPr>
              <w:t>C</w:t>
            </w:r>
            <w:r>
              <w:rPr>
                <w:b/>
                <w:szCs w:val="24"/>
              </w:rPr>
              <w:t>ompetencies</w:t>
            </w:r>
          </w:p>
        </w:tc>
        <w:tc>
          <w:tcPr>
            <w:tcW w:w="5040" w:type="dxa"/>
            <w:shd w:val="clear" w:color="auto" w:fill="D9D9D9" w:themeFill="background1" w:themeFillShade="D9"/>
          </w:tcPr>
          <w:p w:rsidR="005D046C" w:rsidDel="006D5888" w:rsidRDefault="005D046C" w:rsidP="007732F7">
            <w:pPr>
              <w:autoSpaceDE w:val="0"/>
              <w:autoSpaceDN w:val="0"/>
              <w:jc w:val="center"/>
              <w:rPr>
                <w:b/>
                <w:szCs w:val="24"/>
              </w:rPr>
            </w:pPr>
            <w:r>
              <w:rPr>
                <w:b/>
                <w:szCs w:val="24"/>
              </w:rPr>
              <w:t xml:space="preserve">Evaluation Criteria </w:t>
            </w:r>
          </w:p>
        </w:tc>
        <w:tc>
          <w:tcPr>
            <w:tcW w:w="1080" w:type="dxa"/>
            <w:shd w:val="clear" w:color="auto" w:fill="D9D9D9" w:themeFill="background1" w:themeFillShade="D9"/>
            <w:vAlign w:val="bottom"/>
          </w:tcPr>
          <w:p w:rsidR="005D046C" w:rsidRPr="00C030AF" w:rsidRDefault="005D046C" w:rsidP="00B37A1B">
            <w:pPr>
              <w:autoSpaceDE w:val="0"/>
              <w:autoSpaceDN w:val="0"/>
              <w:jc w:val="center"/>
              <w:rPr>
                <w:b/>
                <w:szCs w:val="24"/>
              </w:rPr>
            </w:pPr>
            <w:r>
              <w:rPr>
                <w:b/>
                <w:szCs w:val="24"/>
              </w:rPr>
              <w:t>Rating</w:t>
            </w:r>
          </w:p>
        </w:tc>
      </w:tr>
      <w:tr w:rsidR="00373CAD" w:rsidRPr="00E83240" w:rsidTr="00DA1EAD">
        <w:trPr>
          <w:trHeight w:val="407"/>
        </w:trPr>
        <w:tc>
          <w:tcPr>
            <w:tcW w:w="3438" w:type="dxa"/>
            <w:vMerge w:val="restart"/>
          </w:tcPr>
          <w:p w:rsidR="00373CAD" w:rsidRPr="00E83240" w:rsidRDefault="00373CAD" w:rsidP="007732F7">
            <w:pPr>
              <w:autoSpaceDE w:val="0"/>
              <w:autoSpaceDN w:val="0"/>
              <w:rPr>
                <w:szCs w:val="24"/>
              </w:rPr>
            </w:pPr>
            <w:r w:rsidRPr="00E83240">
              <w:rPr>
                <w:szCs w:val="24"/>
              </w:rPr>
              <w:t>Attitude</w:t>
            </w:r>
          </w:p>
        </w:tc>
        <w:tc>
          <w:tcPr>
            <w:tcW w:w="5040" w:type="dxa"/>
          </w:tcPr>
          <w:p w:rsidR="00373CAD" w:rsidRPr="00DA1EAD" w:rsidDel="00B37A1B" w:rsidRDefault="00373CAD" w:rsidP="00DA1EAD">
            <w:pPr>
              <w:autoSpaceDE w:val="0"/>
              <w:autoSpaceDN w:val="0"/>
              <w:adjustRightInd w:val="0"/>
              <w:rPr>
                <w:color w:val="000000"/>
                <w:szCs w:val="24"/>
              </w:rPr>
            </w:pPr>
            <w:r w:rsidRPr="00DA1EAD">
              <w:rPr>
                <w:color w:val="000000"/>
                <w:szCs w:val="24"/>
              </w:rPr>
              <w:t xml:space="preserve">Adheres to and upholds the laws, regulations, and policies of the Regulatory Authority. </w:t>
            </w:r>
          </w:p>
        </w:tc>
        <w:tc>
          <w:tcPr>
            <w:tcW w:w="1080" w:type="dxa"/>
            <w:vAlign w:val="center"/>
          </w:tcPr>
          <w:p w:rsidR="00373CAD" w:rsidRPr="00E83240" w:rsidRDefault="00373CAD" w:rsidP="007732F7">
            <w:pPr>
              <w:autoSpaceDE w:val="0"/>
              <w:autoSpaceDN w:val="0"/>
              <w:jc w:val="center"/>
              <w:rPr>
                <w:szCs w:val="24"/>
              </w:rPr>
            </w:pPr>
          </w:p>
        </w:tc>
      </w:tr>
      <w:tr w:rsidR="00373CAD" w:rsidRPr="00E83240" w:rsidTr="00DA1EAD">
        <w:trPr>
          <w:trHeight w:val="407"/>
        </w:trPr>
        <w:tc>
          <w:tcPr>
            <w:tcW w:w="3438" w:type="dxa"/>
            <w:vMerge/>
          </w:tcPr>
          <w:p w:rsidR="00373CAD" w:rsidRPr="00E83240" w:rsidRDefault="00373CAD" w:rsidP="007732F7">
            <w:pPr>
              <w:autoSpaceDE w:val="0"/>
              <w:autoSpaceDN w:val="0"/>
              <w:rPr>
                <w:szCs w:val="24"/>
              </w:rPr>
            </w:pPr>
          </w:p>
        </w:tc>
        <w:tc>
          <w:tcPr>
            <w:tcW w:w="5040" w:type="dxa"/>
          </w:tcPr>
          <w:p w:rsidR="00373CAD" w:rsidRPr="00815711" w:rsidRDefault="00373CAD" w:rsidP="00DA1EAD">
            <w:pPr>
              <w:tabs>
                <w:tab w:val="left" w:pos="7680"/>
                <w:tab w:val="left" w:pos="8520"/>
                <w:tab w:val="left" w:pos="9480"/>
                <w:tab w:val="left" w:pos="10440"/>
              </w:tabs>
              <w:autoSpaceDE w:val="0"/>
              <w:autoSpaceDN w:val="0"/>
              <w:adjustRightInd w:val="0"/>
              <w:rPr>
                <w:szCs w:val="24"/>
              </w:rPr>
            </w:pPr>
            <w:r w:rsidRPr="00F4229D">
              <w:rPr>
                <w:bCs/>
                <w:szCs w:val="24"/>
              </w:rPr>
              <w:t xml:space="preserve">Understands the impact of the regulatory review decisions that are made. </w:t>
            </w:r>
          </w:p>
        </w:tc>
        <w:tc>
          <w:tcPr>
            <w:tcW w:w="1080" w:type="dxa"/>
            <w:vAlign w:val="center"/>
          </w:tcPr>
          <w:p w:rsidR="00373CAD" w:rsidRPr="00E83240" w:rsidDel="00B37A1B" w:rsidRDefault="00373CAD" w:rsidP="007732F7">
            <w:pPr>
              <w:autoSpaceDE w:val="0"/>
              <w:autoSpaceDN w:val="0"/>
              <w:jc w:val="center"/>
              <w:rPr>
                <w:szCs w:val="24"/>
              </w:rPr>
            </w:pPr>
          </w:p>
        </w:tc>
      </w:tr>
      <w:tr w:rsidR="00BC63F8" w:rsidRPr="00E83240" w:rsidTr="00DA1EAD">
        <w:trPr>
          <w:trHeight w:val="508"/>
        </w:trPr>
        <w:tc>
          <w:tcPr>
            <w:tcW w:w="3438" w:type="dxa"/>
            <w:vMerge w:val="restart"/>
          </w:tcPr>
          <w:p w:rsidR="00BC63F8" w:rsidRPr="00E83240" w:rsidRDefault="00BC63F8" w:rsidP="007732F7">
            <w:pPr>
              <w:autoSpaceDE w:val="0"/>
              <w:autoSpaceDN w:val="0"/>
              <w:rPr>
                <w:szCs w:val="24"/>
              </w:rPr>
            </w:pPr>
            <w:r w:rsidRPr="00E83240">
              <w:rPr>
                <w:szCs w:val="24"/>
              </w:rPr>
              <w:t>Integrity</w:t>
            </w:r>
          </w:p>
        </w:tc>
        <w:tc>
          <w:tcPr>
            <w:tcW w:w="5040" w:type="dxa"/>
          </w:tcPr>
          <w:p w:rsidR="00BC63F8" w:rsidRPr="00DA1EAD" w:rsidDel="00B37A1B" w:rsidRDefault="00BC63F8" w:rsidP="00DA1EAD">
            <w:pPr>
              <w:autoSpaceDE w:val="0"/>
              <w:autoSpaceDN w:val="0"/>
              <w:adjustRightInd w:val="0"/>
              <w:rPr>
                <w:color w:val="000000"/>
                <w:szCs w:val="24"/>
              </w:rPr>
            </w:pPr>
            <w:r w:rsidRPr="00DA1EAD">
              <w:rPr>
                <w:color w:val="000000"/>
                <w:szCs w:val="24"/>
              </w:rPr>
              <w:t>Demonstrates ethical behavior by ensuring integrity in personal and the Regulatory Authority and/or CAB’s business practices.</w:t>
            </w:r>
          </w:p>
        </w:tc>
        <w:tc>
          <w:tcPr>
            <w:tcW w:w="1080" w:type="dxa"/>
            <w:vAlign w:val="center"/>
          </w:tcPr>
          <w:p w:rsidR="00BC63F8" w:rsidRPr="00E83240" w:rsidRDefault="00BC63F8" w:rsidP="007732F7">
            <w:pPr>
              <w:autoSpaceDE w:val="0"/>
              <w:autoSpaceDN w:val="0"/>
              <w:jc w:val="center"/>
              <w:rPr>
                <w:szCs w:val="24"/>
              </w:rPr>
            </w:pPr>
          </w:p>
        </w:tc>
      </w:tr>
      <w:tr w:rsidR="00BC63F8" w:rsidRPr="00E83240" w:rsidTr="00DA1EAD">
        <w:trPr>
          <w:trHeight w:val="505"/>
        </w:trPr>
        <w:tc>
          <w:tcPr>
            <w:tcW w:w="3438" w:type="dxa"/>
            <w:vMerge/>
          </w:tcPr>
          <w:p w:rsidR="00BC63F8" w:rsidRPr="00E83240" w:rsidRDefault="00BC63F8" w:rsidP="007732F7">
            <w:pPr>
              <w:autoSpaceDE w:val="0"/>
              <w:autoSpaceDN w:val="0"/>
              <w:rPr>
                <w:szCs w:val="24"/>
              </w:rPr>
            </w:pPr>
          </w:p>
        </w:tc>
        <w:tc>
          <w:tcPr>
            <w:tcW w:w="5040" w:type="dxa"/>
          </w:tcPr>
          <w:p w:rsidR="00BC63F8" w:rsidRPr="00DA1EAD" w:rsidRDefault="00BC63F8" w:rsidP="00DA2308">
            <w:pPr>
              <w:autoSpaceDE w:val="0"/>
              <w:autoSpaceDN w:val="0"/>
              <w:adjustRightInd w:val="0"/>
              <w:rPr>
                <w:color w:val="000000"/>
                <w:szCs w:val="24"/>
              </w:rPr>
            </w:pPr>
            <w:r w:rsidRPr="00DA1EAD">
              <w:rPr>
                <w:color w:val="000000"/>
                <w:szCs w:val="24"/>
              </w:rPr>
              <w:t xml:space="preserve">Prevents and resolves any </w:t>
            </w:r>
            <w:r w:rsidR="00DA2308">
              <w:rPr>
                <w:color w:val="000000"/>
                <w:szCs w:val="24"/>
              </w:rPr>
              <w:t xml:space="preserve">perceived, </w:t>
            </w:r>
            <w:r w:rsidRPr="00DA1EAD">
              <w:rPr>
                <w:color w:val="000000"/>
                <w:szCs w:val="24"/>
              </w:rPr>
              <w:t>actual</w:t>
            </w:r>
            <w:r w:rsidR="00DA2308">
              <w:rPr>
                <w:color w:val="000000"/>
                <w:szCs w:val="24"/>
              </w:rPr>
              <w:t xml:space="preserve">, or  </w:t>
            </w:r>
            <w:r w:rsidRPr="00DA1EAD">
              <w:rPr>
                <w:color w:val="000000"/>
                <w:szCs w:val="24"/>
              </w:rPr>
              <w:t xml:space="preserve"> </w:t>
            </w:r>
            <w:r w:rsidR="00DA2308">
              <w:rPr>
                <w:color w:val="000000"/>
                <w:szCs w:val="24"/>
              </w:rPr>
              <w:t xml:space="preserve">potential </w:t>
            </w:r>
            <w:r w:rsidRPr="00DA1EAD">
              <w:rPr>
                <w:color w:val="000000"/>
                <w:szCs w:val="24"/>
              </w:rPr>
              <w:t>conflicts of interest.</w:t>
            </w:r>
          </w:p>
        </w:tc>
        <w:tc>
          <w:tcPr>
            <w:tcW w:w="1080" w:type="dxa"/>
            <w:vAlign w:val="center"/>
          </w:tcPr>
          <w:p w:rsidR="00BC63F8" w:rsidRPr="00E83240" w:rsidDel="00B37A1B" w:rsidRDefault="00BC63F8" w:rsidP="007732F7">
            <w:pPr>
              <w:autoSpaceDE w:val="0"/>
              <w:autoSpaceDN w:val="0"/>
              <w:jc w:val="center"/>
              <w:rPr>
                <w:szCs w:val="24"/>
              </w:rPr>
            </w:pPr>
          </w:p>
        </w:tc>
      </w:tr>
      <w:tr w:rsidR="00BC63F8" w:rsidRPr="00E83240" w:rsidTr="00DA1EAD">
        <w:trPr>
          <w:trHeight w:val="505"/>
        </w:trPr>
        <w:tc>
          <w:tcPr>
            <w:tcW w:w="3438" w:type="dxa"/>
            <w:vMerge/>
          </w:tcPr>
          <w:p w:rsidR="00BC63F8" w:rsidRPr="00E83240" w:rsidRDefault="00BC63F8" w:rsidP="007732F7">
            <w:pPr>
              <w:autoSpaceDE w:val="0"/>
              <w:autoSpaceDN w:val="0"/>
              <w:rPr>
                <w:szCs w:val="24"/>
              </w:rPr>
            </w:pPr>
          </w:p>
        </w:tc>
        <w:tc>
          <w:tcPr>
            <w:tcW w:w="5040" w:type="dxa"/>
          </w:tcPr>
          <w:p w:rsidR="00BC63F8" w:rsidRPr="00F73A47" w:rsidRDefault="00BC63F8" w:rsidP="00DA1EAD">
            <w:pPr>
              <w:rPr>
                <w:szCs w:val="24"/>
              </w:rPr>
            </w:pPr>
            <w:r w:rsidRPr="00815711">
              <w:rPr>
                <w:szCs w:val="24"/>
              </w:rPr>
              <w:t xml:space="preserve">Preserves confidentiality of classified information. </w:t>
            </w:r>
          </w:p>
        </w:tc>
        <w:tc>
          <w:tcPr>
            <w:tcW w:w="1080" w:type="dxa"/>
            <w:vAlign w:val="center"/>
          </w:tcPr>
          <w:p w:rsidR="00BC63F8" w:rsidRPr="00E83240" w:rsidDel="00B37A1B" w:rsidRDefault="00BC63F8" w:rsidP="007732F7">
            <w:pPr>
              <w:autoSpaceDE w:val="0"/>
              <w:autoSpaceDN w:val="0"/>
              <w:jc w:val="center"/>
              <w:rPr>
                <w:szCs w:val="24"/>
              </w:rPr>
            </w:pPr>
          </w:p>
        </w:tc>
      </w:tr>
      <w:tr w:rsidR="00BC63F8" w:rsidRPr="00E83240" w:rsidTr="00DA1EAD">
        <w:trPr>
          <w:trHeight w:val="395"/>
        </w:trPr>
        <w:tc>
          <w:tcPr>
            <w:tcW w:w="3438" w:type="dxa"/>
            <w:vMerge/>
          </w:tcPr>
          <w:p w:rsidR="00BC63F8" w:rsidRPr="00E83240" w:rsidRDefault="00BC63F8" w:rsidP="007732F7">
            <w:pPr>
              <w:autoSpaceDE w:val="0"/>
              <w:autoSpaceDN w:val="0"/>
              <w:rPr>
                <w:szCs w:val="24"/>
              </w:rPr>
            </w:pPr>
          </w:p>
        </w:tc>
        <w:tc>
          <w:tcPr>
            <w:tcW w:w="5040" w:type="dxa"/>
          </w:tcPr>
          <w:p w:rsidR="00BC63F8" w:rsidRPr="00DA1EAD" w:rsidRDefault="00BC63F8" w:rsidP="00DA1EAD">
            <w:pPr>
              <w:autoSpaceDE w:val="0"/>
              <w:autoSpaceDN w:val="0"/>
              <w:adjustRightInd w:val="0"/>
              <w:rPr>
                <w:color w:val="000000"/>
                <w:szCs w:val="24"/>
              </w:rPr>
            </w:pPr>
            <w:r w:rsidRPr="00DA1EAD">
              <w:rPr>
                <w:color w:val="000000"/>
                <w:szCs w:val="24"/>
              </w:rPr>
              <w:t>Is accountable for their own behavior and actions</w:t>
            </w:r>
            <w:r>
              <w:rPr>
                <w:color w:val="000000"/>
                <w:szCs w:val="24"/>
              </w:rPr>
              <w:t xml:space="preserve">. </w:t>
            </w:r>
          </w:p>
        </w:tc>
        <w:tc>
          <w:tcPr>
            <w:tcW w:w="1080" w:type="dxa"/>
            <w:vAlign w:val="center"/>
          </w:tcPr>
          <w:p w:rsidR="00BC63F8" w:rsidRPr="00E83240" w:rsidDel="00B37A1B" w:rsidRDefault="00BC63F8" w:rsidP="007732F7">
            <w:pPr>
              <w:autoSpaceDE w:val="0"/>
              <w:autoSpaceDN w:val="0"/>
              <w:jc w:val="center"/>
              <w:rPr>
                <w:szCs w:val="24"/>
              </w:rPr>
            </w:pPr>
          </w:p>
        </w:tc>
      </w:tr>
      <w:tr w:rsidR="005D046C" w:rsidRPr="00E83240" w:rsidTr="00DA1EAD">
        <w:tc>
          <w:tcPr>
            <w:tcW w:w="3438" w:type="dxa"/>
          </w:tcPr>
          <w:p w:rsidR="005D046C" w:rsidRPr="00E83240" w:rsidRDefault="005D046C" w:rsidP="007732F7">
            <w:pPr>
              <w:autoSpaceDE w:val="0"/>
              <w:autoSpaceDN w:val="0"/>
              <w:rPr>
                <w:szCs w:val="24"/>
              </w:rPr>
            </w:pPr>
            <w:r w:rsidRPr="00E83240">
              <w:rPr>
                <w:szCs w:val="24"/>
              </w:rPr>
              <w:t>Objectivity</w:t>
            </w:r>
          </w:p>
        </w:tc>
        <w:tc>
          <w:tcPr>
            <w:tcW w:w="5040" w:type="dxa"/>
          </w:tcPr>
          <w:p w:rsidR="005D046C" w:rsidRPr="00DA1EAD" w:rsidDel="00B37A1B" w:rsidRDefault="00891827" w:rsidP="00DA1EAD">
            <w:pPr>
              <w:autoSpaceDE w:val="0"/>
              <w:autoSpaceDN w:val="0"/>
              <w:rPr>
                <w:szCs w:val="24"/>
              </w:rPr>
            </w:pPr>
            <w:r w:rsidRPr="00815711">
              <w:rPr>
                <w:szCs w:val="24"/>
              </w:rPr>
              <w:t>Demonstrates the ability to judge fairly without</w:t>
            </w:r>
            <w:r w:rsidRPr="00F73A47">
              <w:rPr>
                <w:szCs w:val="24"/>
              </w:rPr>
              <w:t xml:space="preserve"> </w:t>
            </w:r>
            <w:r w:rsidRPr="00DA1EAD">
              <w:rPr>
                <w:szCs w:val="24"/>
              </w:rPr>
              <w:t xml:space="preserve">partiality or external influence.  </w:t>
            </w:r>
          </w:p>
        </w:tc>
        <w:tc>
          <w:tcPr>
            <w:tcW w:w="1080" w:type="dxa"/>
            <w:vAlign w:val="center"/>
          </w:tcPr>
          <w:p w:rsidR="005D046C" w:rsidRPr="00E83240" w:rsidDel="00B37A1B" w:rsidRDefault="005D046C" w:rsidP="007732F7">
            <w:pPr>
              <w:autoSpaceDE w:val="0"/>
              <w:autoSpaceDN w:val="0"/>
              <w:jc w:val="center"/>
              <w:rPr>
                <w:szCs w:val="24"/>
              </w:rPr>
            </w:pPr>
          </w:p>
        </w:tc>
      </w:tr>
      <w:tr w:rsidR="00BC63F8" w:rsidRPr="00E83240" w:rsidTr="00DA1EAD">
        <w:trPr>
          <w:trHeight w:val="596"/>
        </w:trPr>
        <w:tc>
          <w:tcPr>
            <w:tcW w:w="3438" w:type="dxa"/>
            <w:vMerge w:val="restart"/>
          </w:tcPr>
          <w:p w:rsidR="00BC63F8" w:rsidRPr="00E83240" w:rsidRDefault="00BC63F8" w:rsidP="007732F7">
            <w:pPr>
              <w:autoSpaceDE w:val="0"/>
              <w:autoSpaceDN w:val="0"/>
              <w:rPr>
                <w:szCs w:val="24"/>
              </w:rPr>
            </w:pPr>
            <w:r w:rsidRPr="00E83240">
              <w:rPr>
                <w:szCs w:val="24"/>
              </w:rPr>
              <w:t>Critical and Analytical Thinking</w:t>
            </w:r>
          </w:p>
        </w:tc>
        <w:tc>
          <w:tcPr>
            <w:tcW w:w="5040" w:type="dxa"/>
          </w:tcPr>
          <w:p w:rsidR="00BC63F8" w:rsidRPr="00F73A47" w:rsidDel="00B37A1B" w:rsidRDefault="00BC63F8" w:rsidP="00DA1EAD">
            <w:pPr>
              <w:autoSpaceDE w:val="0"/>
              <w:autoSpaceDN w:val="0"/>
              <w:rPr>
                <w:szCs w:val="24"/>
              </w:rPr>
            </w:pPr>
            <w:r w:rsidRPr="00815711">
              <w:rPr>
                <w:szCs w:val="24"/>
              </w:rPr>
              <w:t xml:space="preserve">Demonstrates the ability to solve problems and make decisions based on sound logic and reasoning.  </w:t>
            </w:r>
          </w:p>
        </w:tc>
        <w:tc>
          <w:tcPr>
            <w:tcW w:w="1080" w:type="dxa"/>
            <w:vAlign w:val="center"/>
          </w:tcPr>
          <w:p w:rsidR="00BC63F8" w:rsidRPr="00E83240" w:rsidRDefault="00BC63F8" w:rsidP="007732F7">
            <w:pPr>
              <w:autoSpaceDE w:val="0"/>
              <w:autoSpaceDN w:val="0"/>
              <w:jc w:val="center"/>
              <w:rPr>
                <w:szCs w:val="24"/>
              </w:rPr>
            </w:pPr>
          </w:p>
        </w:tc>
      </w:tr>
      <w:tr w:rsidR="00BC63F8" w:rsidRPr="00E83240" w:rsidTr="00DA1EAD">
        <w:trPr>
          <w:trHeight w:val="595"/>
        </w:trPr>
        <w:tc>
          <w:tcPr>
            <w:tcW w:w="3438" w:type="dxa"/>
            <w:vMerge/>
          </w:tcPr>
          <w:p w:rsidR="00BC63F8" w:rsidRPr="00E83240" w:rsidRDefault="00BC63F8" w:rsidP="007732F7">
            <w:pPr>
              <w:autoSpaceDE w:val="0"/>
              <w:autoSpaceDN w:val="0"/>
              <w:rPr>
                <w:szCs w:val="24"/>
              </w:rPr>
            </w:pPr>
          </w:p>
        </w:tc>
        <w:tc>
          <w:tcPr>
            <w:tcW w:w="5040" w:type="dxa"/>
          </w:tcPr>
          <w:p w:rsidR="00BC63F8" w:rsidRPr="00BC63F8" w:rsidRDefault="00BC63F8" w:rsidP="00BC63F8">
            <w:pPr>
              <w:autoSpaceDE w:val="0"/>
              <w:autoSpaceDN w:val="0"/>
              <w:rPr>
                <w:szCs w:val="24"/>
              </w:rPr>
            </w:pPr>
            <w:r w:rsidRPr="00815711">
              <w:rPr>
                <w:szCs w:val="24"/>
              </w:rPr>
              <w:t>Utilizes reasoning to analyze, compare, and interpret information to solve problems.</w:t>
            </w:r>
          </w:p>
        </w:tc>
        <w:tc>
          <w:tcPr>
            <w:tcW w:w="1080" w:type="dxa"/>
            <w:vAlign w:val="center"/>
          </w:tcPr>
          <w:p w:rsidR="00BC63F8" w:rsidRPr="00E83240" w:rsidDel="00B37A1B" w:rsidRDefault="00BC63F8" w:rsidP="007732F7">
            <w:pPr>
              <w:autoSpaceDE w:val="0"/>
              <w:autoSpaceDN w:val="0"/>
              <w:jc w:val="center"/>
              <w:rPr>
                <w:szCs w:val="24"/>
              </w:rPr>
            </w:pPr>
          </w:p>
        </w:tc>
      </w:tr>
      <w:tr w:rsidR="005D046C" w:rsidRPr="00E83240" w:rsidTr="00DA1EAD">
        <w:tc>
          <w:tcPr>
            <w:tcW w:w="3438" w:type="dxa"/>
          </w:tcPr>
          <w:p w:rsidR="005D046C" w:rsidRPr="00E83240" w:rsidRDefault="005D046C" w:rsidP="007732F7">
            <w:pPr>
              <w:autoSpaceDE w:val="0"/>
              <w:autoSpaceDN w:val="0"/>
              <w:rPr>
                <w:szCs w:val="24"/>
              </w:rPr>
            </w:pPr>
            <w:r w:rsidRPr="00E83240">
              <w:rPr>
                <w:szCs w:val="24"/>
              </w:rPr>
              <w:t>Interpersonal Skills</w:t>
            </w:r>
          </w:p>
        </w:tc>
        <w:tc>
          <w:tcPr>
            <w:tcW w:w="5040" w:type="dxa"/>
          </w:tcPr>
          <w:p w:rsidR="005D046C" w:rsidRPr="00E83240" w:rsidDel="00B37A1B" w:rsidRDefault="005D046C" w:rsidP="00DA1EAD">
            <w:pPr>
              <w:rPr>
                <w:szCs w:val="24"/>
              </w:rPr>
            </w:pPr>
            <w:r w:rsidRPr="00815711">
              <w:rPr>
                <w:szCs w:val="24"/>
              </w:rPr>
              <w:t xml:space="preserve">Connects and relates well with a diverse group of individuals including stakeholders and other individuals within the organization.  </w:t>
            </w:r>
          </w:p>
        </w:tc>
        <w:tc>
          <w:tcPr>
            <w:tcW w:w="1080" w:type="dxa"/>
            <w:vAlign w:val="center"/>
          </w:tcPr>
          <w:p w:rsidR="005D046C" w:rsidRPr="00E83240" w:rsidRDefault="005D046C" w:rsidP="007732F7">
            <w:pPr>
              <w:autoSpaceDE w:val="0"/>
              <w:autoSpaceDN w:val="0"/>
              <w:jc w:val="center"/>
              <w:rPr>
                <w:szCs w:val="24"/>
              </w:rPr>
            </w:pPr>
          </w:p>
        </w:tc>
      </w:tr>
      <w:tr w:rsidR="005D046C" w:rsidRPr="00E83240" w:rsidTr="00DA1EAD">
        <w:tc>
          <w:tcPr>
            <w:tcW w:w="3438" w:type="dxa"/>
          </w:tcPr>
          <w:p w:rsidR="005D046C" w:rsidRPr="00E83240" w:rsidRDefault="005D046C" w:rsidP="007732F7">
            <w:pPr>
              <w:autoSpaceDE w:val="0"/>
              <w:autoSpaceDN w:val="0"/>
              <w:rPr>
                <w:szCs w:val="24"/>
              </w:rPr>
            </w:pPr>
            <w:r w:rsidRPr="00E83240">
              <w:rPr>
                <w:szCs w:val="24"/>
              </w:rPr>
              <w:t>Adaptability</w:t>
            </w:r>
          </w:p>
        </w:tc>
        <w:tc>
          <w:tcPr>
            <w:tcW w:w="5040" w:type="dxa"/>
          </w:tcPr>
          <w:p w:rsidR="005D046C" w:rsidRPr="00E83240" w:rsidDel="00B37A1B" w:rsidRDefault="005D046C" w:rsidP="00DA1EAD">
            <w:pPr>
              <w:rPr>
                <w:szCs w:val="24"/>
              </w:rPr>
            </w:pPr>
            <w:r w:rsidRPr="00815711">
              <w:rPr>
                <w:szCs w:val="24"/>
              </w:rPr>
              <w:t xml:space="preserve">Accepts feedback as an opportunity to learn and improve their skills. </w:t>
            </w:r>
          </w:p>
        </w:tc>
        <w:tc>
          <w:tcPr>
            <w:tcW w:w="1080" w:type="dxa"/>
            <w:vAlign w:val="center"/>
          </w:tcPr>
          <w:p w:rsidR="005D046C" w:rsidRPr="00E83240" w:rsidRDefault="005D046C" w:rsidP="007732F7">
            <w:pPr>
              <w:autoSpaceDE w:val="0"/>
              <w:autoSpaceDN w:val="0"/>
              <w:jc w:val="center"/>
              <w:rPr>
                <w:szCs w:val="24"/>
              </w:rPr>
            </w:pPr>
          </w:p>
        </w:tc>
      </w:tr>
      <w:tr w:rsidR="005D046C" w:rsidRPr="00E83240" w:rsidTr="00DA1EAD">
        <w:tc>
          <w:tcPr>
            <w:tcW w:w="3438" w:type="dxa"/>
          </w:tcPr>
          <w:p w:rsidR="005D046C" w:rsidRPr="00E83240" w:rsidRDefault="005D046C" w:rsidP="007732F7">
            <w:pPr>
              <w:autoSpaceDE w:val="0"/>
              <w:autoSpaceDN w:val="0"/>
              <w:rPr>
                <w:szCs w:val="24"/>
              </w:rPr>
            </w:pPr>
            <w:r w:rsidRPr="00E83240">
              <w:rPr>
                <w:szCs w:val="24"/>
              </w:rPr>
              <w:t>Tenacity</w:t>
            </w:r>
          </w:p>
        </w:tc>
        <w:tc>
          <w:tcPr>
            <w:tcW w:w="5040" w:type="dxa"/>
          </w:tcPr>
          <w:p w:rsidR="005D046C" w:rsidRPr="00815711" w:rsidDel="00B37A1B" w:rsidRDefault="005D046C" w:rsidP="00DA1EAD">
            <w:pPr>
              <w:autoSpaceDE w:val="0"/>
              <w:autoSpaceDN w:val="0"/>
              <w:rPr>
                <w:szCs w:val="24"/>
              </w:rPr>
            </w:pPr>
            <w:r w:rsidRPr="00DA1EAD">
              <w:rPr>
                <w:szCs w:val="24"/>
              </w:rPr>
              <w:t>Accepts challenging work assignments</w:t>
            </w:r>
          </w:p>
        </w:tc>
        <w:tc>
          <w:tcPr>
            <w:tcW w:w="1080" w:type="dxa"/>
            <w:vAlign w:val="center"/>
          </w:tcPr>
          <w:p w:rsidR="005D046C" w:rsidRPr="00E83240" w:rsidRDefault="005D046C" w:rsidP="007732F7">
            <w:pPr>
              <w:autoSpaceDE w:val="0"/>
              <w:autoSpaceDN w:val="0"/>
              <w:jc w:val="center"/>
              <w:rPr>
                <w:szCs w:val="24"/>
              </w:rPr>
            </w:pPr>
          </w:p>
        </w:tc>
      </w:tr>
      <w:tr w:rsidR="005D046C" w:rsidRPr="00E83240" w:rsidTr="00DA1EAD">
        <w:tc>
          <w:tcPr>
            <w:tcW w:w="3438" w:type="dxa"/>
          </w:tcPr>
          <w:p w:rsidR="005D046C" w:rsidRPr="00E83240" w:rsidRDefault="005D046C" w:rsidP="007732F7">
            <w:pPr>
              <w:autoSpaceDE w:val="0"/>
              <w:autoSpaceDN w:val="0"/>
              <w:rPr>
                <w:szCs w:val="24"/>
              </w:rPr>
            </w:pPr>
            <w:r w:rsidRPr="00E83240">
              <w:rPr>
                <w:szCs w:val="24"/>
              </w:rPr>
              <w:t>Perception</w:t>
            </w:r>
          </w:p>
        </w:tc>
        <w:tc>
          <w:tcPr>
            <w:tcW w:w="5040" w:type="dxa"/>
          </w:tcPr>
          <w:p w:rsidR="005D046C" w:rsidRPr="00E83240" w:rsidDel="00B37A1B" w:rsidRDefault="005D046C" w:rsidP="00DA1EAD">
            <w:pPr>
              <w:rPr>
                <w:szCs w:val="24"/>
              </w:rPr>
            </w:pPr>
            <w:r w:rsidRPr="00DA1EAD">
              <w:rPr>
                <w:color w:val="000000"/>
                <w:szCs w:val="24"/>
              </w:rPr>
              <w:t>Raises and escalates, as appropriate, any ethical issues.</w:t>
            </w:r>
          </w:p>
        </w:tc>
        <w:tc>
          <w:tcPr>
            <w:tcW w:w="1080" w:type="dxa"/>
            <w:vAlign w:val="center"/>
          </w:tcPr>
          <w:p w:rsidR="005D046C" w:rsidRPr="00E83240" w:rsidRDefault="005D046C" w:rsidP="007732F7">
            <w:pPr>
              <w:autoSpaceDE w:val="0"/>
              <w:autoSpaceDN w:val="0"/>
              <w:jc w:val="center"/>
              <w:rPr>
                <w:szCs w:val="24"/>
              </w:rPr>
            </w:pPr>
          </w:p>
        </w:tc>
      </w:tr>
      <w:tr w:rsidR="005D046C" w:rsidRPr="00E83240" w:rsidTr="00DA1EAD">
        <w:tc>
          <w:tcPr>
            <w:tcW w:w="3438" w:type="dxa"/>
          </w:tcPr>
          <w:p w:rsidR="005D046C" w:rsidRPr="00E83240" w:rsidRDefault="005D046C" w:rsidP="007732F7">
            <w:pPr>
              <w:autoSpaceDE w:val="0"/>
              <w:autoSpaceDN w:val="0"/>
              <w:rPr>
                <w:szCs w:val="24"/>
              </w:rPr>
            </w:pPr>
            <w:r w:rsidRPr="00E83240">
              <w:rPr>
                <w:szCs w:val="24"/>
              </w:rPr>
              <w:t>Cultural Sensitivity</w:t>
            </w:r>
          </w:p>
        </w:tc>
        <w:tc>
          <w:tcPr>
            <w:tcW w:w="5040" w:type="dxa"/>
          </w:tcPr>
          <w:p w:rsidR="005D046C" w:rsidRPr="00616DF8" w:rsidDel="00B37A1B" w:rsidRDefault="005D046C" w:rsidP="00F21A14">
            <w:pPr>
              <w:autoSpaceDE w:val="0"/>
              <w:autoSpaceDN w:val="0"/>
              <w:adjustRightInd w:val="0"/>
              <w:rPr>
                <w:color w:val="000000"/>
                <w:szCs w:val="24"/>
              </w:rPr>
            </w:pPr>
            <w:r w:rsidRPr="00DA1EAD">
              <w:rPr>
                <w:color w:val="000000"/>
                <w:szCs w:val="24"/>
              </w:rPr>
              <w:t xml:space="preserve">Respects </w:t>
            </w:r>
            <w:r w:rsidR="00F21A14">
              <w:rPr>
                <w:color w:val="000000"/>
                <w:szCs w:val="24"/>
              </w:rPr>
              <w:t>cultural differences</w:t>
            </w:r>
            <w:r w:rsidRPr="00DA1EAD">
              <w:rPr>
                <w:color w:val="000000"/>
                <w:szCs w:val="24"/>
              </w:rPr>
              <w:t>.</w:t>
            </w:r>
          </w:p>
        </w:tc>
        <w:tc>
          <w:tcPr>
            <w:tcW w:w="1080" w:type="dxa"/>
            <w:vAlign w:val="center"/>
          </w:tcPr>
          <w:p w:rsidR="005D046C" w:rsidRPr="00E83240" w:rsidDel="00B37A1B" w:rsidRDefault="005D046C" w:rsidP="007732F7">
            <w:pPr>
              <w:autoSpaceDE w:val="0"/>
              <w:autoSpaceDN w:val="0"/>
              <w:jc w:val="center"/>
              <w:rPr>
                <w:szCs w:val="24"/>
              </w:rPr>
            </w:pPr>
          </w:p>
        </w:tc>
      </w:tr>
    </w:tbl>
    <w:p w:rsidR="00DA478D" w:rsidRDefault="00DA478D" w:rsidP="00EA2F06">
      <w:pPr>
        <w:autoSpaceDE w:val="0"/>
        <w:autoSpaceDN w:val="0"/>
        <w:jc w:val="center"/>
        <w:rPr>
          <w:b/>
          <w:bCs/>
          <w:szCs w:val="24"/>
        </w:rPr>
      </w:pPr>
    </w:p>
    <w:p w:rsidR="00EF7085" w:rsidRDefault="00DA478D" w:rsidP="00616DF8">
      <w:pPr>
        <w:autoSpaceDE w:val="0"/>
        <w:autoSpaceDN w:val="0"/>
        <w:jc w:val="center"/>
        <w:rPr>
          <w:b/>
          <w:bCs/>
          <w:szCs w:val="24"/>
        </w:rPr>
      </w:pPr>
      <w:r>
        <w:rPr>
          <w:b/>
          <w:bCs/>
          <w:szCs w:val="24"/>
        </w:rPr>
        <w:t>Evaluation of Functional Competencies</w:t>
      </w:r>
    </w:p>
    <w:p w:rsidR="00616DF8" w:rsidRDefault="00616DF8" w:rsidP="00616DF8">
      <w:pPr>
        <w:autoSpaceDE w:val="0"/>
        <w:autoSpaceDN w:val="0"/>
        <w:jc w:val="center"/>
        <w:rPr>
          <w:b/>
          <w:bCs/>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5043"/>
        <w:gridCol w:w="1080"/>
      </w:tblGrid>
      <w:tr w:rsidR="001D1646" w:rsidRPr="00C030AF" w:rsidTr="00DA1EAD">
        <w:trPr>
          <w:cantSplit/>
        </w:trPr>
        <w:tc>
          <w:tcPr>
            <w:tcW w:w="1797" w:type="pct"/>
            <w:shd w:val="clear" w:color="auto" w:fill="D9D9D9" w:themeFill="background1" w:themeFillShade="D9"/>
            <w:vAlign w:val="bottom"/>
          </w:tcPr>
          <w:p w:rsidR="001D1646" w:rsidRPr="00C030AF" w:rsidRDefault="001D1646" w:rsidP="0006655C">
            <w:pPr>
              <w:keepNext/>
              <w:keepLines/>
              <w:autoSpaceDE w:val="0"/>
              <w:autoSpaceDN w:val="0"/>
              <w:jc w:val="center"/>
              <w:rPr>
                <w:b/>
                <w:szCs w:val="24"/>
              </w:rPr>
            </w:pPr>
            <w:r w:rsidRPr="00C030AF">
              <w:rPr>
                <w:b/>
                <w:szCs w:val="24"/>
              </w:rPr>
              <w:t>Functional</w:t>
            </w:r>
            <w:r>
              <w:rPr>
                <w:b/>
                <w:szCs w:val="24"/>
              </w:rPr>
              <w:t xml:space="preserve"> </w:t>
            </w:r>
            <w:r w:rsidRPr="00A46907">
              <w:rPr>
                <w:b/>
                <w:szCs w:val="24"/>
              </w:rPr>
              <w:t>C</w:t>
            </w:r>
            <w:r>
              <w:rPr>
                <w:b/>
                <w:szCs w:val="24"/>
              </w:rPr>
              <w:t>ompetencies</w:t>
            </w:r>
          </w:p>
        </w:tc>
        <w:tc>
          <w:tcPr>
            <w:tcW w:w="2638" w:type="pct"/>
            <w:shd w:val="clear" w:color="auto" w:fill="D9D9D9" w:themeFill="background1" w:themeFillShade="D9"/>
          </w:tcPr>
          <w:p w:rsidR="001D1646" w:rsidDel="00410D44" w:rsidRDefault="001D1646" w:rsidP="0006655C">
            <w:pPr>
              <w:autoSpaceDE w:val="0"/>
              <w:autoSpaceDN w:val="0"/>
              <w:jc w:val="center"/>
              <w:rPr>
                <w:b/>
                <w:szCs w:val="24"/>
              </w:rPr>
            </w:pPr>
            <w:r>
              <w:rPr>
                <w:b/>
                <w:szCs w:val="24"/>
              </w:rPr>
              <w:t>Evaluation Criteria</w:t>
            </w:r>
          </w:p>
        </w:tc>
        <w:tc>
          <w:tcPr>
            <w:tcW w:w="565" w:type="pct"/>
            <w:shd w:val="clear" w:color="auto" w:fill="D9D9D9" w:themeFill="background1" w:themeFillShade="D9"/>
            <w:vAlign w:val="bottom"/>
          </w:tcPr>
          <w:p w:rsidR="001D1646" w:rsidRPr="00C030AF" w:rsidRDefault="001D1646" w:rsidP="0006655C">
            <w:pPr>
              <w:keepNext/>
              <w:keepLines/>
              <w:autoSpaceDE w:val="0"/>
              <w:autoSpaceDN w:val="0"/>
              <w:jc w:val="center"/>
              <w:rPr>
                <w:b/>
                <w:szCs w:val="24"/>
              </w:rPr>
            </w:pPr>
            <w:r>
              <w:rPr>
                <w:b/>
                <w:szCs w:val="24"/>
              </w:rPr>
              <w:t xml:space="preserve">Rating </w:t>
            </w:r>
          </w:p>
        </w:tc>
      </w:tr>
      <w:tr w:rsidR="001D1646" w:rsidRPr="00C030AF" w:rsidTr="00DA1EAD">
        <w:trPr>
          <w:cantSplit/>
        </w:trPr>
        <w:tc>
          <w:tcPr>
            <w:tcW w:w="1797" w:type="pct"/>
          </w:tcPr>
          <w:p w:rsidR="001D1646" w:rsidRPr="00C030AF" w:rsidRDefault="001D1646" w:rsidP="0006655C">
            <w:pPr>
              <w:keepNext/>
              <w:keepLines/>
              <w:autoSpaceDE w:val="0"/>
              <w:autoSpaceDN w:val="0"/>
              <w:rPr>
                <w:szCs w:val="24"/>
              </w:rPr>
            </w:pPr>
            <w:r w:rsidRPr="00C030AF">
              <w:rPr>
                <w:szCs w:val="24"/>
              </w:rPr>
              <w:t>Information Technology</w:t>
            </w:r>
          </w:p>
        </w:tc>
        <w:tc>
          <w:tcPr>
            <w:tcW w:w="2638" w:type="pct"/>
          </w:tcPr>
          <w:p w:rsidR="001D1646" w:rsidRPr="00AE6BFB" w:rsidDel="00B37A1B" w:rsidRDefault="001D1646" w:rsidP="00DA1EAD">
            <w:pPr>
              <w:rPr>
                <w:szCs w:val="24"/>
              </w:rPr>
            </w:pPr>
            <w:r w:rsidRPr="00F4229D">
              <w:rPr>
                <w:szCs w:val="24"/>
              </w:rPr>
              <w:t xml:space="preserve">Applies available electronic technology to complete regulatory reviews. </w:t>
            </w:r>
          </w:p>
        </w:tc>
        <w:tc>
          <w:tcPr>
            <w:tcW w:w="565" w:type="pct"/>
            <w:vAlign w:val="center"/>
          </w:tcPr>
          <w:p w:rsidR="001D1646" w:rsidRPr="00C030AF" w:rsidRDefault="001D1646" w:rsidP="0006655C">
            <w:pPr>
              <w:keepNext/>
              <w:keepLines/>
              <w:autoSpaceDE w:val="0"/>
              <w:autoSpaceDN w:val="0"/>
              <w:jc w:val="center"/>
              <w:rPr>
                <w:szCs w:val="24"/>
              </w:rPr>
            </w:pPr>
          </w:p>
        </w:tc>
      </w:tr>
      <w:tr w:rsidR="001D1646" w:rsidRPr="00C030AF" w:rsidTr="001D1646">
        <w:trPr>
          <w:cantSplit/>
          <w:trHeight w:val="592"/>
        </w:trPr>
        <w:tc>
          <w:tcPr>
            <w:tcW w:w="1797" w:type="pct"/>
            <w:vMerge w:val="restart"/>
          </w:tcPr>
          <w:p w:rsidR="001D1646" w:rsidRPr="00C030AF" w:rsidRDefault="001D1646" w:rsidP="0006655C">
            <w:pPr>
              <w:keepNext/>
              <w:keepLines/>
              <w:autoSpaceDE w:val="0"/>
              <w:autoSpaceDN w:val="0"/>
              <w:rPr>
                <w:szCs w:val="24"/>
              </w:rPr>
            </w:pPr>
            <w:r>
              <w:rPr>
                <w:szCs w:val="24"/>
              </w:rPr>
              <w:t xml:space="preserve">Business Processes </w:t>
            </w:r>
          </w:p>
        </w:tc>
        <w:tc>
          <w:tcPr>
            <w:tcW w:w="2638" w:type="pct"/>
          </w:tcPr>
          <w:p w:rsidR="001D1646" w:rsidRPr="001D1646" w:rsidRDefault="001D1646" w:rsidP="001D1646">
            <w:pPr>
              <w:autoSpaceDE w:val="0"/>
              <w:autoSpaceDN w:val="0"/>
              <w:adjustRightInd w:val="0"/>
              <w:rPr>
                <w:color w:val="000000"/>
                <w:szCs w:val="24"/>
              </w:rPr>
            </w:pPr>
            <w:r w:rsidRPr="00DA1EAD">
              <w:rPr>
                <w:color w:val="000000"/>
                <w:szCs w:val="24"/>
              </w:rPr>
              <w:t>Adheres to the Regulatory Authority or CAB’s internal and external policies and processes.</w:t>
            </w:r>
          </w:p>
        </w:tc>
        <w:tc>
          <w:tcPr>
            <w:tcW w:w="565" w:type="pct"/>
            <w:vAlign w:val="center"/>
          </w:tcPr>
          <w:p w:rsidR="001D1646" w:rsidDel="00B37A1B" w:rsidRDefault="001D1646" w:rsidP="0006655C">
            <w:pPr>
              <w:keepNext/>
              <w:keepLines/>
              <w:autoSpaceDE w:val="0"/>
              <w:autoSpaceDN w:val="0"/>
              <w:jc w:val="center"/>
              <w:rPr>
                <w:szCs w:val="24"/>
              </w:rPr>
            </w:pPr>
          </w:p>
        </w:tc>
      </w:tr>
      <w:tr w:rsidR="001D1646" w:rsidRPr="00C030AF" w:rsidTr="001D1646">
        <w:trPr>
          <w:cantSplit/>
          <w:trHeight w:val="591"/>
        </w:trPr>
        <w:tc>
          <w:tcPr>
            <w:tcW w:w="1797" w:type="pct"/>
            <w:vMerge/>
          </w:tcPr>
          <w:p w:rsidR="001D1646" w:rsidRDefault="001D1646" w:rsidP="0006655C">
            <w:pPr>
              <w:keepNext/>
              <w:keepLines/>
              <w:autoSpaceDE w:val="0"/>
              <w:autoSpaceDN w:val="0"/>
              <w:rPr>
                <w:szCs w:val="24"/>
              </w:rPr>
            </w:pPr>
          </w:p>
        </w:tc>
        <w:tc>
          <w:tcPr>
            <w:tcW w:w="2638" w:type="pct"/>
          </w:tcPr>
          <w:p w:rsidR="001D1646" w:rsidRPr="001D1646" w:rsidRDefault="001D1646" w:rsidP="001D1646">
            <w:pPr>
              <w:tabs>
                <w:tab w:val="left" w:pos="1170"/>
              </w:tabs>
              <w:rPr>
                <w:b/>
                <w:szCs w:val="24"/>
              </w:rPr>
            </w:pPr>
            <w:r w:rsidRPr="001D1646">
              <w:rPr>
                <w:szCs w:val="24"/>
              </w:rPr>
              <w:t xml:space="preserve">Participates in training on internal policies, procedures, or business support systems and effectively demonstrates the application of these policies, procedures, and systems.  </w:t>
            </w:r>
          </w:p>
        </w:tc>
        <w:tc>
          <w:tcPr>
            <w:tcW w:w="565" w:type="pct"/>
            <w:vAlign w:val="center"/>
          </w:tcPr>
          <w:p w:rsidR="001D1646" w:rsidDel="00B37A1B" w:rsidRDefault="001D1646" w:rsidP="0006655C">
            <w:pPr>
              <w:keepNext/>
              <w:keepLines/>
              <w:autoSpaceDE w:val="0"/>
              <w:autoSpaceDN w:val="0"/>
              <w:jc w:val="center"/>
              <w:rPr>
                <w:szCs w:val="24"/>
              </w:rPr>
            </w:pPr>
          </w:p>
        </w:tc>
      </w:tr>
      <w:tr w:rsidR="00EF7085" w:rsidRPr="00C030AF" w:rsidTr="00EF7085">
        <w:trPr>
          <w:cantSplit/>
          <w:trHeight w:val="790"/>
        </w:trPr>
        <w:tc>
          <w:tcPr>
            <w:tcW w:w="1797" w:type="pct"/>
            <w:vMerge w:val="restart"/>
          </w:tcPr>
          <w:p w:rsidR="00EF7085" w:rsidRPr="00C030AF" w:rsidRDefault="00EF7085" w:rsidP="0006655C">
            <w:pPr>
              <w:keepNext/>
              <w:keepLines/>
              <w:autoSpaceDE w:val="0"/>
              <w:autoSpaceDN w:val="0"/>
              <w:rPr>
                <w:szCs w:val="24"/>
              </w:rPr>
            </w:pPr>
            <w:r w:rsidRPr="00C030AF">
              <w:rPr>
                <w:szCs w:val="24"/>
              </w:rPr>
              <w:t>Teamwork</w:t>
            </w:r>
          </w:p>
        </w:tc>
        <w:tc>
          <w:tcPr>
            <w:tcW w:w="2638" w:type="pct"/>
          </w:tcPr>
          <w:p w:rsidR="00EF7085" w:rsidRPr="00EF7085" w:rsidDel="00B37A1B" w:rsidRDefault="00EF7085" w:rsidP="00EF7085">
            <w:pPr>
              <w:tabs>
                <w:tab w:val="left" w:pos="7680"/>
                <w:tab w:val="left" w:pos="8520"/>
                <w:tab w:val="left" w:pos="9480"/>
                <w:tab w:val="left" w:pos="10440"/>
              </w:tabs>
              <w:autoSpaceDE w:val="0"/>
              <w:autoSpaceDN w:val="0"/>
              <w:adjustRightInd w:val="0"/>
              <w:rPr>
                <w:b/>
                <w:bCs/>
                <w:szCs w:val="24"/>
              </w:rPr>
            </w:pPr>
            <w:r w:rsidRPr="00F4229D">
              <w:rPr>
                <w:bCs/>
                <w:szCs w:val="24"/>
              </w:rPr>
              <w:t>Coordinates and/or participates in regulatory reviews with appropriate individuals and team members to ensure a thorough regulatory review.</w:t>
            </w:r>
          </w:p>
        </w:tc>
        <w:tc>
          <w:tcPr>
            <w:tcW w:w="565" w:type="pct"/>
            <w:vAlign w:val="center"/>
          </w:tcPr>
          <w:p w:rsidR="00EF7085" w:rsidRPr="00C030AF" w:rsidRDefault="00EF7085" w:rsidP="0006655C">
            <w:pPr>
              <w:keepNext/>
              <w:keepLines/>
              <w:autoSpaceDE w:val="0"/>
              <w:autoSpaceDN w:val="0"/>
              <w:jc w:val="center"/>
              <w:rPr>
                <w:szCs w:val="24"/>
              </w:rPr>
            </w:pPr>
          </w:p>
        </w:tc>
      </w:tr>
      <w:tr w:rsidR="00EF7085" w:rsidRPr="00C030AF" w:rsidTr="00EF7085">
        <w:trPr>
          <w:cantSplit/>
          <w:trHeight w:val="788"/>
        </w:trPr>
        <w:tc>
          <w:tcPr>
            <w:tcW w:w="1797" w:type="pct"/>
            <w:vMerge/>
          </w:tcPr>
          <w:p w:rsidR="00EF7085" w:rsidRPr="00C030AF" w:rsidRDefault="00EF7085" w:rsidP="0006655C">
            <w:pPr>
              <w:keepNext/>
              <w:keepLines/>
              <w:autoSpaceDE w:val="0"/>
              <w:autoSpaceDN w:val="0"/>
              <w:rPr>
                <w:szCs w:val="24"/>
              </w:rPr>
            </w:pPr>
          </w:p>
        </w:tc>
        <w:tc>
          <w:tcPr>
            <w:tcW w:w="2638" w:type="pct"/>
          </w:tcPr>
          <w:p w:rsidR="00EF7085" w:rsidRPr="00F4229D" w:rsidRDefault="00EF7085" w:rsidP="00EF7085">
            <w:pPr>
              <w:tabs>
                <w:tab w:val="left" w:pos="7680"/>
                <w:tab w:val="left" w:pos="8520"/>
                <w:tab w:val="left" w:pos="9480"/>
                <w:tab w:val="left" w:pos="10440"/>
              </w:tabs>
              <w:autoSpaceDE w:val="0"/>
              <w:autoSpaceDN w:val="0"/>
              <w:adjustRightInd w:val="0"/>
              <w:rPr>
                <w:bCs/>
                <w:szCs w:val="24"/>
              </w:rPr>
            </w:pPr>
            <w:r w:rsidRPr="00F4229D">
              <w:rPr>
                <w:bCs/>
                <w:szCs w:val="24"/>
              </w:rPr>
              <w:t>Fosters/facilitates cooperation, communication and consensus to accomplish a common goal both individually as well as a part of a team.</w:t>
            </w:r>
          </w:p>
        </w:tc>
        <w:tc>
          <w:tcPr>
            <w:tcW w:w="565" w:type="pct"/>
            <w:vAlign w:val="center"/>
          </w:tcPr>
          <w:p w:rsidR="00EF7085" w:rsidRPr="00C030AF" w:rsidRDefault="00EF7085" w:rsidP="0006655C">
            <w:pPr>
              <w:keepNext/>
              <w:keepLines/>
              <w:autoSpaceDE w:val="0"/>
              <w:autoSpaceDN w:val="0"/>
              <w:jc w:val="center"/>
              <w:rPr>
                <w:szCs w:val="24"/>
              </w:rPr>
            </w:pPr>
          </w:p>
        </w:tc>
      </w:tr>
      <w:tr w:rsidR="00EF7085" w:rsidRPr="00C030AF" w:rsidTr="00EF7085">
        <w:trPr>
          <w:cantSplit/>
          <w:trHeight w:val="788"/>
        </w:trPr>
        <w:tc>
          <w:tcPr>
            <w:tcW w:w="1797" w:type="pct"/>
            <w:vMerge/>
          </w:tcPr>
          <w:p w:rsidR="00EF7085" w:rsidRPr="00C030AF" w:rsidRDefault="00EF7085" w:rsidP="0006655C">
            <w:pPr>
              <w:keepNext/>
              <w:keepLines/>
              <w:autoSpaceDE w:val="0"/>
              <w:autoSpaceDN w:val="0"/>
              <w:rPr>
                <w:szCs w:val="24"/>
              </w:rPr>
            </w:pPr>
          </w:p>
        </w:tc>
        <w:tc>
          <w:tcPr>
            <w:tcW w:w="2638" w:type="pct"/>
          </w:tcPr>
          <w:p w:rsidR="00EF7085" w:rsidRPr="00EF7085" w:rsidRDefault="00EF7085" w:rsidP="00EF7085">
            <w:pPr>
              <w:tabs>
                <w:tab w:val="left" w:pos="7680"/>
                <w:tab w:val="left" w:pos="8520"/>
                <w:tab w:val="left" w:pos="9480"/>
                <w:tab w:val="left" w:pos="10440"/>
              </w:tabs>
              <w:autoSpaceDE w:val="0"/>
              <w:autoSpaceDN w:val="0"/>
              <w:adjustRightInd w:val="0"/>
              <w:rPr>
                <w:bCs/>
                <w:szCs w:val="24"/>
              </w:rPr>
            </w:pPr>
            <w:r w:rsidRPr="00F4229D">
              <w:rPr>
                <w:bCs/>
                <w:szCs w:val="24"/>
              </w:rPr>
              <w:t>Represents the team consensus with respect to regulatory review recommendations, actions, and decisions.</w:t>
            </w:r>
          </w:p>
        </w:tc>
        <w:tc>
          <w:tcPr>
            <w:tcW w:w="565" w:type="pct"/>
            <w:vAlign w:val="center"/>
          </w:tcPr>
          <w:p w:rsidR="00EF7085" w:rsidRPr="00C030AF" w:rsidRDefault="00EF7085" w:rsidP="0006655C">
            <w:pPr>
              <w:keepNext/>
              <w:keepLines/>
              <w:autoSpaceDE w:val="0"/>
              <w:autoSpaceDN w:val="0"/>
              <w:jc w:val="center"/>
              <w:rPr>
                <w:szCs w:val="24"/>
              </w:rPr>
            </w:pPr>
          </w:p>
        </w:tc>
      </w:tr>
      <w:tr w:rsidR="001D1646" w:rsidRPr="00C030AF" w:rsidTr="00DA1EAD">
        <w:trPr>
          <w:cantSplit/>
        </w:trPr>
        <w:tc>
          <w:tcPr>
            <w:tcW w:w="1797" w:type="pct"/>
          </w:tcPr>
          <w:p w:rsidR="001D1646" w:rsidRPr="00C030AF" w:rsidRDefault="001D1646" w:rsidP="0006655C">
            <w:pPr>
              <w:keepNext/>
              <w:keepLines/>
              <w:autoSpaceDE w:val="0"/>
              <w:autoSpaceDN w:val="0"/>
              <w:rPr>
                <w:szCs w:val="24"/>
              </w:rPr>
            </w:pPr>
            <w:r w:rsidRPr="00C030AF">
              <w:rPr>
                <w:szCs w:val="24"/>
              </w:rPr>
              <w:t>Conflict Resolution</w:t>
            </w:r>
          </w:p>
        </w:tc>
        <w:tc>
          <w:tcPr>
            <w:tcW w:w="2638" w:type="pct"/>
          </w:tcPr>
          <w:p w:rsidR="001D1646" w:rsidRPr="00AE6BFB" w:rsidDel="00B37A1B" w:rsidRDefault="001D1646" w:rsidP="00EF7085">
            <w:pPr>
              <w:rPr>
                <w:szCs w:val="24"/>
              </w:rPr>
            </w:pPr>
            <w:r w:rsidRPr="00F4229D">
              <w:rPr>
                <w:szCs w:val="24"/>
              </w:rPr>
              <w:t xml:space="preserve">Effective listening and conflict resolutions skills are used.  </w:t>
            </w:r>
          </w:p>
        </w:tc>
        <w:tc>
          <w:tcPr>
            <w:tcW w:w="565" w:type="pct"/>
            <w:vAlign w:val="center"/>
          </w:tcPr>
          <w:p w:rsidR="001D1646" w:rsidRPr="00C030AF" w:rsidRDefault="001D1646" w:rsidP="0006655C">
            <w:pPr>
              <w:keepNext/>
              <w:keepLines/>
              <w:autoSpaceDE w:val="0"/>
              <w:autoSpaceDN w:val="0"/>
              <w:jc w:val="center"/>
              <w:rPr>
                <w:szCs w:val="24"/>
              </w:rPr>
            </w:pPr>
          </w:p>
        </w:tc>
      </w:tr>
      <w:tr w:rsidR="001D1646" w:rsidRPr="00C030AF" w:rsidTr="00DA1EAD">
        <w:trPr>
          <w:cantSplit/>
        </w:trPr>
        <w:tc>
          <w:tcPr>
            <w:tcW w:w="1797" w:type="pct"/>
          </w:tcPr>
          <w:p w:rsidR="001D1646" w:rsidRPr="00C030AF" w:rsidRDefault="001D1646" w:rsidP="0006655C">
            <w:pPr>
              <w:keepNext/>
              <w:keepLines/>
              <w:autoSpaceDE w:val="0"/>
              <w:autoSpaceDN w:val="0"/>
              <w:rPr>
                <w:szCs w:val="24"/>
              </w:rPr>
            </w:pPr>
            <w:r>
              <w:rPr>
                <w:szCs w:val="24"/>
              </w:rPr>
              <w:t xml:space="preserve">Project Management </w:t>
            </w:r>
          </w:p>
        </w:tc>
        <w:tc>
          <w:tcPr>
            <w:tcW w:w="2638" w:type="pct"/>
          </w:tcPr>
          <w:p w:rsidR="001D1646" w:rsidRPr="00EF7085" w:rsidDel="00B37A1B" w:rsidRDefault="001D1646" w:rsidP="00EF7085">
            <w:pPr>
              <w:tabs>
                <w:tab w:val="left" w:pos="7680"/>
                <w:tab w:val="left" w:pos="8520"/>
                <w:tab w:val="left" w:pos="9480"/>
                <w:tab w:val="left" w:pos="10440"/>
              </w:tabs>
              <w:autoSpaceDE w:val="0"/>
              <w:autoSpaceDN w:val="0"/>
              <w:adjustRightInd w:val="0"/>
              <w:rPr>
                <w:bCs/>
                <w:szCs w:val="24"/>
              </w:rPr>
            </w:pPr>
            <w:r w:rsidRPr="00F4229D">
              <w:rPr>
                <w:bCs/>
                <w:szCs w:val="24"/>
              </w:rPr>
              <w:t>Time and resources are allocated to efficiently accomplish all tasks.</w:t>
            </w:r>
          </w:p>
        </w:tc>
        <w:tc>
          <w:tcPr>
            <w:tcW w:w="565" w:type="pct"/>
            <w:vAlign w:val="center"/>
          </w:tcPr>
          <w:p w:rsidR="001D1646" w:rsidRPr="00C030AF" w:rsidRDefault="001D1646" w:rsidP="0006655C">
            <w:pPr>
              <w:keepNext/>
              <w:keepLines/>
              <w:autoSpaceDE w:val="0"/>
              <w:autoSpaceDN w:val="0"/>
              <w:jc w:val="center"/>
              <w:rPr>
                <w:szCs w:val="24"/>
              </w:rPr>
            </w:pPr>
          </w:p>
        </w:tc>
      </w:tr>
      <w:tr w:rsidR="00EF7085" w:rsidRPr="00C030AF" w:rsidTr="00EF7085">
        <w:trPr>
          <w:cantSplit/>
          <w:trHeight w:val="790"/>
        </w:trPr>
        <w:tc>
          <w:tcPr>
            <w:tcW w:w="1797" w:type="pct"/>
            <w:vMerge w:val="restart"/>
          </w:tcPr>
          <w:p w:rsidR="00EF7085" w:rsidRPr="00C030AF" w:rsidRDefault="00EF7085" w:rsidP="0006655C">
            <w:pPr>
              <w:keepNext/>
              <w:keepLines/>
              <w:autoSpaceDE w:val="0"/>
              <w:autoSpaceDN w:val="0"/>
              <w:rPr>
                <w:szCs w:val="24"/>
              </w:rPr>
            </w:pPr>
            <w:r w:rsidRPr="00C030AF">
              <w:rPr>
                <w:szCs w:val="24"/>
              </w:rPr>
              <w:t>Communication</w:t>
            </w:r>
          </w:p>
        </w:tc>
        <w:tc>
          <w:tcPr>
            <w:tcW w:w="2638" w:type="pct"/>
          </w:tcPr>
          <w:p w:rsidR="00EF7085" w:rsidRPr="00AE6BFB" w:rsidDel="00B37A1B" w:rsidRDefault="00EF7085" w:rsidP="00EF7085">
            <w:pPr>
              <w:rPr>
                <w:szCs w:val="24"/>
              </w:rPr>
            </w:pPr>
            <w:r w:rsidRPr="00F4229D">
              <w:rPr>
                <w:szCs w:val="24"/>
              </w:rPr>
              <w:t>Oral and written communications are accurate, clear, organized, concise, grammatically correct, and responsive.</w:t>
            </w:r>
          </w:p>
        </w:tc>
        <w:tc>
          <w:tcPr>
            <w:tcW w:w="565" w:type="pct"/>
            <w:vAlign w:val="center"/>
          </w:tcPr>
          <w:p w:rsidR="00EF7085" w:rsidRPr="00C030AF" w:rsidRDefault="00EF7085" w:rsidP="0006655C">
            <w:pPr>
              <w:keepNext/>
              <w:keepLines/>
              <w:autoSpaceDE w:val="0"/>
              <w:autoSpaceDN w:val="0"/>
              <w:jc w:val="center"/>
              <w:rPr>
                <w:szCs w:val="24"/>
              </w:rPr>
            </w:pPr>
          </w:p>
        </w:tc>
      </w:tr>
      <w:tr w:rsidR="00EF7085" w:rsidRPr="00C030AF" w:rsidTr="00EF7085">
        <w:trPr>
          <w:cantSplit/>
          <w:trHeight w:val="788"/>
        </w:trPr>
        <w:tc>
          <w:tcPr>
            <w:tcW w:w="1797" w:type="pct"/>
            <w:vMerge/>
          </w:tcPr>
          <w:p w:rsidR="00EF7085" w:rsidRPr="00C030AF" w:rsidRDefault="00EF7085" w:rsidP="0006655C">
            <w:pPr>
              <w:keepNext/>
              <w:keepLines/>
              <w:autoSpaceDE w:val="0"/>
              <w:autoSpaceDN w:val="0"/>
              <w:rPr>
                <w:szCs w:val="24"/>
              </w:rPr>
            </w:pPr>
          </w:p>
        </w:tc>
        <w:tc>
          <w:tcPr>
            <w:tcW w:w="2638" w:type="pct"/>
          </w:tcPr>
          <w:p w:rsidR="00EF7085" w:rsidRPr="00F4229D" w:rsidRDefault="00EF7085" w:rsidP="00EF7085">
            <w:pPr>
              <w:rPr>
                <w:szCs w:val="24"/>
              </w:rPr>
            </w:pPr>
            <w:r w:rsidRPr="00F4229D">
              <w:rPr>
                <w:szCs w:val="24"/>
              </w:rPr>
              <w:t xml:space="preserve">Written communications support and lead to logical conclusions and effectively communicate the intended message.  </w:t>
            </w:r>
          </w:p>
        </w:tc>
        <w:tc>
          <w:tcPr>
            <w:tcW w:w="565" w:type="pct"/>
            <w:vAlign w:val="center"/>
          </w:tcPr>
          <w:p w:rsidR="00EF7085" w:rsidRPr="00C030AF" w:rsidRDefault="00EF7085" w:rsidP="0006655C">
            <w:pPr>
              <w:keepNext/>
              <w:keepLines/>
              <w:autoSpaceDE w:val="0"/>
              <w:autoSpaceDN w:val="0"/>
              <w:jc w:val="center"/>
              <w:rPr>
                <w:szCs w:val="24"/>
              </w:rPr>
            </w:pPr>
          </w:p>
        </w:tc>
      </w:tr>
      <w:tr w:rsidR="00EF7085" w:rsidRPr="00C030AF" w:rsidTr="00EF7085">
        <w:trPr>
          <w:cantSplit/>
          <w:trHeight w:val="788"/>
        </w:trPr>
        <w:tc>
          <w:tcPr>
            <w:tcW w:w="1797" w:type="pct"/>
            <w:vMerge/>
          </w:tcPr>
          <w:p w:rsidR="00EF7085" w:rsidRPr="00C030AF" w:rsidRDefault="00EF7085" w:rsidP="0006655C">
            <w:pPr>
              <w:keepNext/>
              <w:keepLines/>
              <w:autoSpaceDE w:val="0"/>
              <w:autoSpaceDN w:val="0"/>
              <w:rPr>
                <w:szCs w:val="24"/>
              </w:rPr>
            </w:pPr>
          </w:p>
        </w:tc>
        <w:tc>
          <w:tcPr>
            <w:tcW w:w="2638" w:type="pct"/>
          </w:tcPr>
          <w:p w:rsidR="00EF7085" w:rsidRPr="00F4229D" w:rsidRDefault="00EF7085" w:rsidP="00EF7085">
            <w:pPr>
              <w:rPr>
                <w:szCs w:val="24"/>
              </w:rPr>
            </w:pPr>
            <w:r w:rsidRPr="00F4229D">
              <w:rPr>
                <w:szCs w:val="24"/>
              </w:rPr>
              <w:t xml:space="preserve">Oral statements are adequately supported, logical, and effectively communicate the intended message.  </w:t>
            </w:r>
          </w:p>
        </w:tc>
        <w:tc>
          <w:tcPr>
            <w:tcW w:w="565" w:type="pct"/>
            <w:vAlign w:val="center"/>
          </w:tcPr>
          <w:p w:rsidR="00EF7085" w:rsidRPr="00C030AF" w:rsidRDefault="00EF7085" w:rsidP="0006655C">
            <w:pPr>
              <w:keepNext/>
              <w:keepLines/>
              <w:autoSpaceDE w:val="0"/>
              <w:autoSpaceDN w:val="0"/>
              <w:jc w:val="center"/>
              <w:rPr>
                <w:szCs w:val="24"/>
              </w:rPr>
            </w:pPr>
          </w:p>
        </w:tc>
      </w:tr>
      <w:tr w:rsidR="001D1646" w:rsidRPr="00C030AF" w:rsidTr="00DA1EAD">
        <w:trPr>
          <w:cantSplit/>
        </w:trPr>
        <w:tc>
          <w:tcPr>
            <w:tcW w:w="1797" w:type="pct"/>
          </w:tcPr>
          <w:p w:rsidR="001D1646" w:rsidRPr="00C030AF" w:rsidRDefault="001D1646" w:rsidP="0006655C">
            <w:pPr>
              <w:keepNext/>
              <w:keepLines/>
              <w:autoSpaceDE w:val="0"/>
              <w:autoSpaceDN w:val="0"/>
              <w:rPr>
                <w:szCs w:val="24"/>
              </w:rPr>
            </w:pPr>
            <w:r w:rsidRPr="00C030AF">
              <w:rPr>
                <w:szCs w:val="24"/>
              </w:rPr>
              <w:t>Time Management</w:t>
            </w:r>
          </w:p>
        </w:tc>
        <w:tc>
          <w:tcPr>
            <w:tcW w:w="2638" w:type="pct"/>
          </w:tcPr>
          <w:p w:rsidR="001D1646" w:rsidRPr="00EF7085" w:rsidDel="00B37A1B" w:rsidRDefault="001D1646" w:rsidP="00EF7085">
            <w:pPr>
              <w:tabs>
                <w:tab w:val="left" w:pos="7680"/>
                <w:tab w:val="left" w:pos="8520"/>
                <w:tab w:val="left" w:pos="9480"/>
                <w:tab w:val="left" w:pos="10440"/>
              </w:tabs>
              <w:autoSpaceDE w:val="0"/>
              <w:autoSpaceDN w:val="0"/>
              <w:adjustRightInd w:val="0"/>
              <w:rPr>
                <w:bCs/>
                <w:szCs w:val="24"/>
              </w:rPr>
            </w:pPr>
            <w:r w:rsidRPr="00F4229D">
              <w:rPr>
                <w:bCs/>
                <w:szCs w:val="24"/>
              </w:rPr>
              <w:t xml:space="preserve">Reviews are completed within applicable deadlines.  </w:t>
            </w:r>
          </w:p>
        </w:tc>
        <w:tc>
          <w:tcPr>
            <w:tcW w:w="565" w:type="pct"/>
            <w:vAlign w:val="center"/>
          </w:tcPr>
          <w:p w:rsidR="001D1646" w:rsidRPr="00C030AF" w:rsidRDefault="001D1646" w:rsidP="0006655C">
            <w:pPr>
              <w:keepNext/>
              <w:keepLines/>
              <w:autoSpaceDE w:val="0"/>
              <w:autoSpaceDN w:val="0"/>
              <w:jc w:val="center"/>
              <w:rPr>
                <w:szCs w:val="24"/>
              </w:rPr>
            </w:pPr>
          </w:p>
        </w:tc>
      </w:tr>
      <w:tr w:rsidR="001D1646" w:rsidRPr="00C030AF" w:rsidTr="00DA1EAD">
        <w:trPr>
          <w:cantSplit/>
        </w:trPr>
        <w:tc>
          <w:tcPr>
            <w:tcW w:w="1797" w:type="pct"/>
          </w:tcPr>
          <w:p w:rsidR="001D1646" w:rsidRPr="00C030AF" w:rsidRDefault="001D1646" w:rsidP="0006655C">
            <w:pPr>
              <w:keepNext/>
              <w:keepLines/>
              <w:autoSpaceDE w:val="0"/>
              <w:autoSpaceDN w:val="0"/>
              <w:rPr>
                <w:szCs w:val="24"/>
              </w:rPr>
            </w:pPr>
            <w:r w:rsidRPr="00C030AF">
              <w:rPr>
                <w:szCs w:val="24"/>
              </w:rPr>
              <w:t>Records Management</w:t>
            </w:r>
          </w:p>
        </w:tc>
        <w:tc>
          <w:tcPr>
            <w:tcW w:w="2638" w:type="pct"/>
          </w:tcPr>
          <w:p w:rsidR="001D1646" w:rsidRPr="00AE6BFB" w:rsidDel="00B37A1B" w:rsidRDefault="001D1646" w:rsidP="00EF7085">
            <w:pPr>
              <w:rPr>
                <w:szCs w:val="24"/>
              </w:rPr>
            </w:pPr>
            <w:r w:rsidRPr="00F4229D">
              <w:rPr>
                <w:szCs w:val="24"/>
              </w:rPr>
              <w:t xml:space="preserve">Maintains accurate records.  </w:t>
            </w:r>
          </w:p>
        </w:tc>
        <w:tc>
          <w:tcPr>
            <w:tcW w:w="565" w:type="pct"/>
            <w:vAlign w:val="center"/>
          </w:tcPr>
          <w:p w:rsidR="001D1646" w:rsidRPr="00C030AF" w:rsidRDefault="001D1646" w:rsidP="0006655C">
            <w:pPr>
              <w:keepNext/>
              <w:keepLines/>
              <w:autoSpaceDE w:val="0"/>
              <w:autoSpaceDN w:val="0"/>
              <w:jc w:val="center"/>
              <w:rPr>
                <w:szCs w:val="24"/>
              </w:rPr>
            </w:pPr>
          </w:p>
        </w:tc>
      </w:tr>
      <w:tr w:rsidR="00EF7085" w:rsidRPr="00C030AF" w:rsidTr="00EF7085">
        <w:trPr>
          <w:cantSplit/>
          <w:trHeight w:val="395"/>
        </w:trPr>
        <w:tc>
          <w:tcPr>
            <w:tcW w:w="1797" w:type="pct"/>
            <w:vMerge w:val="restart"/>
          </w:tcPr>
          <w:p w:rsidR="00EF7085" w:rsidRPr="00C030AF" w:rsidRDefault="00EF7085" w:rsidP="0006655C">
            <w:pPr>
              <w:keepNext/>
              <w:keepLines/>
              <w:autoSpaceDE w:val="0"/>
              <w:autoSpaceDN w:val="0"/>
              <w:rPr>
                <w:szCs w:val="24"/>
              </w:rPr>
            </w:pPr>
            <w:r w:rsidRPr="00C030AF">
              <w:rPr>
                <w:szCs w:val="24"/>
              </w:rPr>
              <w:t>Autonomy</w:t>
            </w:r>
          </w:p>
        </w:tc>
        <w:tc>
          <w:tcPr>
            <w:tcW w:w="2638" w:type="pct"/>
          </w:tcPr>
          <w:p w:rsidR="00EF7085" w:rsidRPr="00EF7085" w:rsidDel="00B37A1B" w:rsidRDefault="00EF7085" w:rsidP="004A29B9">
            <w:pPr>
              <w:rPr>
                <w:szCs w:val="24"/>
              </w:rPr>
            </w:pPr>
            <w:r w:rsidRPr="00F4229D">
              <w:rPr>
                <w:szCs w:val="24"/>
              </w:rPr>
              <w:t xml:space="preserve">Requires supervision </w:t>
            </w:r>
            <w:r w:rsidR="004A29B9">
              <w:rPr>
                <w:szCs w:val="24"/>
              </w:rPr>
              <w:t>commensurate with</w:t>
            </w:r>
            <w:r w:rsidRPr="00F4229D">
              <w:rPr>
                <w:szCs w:val="24"/>
              </w:rPr>
              <w:t xml:space="preserve"> the individual’s competency.  </w:t>
            </w:r>
          </w:p>
        </w:tc>
        <w:tc>
          <w:tcPr>
            <w:tcW w:w="565" w:type="pct"/>
            <w:vAlign w:val="center"/>
          </w:tcPr>
          <w:p w:rsidR="00EF7085" w:rsidRPr="00C030AF" w:rsidRDefault="00EF7085" w:rsidP="0006655C">
            <w:pPr>
              <w:keepNext/>
              <w:keepLines/>
              <w:autoSpaceDE w:val="0"/>
              <w:autoSpaceDN w:val="0"/>
              <w:jc w:val="center"/>
              <w:rPr>
                <w:szCs w:val="24"/>
              </w:rPr>
            </w:pPr>
          </w:p>
        </w:tc>
      </w:tr>
      <w:tr w:rsidR="00EF7085" w:rsidRPr="00C030AF" w:rsidTr="00EF7085">
        <w:trPr>
          <w:cantSplit/>
          <w:trHeight w:val="394"/>
        </w:trPr>
        <w:tc>
          <w:tcPr>
            <w:tcW w:w="1797" w:type="pct"/>
            <w:vMerge/>
          </w:tcPr>
          <w:p w:rsidR="00EF7085" w:rsidRPr="00C030AF" w:rsidRDefault="00EF7085" w:rsidP="0006655C">
            <w:pPr>
              <w:keepNext/>
              <w:keepLines/>
              <w:autoSpaceDE w:val="0"/>
              <w:autoSpaceDN w:val="0"/>
              <w:rPr>
                <w:szCs w:val="24"/>
              </w:rPr>
            </w:pPr>
          </w:p>
        </w:tc>
        <w:tc>
          <w:tcPr>
            <w:tcW w:w="2638" w:type="pct"/>
          </w:tcPr>
          <w:p w:rsidR="00EF7085" w:rsidRPr="00F4229D" w:rsidRDefault="00EF7085" w:rsidP="00EF7085">
            <w:pPr>
              <w:rPr>
                <w:szCs w:val="24"/>
              </w:rPr>
            </w:pPr>
            <w:r w:rsidRPr="00F4229D">
              <w:rPr>
                <w:bCs/>
                <w:szCs w:val="24"/>
              </w:rPr>
              <w:t>Takes initiative in problem solving.</w:t>
            </w:r>
          </w:p>
        </w:tc>
        <w:tc>
          <w:tcPr>
            <w:tcW w:w="565" w:type="pct"/>
            <w:vAlign w:val="center"/>
          </w:tcPr>
          <w:p w:rsidR="00EF7085" w:rsidRPr="00C030AF" w:rsidRDefault="00EF7085" w:rsidP="0006655C">
            <w:pPr>
              <w:keepNext/>
              <w:keepLines/>
              <w:autoSpaceDE w:val="0"/>
              <w:autoSpaceDN w:val="0"/>
              <w:jc w:val="center"/>
              <w:rPr>
                <w:szCs w:val="24"/>
              </w:rPr>
            </w:pPr>
          </w:p>
        </w:tc>
      </w:tr>
    </w:tbl>
    <w:p w:rsidR="00EA2F06" w:rsidRDefault="00EA2F06" w:rsidP="00EA2F06">
      <w:pPr>
        <w:autoSpaceDE w:val="0"/>
        <w:autoSpaceDN w:val="0"/>
        <w:jc w:val="center"/>
        <w:rPr>
          <w:b/>
          <w:bCs/>
          <w:szCs w:val="24"/>
        </w:rPr>
      </w:pPr>
    </w:p>
    <w:p w:rsidR="007F4127" w:rsidRDefault="00CE6DA8" w:rsidP="00EA2F06">
      <w:pPr>
        <w:autoSpaceDE w:val="0"/>
        <w:autoSpaceDN w:val="0"/>
        <w:jc w:val="center"/>
        <w:rPr>
          <w:b/>
          <w:bCs/>
          <w:szCs w:val="24"/>
        </w:rPr>
      </w:pPr>
      <w:r>
        <w:rPr>
          <w:b/>
          <w:bCs/>
          <w:szCs w:val="24"/>
        </w:rPr>
        <w:t xml:space="preserve">Evaluation of Technical Competencies </w:t>
      </w:r>
    </w:p>
    <w:p w:rsidR="00CE6DA8" w:rsidRPr="00C030AF" w:rsidRDefault="00CE6DA8" w:rsidP="00EA2F06">
      <w:pPr>
        <w:autoSpaceDE w:val="0"/>
        <w:autoSpaceDN w:val="0"/>
        <w:jc w:val="center"/>
        <w:rPr>
          <w:b/>
          <w:bCs/>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5043"/>
        <w:gridCol w:w="1080"/>
      </w:tblGrid>
      <w:tr w:rsidR="00EE6EE6" w:rsidRPr="00C030AF" w:rsidTr="00DA1EAD">
        <w:trPr>
          <w:cantSplit/>
        </w:trPr>
        <w:tc>
          <w:tcPr>
            <w:tcW w:w="1797" w:type="pct"/>
            <w:shd w:val="clear" w:color="auto" w:fill="D9D9D9" w:themeFill="background1" w:themeFillShade="D9"/>
            <w:vAlign w:val="bottom"/>
          </w:tcPr>
          <w:p w:rsidR="00EE6EE6" w:rsidRPr="00C030AF" w:rsidRDefault="00EE6EE6" w:rsidP="007732F7">
            <w:pPr>
              <w:autoSpaceDE w:val="0"/>
              <w:autoSpaceDN w:val="0"/>
              <w:jc w:val="center"/>
              <w:rPr>
                <w:b/>
                <w:szCs w:val="24"/>
              </w:rPr>
            </w:pPr>
            <w:r w:rsidRPr="00C030AF">
              <w:rPr>
                <w:b/>
                <w:szCs w:val="24"/>
              </w:rPr>
              <w:t>Technical</w:t>
            </w:r>
            <w:r>
              <w:rPr>
                <w:b/>
                <w:szCs w:val="24"/>
              </w:rPr>
              <w:t xml:space="preserve"> </w:t>
            </w:r>
            <w:r w:rsidRPr="00A46907">
              <w:rPr>
                <w:b/>
                <w:szCs w:val="24"/>
              </w:rPr>
              <w:t>C</w:t>
            </w:r>
            <w:r>
              <w:rPr>
                <w:b/>
                <w:szCs w:val="24"/>
              </w:rPr>
              <w:t>ompetencies</w:t>
            </w:r>
          </w:p>
        </w:tc>
        <w:tc>
          <w:tcPr>
            <w:tcW w:w="2638" w:type="pct"/>
            <w:shd w:val="clear" w:color="auto" w:fill="D9D9D9" w:themeFill="background1" w:themeFillShade="D9"/>
          </w:tcPr>
          <w:p w:rsidR="00EE6EE6" w:rsidDel="00410D44" w:rsidRDefault="00EE6EE6" w:rsidP="00EA2F06">
            <w:pPr>
              <w:autoSpaceDE w:val="0"/>
              <w:autoSpaceDN w:val="0"/>
              <w:jc w:val="center"/>
              <w:rPr>
                <w:b/>
                <w:szCs w:val="24"/>
              </w:rPr>
            </w:pPr>
            <w:r>
              <w:rPr>
                <w:b/>
                <w:szCs w:val="24"/>
              </w:rPr>
              <w:t>Evaluation Criteria</w:t>
            </w:r>
          </w:p>
        </w:tc>
        <w:tc>
          <w:tcPr>
            <w:tcW w:w="565" w:type="pct"/>
            <w:shd w:val="clear" w:color="auto" w:fill="D9D9D9" w:themeFill="background1" w:themeFillShade="D9"/>
            <w:vAlign w:val="bottom"/>
          </w:tcPr>
          <w:p w:rsidR="00EE6EE6" w:rsidRPr="00C030AF" w:rsidRDefault="00EE6EE6" w:rsidP="00B37A1B">
            <w:pPr>
              <w:autoSpaceDE w:val="0"/>
              <w:autoSpaceDN w:val="0"/>
              <w:jc w:val="center"/>
              <w:rPr>
                <w:b/>
                <w:szCs w:val="24"/>
              </w:rPr>
            </w:pPr>
            <w:r>
              <w:rPr>
                <w:b/>
                <w:szCs w:val="24"/>
              </w:rPr>
              <w:t>Rating</w:t>
            </w:r>
          </w:p>
        </w:tc>
      </w:tr>
      <w:tr w:rsidR="00DA478D" w:rsidRPr="000B76AE" w:rsidTr="00DA478D">
        <w:trPr>
          <w:cantSplit/>
          <w:trHeight w:val="593"/>
        </w:trPr>
        <w:tc>
          <w:tcPr>
            <w:tcW w:w="1797" w:type="pct"/>
            <w:vMerge w:val="restart"/>
          </w:tcPr>
          <w:p w:rsidR="00DA478D" w:rsidRPr="000B76AE" w:rsidRDefault="00DA478D" w:rsidP="007732F7">
            <w:pPr>
              <w:autoSpaceDE w:val="0"/>
              <w:autoSpaceDN w:val="0"/>
              <w:rPr>
                <w:szCs w:val="24"/>
              </w:rPr>
            </w:pPr>
            <w:r w:rsidRPr="000B76AE">
              <w:rPr>
                <w:szCs w:val="24"/>
              </w:rPr>
              <w:lastRenderedPageBreak/>
              <w:t>Regulatory Requirements</w:t>
            </w:r>
          </w:p>
        </w:tc>
        <w:tc>
          <w:tcPr>
            <w:tcW w:w="2638" w:type="pct"/>
          </w:tcPr>
          <w:p w:rsidR="00DA478D" w:rsidRPr="00DA478D" w:rsidDel="00B37A1B" w:rsidRDefault="00DA478D" w:rsidP="00DA1EAD">
            <w:pPr>
              <w:autoSpaceDE w:val="0"/>
              <w:autoSpaceDN w:val="0"/>
              <w:adjustRightInd w:val="0"/>
              <w:rPr>
                <w:szCs w:val="24"/>
              </w:rPr>
            </w:pPr>
            <w:r w:rsidRPr="00DA1EAD">
              <w:rPr>
                <w:szCs w:val="24"/>
              </w:rPr>
              <w:t xml:space="preserve">Keeps abreast of applicable regulatory requirements.   </w:t>
            </w:r>
          </w:p>
        </w:tc>
        <w:tc>
          <w:tcPr>
            <w:tcW w:w="565" w:type="pct"/>
          </w:tcPr>
          <w:p w:rsidR="00DA478D" w:rsidRPr="000B76AE" w:rsidRDefault="00DA478D" w:rsidP="007732F7">
            <w:pPr>
              <w:autoSpaceDE w:val="0"/>
              <w:autoSpaceDN w:val="0"/>
              <w:jc w:val="center"/>
              <w:rPr>
                <w:szCs w:val="24"/>
              </w:rPr>
            </w:pPr>
          </w:p>
        </w:tc>
      </w:tr>
      <w:tr w:rsidR="00DA478D" w:rsidRPr="000B76AE" w:rsidTr="00DA478D">
        <w:trPr>
          <w:cantSplit/>
          <w:trHeight w:val="752"/>
        </w:trPr>
        <w:tc>
          <w:tcPr>
            <w:tcW w:w="1797" w:type="pct"/>
            <w:vMerge/>
          </w:tcPr>
          <w:p w:rsidR="00DA478D" w:rsidRPr="000B76AE" w:rsidRDefault="00DA478D" w:rsidP="007732F7">
            <w:pPr>
              <w:autoSpaceDE w:val="0"/>
              <w:autoSpaceDN w:val="0"/>
              <w:rPr>
                <w:szCs w:val="24"/>
              </w:rPr>
            </w:pPr>
          </w:p>
        </w:tc>
        <w:tc>
          <w:tcPr>
            <w:tcW w:w="2638" w:type="pct"/>
          </w:tcPr>
          <w:p w:rsidR="00DA478D" w:rsidRPr="00DA478D" w:rsidRDefault="00DA478D" w:rsidP="00F21A14">
            <w:pPr>
              <w:tabs>
                <w:tab w:val="left" w:pos="7680"/>
                <w:tab w:val="left" w:pos="8520"/>
                <w:tab w:val="left" w:pos="9480"/>
                <w:tab w:val="left" w:pos="10440"/>
              </w:tabs>
              <w:autoSpaceDE w:val="0"/>
              <w:autoSpaceDN w:val="0"/>
              <w:adjustRightInd w:val="0"/>
              <w:rPr>
                <w:b/>
                <w:bCs/>
                <w:szCs w:val="24"/>
              </w:rPr>
            </w:pPr>
            <w:r w:rsidRPr="00DA478D">
              <w:rPr>
                <w:bCs/>
                <w:szCs w:val="24"/>
              </w:rPr>
              <w:t xml:space="preserve">Demonstrates regulatory knowledge of the Regulatory Authority to enable an assessment of the applicability and compliance with such laws and regulations.  </w:t>
            </w:r>
          </w:p>
        </w:tc>
        <w:tc>
          <w:tcPr>
            <w:tcW w:w="565" w:type="pct"/>
          </w:tcPr>
          <w:p w:rsidR="00DA478D" w:rsidRPr="000B76AE" w:rsidDel="00B37A1B" w:rsidRDefault="00DA478D" w:rsidP="007732F7">
            <w:pPr>
              <w:autoSpaceDE w:val="0"/>
              <w:autoSpaceDN w:val="0"/>
              <w:jc w:val="center"/>
              <w:rPr>
                <w:szCs w:val="24"/>
              </w:rPr>
            </w:pPr>
          </w:p>
        </w:tc>
      </w:tr>
      <w:tr w:rsidR="00DA478D" w:rsidRPr="000B76AE" w:rsidTr="00DA478D">
        <w:trPr>
          <w:cantSplit/>
          <w:trHeight w:val="752"/>
        </w:trPr>
        <w:tc>
          <w:tcPr>
            <w:tcW w:w="1797" w:type="pct"/>
            <w:vMerge/>
          </w:tcPr>
          <w:p w:rsidR="00DA478D" w:rsidRPr="000B76AE" w:rsidRDefault="00DA478D" w:rsidP="007732F7">
            <w:pPr>
              <w:autoSpaceDE w:val="0"/>
              <w:autoSpaceDN w:val="0"/>
              <w:rPr>
                <w:szCs w:val="24"/>
              </w:rPr>
            </w:pPr>
          </w:p>
        </w:tc>
        <w:tc>
          <w:tcPr>
            <w:tcW w:w="2638" w:type="pct"/>
          </w:tcPr>
          <w:p w:rsidR="00DA478D" w:rsidRPr="00DA478D" w:rsidRDefault="00DA478D" w:rsidP="00DA478D">
            <w:pPr>
              <w:autoSpaceDE w:val="0"/>
              <w:autoSpaceDN w:val="0"/>
              <w:adjustRightInd w:val="0"/>
              <w:rPr>
                <w:szCs w:val="24"/>
              </w:rPr>
            </w:pPr>
            <w:r w:rsidRPr="00DA1EAD">
              <w:rPr>
                <w:szCs w:val="24"/>
              </w:rPr>
              <w:t>Provides information and guidance to stakeholders on current and new regulatory requirements.</w:t>
            </w:r>
          </w:p>
        </w:tc>
        <w:tc>
          <w:tcPr>
            <w:tcW w:w="565" w:type="pct"/>
          </w:tcPr>
          <w:p w:rsidR="00DA478D" w:rsidRPr="000B76AE" w:rsidDel="00B37A1B" w:rsidRDefault="00DA478D" w:rsidP="007732F7">
            <w:pPr>
              <w:autoSpaceDE w:val="0"/>
              <w:autoSpaceDN w:val="0"/>
              <w:jc w:val="center"/>
              <w:rPr>
                <w:szCs w:val="24"/>
              </w:rPr>
            </w:pPr>
          </w:p>
        </w:tc>
      </w:tr>
      <w:tr w:rsidR="00DA478D" w:rsidRPr="000B76AE" w:rsidTr="00DA478D">
        <w:trPr>
          <w:cantSplit/>
          <w:trHeight w:val="752"/>
        </w:trPr>
        <w:tc>
          <w:tcPr>
            <w:tcW w:w="1797" w:type="pct"/>
            <w:vMerge/>
          </w:tcPr>
          <w:p w:rsidR="00DA478D" w:rsidRPr="000B76AE" w:rsidRDefault="00DA478D" w:rsidP="007732F7">
            <w:pPr>
              <w:autoSpaceDE w:val="0"/>
              <w:autoSpaceDN w:val="0"/>
              <w:rPr>
                <w:szCs w:val="24"/>
              </w:rPr>
            </w:pPr>
          </w:p>
        </w:tc>
        <w:tc>
          <w:tcPr>
            <w:tcW w:w="2638" w:type="pct"/>
          </w:tcPr>
          <w:p w:rsidR="00DA478D" w:rsidRPr="00DA478D" w:rsidRDefault="00DA478D" w:rsidP="00DA478D">
            <w:pPr>
              <w:rPr>
                <w:szCs w:val="24"/>
              </w:rPr>
            </w:pPr>
            <w:r w:rsidRPr="00DA1EAD">
              <w:rPr>
                <w:szCs w:val="24"/>
              </w:rPr>
              <w:t xml:space="preserve">Establishes, maintains, and further develops regulatory knowledge by completing initial training and CPD and is able to apply the skills/knowledge acquired towards regulatory review.  </w:t>
            </w:r>
          </w:p>
        </w:tc>
        <w:tc>
          <w:tcPr>
            <w:tcW w:w="565" w:type="pct"/>
          </w:tcPr>
          <w:p w:rsidR="00DA478D" w:rsidRPr="000B76AE" w:rsidDel="00B37A1B" w:rsidRDefault="00DA478D" w:rsidP="007732F7">
            <w:pPr>
              <w:autoSpaceDE w:val="0"/>
              <w:autoSpaceDN w:val="0"/>
              <w:jc w:val="center"/>
              <w:rPr>
                <w:szCs w:val="24"/>
              </w:rPr>
            </w:pPr>
          </w:p>
        </w:tc>
      </w:tr>
      <w:tr w:rsidR="00160782" w:rsidRPr="000B76AE" w:rsidTr="00160782">
        <w:trPr>
          <w:cantSplit/>
          <w:trHeight w:val="986"/>
        </w:trPr>
        <w:tc>
          <w:tcPr>
            <w:tcW w:w="1797" w:type="pct"/>
            <w:vMerge w:val="restart"/>
          </w:tcPr>
          <w:p w:rsidR="00160782" w:rsidRPr="000B76AE" w:rsidRDefault="00160782" w:rsidP="007732F7">
            <w:pPr>
              <w:autoSpaceDE w:val="0"/>
              <w:autoSpaceDN w:val="0"/>
              <w:rPr>
                <w:szCs w:val="24"/>
              </w:rPr>
            </w:pPr>
            <w:r w:rsidRPr="000B76AE">
              <w:rPr>
                <w:szCs w:val="24"/>
              </w:rPr>
              <w:t>Medical Devices</w:t>
            </w:r>
          </w:p>
        </w:tc>
        <w:tc>
          <w:tcPr>
            <w:tcW w:w="2638" w:type="pct"/>
          </w:tcPr>
          <w:p w:rsidR="00160782" w:rsidRPr="00160782" w:rsidDel="00B37A1B" w:rsidRDefault="00160782" w:rsidP="00DA1EAD">
            <w:pPr>
              <w:tabs>
                <w:tab w:val="left" w:pos="7680"/>
                <w:tab w:val="left" w:pos="8520"/>
                <w:tab w:val="left" w:pos="9480"/>
                <w:tab w:val="left" w:pos="10440"/>
              </w:tabs>
              <w:autoSpaceDE w:val="0"/>
              <w:autoSpaceDN w:val="0"/>
              <w:adjustRightInd w:val="0"/>
              <w:rPr>
                <w:b/>
                <w:bCs/>
                <w:szCs w:val="24"/>
              </w:rPr>
            </w:pPr>
            <w:r w:rsidRPr="00160782">
              <w:rPr>
                <w:szCs w:val="24"/>
              </w:rPr>
              <w:t>Keeps abreast of and assesses the scientific and/or clinical advances, relevant to medical devices through activities such as training, literature reviews, etc.</w:t>
            </w:r>
          </w:p>
        </w:tc>
        <w:tc>
          <w:tcPr>
            <w:tcW w:w="565" w:type="pct"/>
          </w:tcPr>
          <w:p w:rsidR="00160782" w:rsidRPr="000B76AE" w:rsidRDefault="00160782" w:rsidP="007732F7">
            <w:pPr>
              <w:autoSpaceDE w:val="0"/>
              <w:autoSpaceDN w:val="0"/>
              <w:jc w:val="center"/>
              <w:rPr>
                <w:szCs w:val="24"/>
              </w:rPr>
            </w:pPr>
          </w:p>
        </w:tc>
      </w:tr>
      <w:tr w:rsidR="00160782" w:rsidRPr="000B76AE" w:rsidTr="00160782">
        <w:trPr>
          <w:cantSplit/>
          <w:trHeight w:val="985"/>
        </w:trPr>
        <w:tc>
          <w:tcPr>
            <w:tcW w:w="1797" w:type="pct"/>
            <w:vMerge/>
          </w:tcPr>
          <w:p w:rsidR="00160782" w:rsidRPr="000B76AE" w:rsidRDefault="00160782" w:rsidP="007732F7">
            <w:pPr>
              <w:autoSpaceDE w:val="0"/>
              <w:autoSpaceDN w:val="0"/>
              <w:rPr>
                <w:szCs w:val="24"/>
              </w:rPr>
            </w:pPr>
          </w:p>
        </w:tc>
        <w:tc>
          <w:tcPr>
            <w:tcW w:w="2638" w:type="pct"/>
          </w:tcPr>
          <w:p w:rsidR="00160782" w:rsidRPr="00160782" w:rsidRDefault="00160782" w:rsidP="00160782">
            <w:pPr>
              <w:rPr>
                <w:szCs w:val="24"/>
              </w:rPr>
            </w:pPr>
            <w:r w:rsidRPr="00DA1EAD">
              <w:rPr>
                <w:szCs w:val="24"/>
              </w:rPr>
              <w:t xml:space="preserve">Establishes, maintains, and further develops medical device knowledge by completing initial training and CPD and is able to apply the skills/knowledge acquired towards regulatory review.  </w:t>
            </w:r>
          </w:p>
        </w:tc>
        <w:tc>
          <w:tcPr>
            <w:tcW w:w="565" w:type="pct"/>
          </w:tcPr>
          <w:p w:rsidR="00160782" w:rsidRPr="000B76AE" w:rsidDel="00B37A1B" w:rsidRDefault="00160782" w:rsidP="007732F7">
            <w:pPr>
              <w:autoSpaceDE w:val="0"/>
              <w:autoSpaceDN w:val="0"/>
              <w:jc w:val="center"/>
              <w:rPr>
                <w:szCs w:val="24"/>
              </w:rPr>
            </w:pPr>
          </w:p>
        </w:tc>
      </w:tr>
      <w:tr w:rsidR="00EE6EE6" w:rsidRPr="000B76AE" w:rsidTr="00DA1EAD">
        <w:trPr>
          <w:cantSplit/>
        </w:trPr>
        <w:tc>
          <w:tcPr>
            <w:tcW w:w="1797" w:type="pct"/>
          </w:tcPr>
          <w:p w:rsidR="00EE6EE6" w:rsidRPr="000B76AE" w:rsidRDefault="00EE6EE6" w:rsidP="007732F7">
            <w:pPr>
              <w:autoSpaceDE w:val="0"/>
              <w:autoSpaceDN w:val="0"/>
              <w:rPr>
                <w:szCs w:val="24"/>
              </w:rPr>
            </w:pPr>
            <w:r w:rsidRPr="000B76AE">
              <w:rPr>
                <w:szCs w:val="24"/>
              </w:rPr>
              <w:t>Voluntary Consensus Standards</w:t>
            </w:r>
          </w:p>
        </w:tc>
        <w:tc>
          <w:tcPr>
            <w:tcW w:w="2638" w:type="pct"/>
          </w:tcPr>
          <w:p w:rsidR="00EE6EE6" w:rsidRPr="000B76AE" w:rsidRDefault="000974F0" w:rsidP="00DA1EAD">
            <w:pPr>
              <w:autoSpaceDE w:val="0"/>
              <w:autoSpaceDN w:val="0"/>
              <w:adjustRightInd w:val="0"/>
              <w:rPr>
                <w:szCs w:val="24"/>
              </w:rPr>
            </w:pPr>
            <w:r w:rsidRPr="00160782">
              <w:rPr>
                <w:szCs w:val="24"/>
              </w:rPr>
              <w:t>Keeps abreast of applicable voluntary consensus standards</w:t>
            </w:r>
            <w:r w:rsidRPr="00DA1EAD">
              <w:rPr>
                <w:szCs w:val="24"/>
              </w:rPr>
              <w:t>.</w:t>
            </w:r>
            <w:r w:rsidRPr="00160782">
              <w:rPr>
                <w:szCs w:val="24"/>
              </w:rPr>
              <w:t xml:space="preserve">   </w:t>
            </w:r>
          </w:p>
        </w:tc>
        <w:tc>
          <w:tcPr>
            <w:tcW w:w="565" w:type="pct"/>
          </w:tcPr>
          <w:p w:rsidR="00EE6EE6" w:rsidRPr="000B76AE" w:rsidRDefault="00EE6EE6" w:rsidP="007732F7">
            <w:pPr>
              <w:autoSpaceDE w:val="0"/>
              <w:autoSpaceDN w:val="0"/>
              <w:jc w:val="center"/>
              <w:rPr>
                <w:szCs w:val="24"/>
              </w:rPr>
            </w:pPr>
          </w:p>
        </w:tc>
      </w:tr>
      <w:tr w:rsidR="00160782" w:rsidRPr="000B76AE" w:rsidTr="00160782">
        <w:trPr>
          <w:cantSplit/>
          <w:trHeight w:val="332"/>
        </w:trPr>
        <w:tc>
          <w:tcPr>
            <w:tcW w:w="1797" w:type="pct"/>
            <w:vMerge w:val="restart"/>
          </w:tcPr>
          <w:p w:rsidR="00160782" w:rsidRPr="000B76AE" w:rsidRDefault="00160782" w:rsidP="007732F7">
            <w:pPr>
              <w:autoSpaceDE w:val="0"/>
              <w:autoSpaceDN w:val="0"/>
              <w:rPr>
                <w:szCs w:val="24"/>
              </w:rPr>
            </w:pPr>
            <w:r w:rsidRPr="000B76AE">
              <w:rPr>
                <w:szCs w:val="24"/>
              </w:rPr>
              <w:t>Guidance Documents</w:t>
            </w:r>
          </w:p>
        </w:tc>
        <w:tc>
          <w:tcPr>
            <w:tcW w:w="2638" w:type="pct"/>
          </w:tcPr>
          <w:p w:rsidR="00160782" w:rsidRPr="000B76AE" w:rsidRDefault="00160782" w:rsidP="00DA1EAD">
            <w:pPr>
              <w:autoSpaceDE w:val="0"/>
              <w:autoSpaceDN w:val="0"/>
              <w:adjustRightInd w:val="0"/>
              <w:rPr>
                <w:szCs w:val="24"/>
              </w:rPr>
            </w:pPr>
            <w:r w:rsidRPr="00DA1EAD">
              <w:rPr>
                <w:szCs w:val="24"/>
              </w:rPr>
              <w:t xml:space="preserve">Keeps abreast of applicable guidance documents. </w:t>
            </w:r>
          </w:p>
        </w:tc>
        <w:tc>
          <w:tcPr>
            <w:tcW w:w="565" w:type="pct"/>
          </w:tcPr>
          <w:p w:rsidR="00160782" w:rsidRPr="000B76AE" w:rsidRDefault="00160782" w:rsidP="007732F7">
            <w:pPr>
              <w:autoSpaceDE w:val="0"/>
              <w:autoSpaceDN w:val="0"/>
              <w:jc w:val="center"/>
              <w:rPr>
                <w:szCs w:val="24"/>
              </w:rPr>
            </w:pPr>
          </w:p>
        </w:tc>
      </w:tr>
      <w:tr w:rsidR="00160782" w:rsidRPr="000B76AE" w:rsidTr="00160782">
        <w:trPr>
          <w:cantSplit/>
          <w:trHeight w:val="493"/>
        </w:trPr>
        <w:tc>
          <w:tcPr>
            <w:tcW w:w="1797" w:type="pct"/>
            <w:vMerge/>
          </w:tcPr>
          <w:p w:rsidR="00160782" w:rsidRPr="000B76AE" w:rsidRDefault="00160782" w:rsidP="007732F7">
            <w:pPr>
              <w:autoSpaceDE w:val="0"/>
              <w:autoSpaceDN w:val="0"/>
              <w:rPr>
                <w:szCs w:val="24"/>
              </w:rPr>
            </w:pPr>
          </w:p>
        </w:tc>
        <w:tc>
          <w:tcPr>
            <w:tcW w:w="2638" w:type="pct"/>
          </w:tcPr>
          <w:p w:rsidR="00160782" w:rsidRPr="00160782" w:rsidRDefault="00160782" w:rsidP="00160782">
            <w:pPr>
              <w:autoSpaceDE w:val="0"/>
              <w:autoSpaceDN w:val="0"/>
              <w:adjustRightInd w:val="0"/>
              <w:rPr>
                <w:szCs w:val="24"/>
              </w:rPr>
            </w:pPr>
            <w:r w:rsidRPr="00DA1EAD">
              <w:rPr>
                <w:szCs w:val="24"/>
              </w:rPr>
              <w:t>Provides information and guidance to stakeholders on current and new guidance documents.</w:t>
            </w:r>
          </w:p>
        </w:tc>
        <w:tc>
          <w:tcPr>
            <w:tcW w:w="565" w:type="pct"/>
          </w:tcPr>
          <w:p w:rsidR="00160782" w:rsidRPr="000B76AE" w:rsidRDefault="00160782" w:rsidP="007732F7">
            <w:pPr>
              <w:autoSpaceDE w:val="0"/>
              <w:autoSpaceDN w:val="0"/>
              <w:jc w:val="center"/>
              <w:rPr>
                <w:szCs w:val="24"/>
              </w:rPr>
            </w:pPr>
          </w:p>
        </w:tc>
      </w:tr>
    </w:tbl>
    <w:p w:rsidR="00F111BB" w:rsidRDefault="00F111BB" w:rsidP="00EA2F06">
      <w:pPr>
        <w:autoSpaceDE w:val="0"/>
        <w:autoSpaceDN w:val="0"/>
        <w:jc w:val="center"/>
        <w:rPr>
          <w:b/>
          <w:bCs/>
          <w:szCs w:val="24"/>
        </w:rPr>
      </w:pPr>
    </w:p>
    <w:p w:rsidR="006D5B77" w:rsidRPr="000B76AE" w:rsidRDefault="006D5B77" w:rsidP="00EA2F06">
      <w:pPr>
        <w:autoSpaceDE w:val="0"/>
        <w:autoSpaceDN w:val="0"/>
        <w:jc w:val="center"/>
        <w:rPr>
          <w:b/>
          <w:bCs/>
          <w:szCs w:val="24"/>
        </w:rPr>
      </w:pPr>
      <w:r>
        <w:rPr>
          <w:b/>
          <w:bCs/>
          <w:szCs w:val="24"/>
        </w:rPr>
        <w:t>Evaluation of Regulatory Review Competencies</w:t>
      </w:r>
    </w:p>
    <w:p w:rsidR="00EA2F06" w:rsidRPr="000B76AE" w:rsidRDefault="00EA2F06" w:rsidP="00EA2F06">
      <w:pPr>
        <w:autoSpaceDE w:val="0"/>
        <w:autoSpaceDN w:val="0"/>
        <w:rPr>
          <w:rFonts w:eastAsia="Cambria"/>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5043"/>
        <w:gridCol w:w="1080"/>
      </w:tblGrid>
      <w:tr w:rsidR="00F111BB" w:rsidRPr="000B76AE" w:rsidTr="006D5B77">
        <w:trPr>
          <w:cantSplit/>
        </w:trPr>
        <w:tc>
          <w:tcPr>
            <w:tcW w:w="1797" w:type="pct"/>
            <w:shd w:val="clear" w:color="auto" w:fill="D9D9D9" w:themeFill="background1" w:themeFillShade="D9"/>
            <w:vAlign w:val="bottom"/>
          </w:tcPr>
          <w:p w:rsidR="00F111BB" w:rsidRPr="000B76AE" w:rsidRDefault="00F111BB" w:rsidP="00373CAD">
            <w:pPr>
              <w:autoSpaceDE w:val="0"/>
              <w:autoSpaceDN w:val="0"/>
              <w:jc w:val="center"/>
              <w:rPr>
                <w:b/>
                <w:szCs w:val="24"/>
              </w:rPr>
            </w:pPr>
            <w:r w:rsidRPr="000B76AE">
              <w:rPr>
                <w:b/>
                <w:szCs w:val="24"/>
              </w:rPr>
              <w:t>Regulatory Review Competencies</w:t>
            </w:r>
          </w:p>
        </w:tc>
        <w:tc>
          <w:tcPr>
            <w:tcW w:w="2638" w:type="pct"/>
            <w:shd w:val="clear" w:color="auto" w:fill="D9D9D9" w:themeFill="background1" w:themeFillShade="D9"/>
          </w:tcPr>
          <w:p w:rsidR="006D5B77" w:rsidRDefault="006D5B77" w:rsidP="00373CAD">
            <w:pPr>
              <w:autoSpaceDE w:val="0"/>
              <w:autoSpaceDN w:val="0"/>
              <w:jc w:val="center"/>
              <w:rPr>
                <w:b/>
                <w:szCs w:val="24"/>
              </w:rPr>
            </w:pPr>
          </w:p>
          <w:p w:rsidR="00F111BB" w:rsidRPr="000B76AE" w:rsidDel="00410D44" w:rsidRDefault="00F111BB" w:rsidP="00373CAD">
            <w:pPr>
              <w:autoSpaceDE w:val="0"/>
              <w:autoSpaceDN w:val="0"/>
              <w:jc w:val="center"/>
              <w:rPr>
                <w:b/>
                <w:szCs w:val="24"/>
              </w:rPr>
            </w:pPr>
            <w:r w:rsidRPr="000B76AE">
              <w:rPr>
                <w:b/>
                <w:szCs w:val="24"/>
              </w:rPr>
              <w:t>Evaluation Criteria</w:t>
            </w:r>
          </w:p>
        </w:tc>
        <w:tc>
          <w:tcPr>
            <w:tcW w:w="565" w:type="pct"/>
            <w:shd w:val="clear" w:color="auto" w:fill="D9D9D9" w:themeFill="background1" w:themeFillShade="D9"/>
            <w:vAlign w:val="bottom"/>
          </w:tcPr>
          <w:p w:rsidR="00F111BB" w:rsidRPr="000B76AE" w:rsidRDefault="00F111BB" w:rsidP="006D5B77">
            <w:pPr>
              <w:autoSpaceDE w:val="0"/>
              <w:autoSpaceDN w:val="0"/>
              <w:jc w:val="center"/>
              <w:rPr>
                <w:b/>
                <w:szCs w:val="24"/>
              </w:rPr>
            </w:pPr>
            <w:r w:rsidRPr="000B76AE">
              <w:rPr>
                <w:b/>
                <w:szCs w:val="24"/>
              </w:rPr>
              <w:t>Rating</w:t>
            </w:r>
          </w:p>
        </w:tc>
      </w:tr>
      <w:tr w:rsidR="006D5B77" w:rsidRPr="000B76AE" w:rsidTr="006D5B77">
        <w:trPr>
          <w:cantSplit/>
          <w:trHeight w:val="829"/>
        </w:trPr>
        <w:tc>
          <w:tcPr>
            <w:tcW w:w="1797" w:type="pct"/>
            <w:vMerge w:val="restart"/>
          </w:tcPr>
          <w:p w:rsidR="006D5B77" w:rsidRPr="000B76AE" w:rsidRDefault="006D5B77" w:rsidP="00373CAD">
            <w:pPr>
              <w:autoSpaceDE w:val="0"/>
              <w:autoSpaceDN w:val="0"/>
              <w:rPr>
                <w:szCs w:val="24"/>
              </w:rPr>
            </w:pPr>
            <w:r w:rsidRPr="000B76AE">
              <w:rPr>
                <w:szCs w:val="24"/>
              </w:rPr>
              <w:t>Regulatory Review</w:t>
            </w:r>
          </w:p>
        </w:tc>
        <w:tc>
          <w:tcPr>
            <w:tcW w:w="2638" w:type="pct"/>
          </w:tcPr>
          <w:p w:rsidR="006D5B77" w:rsidRPr="000B76AE" w:rsidDel="00B37A1B" w:rsidRDefault="006D5B77" w:rsidP="00DA1EAD">
            <w:pPr>
              <w:autoSpaceDE w:val="0"/>
              <w:autoSpaceDN w:val="0"/>
              <w:adjustRightInd w:val="0"/>
              <w:rPr>
                <w:szCs w:val="24"/>
              </w:rPr>
            </w:pPr>
            <w:r w:rsidRPr="00DA1EAD">
              <w:rPr>
                <w:szCs w:val="24"/>
              </w:rPr>
              <w:t xml:space="preserve">Appropriately assesses the adequacy of quality, </w:t>
            </w:r>
            <w:r w:rsidR="008E02E2">
              <w:rPr>
                <w:szCs w:val="24"/>
              </w:rPr>
              <w:t xml:space="preserve">safety, </w:t>
            </w:r>
            <w:r w:rsidRPr="00DA1EAD">
              <w:rPr>
                <w:szCs w:val="24"/>
              </w:rPr>
              <w:t>preclinical and/or clinical documentation to demonstrate conformity with applicable regulatory requirements.</w:t>
            </w:r>
          </w:p>
        </w:tc>
        <w:tc>
          <w:tcPr>
            <w:tcW w:w="565" w:type="pct"/>
          </w:tcPr>
          <w:p w:rsidR="006D5B77" w:rsidRPr="000B76AE" w:rsidRDefault="006D5B77" w:rsidP="00373CAD">
            <w:pPr>
              <w:autoSpaceDE w:val="0"/>
              <w:autoSpaceDN w:val="0"/>
              <w:jc w:val="center"/>
              <w:rPr>
                <w:szCs w:val="24"/>
              </w:rPr>
            </w:pPr>
          </w:p>
        </w:tc>
      </w:tr>
      <w:tr w:rsidR="006D5B77" w:rsidRPr="000B76AE" w:rsidTr="006D5B77">
        <w:trPr>
          <w:cantSplit/>
          <w:trHeight w:val="829"/>
        </w:trPr>
        <w:tc>
          <w:tcPr>
            <w:tcW w:w="1797" w:type="pct"/>
            <w:vMerge/>
          </w:tcPr>
          <w:p w:rsidR="006D5B77" w:rsidRPr="000B76AE" w:rsidRDefault="006D5B77" w:rsidP="00373CAD">
            <w:pPr>
              <w:autoSpaceDE w:val="0"/>
              <w:autoSpaceDN w:val="0"/>
              <w:rPr>
                <w:szCs w:val="24"/>
              </w:rPr>
            </w:pPr>
          </w:p>
        </w:tc>
        <w:tc>
          <w:tcPr>
            <w:tcW w:w="2638" w:type="pct"/>
          </w:tcPr>
          <w:p w:rsidR="006D5B77" w:rsidRPr="006D5B77" w:rsidRDefault="006D5B77" w:rsidP="006D5B77">
            <w:pPr>
              <w:tabs>
                <w:tab w:val="left" w:pos="7680"/>
                <w:tab w:val="left" w:pos="8520"/>
                <w:tab w:val="left" w:pos="9480"/>
                <w:tab w:val="left" w:pos="10440"/>
              </w:tabs>
              <w:autoSpaceDE w:val="0"/>
              <w:autoSpaceDN w:val="0"/>
              <w:adjustRightInd w:val="0"/>
              <w:rPr>
                <w:bCs/>
                <w:szCs w:val="24"/>
              </w:rPr>
            </w:pPr>
            <w:r w:rsidRPr="006D5B77">
              <w:rPr>
                <w:bCs/>
                <w:szCs w:val="24"/>
              </w:rPr>
              <w:t xml:space="preserve">In developing a review recommendation, individual applies scientific and analytical skills to define any problems, identify potential solutions, make relevant inferences, and articulate these clearly.  </w:t>
            </w:r>
          </w:p>
        </w:tc>
        <w:tc>
          <w:tcPr>
            <w:tcW w:w="565" w:type="pct"/>
          </w:tcPr>
          <w:p w:rsidR="006D5B77" w:rsidRPr="000B76AE" w:rsidRDefault="006D5B77" w:rsidP="00373CAD">
            <w:pPr>
              <w:autoSpaceDE w:val="0"/>
              <w:autoSpaceDN w:val="0"/>
              <w:jc w:val="center"/>
              <w:rPr>
                <w:szCs w:val="24"/>
              </w:rPr>
            </w:pPr>
          </w:p>
        </w:tc>
      </w:tr>
      <w:tr w:rsidR="006D5B77" w:rsidRPr="000B76AE" w:rsidTr="006D5B77">
        <w:trPr>
          <w:cantSplit/>
          <w:trHeight w:val="829"/>
        </w:trPr>
        <w:tc>
          <w:tcPr>
            <w:tcW w:w="1797" w:type="pct"/>
            <w:vMerge/>
          </w:tcPr>
          <w:p w:rsidR="006D5B77" w:rsidRPr="000B76AE" w:rsidRDefault="006D5B77" w:rsidP="00373CAD">
            <w:pPr>
              <w:autoSpaceDE w:val="0"/>
              <w:autoSpaceDN w:val="0"/>
              <w:rPr>
                <w:szCs w:val="24"/>
              </w:rPr>
            </w:pPr>
          </w:p>
        </w:tc>
        <w:tc>
          <w:tcPr>
            <w:tcW w:w="2638" w:type="pct"/>
          </w:tcPr>
          <w:p w:rsidR="006D5B77" w:rsidRPr="006D5B77" w:rsidRDefault="006D5B77" w:rsidP="006D5B77">
            <w:pPr>
              <w:autoSpaceDE w:val="0"/>
              <w:autoSpaceDN w:val="0"/>
              <w:adjustRightInd w:val="0"/>
              <w:rPr>
                <w:szCs w:val="24"/>
              </w:rPr>
            </w:pPr>
            <w:r w:rsidRPr="006D5B77">
              <w:rPr>
                <w:bCs/>
                <w:szCs w:val="24"/>
              </w:rPr>
              <w:t xml:space="preserve">Individuals maintain accountability by providing adequate documentation to support a decision recommendation and prepare correspondence and </w:t>
            </w:r>
            <w:r w:rsidR="00486FFC">
              <w:rPr>
                <w:bCs/>
                <w:szCs w:val="24"/>
              </w:rPr>
              <w:t xml:space="preserve">any potential </w:t>
            </w:r>
            <w:r w:rsidR="00486FFC" w:rsidRPr="00DA1EAD">
              <w:rPr>
                <w:bCs/>
                <w:szCs w:val="24"/>
              </w:rPr>
              <w:t xml:space="preserve">deficiencies </w:t>
            </w:r>
            <w:r w:rsidR="00486FFC">
              <w:rPr>
                <w:bCs/>
                <w:szCs w:val="24"/>
              </w:rPr>
              <w:t xml:space="preserve">identified within the submission </w:t>
            </w:r>
            <w:r w:rsidRPr="006D5B77">
              <w:rPr>
                <w:bCs/>
                <w:szCs w:val="24"/>
              </w:rPr>
              <w:t>with minimal oversight.</w:t>
            </w:r>
          </w:p>
        </w:tc>
        <w:tc>
          <w:tcPr>
            <w:tcW w:w="565" w:type="pct"/>
          </w:tcPr>
          <w:p w:rsidR="006D5B77" w:rsidRPr="000B76AE" w:rsidRDefault="006D5B77" w:rsidP="00373CAD">
            <w:pPr>
              <w:autoSpaceDE w:val="0"/>
              <w:autoSpaceDN w:val="0"/>
              <w:jc w:val="center"/>
              <w:rPr>
                <w:szCs w:val="24"/>
              </w:rPr>
            </w:pPr>
          </w:p>
        </w:tc>
      </w:tr>
      <w:tr w:rsidR="006D5B77" w:rsidRPr="000B76AE" w:rsidTr="006D5B77">
        <w:trPr>
          <w:cantSplit/>
          <w:trHeight w:val="829"/>
        </w:trPr>
        <w:tc>
          <w:tcPr>
            <w:tcW w:w="1797" w:type="pct"/>
            <w:vMerge/>
          </w:tcPr>
          <w:p w:rsidR="006D5B77" w:rsidRPr="000B76AE" w:rsidRDefault="006D5B77" w:rsidP="00373CAD">
            <w:pPr>
              <w:autoSpaceDE w:val="0"/>
              <w:autoSpaceDN w:val="0"/>
              <w:rPr>
                <w:szCs w:val="24"/>
              </w:rPr>
            </w:pPr>
          </w:p>
        </w:tc>
        <w:tc>
          <w:tcPr>
            <w:tcW w:w="2638" w:type="pct"/>
          </w:tcPr>
          <w:p w:rsidR="006D5B77" w:rsidRPr="006D5B77" w:rsidRDefault="006D5B77" w:rsidP="006D5B77">
            <w:pPr>
              <w:rPr>
                <w:szCs w:val="24"/>
              </w:rPr>
            </w:pPr>
            <w:r w:rsidRPr="00DA1EAD">
              <w:rPr>
                <w:szCs w:val="24"/>
              </w:rPr>
              <w:t xml:space="preserve">Demonstrates the need for minimal oversight by seeking input only when new or unique issues arise, overcomes day-to-day problems independently, etc.  </w:t>
            </w:r>
          </w:p>
        </w:tc>
        <w:tc>
          <w:tcPr>
            <w:tcW w:w="565" w:type="pct"/>
          </w:tcPr>
          <w:p w:rsidR="006D5B77" w:rsidRPr="000B76AE" w:rsidRDefault="006D5B77" w:rsidP="00373CAD">
            <w:pPr>
              <w:autoSpaceDE w:val="0"/>
              <w:autoSpaceDN w:val="0"/>
              <w:jc w:val="center"/>
              <w:rPr>
                <w:szCs w:val="24"/>
              </w:rPr>
            </w:pPr>
          </w:p>
        </w:tc>
      </w:tr>
      <w:tr w:rsidR="006D5B77" w:rsidRPr="000B76AE" w:rsidTr="006D5B77">
        <w:trPr>
          <w:cantSplit/>
          <w:trHeight w:val="829"/>
        </w:trPr>
        <w:tc>
          <w:tcPr>
            <w:tcW w:w="1797" w:type="pct"/>
            <w:vMerge/>
          </w:tcPr>
          <w:p w:rsidR="006D5B77" w:rsidRPr="000B76AE" w:rsidRDefault="006D5B77" w:rsidP="00373CAD">
            <w:pPr>
              <w:autoSpaceDE w:val="0"/>
              <w:autoSpaceDN w:val="0"/>
              <w:rPr>
                <w:szCs w:val="24"/>
              </w:rPr>
            </w:pPr>
          </w:p>
        </w:tc>
        <w:tc>
          <w:tcPr>
            <w:tcW w:w="2638" w:type="pct"/>
          </w:tcPr>
          <w:p w:rsidR="006D5B77" w:rsidRPr="006D5B77" w:rsidRDefault="006D5B77" w:rsidP="006D5B77">
            <w:pPr>
              <w:tabs>
                <w:tab w:val="left" w:pos="7680"/>
                <w:tab w:val="left" w:pos="8520"/>
                <w:tab w:val="left" w:pos="9480"/>
                <w:tab w:val="left" w:pos="10440"/>
              </w:tabs>
              <w:autoSpaceDE w:val="0"/>
              <w:autoSpaceDN w:val="0"/>
              <w:adjustRightInd w:val="0"/>
              <w:rPr>
                <w:bCs/>
                <w:szCs w:val="24"/>
              </w:rPr>
            </w:pPr>
            <w:r w:rsidRPr="006D5B77">
              <w:rPr>
                <w:bCs/>
                <w:szCs w:val="24"/>
              </w:rPr>
              <w:t xml:space="preserve">Sustains regulatory review workload of a complexity commensurate with the individual’s experience level.  </w:t>
            </w:r>
          </w:p>
        </w:tc>
        <w:tc>
          <w:tcPr>
            <w:tcW w:w="565" w:type="pct"/>
          </w:tcPr>
          <w:p w:rsidR="006D5B77" w:rsidRPr="000B76AE" w:rsidRDefault="006D5B77" w:rsidP="00373CAD">
            <w:pPr>
              <w:autoSpaceDE w:val="0"/>
              <w:autoSpaceDN w:val="0"/>
              <w:jc w:val="center"/>
              <w:rPr>
                <w:szCs w:val="24"/>
              </w:rPr>
            </w:pPr>
          </w:p>
        </w:tc>
      </w:tr>
      <w:tr w:rsidR="006D5B77" w:rsidRPr="000B76AE" w:rsidTr="006D5B77">
        <w:trPr>
          <w:cantSplit/>
          <w:trHeight w:val="829"/>
        </w:trPr>
        <w:tc>
          <w:tcPr>
            <w:tcW w:w="1797" w:type="pct"/>
            <w:vMerge/>
          </w:tcPr>
          <w:p w:rsidR="006D5B77" w:rsidRPr="000B76AE" w:rsidRDefault="006D5B77" w:rsidP="00373CAD">
            <w:pPr>
              <w:autoSpaceDE w:val="0"/>
              <w:autoSpaceDN w:val="0"/>
              <w:rPr>
                <w:szCs w:val="24"/>
              </w:rPr>
            </w:pPr>
          </w:p>
        </w:tc>
        <w:tc>
          <w:tcPr>
            <w:tcW w:w="2638" w:type="pct"/>
          </w:tcPr>
          <w:p w:rsidR="006D5B77" w:rsidRPr="006D5B77" w:rsidRDefault="006D5B77" w:rsidP="006D5B77">
            <w:pPr>
              <w:autoSpaceDE w:val="0"/>
              <w:autoSpaceDN w:val="0"/>
              <w:adjustRightInd w:val="0"/>
              <w:rPr>
                <w:szCs w:val="24"/>
              </w:rPr>
            </w:pPr>
            <w:r w:rsidRPr="00DA1EAD">
              <w:rPr>
                <w:szCs w:val="24"/>
              </w:rPr>
              <w:t xml:space="preserve">Continues to perform sufficient numbers of regulatory reviews within the applicable medical device type or review type to maintain competency.  </w:t>
            </w:r>
          </w:p>
        </w:tc>
        <w:tc>
          <w:tcPr>
            <w:tcW w:w="565" w:type="pct"/>
          </w:tcPr>
          <w:p w:rsidR="006D5B77" w:rsidRPr="000B76AE" w:rsidRDefault="006D5B77" w:rsidP="00373CAD">
            <w:pPr>
              <w:autoSpaceDE w:val="0"/>
              <w:autoSpaceDN w:val="0"/>
              <w:jc w:val="center"/>
              <w:rPr>
                <w:szCs w:val="24"/>
              </w:rPr>
            </w:pPr>
          </w:p>
        </w:tc>
      </w:tr>
    </w:tbl>
    <w:p w:rsidR="006D5B77" w:rsidRPr="00C030AF" w:rsidRDefault="006D5B77" w:rsidP="006D5B77">
      <w:pPr>
        <w:autoSpaceDE w:val="0"/>
        <w:autoSpaceDN w:val="0"/>
        <w:jc w:val="center"/>
        <w:rPr>
          <w:bCs/>
          <w:szCs w:val="24"/>
        </w:rPr>
      </w:pPr>
    </w:p>
    <w:p w:rsidR="00EA2F06" w:rsidRPr="00C030AF" w:rsidRDefault="00EA2F06" w:rsidP="00EA2F06">
      <w:pPr>
        <w:autoSpaceDE w:val="0"/>
        <w:autoSpaceDN w:val="0"/>
        <w:rPr>
          <w:bCs/>
          <w:szCs w:val="24"/>
        </w:rPr>
      </w:pPr>
    </w:p>
    <w:sectPr w:rsidR="00EA2F06" w:rsidRPr="00C030AF" w:rsidSect="00815711">
      <w:headerReference w:type="default" r:id="rId16"/>
      <w:footerReference w:type="default" r:id="rId17"/>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0A" w:rsidRDefault="0064200A">
      <w:r>
        <w:separator/>
      </w:r>
    </w:p>
  </w:endnote>
  <w:endnote w:type="continuationSeparator" w:id="0">
    <w:p w:rsidR="0064200A" w:rsidRDefault="0064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0A" w:rsidRDefault="006420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0A" w:rsidRDefault="006420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0A" w:rsidRDefault="0064200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64200A">
      <w:tc>
        <w:tcPr>
          <w:tcW w:w="4788" w:type="dxa"/>
        </w:tcPr>
        <w:p w:rsidR="0064200A" w:rsidRDefault="00225424">
          <w:pPr>
            <w:pStyle w:val="Footer"/>
            <w:rPr>
              <w:sz w:val="20"/>
            </w:rPr>
          </w:pPr>
          <w:r>
            <w:rPr>
              <w:sz w:val="20"/>
            </w:rPr>
            <w:t>2 May 2016</w:t>
          </w:r>
        </w:p>
      </w:tc>
      <w:tc>
        <w:tcPr>
          <w:tcW w:w="4788" w:type="dxa"/>
        </w:tcPr>
        <w:p w:rsidR="0064200A" w:rsidRDefault="0064200A">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8C347A">
            <w:rPr>
              <w:noProof/>
              <w:snapToGrid w:val="0"/>
              <w:sz w:val="20"/>
            </w:rPr>
            <w:t>23</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8C347A">
            <w:rPr>
              <w:noProof/>
              <w:snapToGrid w:val="0"/>
              <w:sz w:val="20"/>
            </w:rPr>
            <w:t>23</w:t>
          </w:r>
          <w:r>
            <w:rPr>
              <w:snapToGrid w:val="0"/>
              <w:sz w:val="20"/>
            </w:rPr>
            <w:fldChar w:fldCharType="end"/>
          </w:r>
        </w:p>
      </w:tc>
    </w:tr>
  </w:tbl>
  <w:p w:rsidR="0064200A" w:rsidRDefault="00642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0A" w:rsidRDefault="0064200A">
      <w:r>
        <w:separator/>
      </w:r>
    </w:p>
  </w:footnote>
  <w:footnote w:type="continuationSeparator" w:id="0">
    <w:p w:rsidR="0064200A" w:rsidRDefault="00642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0A" w:rsidRDefault="006420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0A" w:rsidRDefault="006420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0A" w:rsidRDefault="006420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00A" w:rsidRDefault="0064200A">
    <w:pPr>
      <w:pStyle w:val="Header"/>
      <w:jc w:val="center"/>
      <w:rPr>
        <w:sz w:val="20"/>
      </w:rPr>
    </w:pPr>
    <w:r>
      <w:rPr>
        <w:sz w:val="20"/>
      </w:rPr>
      <w:t xml:space="preserve">GRRP </w:t>
    </w:r>
    <w:proofErr w:type="gramStart"/>
    <w:r>
      <w:rPr>
        <w:sz w:val="20"/>
      </w:rPr>
      <w:t>WG(</w:t>
    </w:r>
    <w:proofErr w:type="gramEnd"/>
    <w:r>
      <w:rPr>
        <w:sz w:val="20"/>
      </w:rPr>
      <w:t>PD1)/N40R1</w:t>
    </w:r>
  </w:p>
  <w:p w:rsidR="0064200A" w:rsidRDefault="0064200A">
    <w:pPr>
      <w:pStyle w:val="Header"/>
      <w:pBdr>
        <w:bottom w:val="single" w:sz="4" w:space="1" w:color="auto"/>
      </w:pBdr>
      <w:jc w:val="center"/>
      <w:rPr>
        <w:sz w:val="20"/>
      </w:rPr>
    </w:pPr>
    <w:r>
      <w:rPr>
        <w:sz w:val="20"/>
      </w:rPr>
      <w:t xml:space="preserve"> </w:t>
    </w:r>
  </w:p>
  <w:p w:rsidR="0064200A" w:rsidRDefault="0064200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19305D7"/>
    <w:multiLevelType w:val="hybridMultilevel"/>
    <w:tmpl w:val="4E9E83CE"/>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4319EC"/>
    <w:multiLevelType w:val="hybridMultilevel"/>
    <w:tmpl w:val="6E22A296"/>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55426D"/>
    <w:multiLevelType w:val="hybridMultilevel"/>
    <w:tmpl w:val="E57A3A1E"/>
    <w:lvl w:ilvl="0" w:tplc="1EAAA2F8">
      <w:start w:val="1"/>
      <w:numFmt w:val="decimal"/>
      <w:lvlText w:val="%1."/>
      <w:lvlJc w:val="left"/>
      <w:pPr>
        <w:tabs>
          <w:tab w:val="num" w:pos="360"/>
        </w:tabs>
        <w:ind w:left="360" w:hanging="360"/>
      </w:pPr>
      <w:rPr>
        <w:rFonts w:ascii="Times New Roman" w:hAnsi="Times New Roman" w:cs="Arial" w:hint="default"/>
        <w:b w:val="0"/>
        <w:bCs/>
        <w:i w:val="0"/>
        <w:color w:val="auto"/>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2C5D47"/>
    <w:multiLevelType w:val="hybridMultilevel"/>
    <w:tmpl w:val="600C218C"/>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FD0B96"/>
    <w:multiLevelType w:val="hybridMultilevel"/>
    <w:tmpl w:val="4BE63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ED1BA7"/>
    <w:multiLevelType w:val="hybridMultilevel"/>
    <w:tmpl w:val="2814DD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14912558"/>
    <w:multiLevelType w:val="hybridMultilevel"/>
    <w:tmpl w:val="A7CEF3F6"/>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EA3F3F"/>
    <w:multiLevelType w:val="hybridMultilevel"/>
    <w:tmpl w:val="3CF613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897177D"/>
    <w:multiLevelType w:val="hybridMultilevel"/>
    <w:tmpl w:val="1DB033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1EDB747E"/>
    <w:multiLevelType w:val="multilevel"/>
    <w:tmpl w:val="893E73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0F3DE3"/>
    <w:multiLevelType w:val="hybridMultilevel"/>
    <w:tmpl w:val="658E6548"/>
    <w:lvl w:ilvl="0" w:tplc="D0F261D4">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960712"/>
    <w:multiLevelType w:val="hybridMultilevel"/>
    <w:tmpl w:val="D5B4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3B5B7E"/>
    <w:multiLevelType w:val="multilevel"/>
    <w:tmpl w:val="7CF68F0C"/>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28F445AC"/>
    <w:multiLevelType w:val="hybridMultilevel"/>
    <w:tmpl w:val="397CC998"/>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F97265"/>
    <w:multiLevelType w:val="hybridMultilevel"/>
    <w:tmpl w:val="5AF6E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FF3122"/>
    <w:multiLevelType w:val="hybridMultilevel"/>
    <w:tmpl w:val="2B1C2BC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E31BD3"/>
    <w:multiLevelType w:val="hybridMultilevel"/>
    <w:tmpl w:val="51B03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1F011F3"/>
    <w:multiLevelType w:val="hybridMultilevel"/>
    <w:tmpl w:val="58D44BD2"/>
    <w:lvl w:ilvl="0" w:tplc="0BB0A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BE6AA6"/>
    <w:multiLevelType w:val="hybridMultilevel"/>
    <w:tmpl w:val="D174F8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5">
    <w:nsid w:val="38927C37"/>
    <w:multiLevelType w:val="hybridMultilevel"/>
    <w:tmpl w:val="45C02C0A"/>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081280"/>
    <w:multiLevelType w:val="hybridMultilevel"/>
    <w:tmpl w:val="EFB6BE88"/>
    <w:lvl w:ilvl="0" w:tplc="E5AEC7C2">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28">
    <w:nsid w:val="441D4308"/>
    <w:multiLevelType w:val="hybridMultilevel"/>
    <w:tmpl w:val="829A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5B1A54"/>
    <w:multiLevelType w:val="hybridMultilevel"/>
    <w:tmpl w:val="761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5C56DC"/>
    <w:multiLevelType w:val="hybridMultilevel"/>
    <w:tmpl w:val="FAAAED26"/>
    <w:lvl w:ilvl="0" w:tplc="04090001">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B850177"/>
    <w:multiLevelType w:val="hybridMultilevel"/>
    <w:tmpl w:val="8594ED5C"/>
    <w:lvl w:ilvl="0" w:tplc="DBDAFA1C">
      <w:start w:val="1"/>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A10A09"/>
    <w:multiLevelType w:val="hybridMultilevel"/>
    <w:tmpl w:val="47AE42C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nsid w:val="4E752CD6"/>
    <w:multiLevelType w:val="hybridMultilevel"/>
    <w:tmpl w:val="7D440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05639BE"/>
    <w:multiLevelType w:val="hybridMultilevel"/>
    <w:tmpl w:val="D7EAB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8F1EC9"/>
    <w:multiLevelType w:val="hybridMultilevel"/>
    <w:tmpl w:val="7A20AF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51E632D2"/>
    <w:multiLevelType w:val="hybridMultilevel"/>
    <w:tmpl w:val="C45C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34D68D7"/>
    <w:multiLevelType w:val="hybridMultilevel"/>
    <w:tmpl w:val="BBCE7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3E2398A"/>
    <w:multiLevelType w:val="hybridMultilevel"/>
    <w:tmpl w:val="92B4A2F6"/>
    <w:lvl w:ilvl="0" w:tplc="04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nsid w:val="54685175"/>
    <w:multiLevelType w:val="hybridMultilevel"/>
    <w:tmpl w:val="54443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4B204CB"/>
    <w:multiLevelType w:val="hybridMultilevel"/>
    <w:tmpl w:val="269E0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55EB5F5D"/>
    <w:multiLevelType w:val="hybridMultilevel"/>
    <w:tmpl w:val="5EE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D206C7E"/>
    <w:multiLevelType w:val="hybridMultilevel"/>
    <w:tmpl w:val="4F3294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65CD30B1"/>
    <w:multiLevelType w:val="hybridMultilevel"/>
    <w:tmpl w:val="8A3C9F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65E0152C"/>
    <w:multiLevelType w:val="hybridMultilevel"/>
    <w:tmpl w:val="CDDCFA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6">
    <w:nsid w:val="677137B4"/>
    <w:multiLevelType w:val="hybridMultilevel"/>
    <w:tmpl w:val="7F02F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nsid w:val="69EB302E"/>
    <w:multiLevelType w:val="hybridMultilevel"/>
    <w:tmpl w:val="46E66E28"/>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7B162E"/>
    <w:multiLevelType w:val="hybridMultilevel"/>
    <w:tmpl w:val="40AA4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9">
    <w:nsid w:val="6B810951"/>
    <w:multiLevelType w:val="hybridMultilevel"/>
    <w:tmpl w:val="3410A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BDF0928"/>
    <w:multiLevelType w:val="hybridMultilevel"/>
    <w:tmpl w:val="D9D2DB56"/>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C1F227B"/>
    <w:multiLevelType w:val="hybridMultilevel"/>
    <w:tmpl w:val="76180DDA"/>
    <w:lvl w:ilvl="0" w:tplc="E8AC905E">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2">
    <w:nsid w:val="6DD023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4577C68"/>
    <w:multiLevelType w:val="hybridMultilevel"/>
    <w:tmpl w:val="C5C492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nsid w:val="76322AB7"/>
    <w:multiLevelType w:val="hybridMultilevel"/>
    <w:tmpl w:val="BA64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7CE779A"/>
    <w:multiLevelType w:val="hybridMultilevel"/>
    <w:tmpl w:val="33A49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8E53E5F"/>
    <w:multiLevelType w:val="hybridMultilevel"/>
    <w:tmpl w:val="2102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7">
    <w:nsid w:val="7C0520B8"/>
    <w:multiLevelType w:val="hybridMultilevel"/>
    <w:tmpl w:val="C5560F14"/>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7FF52C11"/>
    <w:multiLevelType w:val="hybridMultilevel"/>
    <w:tmpl w:val="7390CD54"/>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16"/>
  </w:num>
  <w:num w:numId="5">
    <w:abstractNumId w:val="45"/>
  </w:num>
  <w:num w:numId="6">
    <w:abstractNumId w:val="0"/>
  </w:num>
  <w:num w:numId="7">
    <w:abstractNumId w:val="31"/>
  </w:num>
  <w:num w:numId="8">
    <w:abstractNumId w:val="15"/>
  </w:num>
  <w:num w:numId="9">
    <w:abstractNumId w:val="29"/>
  </w:num>
  <w:num w:numId="10">
    <w:abstractNumId w:val="51"/>
  </w:num>
  <w:num w:numId="11">
    <w:abstractNumId w:val="14"/>
  </w:num>
  <w:num w:numId="12">
    <w:abstractNumId w:val="38"/>
  </w:num>
  <w:num w:numId="13">
    <w:abstractNumId w:val="6"/>
  </w:num>
  <w:num w:numId="14">
    <w:abstractNumId w:val="28"/>
  </w:num>
  <w:num w:numId="15">
    <w:abstractNumId w:val="4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num>
  <w:num w:numId="21">
    <w:abstractNumId w:val="9"/>
  </w:num>
  <w:num w:numId="22">
    <w:abstractNumId w:val="43"/>
  </w:num>
  <w:num w:numId="23">
    <w:abstractNumId w:val="42"/>
  </w:num>
  <w:num w:numId="24">
    <w:abstractNumId w:val="12"/>
  </w:num>
  <w:num w:numId="25">
    <w:abstractNumId w:val="44"/>
  </w:num>
  <w:num w:numId="26">
    <w:abstractNumId w:val="56"/>
  </w:num>
  <w:num w:numId="27">
    <w:abstractNumId w:val="48"/>
  </w:num>
  <w:num w:numId="28">
    <w:abstractNumId w:val="23"/>
  </w:num>
  <w:num w:numId="29">
    <w:abstractNumId w:val="11"/>
  </w:num>
  <w:num w:numId="30">
    <w:abstractNumId w:val="32"/>
  </w:num>
  <w:num w:numId="31">
    <w:abstractNumId w:val="35"/>
  </w:num>
  <w:num w:numId="32">
    <w:abstractNumId w:val="54"/>
  </w:num>
  <w:num w:numId="33">
    <w:abstractNumId w:val="16"/>
    <w:lvlOverride w:ilvl="0">
      <w:startOverride w:val="7"/>
    </w:lvlOverride>
    <w:lvlOverride w:ilvl="1">
      <w:startOverride w:val="2"/>
    </w:lvlOverride>
  </w:num>
  <w:num w:numId="34">
    <w:abstractNumId w:val="55"/>
  </w:num>
  <w:num w:numId="35">
    <w:abstractNumId w:val="34"/>
  </w:num>
  <w:num w:numId="36">
    <w:abstractNumId w:val="47"/>
  </w:num>
  <w:num w:numId="37">
    <w:abstractNumId w:val="30"/>
  </w:num>
  <w:num w:numId="38">
    <w:abstractNumId w:val="58"/>
  </w:num>
  <w:num w:numId="39">
    <w:abstractNumId w:val="10"/>
  </w:num>
  <w:num w:numId="40">
    <w:abstractNumId w:val="17"/>
  </w:num>
  <w:num w:numId="41">
    <w:abstractNumId w:val="50"/>
  </w:num>
  <w:num w:numId="42">
    <w:abstractNumId w:val="4"/>
  </w:num>
  <w:num w:numId="43">
    <w:abstractNumId w:val="5"/>
  </w:num>
  <w:num w:numId="44">
    <w:abstractNumId w:val="57"/>
  </w:num>
  <w:num w:numId="45">
    <w:abstractNumId w:val="40"/>
  </w:num>
  <w:num w:numId="46">
    <w:abstractNumId w:val="26"/>
  </w:num>
  <w:num w:numId="47">
    <w:abstractNumId w:val="7"/>
  </w:num>
  <w:num w:numId="48">
    <w:abstractNumId w:val="8"/>
  </w:num>
  <w:num w:numId="49">
    <w:abstractNumId w:val="25"/>
  </w:num>
  <w:num w:numId="50">
    <w:abstractNumId w:val="39"/>
  </w:num>
  <w:num w:numId="51">
    <w:abstractNumId w:val="49"/>
  </w:num>
  <w:num w:numId="52">
    <w:abstractNumId w:val="18"/>
  </w:num>
  <w:num w:numId="53">
    <w:abstractNumId w:val="33"/>
  </w:num>
  <w:num w:numId="54">
    <w:abstractNumId w:val="21"/>
  </w:num>
  <w:num w:numId="55">
    <w:abstractNumId w:val="36"/>
  </w:num>
  <w:num w:numId="56">
    <w:abstractNumId w:val="19"/>
  </w:num>
  <w:num w:numId="57">
    <w:abstractNumId w:val="52"/>
  </w:num>
  <w:num w:numId="58">
    <w:abstractNumId w:val="22"/>
  </w:num>
  <w:num w:numId="59">
    <w:abstractNumId w:val="20"/>
  </w:num>
  <w:num w:numId="60">
    <w:abstractNumId w:val="37"/>
  </w:num>
  <w:num w:numId="61">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2C2F"/>
    <w:rsid w:val="0000346B"/>
    <w:rsid w:val="000034C6"/>
    <w:rsid w:val="00015068"/>
    <w:rsid w:val="00027CAA"/>
    <w:rsid w:val="00033FB4"/>
    <w:rsid w:val="0004569C"/>
    <w:rsid w:val="00050F75"/>
    <w:rsid w:val="00052513"/>
    <w:rsid w:val="00054B4E"/>
    <w:rsid w:val="00065068"/>
    <w:rsid w:val="00065EF2"/>
    <w:rsid w:val="0006630B"/>
    <w:rsid w:val="0006655C"/>
    <w:rsid w:val="0007731C"/>
    <w:rsid w:val="0008787C"/>
    <w:rsid w:val="00087FC8"/>
    <w:rsid w:val="00092646"/>
    <w:rsid w:val="00096531"/>
    <w:rsid w:val="000974F0"/>
    <w:rsid w:val="000B4AEF"/>
    <w:rsid w:val="000B76AE"/>
    <w:rsid w:val="000C2D6A"/>
    <w:rsid w:val="000C78FB"/>
    <w:rsid w:val="000D4ACC"/>
    <w:rsid w:val="000E242E"/>
    <w:rsid w:val="000E7C90"/>
    <w:rsid w:val="0010556E"/>
    <w:rsid w:val="00106992"/>
    <w:rsid w:val="00106E76"/>
    <w:rsid w:val="001138E0"/>
    <w:rsid w:val="0012178C"/>
    <w:rsid w:val="00154096"/>
    <w:rsid w:val="00160782"/>
    <w:rsid w:val="00166BF0"/>
    <w:rsid w:val="00172D67"/>
    <w:rsid w:val="00173EB1"/>
    <w:rsid w:val="0017410A"/>
    <w:rsid w:val="00187859"/>
    <w:rsid w:val="001925F8"/>
    <w:rsid w:val="001A3CCE"/>
    <w:rsid w:val="001A424E"/>
    <w:rsid w:val="001B5E90"/>
    <w:rsid w:val="001C4B66"/>
    <w:rsid w:val="001C5993"/>
    <w:rsid w:val="001C6DE7"/>
    <w:rsid w:val="001D1646"/>
    <w:rsid w:val="001F2CA4"/>
    <w:rsid w:val="001F2F87"/>
    <w:rsid w:val="001F3466"/>
    <w:rsid w:val="00204AC7"/>
    <w:rsid w:val="00215A95"/>
    <w:rsid w:val="00221C10"/>
    <w:rsid w:val="00225424"/>
    <w:rsid w:val="00225F42"/>
    <w:rsid w:val="00232282"/>
    <w:rsid w:val="00232AB3"/>
    <w:rsid w:val="002349DB"/>
    <w:rsid w:val="00235604"/>
    <w:rsid w:val="00242962"/>
    <w:rsid w:val="00243CB5"/>
    <w:rsid w:val="00247DC6"/>
    <w:rsid w:val="002513DB"/>
    <w:rsid w:val="002514F9"/>
    <w:rsid w:val="00255E1E"/>
    <w:rsid w:val="00261243"/>
    <w:rsid w:val="00264688"/>
    <w:rsid w:val="00264BD5"/>
    <w:rsid w:val="00267371"/>
    <w:rsid w:val="00272893"/>
    <w:rsid w:val="0027424B"/>
    <w:rsid w:val="00275C1F"/>
    <w:rsid w:val="00277845"/>
    <w:rsid w:val="00285EFB"/>
    <w:rsid w:val="00292068"/>
    <w:rsid w:val="00293221"/>
    <w:rsid w:val="002942E4"/>
    <w:rsid w:val="002B1233"/>
    <w:rsid w:val="002C33EA"/>
    <w:rsid w:val="002C5631"/>
    <w:rsid w:val="002E1187"/>
    <w:rsid w:val="002E7666"/>
    <w:rsid w:val="00305854"/>
    <w:rsid w:val="003071EF"/>
    <w:rsid w:val="00310150"/>
    <w:rsid w:val="00310B90"/>
    <w:rsid w:val="003148C7"/>
    <w:rsid w:val="00314D3E"/>
    <w:rsid w:val="00316CF0"/>
    <w:rsid w:val="00324354"/>
    <w:rsid w:val="00335346"/>
    <w:rsid w:val="0033599D"/>
    <w:rsid w:val="00344AA4"/>
    <w:rsid w:val="00345138"/>
    <w:rsid w:val="00351B0C"/>
    <w:rsid w:val="00353938"/>
    <w:rsid w:val="003544C2"/>
    <w:rsid w:val="00364419"/>
    <w:rsid w:val="003708EE"/>
    <w:rsid w:val="00370D1C"/>
    <w:rsid w:val="00373B85"/>
    <w:rsid w:val="00373CAD"/>
    <w:rsid w:val="00385F1A"/>
    <w:rsid w:val="003968AC"/>
    <w:rsid w:val="003A0527"/>
    <w:rsid w:val="003A0668"/>
    <w:rsid w:val="003A0E2B"/>
    <w:rsid w:val="003B1B06"/>
    <w:rsid w:val="003B21CD"/>
    <w:rsid w:val="003B647E"/>
    <w:rsid w:val="003C0A19"/>
    <w:rsid w:val="003D213D"/>
    <w:rsid w:val="003D2D97"/>
    <w:rsid w:val="003D655B"/>
    <w:rsid w:val="003E06B2"/>
    <w:rsid w:val="003E5A63"/>
    <w:rsid w:val="003F184E"/>
    <w:rsid w:val="003F519D"/>
    <w:rsid w:val="00402CDA"/>
    <w:rsid w:val="00406C64"/>
    <w:rsid w:val="0040754B"/>
    <w:rsid w:val="00410D44"/>
    <w:rsid w:val="004162FC"/>
    <w:rsid w:val="004278CF"/>
    <w:rsid w:val="004324B6"/>
    <w:rsid w:val="004340BF"/>
    <w:rsid w:val="004355B4"/>
    <w:rsid w:val="00436477"/>
    <w:rsid w:val="00437446"/>
    <w:rsid w:val="0044389C"/>
    <w:rsid w:val="00450DBE"/>
    <w:rsid w:val="0045796A"/>
    <w:rsid w:val="004617AC"/>
    <w:rsid w:val="004631ED"/>
    <w:rsid w:val="004644A1"/>
    <w:rsid w:val="004645B1"/>
    <w:rsid w:val="00472C7B"/>
    <w:rsid w:val="00480047"/>
    <w:rsid w:val="004818E3"/>
    <w:rsid w:val="00482D4A"/>
    <w:rsid w:val="004847DB"/>
    <w:rsid w:val="00486FFC"/>
    <w:rsid w:val="004906D2"/>
    <w:rsid w:val="00497506"/>
    <w:rsid w:val="004A29B9"/>
    <w:rsid w:val="004D1026"/>
    <w:rsid w:val="004D2146"/>
    <w:rsid w:val="004E3383"/>
    <w:rsid w:val="004E38F2"/>
    <w:rsid w:val="004E4E9B"/>
    <w:rsid w:val="004E5135"/>
    <w:rsid w:val="004F551B"/>
    <w:rsid w:val="005106CE"/>
    <w:rsid w:val="005110CC"/>
    <w:rsid w:val="0052041D"/>
    <w:rsid w:val="005219B9"/>
    <w:rsid w:val="00532EB8"/>
    <w:rsid w:val="00534DF6"/>
    <w:rsid w:val="00544048"/>
    <w:rsid w:val="00550988"/>
    <w:rsid w:val="00553F3F"/>
    <w:rsid w:val="00555827"/>
    <w:rsid w:val="00556E97"/>
    <w:rsid w:val="005704E7"/>
    <w:rsid w:val="005727D2"/>
    <w:rsid w:val="005736C3"/>
    <w:rsid w:val="00573DFF"/>
    <w:rsid w:val="00580B99"/>
    <w:rsid w:val="005900B4"/>
    <w:rsid w:val="00594A64"/>
    <w:rsid w:val="00595ABE"/>
    <w:rsid w:val="005A7E5E"/>
    <w:rsid w:val="005B0573"/>
    <w:rsid w:val="005B5A3E"/>
    <w:rsid w:val="005B6825"/>
    <w:rsid w:val="005B76B2"/>
    <w:rsid w:val="005C74EE"/>
    <w:rsid w:val="005D046C"/>
    <w:rsid w:val="005D2F20"/>
    <w:rsid w:val="005D3B98"/>
    <w:rsid w:val="005D4E3C"/>
    <w:rsid w:val="005D7ED8"/>
    <w:rsid w:val="005E5922"/>
    <w:rsid w:val="005E62A9"/>
    <w:rsid w:val="005F32AC"/>
    <w:rsid w:val="005F570C"/>
    <w:rsid w:val="005F7BFD"/>
    <w:rsid w:val="006005AC"/>
    <w:rsid w:val="0060124C"/>
    <w:rsid w:val="00612BAE"/>
    <w:rsid w:val="006153D0"/>
    <w:rsid w:val="00616DF8"/>
    <w:rsid w:val="00617898"/>
    <w:rsid w:val="00621BB0"/>
    <w:rsid w:val="00623FDC"/>
    <w:rsid w:val="006240BD"/>
    <w:rsid w:val="00624C2E"/>
    <w:rsid w:val="00624EEC"/>
    <w:rsid w:val="00625247"/>
    <w:rsid w:val="00626BA2"/>
    <w:rsid w:val="00641D41"/>
    <w:rsid w:val="0064200A"/>
    <w:rsid w:val="00643A49"/>
    <w:rsid w:val="006556BD"/>
    <w:rsid w:val="00664D58"/>
    <w:rsid w:val="00670BEF"/>
    <w:rsid w:val="00672096"/>
    <w:rsid w:val="00673482"/>
    <w:rsid w:val="006738B0"/>
    <w:rsid w:val="006814A5"/>
    <w:rsid w:val="00684FCF"/>
    <w:rsid w:val="00686A1F"/>
    <w:rsid w:val="00690A40"/>
    <w:rsid w:val="00690EDF"/>
    <w:rsid w:val="0069164C"/>
    <w:rsid w:val="0069643C"/>
    <w:rsid w:val="006A3CB8"/>
    <w:rsid w:val="006A57A6"/>
    <w:rsid w:val="006A7111"/>
    <w:rsid w:val="006B7CA0"/>
    <w:rsid w:val="006C12FE"/>
    <w:rsid w:val="006C73D9"/>
    <w:rsid w:val="006D093E"/>
    <w:rsid w:val="006D5888"/>
    <w:rsid w:val="006D5B77"/>
    <w:rsid w:val="006E0E15"/>
    <w:rsid w:val="006E3D8D"/>
    <w:rsid w:val="00701F62"/>
    <w:rsid w:val="00704A4A"/>
    <w:rsid w:val="0070532E"/>
    <w:rsid w:val="00705391"/>
    <w:rsid w:val="00715A7C"/>
    <w:rsid w:val="00717CD2"/>
    <w:rsid w:val="007235B4"/>
    <w:rsid w:val="00724659"/>
    <w:rsid w:val="007325B5"/>
    <w:rsid w:val="007415A3"/>
    <w:rsid w:val="007467B0"/>
    <w:rsid w:val="00751BCA"/>
    <w:rsid w:val="007532F4"/>
    <w:rsid w:val="00762596"/>
    <w:rsid w:val="0076308C"/>
    <w:rsid w:val="007732F7"/>
    <w:rsid w:val="00775A2C"/>
    <w:rsid w:val="0078204F"/>
    <w:rsid w:val="00787350"/>
    <w:rsid w:val="00797946"/>
    <w:rsid w:val="007A5F03"/>
    <w:rsid w:val="007B4302"/>
    <w:rsid w:val="007B79A0"/>
    <w:rsid w:val="007C2C5B"/>
    <w:rsid w:val="007C40E4"/>
    <w:rsid w:val="007C5A0F"/>
    <w:rsid w:val="007D4DF3"/>
    <w:rsid w:val="007D71C0"/>
    <w:rsid w:val="007F0B6B"/>
    <w:rsid w:val="007F3080"/>
    <w:rsid w:val="007F4127"/>
    <w:rsid w:val="007F4C97"/>
    <w:rsid w:val="007F782A"/>
    <w:rsid w:val="007F7F6F"/>
    <w:rsid w:val="00803296"/>
    <w:rsid w:val="00815711"/>
    <w:rsid w:val="0082468C"/>
    <w:rsid w:val="00825ACA"/>
    <w:rsid w:val="00826D4A"/>
    <w:rsid w:val="00830DD6"/>
    <w:rsid w:val="0083667D"/>
    <w:rsid w:val="00837680"/>
    <w:rsid w:val="00840BA9"/>
    <w:rsid w:val="00843977"/>
    <w:rsid w:val="00845DE6"/>
    <w:rsid w:val="0085490F"/>
    <w:rsid w:val="00861069"/>
    <w:rsid w:val="00861303"/>
    <w:rsid w:val="0086381A"/>
    <w:rsid w:val="00865C12"/>
    <w:rsid w:val="008820F9"/>
    <w:rsid w:val="00883E6F"/>
    <w:rsid w:val="008867CF"/>
    <w:rsid w:val="00890790"/>
    <w:rsid w:val="00891827"/>
    <w:rsid w:val="00897CD5"/>
    <w:rsid w:val="008A5947"/>
    <w:rsid w:val="008C347A"/>
    <w:rsid w:val="008C716D"/>
    <w:rsid w:val="008C7F7E"/>
    <w:rsid w:val="008D097B"/>
    <w:rsid w:val="008D4BF7"/>
    <w:rsid w:val="008D50EE"/>
    <w:rsid w:val="008D543B"/>
    <w:rsid w:val="008E02E2"/>
    <w:rsid w:val="008E291A"/>
    <w:rsid w:val="008F199D"/>
    <w:rsid w:val="00900195"/>
    <w:rsid w:val="009055FD"/>
    <w:rsid w:val="00924D0D"/>
    <w:rsid w:val="00933580"/>
    <w:rsid w:val="00936E7A"/>
    <w:rsid w:val="00951C1B"/>
    <w:rsid w:val="00951EF3"/>
    <w:rsid w:val="00970A7A"/>
    <w:rsid w:val="0097325F"/>
    <w:rsid w:val="009763AC"/>
    <w:rsid w:val="009809A9"/>
    <w:rsid w:val="009935C1"/>
    <w:rsid w:val="00993A74"/>
    <w:rsid w:val="009A4917"/>
    <w:rsid w:val="009A7F02"/>
    <w:rsid w:val="009B6015"/>
    <w:rsid w:val="009C1186"/>
    <w:rsid w:val="009C6E13"/>
    <w:rsid w:val="009D2670"/>
    <w:rsid w:val="009D4337"/>
    <w:rsid w:val="009D6C4D"/>
    <w:rsid w:val="009E1012"/>
    <w:rsid w:val="009E1785"/>
    <w:rsid w:val="009E739B"/>
    <w:rsid w:val="009F3107"/>
    <w:rsid w:val="009F407B"/>
    <w:rsid w:val="009F4637"/>
    <w:rsid w:val="009F4EC5"/>
    <w:rsid w:val="009F4F81"/>
    <w:rsid w:val="00A07E50"/>
    <w:rsid w:val="00A171D6"/>
    <w:rsid w:val="00A21D07"/>
    <w:rsid w:val="00A25C0F"/>
    <w:rsid w:val="00A4310A"/>
    <w:rsid w:val="00A44F80"/>
    <w:rsid w:val="00A51946"/>
    <w:rsid w:val="00A5439B"/>
    <w:rsid w:val="00A5507B"/>
    <w:rsid w:val="00A55A23"/>
    <w:rsid w:val="00A5787F"/>
    <w:rsid w:val="00A65006"/>
    <w:rsid w:val="00A67E57"/>
    <w:rsid w:val="00A701D6"/>
    <w:rsid w:val="00A73DF3"/>
    <w:rsid w:val="00A74304"/>
    <w:rsid w:val="00A77E4F"/>
    <w:rsid w:val="00A9259C"/>
    <w:rsid w:val="00A96DCC"/>
    <w:rsid w:val="00A97AE1"/>
    <w:rsid w:val="00AA0DA9"/>
    <w:rsid w:val="00AA4733"/>
    <w:rsid w:val="00AA6E07"/>
    <w:rsid w:val="00AB03A1"/>
    <w:rsid w:val="00AB27D6"/>
    <w:rsid w:val="00AB2D65"/>
    <w:rsid w:val="00AD3291"/>
    <w:rsid w:val="00AD45A6"/>
    <w:rsid w:val="00AE0307"/>
    <w:rsid w:val="00AE5074"/>
    <w:rsid w:val="00AE63E3"/>
    <w:rsid w:val="00AE6BFB"/>
    <w:rsid w:val="00AF581E"/>
    <w:rsid w:val="00B0154B"/>
    <w:rsid w:val="00B05F8D"/>
    <w:rsid w:val="00B06021"/>
    <w:rsid w:val="00B10F4F"/>
    <w:rsid w:val="00B33445"/>
    <w:rsid w:val="00B37A1B"/>
    <w:rsid w:val="00B400F2"/>
    <w:rsid w:val="00B41796"/>
    <w:rsid w:val="00B47384"/>
    <w:rsid w:val="00B53BBF"/>
    <w:rsid w:val="00B55DC8"/>
    <w:rsid w:val="00B610EE"/>
    <w:rsid w:val="00B61F47"/>
    <w:rsid w:val="00B744E3"/>
    <w:rsid w:val="00B7547F"/>
    <w:rsid w:val="00B81624"/>
    <w:rsid w:val="00B819FF"/>
    <w:rsid w:val="00B83EFE"/>
    <w:rsid w:val="00B918AF"/>
    <w:rsid w:val="00B92B83"/>
    <w:rsid w:val="00B939BA"/>
    <w:rsid w:val="00BA125D"/>
    <w:rsid w:val="00BA1E3E"/>
    <w:rsid w:val="00BA61D2"/>
    <w:rsid w:val="00BB1E43"/>
    <w:rsid w:val="00BC61A2"/>
    <w:rsid w:val="00BC63F8"/>
    <w:rsid w:val="00BC70C6"/>
    <w:rsid w:val="00BE4182"/>
    <w:rsid w:val="00BE7842"/>
    <w:rsid w:val="00BF0CDB"/>
    <w:rsid w:val="00BF4ECD"/>
    <w:rsid w:val="00C025E7"/>
    <w:rsid w:val="00C05532"/>
    <w:rsid w:val="00C07276"/>
    <w:rsid w:val="00C12BE9"/>
    <w:rsid w:val="00C15460"/>
    <w:rsid w:val="00C1607E"/>
    <w:rsid w:val="00C20539"/>
    <w:rsid w:val="00C24C4D"/>
    <w:rsid w:val="00C505D4"/>
    <w:rsid w:val="00C550C3"/>
    <w:rsid w:val="00C654C6"/>
    <w:rsid w:val="00C67725"/>
    <w:rsid w:val="00C71A57"/>
    <w:rsid w:val="00C731DE"/>
    <w:rsid w:val="00C83847"/>
    <w:rsid w:val="00C96580"/>
    <w:rsid w:val="00CA05E3"/>
    <w:rsid w:val="00CA09AA"/>
    <w:rsid w:val="00CA330B"/>
    <w:rsid w:val="00CA4EF0"/>
    <w:rsid w:val="00CA70B9"/>
    <w:rsid w:val="00CE1E3E"/>
    <w:rsid w:val="00CE6DA8"/>
    <w:rsid w:val="00D0276C"/>
    <w:rsid w:val="00D06EE3"/>
    <w:rsid w:val="00D07E96"/>
    <w:rsid w:val="00D13097"/>
    <w:rsid w:val="00D1335B"/>
    <w:rsid w:val="00D14254"/>
    <w:rsid w:val="00D20B64"/>
    <w:rsid w:val="00D229AA"/>
    <w:rsid w:val="00D229E2"/>
    <w:rsid w:val="00D231C1"/>
    <w:rsid w:val="00D234B2"/>
    <w:rsid w:val="00D35A09"/>
    <w:rsid w:val="00D42632"/>
    <w:rsid w:val="00D441E9"/>
    <w:rsid w:val="00D57BDB"/>
    <w:rsid w:val="00D57F5B"/>
    <w:rsid w:val="00D6655D"/>
    <w:rsid w:val="00D675FC"/>
    <w:rsid w:val="00D845B5"/>
    <w:rsid w:val="00D86F49"/>
    <w:rsid w:val="00D93315"/>
    <w:rsid w:val="00D93E24"/>
    <w:rsid w:val="00D94340"/>
    <w:rsid w:val="00D96D5F"/>
    <w:rsid w:val="00DA1EAD"/>
    <w:rsid w:val="00DA2308"/>
    <w:rsid w:val="00DA478D"/>
    <w:rsid w:val="00DB1DAD"/>
    <w:rsid w:val="00DC0D14"/>
    <w:rsid w:val="00DC4836"/>
    <w:rsid w:val="00DD6051"/>
    <w:rsid w:val="00DE4CEF"/>
    <w:rsid w:val="00DF3123"/>
    <w:rsid w:val="00E053E7"/>
    <w:rsid w:val="00E14B1C"/>
    <w:rsid w:val="00E171EA"/>
    <w:rsid w:val="00E17D9E"/>
    <w:rsid w:val="00E2017E"/>
    <w:rsid w:val="00E21605"/>
    <w:rsid w:val="00E25FC7"/>
    <w:rsid w:val="00E27934"/>
    <w:rsid w:val="00E332AA"/>
    <w:rsid w:val="00E41280"/>
    <w:rsid w:val="00E57A87"/>
    <w:rsid w:val="00E72B63"/>
    <w:rsid w:val="00E83240"/>
    <w:rsid w:val="00E94A96"/>
    <w:rsid w:val="00EA1FF8"/>
    <w:rsid w:val="00EA2F06"/>
    <w:rsid w:val="00EA5D48"/>
    <w:rsid w:val="00EB41EB"/>
    <w:rsid w:val="00EB58B9"/>
    <w:rsid w:val="00EB6900"/>
    <w:rsid w:val="00EC066A"/>
    <w:rsid w:val="00EC2871"/>
    <w:rsid w:val="00EC533B"/>
    <w:rsid w:val="00ED240B"/>
    <w:rsid w:val="00EE0599"/>
    <w:rsid w:val="00EE388B"/>
    <w:rsid w:val="00EE6EE6"/>
    <w:rsid w:val="00EF13FF"/>
    <w:rsid w:val="00EF7085"/>
    <w:rsid w:val="00F04D24"/>
    <w:rsid w:val="00F111BB"/>
    <w:rsid w:val="00F11A18"/>
    <w:rsid w:val="00F15988"/>
    <w:rsid w:val="00F21A14"/>
    <w:rsid w:val="00F50C12"/>
    <w:rsid w:val="00F512E9"/>
    <w:rsid w:val="00F529BC"/>
    <w:rsid w:val="00F5361A"/>
    <w:rsid w:val="00F55948"/>
    <w:rsid w:val="00F63ABD"/>
    <w:rsid w:val="00F660B2"/>
    <w:rsid w:val="00F66EFD"/>
    <w:rsid w:val="00F73A47"/>
    <w:rsid w:val="00F825D3"/>
    <w:rsid w:val="00F97036"/>
    <w:rsid w:val="00FA0B8A"/>
    <w:rsid w:val="00FA41E7"/>
    <w:rsid w:val="00FA5ACE"/>
    <w:rsid w:val="00FA74F8"/>
    <w:rsid w:val="00FD1B41"/>
    <w:rsid w:val="00FD6F0E"/>
    <w:rsid w:val="00FE69BC"/>
    <w:rsid w:val="00FF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link w:val="Heading2Char"/>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rsid w:val="005727D2"/>
    <w:rPr>
      <w:sz w:val="24"/>
    </w:rPr>
  </w:style>
  <w:style w:type="paragraph" w:styleId="ListParagraph">
    <w:name w:val="List Paragraph"/>
    <w:basedOn w:val="Normal"/>
    <w:uiPriority w:val="99"/>
    <w:qFormat/>
    <w:rsid w:val="00BB1E43"/>
    <w:pPr>
      <w:ind w:left="720"/>
      <w:contextualSpacing/>
    </w:pPr>
  </w:style>
  <w:style w:type="paragraph" w:styleId="TOC1">
    <w:name w:val="toc 1"/>
    <w:basedOn w:val="Normal"/>
    <w:next w:val="Normal"/>
    <w:autoRedefine/>
    <w:uiPriority w:val="39"/>
    <w:unhideWhenUsed/>
    <w:rsid w:val="00BB1E43"/>
    <w:pPr>
      <w:spacing w:after="100"/>
    </w:pPr>
  </w:style>
  <w:style w:type="character" w:styleId="Hyperlink">
    <w:name w:val="Hyperlink"/>
    <w:basedOn w:val="DefaultParagraphFont"/>
    <w:uiPriority w:val="99"/>
    <w:unhideWhenUsed/>
    <w:rsid w:val="00BB1E43"/>
    <w:rPr>
      <w:color w:val="0000FF" w:themeColor="hyperlink"/>
      <w:u w:val="single"/>
    </w:rPr>
  </w:style>
  <w:style w:type="character" w:styleId="CommentReference">
    <w:name w:val="annotation reference"/>
    <w:basedOn w:val="DefaultParagraphFont"/>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basedOn w:val="CommentText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rPr>
  </w:style>
  <w:style w:type="character" w:customStyle="1" w:styleId="Heading2Char">
    <w:name w:val="Heading 2 Char"/>
    <w:basedOn w:val="DefaultParagraphFont"/>
    <w:link w:val="Heading2"/>
    <w:rsid w:val="00166BF0"/>
    <w:rPr>
      <w:b/>
      <w:sz w:val="24"/>
    </w:rPr>
  </w:style>
  <w:style w:type="paragraph" w:styleId="Revision">
    <w:name w:val="Revision"/>
    <w:hidden/>
    <w:uiPriority w:val="99"/>
    <w:semiHidden/>
    <w:rsid w:val="00594A6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link w:val="Heading2Char"/>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rsid w:val="005727D2"/>
    <w:rPr>
      <w:sz w:val="24"/>
    </w:rPr>
  </w:style>
  <w:style w:type="paragraph" w:styleId="ListParagraph">
    <w:name w:val="List Paragraph"/>
    <w:basedOn w:val="Normal"/>
    <w:uiPriority w:val="99"/>
    <w:qFormat/>
    <w:rsid w:val="00BB1E43"/>
    <w:pPr>
      <w:ind w:left="720"/>
      <w:contextualSpacing/>
    </w:pPr>
  </w:style>
  <w:style w:type="paragraph" w:styleId="TOC1">
    <w:name w:val="toc 1"/>
    <w:basedOn w:val="Normal"/>
    <w:next w:val="Normal"/>
    <w:autoRedefine/>
    <w:uiPriority w:val="39"/>
    <w:unhideWhenUsed/>
    <w:rsid w:val="00BB1E43"/>
    <w:pPr>
      <w:spacing w:after="100"/>
    </w:pPr>
  </w:style>
  <w:style w:type="character" w:styleId="Hyperlink">
    <w:name w:val="Hyperlink"/>
    <w:basedOn w:val="DefaultParagraphFont"/>
    <w:uiPriority w:val="99"/>
    <w:unhideWhenUsed/>
    <w:rsid w:val="00BB1E43"/>
    <w:rPr>
      <w:color w:val="0000FF" w:themeColor="hyperlink"/>
      <w:u w:val="single"/>
    </w:rPr>
  </w:style>
  <w:style w:type="character" w:styleId="CommentReference">
    <w:name w:val="annotation reference"/>
    <w:basedOn w:val="DefaultParagraphFont"/>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basedOn w:val="CommentText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rPr>
  </w:style>
  <w:style w:type="character" w:customStyle="1" w:styleId="Heading2Char">
    <w:name w:val="Heading 2 Char"/>
    <w:basedOn w:val="DefaultParagraphFont"/>
    <w:link w:val="Heading2"/>
    <w:rsid w:val="00166BF0"/>
    <w:rPr>
      <w:b/>
      <w:sz w:val="24"/>
    </w:rPr>
  </w:style>
  <w:style w:type="paragraph" w:styleId="Revision">
    <w:name w:val="Revision"/>
    <w:hidden/>
    <w:uiPriority w:val="99"/>
    <w:semiHidden/>
    <w:rsid w:val="00594A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273012">
      <w:bodyDiv w:val="1"/>
      <w:marLeft w:val="0"/>
      <w:marRight w:val="0"/>
      <w:marTop w:val="0"/>
      <w:marBottom w:val="0"/>
      <w:divBdr>
        <w:top w:val="none" w:sz="0" w:space="0" w:color="auto"/>
        <w:left w:val="none" w:sz="0" w:space="0" w:color="auto"/>
        <w:bottom w:val="none" w:sz="0" w:space="0" w:color="auto"/>
        <w:right w:val="none" w:sz="0" w:space="0" w:color="auto"/>
      </w:divBdr>
    </w:div>
    <w:div w:id="709308526">
      <w:bodyDiv w:val="1"/>
      <w:marLeft w:val="0"/>
      <w:marRight w:val="0"/>
      <w:marTop w:val="0"/>
      <w:marBottom w:val="0"/>
      <w:divBdr>
        <w:top w:val="none" w:sz="0" w:space="0" w:color="auto"/>
        <w:left w:val="none" w:sz="0" w:space="0" w:color="auto"/>
        <w:bottom w:val="none" w:sz="0" w:space="0" w:color="auto"/>
        <w:right w:val="none" w:sz="0" w:space="0" w:color="auto"/>
      </w:divBdr>
    </w:div>
    <w:div w:id="911158576">
      <w:bodyDiv w:val="1"/>
      <w:marLeft w:val="0"/>
      <w:marRight w:val="0"/>
      <w:marTop w:val="0"/>
      <w:marBottom w:val="0"/>
      <w:divBdr>
        <w:top w:val="none" w:sz="0" w:space="0" w:color="auto"/>
        <w:left w:val="none" w:sz="0" w:space="0" w:color="auto"/>
        <w:bottom w:val="none" w:sz="0" w:space="0" w:color="auto"/>
        <w:right w:val="none" w:sz="0" w:space="0" w:color="auto"/>
      </w:divBdr>
    </w:div>
    <w:div w:id="1275021387">
      <w:bodyDiv w:val="1"/>
      <w:marLeft w:val="0"/>
      <w:marRight w:val="0"/>
      <w:marTop w:val="0"/>
      <w:marBottom w:val="0"/>
      <w:divBdr>
        <w:top w:val="none" w:sz="0" w:space="0" w:color="auto"/>
        <w:left w:val="none" w:sz="0" w:space="0" w:color="auto"/>
        <w:bottom w:val="none" w:sz="0" w:space="0" w:color="auto"/>
        <w:right w:val="none" w:sz="0" w:space="0" w:color="auto"/>
      </w:divBdr>
    </w:div>
    <w:div w:id="1605070411">
      <w:bodyDiv w:val="1"/>
      <w:marLeft w:val="0"/>
      <w:marRight w:val="0"/>
      <w:marTop w:val="0"/>
      <w:marBottom w:val="0"/>
      <w:divBdr>
        <w:top w:val="none" w:sz="0" w:space="0" w:color="auto"/>
        <w:left w:val="none" w:sz="0" w:space="0" w:color="auto"/>
        <w:bottom w:val="none" w:sz="0" w:space="0" w:color="auto"/>
        <w:right w:val="none" w:sz="0" w:space="0" w:color="auto"/>
      </w:divBdr>
    </w:div>
    <w:div w:id="1914004344">
      <w:bodyDiv w:val="1"/>
      <w:marLeft w:val="0"/>
      <w:marRight w:val="0"/>
      <w:marTop w:val="0"/>
      <w:marBottom w:val="0"/>
      <w:divBdr>
        <w:top w:val="none" w:sz="0" w:space="0" w:color="auto"/>
        <w:left w:val="none" w:sz="0" w:space="0" w:color="auto"/>
        <w:bottom w:val="none" w:sz="0" w:space="0" w:color="auto"/>
        <w:right w:val="none" w:sz="0" w:space="0" w:color="auto"/>
      </w:divBdr>
    </w:div>
    <w:div w:id="2014994532">
      <w:bodyDiv w:val="1"/>
      <w:marLeft w:val="0"/>
      <w:marRight w:val="0"/>
      <w:marTop w:val="0"/>
      <w:marBottom w:val="0"/>
      <w:divBdr>
        <w:top w:val="none" w:sz="0" w:space="0" w:color="auto"/>
        <w:left w:val="none" w:sz="0" w:space="0" w:color="auto"/>
        <w:bottom w:val="none" w:sz="0" w:space="0" w:color="auto"/>
        <w:right w:val="none" w:sz="0" w:space="0" w:color="auto"/>
      </w:divBdr>
    </w:div>
    <w:div w:id="208399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5B83-D417-4D09-8130-741AD84EE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3</TotalTime>
  <Pages>23</Pages>
  <Words>5864</Words>
  <Characters>38256</Characters>
  <Application>Microsoft Office Word</Application>
  <DocSecurity>0</DocSecurity>
  <Lines>318</Lines>
  <Paragraphs>88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IMDRF Document Template</vt:lpstr>
      <vt:lpstr>IMDRF Document Template</vt:lpstr>
    </vt:vector>
  </TitlesOfParts>
  <Company>IMDRF</Company>
  <LinksUpToDate>false</LinksUpToDate>
  <CharactersWithSpaces>44032</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Competence, Training, and Conduct Requirements for Regulatory Reviewers</dc:title>
  <dc:subject>procedural document</dc:subject>
  <dc:creator>IMDRF</dc:creator>
  <cp:lastModifiedBy>Sheppard, Fran</cp:lastModifiedBy>
  <cp:revision>3</cp:revision>
  <cp:lastPrinted>2016-07-06T18:35:00Z</cp:lastPrinted>
  <dcterms:created xsi:type="dcterms:W3CDTF">2016-07-13T01:53:00Z</dcterms:created>
  <dcterms:modified xsi:type="dcterms:W3CDTF">2016-07-13T04:17:00Z</dcterms:modified>
</cp:coreProperties>
</file>