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105759" w:rsidP="00105759">
      <w:pPr>
        <w:pBdr>
          <w:top w:val="single" w:sz="6" w:space="0" w:color="000000"/>
          <w:left w:val="single" w:sz="6" w:space="0" w:color="000000"/>
          <w:bottom w:val="single" w:sz="6" w:space="0" w:color="000000"/>
          <w:right w:val="single" w:sz="6" w:space="0" w:color="000000"/>
        </w:pBdr>
        <w:jc w:val="right"/>
        <w:rPr>
          <w:sz w:val="28"/>
          <w:lang w:eastAsia="zh-CN"/>
        </w:rPr>
      </w:pPr>
      <w:bookmarkStart w:id="0" w:name="_GoBack"/>
      <w:bookmarkEnd w:id="0"/>
      <w:r>
        <w:rPr>
          <w:b/>
        </w:rPr>
        <w:t xml:space="preserve">UDI </w:t>
      </w:r>
      <w:proofErr w:type="gramStart"/>
      <w:r>
        <w:rPr>
          <w:b/>
        </w:rPr>
        <w:t>WG(</w:t>
      </w:r>
      <w:proofErr w:type="gramEnd"/>
      <w:r>
        <w:rPr>
          <w:b/>
        </w:rPr>
        <w:t>PD1)/N</w:t>
      </w:r>
      <w:r w:rsidR="00C60239">
        <w:rPr>
          <w:rFonts w:hint="eastAsia"/>
          <w:b/>
          <w:lang w:eastAsia="zh-CN"/>
        </w:rPr>
        <w:t>53</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80578C" w:rsidRPr="0080578C" w:rsidRDefault="0080578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36"/>
          <w:szCs w:val="36"/>
        </w:rPr>
      </w:pPr>
      <w:r>
        <w:rPr>
          <w:b/>
          <w:sz w:val="36"/>
          <w:szCs w:val="36"/>
        </w:rPr>
        <w:t xml:space="preserve">PROPOSED </w:t>
      </w:r>
      <w:r w:rsidR="00A24CE9">
        <w:rPr>
          <w:b/>
          <w:sz w:val="36"/>
          <w:szCs w:val="36"/>
        </w:rPr>
        <w:t>DOCUMENT</w:t>
      </w:r>
      <w:r>
        <w:rPr>
          <w:b/>
          <w:sz w:val="36"/>
          <w:szCs w:val="36"/>
        </w:rPr>
        <w:t xml:space="preserve"> </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3F470E" w:rsidRDefault="003F470E">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3F470E" w:rsidRDefault="00825ACA">
      <w:pPr>
        <w:pBdr>
          <w:top w:val="single" w:sz="6" w:space="0" w:color="000000"/>
          <w:left w:val="single" w:sz="6" w:space="0" w:color="000000"/>
          <w:bottom w:val="single" w:sz="6" w:space="0" w:color="000000"/>
          <w:right w:val="single" w:sz="6" w:space="0" w:color="000000"/>
        </w:pBdr>
        <w:rPr>
          <w:b/>
          <w:sz w:val="28"/>
          <w:lang w:val="en-GB"/>
        </w:rPr>
      </w:pPr>
      <w:r>
        <w:rPr>
          <w:b/>
          <w:sz w:val="28"/>
        </w:rPr>
        <w:t xml:space="preserve">   </w:t>
      </w:r>
      <w:r w:rsidRPr="000D14C5">
        <w:rPr>
          <w:b/>
          <w:sz w:val="28"/>
          <w:lang w:val="en-GB"/>
        </w:rPr>
        <w:t xml:space="preserve">Title: </w:t>
      </w:r>
      <w:r w:rsidR="00D518F3" w:rsidRPr="00D518F3">
        <w:rPr>
          <w:b/>
          <w:sz w:val="28"/>
          <w:lang w:val="en-GB"/>
        </w:rPr>
        <w:t>Use of UDI Data Elements across different IMDRF Jurisdictions</w:t>
      </w:r>
    </w:p>
    <w:p w:rsidR="00536792" w:rsidRPr="000D14C5" w:rsidRDefault="00536792">
      <w:pPr>
        <w:pBdr>
          <w:top w:val="single" w:sz="6" w:space="0" w:color="000000"/>
          <w:left w:val="single" w:sz="6" w:space="0" w:color="000000"/>
          <w:bottom w:val="single" w:sz="6" w:space="0" w:color="000000"/>
          <w:right w:val="single" w:sz="6" w:space="0" w:color="000000"/>
        </w:pBdr>
        <w:rPr>
          <w:b/>
          <w:sz w:val="28"/>
          <w:lang w:val="en-GB"/>
        </w:rPr>
      </w:pPr>
    </w:p>
    <w:p w:rsidR="005219B9" w:rsidRDefault="00825ACA">
      <w:pPr>
        <w:pBdr>
          <w:top w:val="single" w:sz="6" w:space="0" w:color="000000"/>
          <w:left w:val="single" w:sz="6" w:space="0" w:color="000000"/>
          <w:bottom w:val="single" w:sz="6" w:space="0" w:color="000000"/>
          <w:right w:val="single" w:sz="6" w:space="0" w:color="000000"/>
        </w:pBdr>
        <w:rPr>
          <w:b/>
          <w:sz w:val="28"/>
        </w:rPr>
      </w:pPr>
      <w:r w:rsidRPr="000D14C5">
        <w:rPr>
          <w:b/>
          <w:sz w:val="28"/>
          <w:lang w:val="en-GB"/>
        </w:rPr>
        <w:t xml:space="preserve">   </w:t>
      </w:r>
      <w:r>
        <w:rPr>
          <w:b/>
          <w:sz w:val="28"/>
        </w:rPr>
        <w:t xml:space="preserve">Authoring Group: </w:t>
      </w:r>
      <w:r w:rsidR="0080578C">
        <w:rPr>
          <w:b/>
          <w:sz w:val="28"/>
        </w:rPr>
        <w:t>IMDRF UDI WG</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lang w:eastAsia="zh-CN"/>
        </w:rPr>
      </w:pPr>
      <w:r>
        <w:rPr>
          <w:b/>
          <w:sz w:val="28"/>
        </w:rPr>
        <w:t xml:space="preserve">   Date: </w:t>
      </w:r>
      <w:r w:rsidR="00C60239">
        <w:rPr>
          <w:rFonts w:hint="eastAsia"/>
          <w:b/>
          <w:sz w:val="28"/>
          <w:lang w:eastAsia="zh-CN"/>
        </w:rPr>
        <w:t xml:space="preserve"> 12 July 2018</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headerReference w:type="default" r:id="rId10"/>
          <w:pgSz w:w="12240" w:h="15840" w:code="1"/>
          <w:pgMar w:top="1134" w:right="1440" w:bottom="1440" w:left="1440" w:header="720" w:footer="720" w:gutter="0"/>
          <w:cols w:space="720"/>
        </w:sectPr>
      </w:pPr>
    </w:p>
    <w:p w:rsidR="00431C75" w:rsidRPr="003D43E1" w:rsidRDefault="00431C75" w:rsidP="00431C75">
      <w:pPr>
        <w:rPr>
          <w:b/>
          <w:sz w:val="28"/>
        </w:rPr>
      </w:pPr>
      <w:r w:rsidRPr="003D43E1">
        <w:rPr>
          <w:b/>
          <w:sz w:val="28"/>
        </w:rPr>
        <w:lastRenderedPageBreak/>
        <w:t>Table of Contents</w:t>
      </w:r>
    </w:p>
    <w:p w:rsidR="00431C75" w:rsidRPr="003D43E1" w:rsidRDefault="00431C75" w:rsidP="00431C75">
      <w:pPr>
        <w:ind w:firstLine="720"/>
        <w:rPr>
          <w:b/>
          <w:sz w:val="28"/>
        </w:rPr>
      </w:pPr>
    </w:p>
    <w:p w:rsidR="0093298F" w:rsidRDefault="00CF1475">
      <w:pPr>
        <w:pStyle w:val="TOC1"/>
        <w:tabs>
          <w:tab w:val="left" w:pos="660"/>
          <w:tab w:val="right" w:leader="dot" w:pos="9350"/>
        </w:tabs>
        <w:rPr>
          <w:rFonts w:asciiTheme="minorHAnsi" w:hAnsiTheme="minorHAnsi" w:cstheme="minorBidi"/>
          <w:noProof/>
          <w:sz w:val="22"/>
          <w:szCs w:val="22"/>
          <w:lang w:val="en-GB" w:eastAsia="en-GB"/>
        </w:rPr>
      </w:pPr>
      <w:r w:rsidRPr="003D43E1">
        <w:rPr>
          <w:b/>
        </w:rPr>
        <w:fldChar w:fldCharType="begin"/>
      </w:r>
      <w:r w:rsidR="00431C75" w:rsidRPr="003D43E1">
        <w:rPr>
          <w:b/>
        </w:rPr>
        <w:instrText xml:space="preserve"> TOC \o "1-3" \h \z \u </w:instrText>
      </w:r>
      <w:r w:rsidRPr="003D43E1">
        <w:rPr>
          <w:b/>
        </w:rPr>
        <w:fldChar w:fldCharType="separate"/>
      </w:r>
      <w:hyperlink w:anchor="_Toc515445551" w:history="1">
        <w:r w:rsidR="0093298F" w:rsidRPr="00F43936">
          <w:rPr>
            <w:rStyle w:val="Hyperlink"/>
            <w:noProof/>
          </w:rPr>
          <w:t>1.0</w:t>
        </w:r>
        <w:r w:rsidR="0093298F">
          <w:rPr>
            <w:rFonts w:asciiTheme="minorHAnsi" w:hAnsiTheme="minorHAnsi" w:cstheme="minorBidi"/>
            <w:noProof/>
            <w:sz w:val="22"/>
            <w:szCs w:val="22"/>
            <w:lang w:val="en-GB" w:eastAsia="en-GB"/>
          </w:rPr>
          <w:tab/>
        </w:r>
        <w:r w:rsidR="0093298F" w:rsidRPr="00F43936">
          <w:rPr>
            <w:rStyle w:val="Hyperlink"/>
            <w:noProof/>
          </w:rPr>
          <w:t>Introduction</w:t>
        </w:r>
        <w:r w:rsidR="0093298F">
          <w:rPr>
            <w:noProof/>
            <w:webHidden/>
          </w:rPr>
          <w:tab/>
        </w:r>
        <w:r>
          <w:rPr>
            <w:noProof/>
            <w:webHidden/>
          </w:rPr>
          <w:fldChar w:fldCharType="begin"/>
        </w:r>
        <w:r w:rsidR="0093298F">
          <w:rPr>
            <w:noProof/>
            <w:webHidden/>
          </w:rPr>
          <w:instrText xml:space="preserve"> PAGEREF _Toc515445551 \h </w:instrText>
        </w:r>
        <w:r>
          <w:rPr>
            <w:noProof/>
            <w:webHidden/>
          </w:rPr>
        </w:r>
        <w:r>
          <w:rPr>
            <w:noProof/>
            <w:webHidden/>
          </w:rPr>
          <w:fldChar w:fldCharType="separate"/>
        </w:r>
        <w:r w:rsidR="0093298F">
          <w:rPr>
            <w:noProof/>
            <w:webHidden/>
          </w:rPr>
          <w:t>4</w:t>
        </w:r>
        <w:r>
          <w:rPr>
            <w:noProof/>
            <w:webHidden/>
          </w:rPr>
          <w:fldChar w:fldCharType="end"/>
        </w:r>
      </w:hyperlink>
    </w:p>
    <w:p w:rsidR="0093298F" w:rsidRDefault="005138F1">
      <w:pPr>
        <w:pStyle w:val="TOC1"/>
        <w:tabs>
          <w:tab w:val="left" w:pos="660"/>
          <w:tab w:val="right" w:leader="dot" w:pos="9350"/>
        </w:tabs>
        <w:rPr>
          <w:rFonts w:asciiTheme="minorHAnsi" w:hAnsiTheme="minorHAnsi" w:cstheme="minorBidi"/>
          <w:noProof/>
          <w:sz w:val="22"/>
          <w:szCs w:val="22"/>
          <w:lang w:val="en-GB" w:eastAsia="en-GB"/>
        </w:rPr>
      </w:pPr>
      <w:hyperlink w:anchor="_Toc515445552" w:history="1">
        <w:r w:rsidR="0093298F" w:rsidRPr="00F43936">
          <w:rPr>
            <w:rStyle w:val="Hyperlink"/>
            <w:noProof/>
          </w:rPr>
          <w:t>2.0</w:t>
        </w:r>
        <w:r w:rsidR="0093298F">
          <w:rPr>
            <w:rFonts w:asciiTheme="minorHAnsi" w:hAnsiTheme="minorHAnsi" w:cstheme="minorBidi"/>
            <w:noProof/>
            <w:sz w:val="22"/>
            <w:szCs w:val="22"/>
            <w:lang w:val="en-GB" w:eastAsia="en-GB"/>
          </w:rPr>
          <w:tab/>
        </w:r>
        <w:r w:rsidR="0093298F" w:rsidRPr="00F43936">
          <w:rPr>
            <w:rStyle w:val="Hyperlink"/>
            <w:noProof/>
          </w:rPr>
          <w:t>Scope</w:t>
        </w:r>
        <w:r w:rsidR="0093298F">
          <w:rPr>
            <w:noProof/>
            <w:webHidden/>
          </w:rPr>
          <w:tab/>
        </w:r>
        <w:r w:rsidR="00CF1475">
          <w:rPr>
            <w:noProof/>
            <w:webHidden/>
          </w:rPr>
          <w:fldChar w:fldCharType="begin"/>
        </w:r>
        <w:r w:rsidR="0093298F">
          <w:rPr>
            <w:noProof/>
            <w:webHidden/>
          </w:rPr>
          <w:instrText xml:space="preserve"> PAGEREF _Toc515445552 \h </w:instrText>
        </w:r>
        <w:r w:rsidR="00CF1475">
          <w:rPr>
            <w:noProof/>
            <w:webHidden/>
          </w:rPr>
        </w:r>
        <w:r w:rsidR="00CF1475">
          <w:rPr>
            <w:noProof/>
            <w:webHidden/>
          </w:rPr>
          <w:fldChar w:fldCharType="separate"/>
        </w:r>
        <w:r w:rsidR="0093298F">
          <w:rPr>
            <w:noProof/>
            <w:webHidden/>
          </w:rPr>
          <w:t>4</w:t>
        </w:r>
        <w:r w:rsidR="00CF1475">
          <w:rPr>
            <w:noProof/>
            <w:webHidden/>
          </w:rPr>
          <w:fldChar w:fldCharType="end"/>
        </w:r>
      </w:hyperlink>
    </w:p>
    <w:p w:rsidR="0093298F" w:rsidRDefault="005138F1">
      <w:pPr>
        <w:pStyle w:val="TOC1"/>
        <w:tabs>
          <w:tab w:val="left" w:pos="660"/>
          <w:tab w:val="right" w:leader="dot" w:pos="9350"/>
        </w:tabs>
        <w:rPr>
          <w:rFonts w:asciiTheme="minorHAnsi" w:hAnsiTheme="minorHAnsi" w:cstheme="minorBidi"/>
          <w:noProof/>
          <w:sz w:val="22"/>
          <w:szCs w:val="22"/>
          <w:lang w:val="en-GB" w:eastAsia="en-GB"/>
        </w:rPr>
      </w:pPr>
      <w:hyperlink w:anchor="_Toc515445553" w:history="1">
        <w:r w:rsidR="0093298F" w:rsidRPr="00F43936">
          <w:rPr>
            <w:rStyle w:val="Hyperlink"/>
            <w:rFonts w:eastAsia="Calibri"/>
            <w:noProof/>
            <w:lang w:val="en-AU" w:eastAsia="en-AU"/>
          </w:rPr>
          <w:t>3.0</w:t>
        </w:r>
        <w:r w:rsidR="0093298F">
          <w:rPr>
            <w:rFonts w:asciiTheme="minorHAnsi" w:hAnsiTheme="minorHAnsi" w:cstheme="minorBidi"/>
            <w:noProof/>
            <w:sz w:val="22"/>
            <w:szCs w:val="22"/>
            <w:lang w:val="en-GB" w:eastAsia="en-GB"/>
          </w:rPr>
          <w:tab/>
        </w:r>
        <w:r w:rsidR="0093298F" w:rsidRPr="00F43936">
          <w:rPr>
            <w:rStyle w:val="Hyperlink"/>
            <w:rFonts w:eastAsia="Calibri"/>
            <w:noProof/>
            <w:lang w:val="en-AU" w:eastAsia="en-AU"/>
          </w:rPr>
          <w:t>Definitions</w:t>
        </w:r>
        <w:r w:rsidR="0093298F">
          <w:rPr>
            <w:noProof/>
            <w:webHidden/>
          </w:rPr>
          <w:tab/>
        </w:r>
        <w:r w:rsidR="00CF1475">
          <w:rPr>
            <w:noProof/>
            <w:webHidden/>
          </w:rPr>
          <w:fldChar w:fldCharType="begin"/>
        </w:r>
        <w:r w:rsidR="0093298F">
          <w:rPr>
            <w:noProof/>
            <w:webHidden/>
          </w:rPr>
          <w:instrText xml:space="preserve"> PAGEREF _Toc515445553 \h </w:instrText>
        </w:r>
        <w:r w:rsidR="00CF1475">
          <w:rPr>
            <w:noProof/>
            <w:webHidden/>
          </w:rPr>
        </w:r>
        <w:r w:rsidR="00CF1475">
          <w:rPr>
            <w:noProof/>
            <w:webHidden/>
          </w:rPr>
          <w:fldChar w:fldCharType="separate"/>
        </w:r>
        <w:r w:rsidR="0093298F">
          <w:rPr>
            <w:noProof/>
            <w:webHidden/>
          </w:rPr>
          <w:t>4</w:t>
        </w:r>
        <w:r w:rsidR="00CF1475">
          <w:rPr>
            <w:noProof/>
            <w:webHidden/>
          </w:rPr>
          <w:fldChar w:fldCharType="end"/>
        </w:r>
      </w:hyperlink>
    </w:p>
    <w:p w:rsidR="0093298F" w:rsidRDefault="005138F1">
      <w:pPr>
        <w:pStyle w:val="TOC1"/>
        <w:tabs>
          <w:tab w:val="left" w:pos="660"/>
          <w:tab w:val="right" w:leader="dot" w:pos="9350"/>
        </w:tabs>
        <w:rPr>
          <w:rFonts w:asciiTheme="minorHAnsi" w:hAnsiTheme="minorHAnsi" w:cstheme="minorBidi"/>
          <w:noProof/>
          <w:sz w:val="22"/>
          <w:szCs w:val="22"/>
          <w:lang w:val="en-GB" w:eastAsia="en-GB"/>
        </w:rPr>
      </w:pPr>
      <w:hyperlink w:anchor="_Toc515445554" w:history="1">
        <w:r w:rsidR="0093298F" w:rsidRPr="00F43936">
          <w:rPr>
            <w:rStyle w:val="Hyperlink"/>
            <w:rFonts w:eastAsia="Calibri"/>
            <w:noProof/>
            <w:lang w:val="en-AU" w:eastAsia="en-AU"/>
          </w:rPr>
          <w:t>4.0</w:t>
        </w:r>
        <w:r w:rsidR="0093298F">
          <w:rPr>
            <w:rFonts w:asciiTheme="minorHAnsi" w:hAnsiTheme="minorHAnsi" w:cstheme="minorBidi"/>
            <w:noProof/>
            <w:sz w:val="22"/>
            <w:szCs w:val="22"/>
            <w:lang w:val="en-GB" w:eastAsia="en-GB"/>
          </w:rPr>
          <w:tab/>
        </w:r>
        <w:r w:rsidR="0093298F" w:rsidRPr="00F43936">
          <w:rPr>
            <w:rStyle w:val="Hyperlink"/>
            <w:rFonts w:eastAsia="Calibri"/>
            <w:noProof/>
            <w:lang w:val="en-AU" w:eastAsia="en-AU"/>
          </w:rPr>
          <w:t>Use of UDI Data Elements across different IMDRF Jurisdictions</w:t>
        </w:r>
        <w:r w:rsidR="0093298F">
          <w:rPr>
            <w:noProof/>
            <w:webHidden/>
          </w:rPr>
          <w:tab/>
        </w:r>
        <w:r w:rsidR="00CF1475">
          <w:rPr>
            <w:noProof/>
            <w:webHidden/>
          </w:rPr>
          <w:fldChar w:fldCharType="begin"/>
        </w:r>
        <w:r w:rsidR="0093298F">
          <w:rPr>
            <w:noProof/>
            <w:webHidden/>
          </w:rPr>
          <w:instrText xml:space="preserve"> PAGEREF _Toc515445554 \h </w:instrText>
        </w:r>
        <w:r w:rsidR="00CF1475">
          <w:rPr>
            <w:noProof/>
            <w:webHidden/>
          </w:rPr>
        </w:r>
        <w:r w:rsidR="00CF1475">
          <w:rPr>
            <w:noProof/>
            <w:webHidden/>
          </w:rPr>
          <w:fldChar w:fldCharType="separate"/>
        </w:r>
        <w:r w:rsidR="0093298F">
          <w:rPr>
            <w:noProof/>
            <w:webHidden/>
          </w:rPr>
          <w:t>4</w:t>
        </w:r>
        <w:r w:rsidR="00CF1475">
          <w:rPr>
            <w:noProof/>
            <w:webHidden/>
          </w:rPr>
          <w:fldChar w:fldCharType="end"/>
        </w:r>
      </w:hyperlink>
    </w:p>
    <w:p w:rsidR="0093298F" w:rsidRDefault="005138F1">
      <w:pPr>
        <w:pStyle w:val="TOC1"/>
        <w:tabs>
          <w:tab w:val="left" w:pos="660"/>
          <w:tab w:val="right" w:leader="dot" w:pos="9350"/>
        </w:tabs>
        <w:rPr>
          <w:rFonts w:asciiTheme="minorHAnsi" w:hAnsiTheme="minorHAnsi" w:cstheme="minorBidi"/>
          <w:noProof/>
          <w:sz w:val="22"/>
          <w:szCs w:val="22"/>
          <w:lang w:val="en-GB" w:eastAsia="en-GB"/>
        </w:rPr>
      </w:pPr>
      <w:hyperlink w:anchor="_Toc515445555" w:history="1">
        <w:r w:rsidR="0093298F" w:rsidRPr="00F43936">
          <w:rPr>
            <w:rStyle w:val="Hyperlink"/>
            <w:rFonts w:eastAsia="Calibri"/>
            <w:noProof/>
            <w:lang w:val="en-AU" w:eastAsia="en-AU"/>
          </w:rPr>
          <w:t>5.0</w:t>
        </w:r>
        <w:r w:rsidR="0093298F">
          <w:rPr>
            <w:rFonts w:asciiTheme="minorHAnsi" w:hAnsiTheme="minorHAnsi" w:cstheme="minorBidi"/>
            <w:noProof/>
            <w:sz w:val="22"/>
            <w:szCs w:val="22"/>
            <w:lang w:val="en-GB" w:eastAsia="en-GB"/>
          </w:rPr>
          <w:tab/>
        </w:r>
        <w:r w:rsidR="0093298F" w:rsidRPr="00F43936">
          <w:rPr>
            <w:rStyle w:val="Hyperlink"/>
            <w:rFonts w:eastAsia="Calibri"/>
            <w:noProof/>
            <w:lang w:val="en-AU" w:eastAsia="en-AU"/>
          </w:rPr>
          <w:t>Update of the document</w:t>
        </w:r>
        <w:r w:rsidR="0093298F">
          <w:rPr>
            <w:noProof/>
            <w:webHidden/>
          </w:rPr>
          <w:tab/>
        </w:r>
        <w:r w:rsidR="00CF1475">
          <w:rPr>
            <w:noProof/>
            <w:webHidden/>
          </w:rPr>
          <w:fldChar w:fldCharType="begin"/>
        </w:r>
        <w:r w:rsidR="0093298F">
          <w:rPr>
            <w:noProof/>
            <w:webHidden/>
          </w:rPr>
          <w:instrText xml:space="preserve"> PAGEREF _Toc515445555 \h </w:instrText>
        </w:r>
        <w:r w:rsidR="00CF1475">
          <w:rPr>
            <w:noProof/>
            <w:webHidden/>
          </w:rPr>
        </w:r>
        <w:r w:rsidR="00CF1475">
          <w:rPr>
            <w:noProof/>
            <w:webHidden/>
          </w:rPr>
          <w:fldChar w:fldCharType="separate"/>
        </w:r>
        <w:r w:rsidR="0093298F">
          <w:rPr>
            <w:noProof/>
            <w:webHidden/>
          </w:rPr>
          <w:t>5</w:t>
        </w:r>
        <w:r w:rsidR="00CF1475">
          <w:rPr>
            <w:noProof/>
            <w:webHidden/>
          </w:rPr>
          <w:fldChar w:fldCharType="end"/>
        </w:r>
      </w:hyperlink>
    </w:p>
    <w:p w:rsidR="005219B9" w:rsidRPr="001F2DA1" w:rsidRDefault="00CF1475" w:rsidP="00DC3E33">
      <w:pPr>
        <w:pStyle w:val="Heading4"/>
        <w:jc w:val="both"/>
        <w:rPr>
          <w:szCs w:val="28"/>
        </w:rPr>
      </w:pPr>
      <w:r w:rsidRPr="003D43E1">
        <w:rPr>
          <w:b w:val="0"/>
        </w:rPr>
        <w:fldChar w:fldCharType="end"/>
      </w:r>
      <w:r w:rsidR="00825ACA">
        <w:br w:type="page"/>
      </w:r>
      <w:r w:rsidR="00825ACA" w:rsidRPr="001F2DA1">
        <w:rPr>
          <w:szCs w:val="28"/>
        </w:rPr>
        <w:lastRenderedPageBreak/>
        <w:t>Preface</w:t>
      </w:r>
    </w:p>
    <w:p w:rsidR="005219B9" w:rsidRPr="00D71800" w:rsidRDefault="005219B9" w:rsidP="00DC3E33">
      <w:pPr>
        <w:jc w:val="both"/>
        <w:rPr>
          <w:b/>
          <w:szCs w:val="24"/>
        </w:rPr>
      </w:pPr>
    </w:p>
    <w:p w:rsidR="005219B9" w:rsidRPr="00D71800" w:rsidRDefault="009935C1" w:rsidP="00DC3E33">
      <w:pPr>
        <w:jc w:val="both"/>
        <w:rPr>
          <w:szCs w:val="24"/>
        </w:rPr>
      </w:pPr>
      <w:r w:rsidRPr="00D71800">
        <w:rPr>
          <w:szCs w:val="24"/>
        </w:rPr>
        <w:t xml:space="preserve">The document herein was produced by the International Medical Device Regulators Forum (IMDRF), a voluntary group of medical device regulators from around the world.  </w:t>
      </w:r>
      <w:r w:rsidR="00825ACA" w:rsidRPr="00D71800">
        <w:rPr>
          <w:szCs w:val="24"/>
        </w:rPr>
        <w:t xml:space="preserve">The </w:t>
      </w:r>
      <w:r w:rsidRPr="00D71800">
        <w:rPr>
          <w:szCs w:val="24"/>
        </w:rPr>
        <w:t>document has</w:t>
      </w:r>
      <w:r w:rsidR="00825ACA" w:rsidRPr="00D71800">
        <w:rPr>
          <w:szCs w:val="24"/>
        </w:rPr>
        <w:t xml:space="preserve"> been subject to consultation throughout its development.</w:t>
      </w:r>
    </w:p>
    <w:p w:rsidR="005219B9" w:rsidRPr="00D71800" w:rsidRDefault="005219B9" w:rsidP="00DC3E33">
      <w:pPr>
        <w:jc w:val="both"/>
        <w:rPr>
          <w:szCs w:val="24"/>
        </w:rPr>
      </w:pPr>
    </w:p>
    <w:p w:rsidR="009935C1" w:rsidRPr="00D71800" w:rsidRDefault="009935C1" w:rsidP="00DC3E33">
      <w:pPr>
        <w:jc w:val="both"/>
        <w:rPr>
          <w:szCs w:val="24"/>
        </w:rPr>
      </w:pPr>
      <w:r w:rsidRPr="00D71800">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876ECE" w:rsidRDefault="00825ACA" w:rsidP="00DC3E33">
      <w:pPr>
        <w:pStyle w:val="Heading1"/>
        <w:jc w:val="both"/>
      </w:pPr>
      <w:r w:rsidRPr="00944305">
        <w:br w:type="page"/>
      </w:r>
      <w:bookmarkStart w:id="1" w:name="_Toc515445551"/>
      <w:r w:rsidR="00536792">
        <w:lastRenderedPageBreak/>
        <w:t>Introduction</w:t>
      </w:r>
      <w:bookmarkEnd w:id="1"/>
    </w:p>
    <w:p w:rsidR="00876ECE" w:rsidRDefault="00876ECE" w:rsidP="00DC3E33">
      <w:pPr>
        <w:jc w:val="both"/>
      </w:pPr>
    </w:p>
    <w:p w:rsidR="001C4B9D" w:rsidRDefault="005C41A3" w:rsidP="00DC3E33">
      <w:pPr>
        <w:jc w:val="both"/>
      </w:pPr>
      <w:r w:rsidRPr="005C41A3">
        <w:t xml:space="preserve">The IMDRF UDI Guidance (IMDRF/WG UDI/N7Final:2013) provides a framework for the regulatory authorities that intend to develop their UDI Systems in a globally harmonized approach.  </w:t>
      </w:r>
    </w:p>
    <w:p w:rsidR="001C4B9D" w:rsidRDefault="001C4B9D" w:rsidP="00DC3E33">
      <w:pPr>
        <w:jc w:val="both"/>
      </w:pPr>
    </w:p>
    <w:p w:rsidR="001C4B9D" w:rsidRDefault="001C4B9D" w:rsidP="00DC3E33">
      <w:pPr>
        <w:jc w:val="both"/>
      </w:pPr>
      <w:r>
        <w:t>Since 2013, many jurisdictions worldwide have taken important steps forward in implementation of National</w:t>
      </w:r>
      <w:r w:rsidR="005C41A3">
        <w:t xml:space="preserve"> UDI systems. IMDRF has recognized the need to </w:t>
      </w:r>
      <w:r w:rsidR="005C41A3">
        <w:rPr>
          <w:szCs w:val="24"/>
        </w:rPr>
        <w:t xml:space="preserve">supplement </w:t>
      </w:r>
      <w:r w:rsidR="005C41A3" w:rsidRPr="00D71800">
        <w:rPr>
          <w:szCs w:val="24"/>
        </w:rPr>
        <w:t xml:space="preserve">the </w:t>
      </w:r>
      <w:r w:rsidR="005C41A3" w:rsidRPr="00D71800">
        <w:rPr>
          <w:rFonts w:eastAsia="Batang"/>
          <w:szCs w:val="24"/>
          <w:lang w:eastAsia="ko-KR"/>
        </w:rPr>
        <w:t xml:space="preserve">IMDRF UDI Guidance </w:t>
      </w:r>
      <w:r w:rsidR="00DC3E33" w:rsidRPr="00DC3E33">
        <w:rPr>
          <w:rFonts w:eastAsia="Batang"/>
          <w:szCs w:val="24"/>
          <w:lang w:eastAsia="ko-KR"/>
        </w:rPr>
        <w:t xml:space="preserve">(IMDRF/WG UDI/N7Final:2013) </w:t>
      </w:r>
      <w:r w:rsidR="005C41A3">
        <w:rPr>
          <w:rFonts w:eastAsia="Batang"/>
          <w:szCs w:val="24"/>
          <w:lang w:eastAsia="ko-KR"/>
        </w:rPr>
        <w:t xml:space="preserve"> which was developed as a high-level conceptual framework, </w:t>
      </w:r>
      <w:r w:rsidR="00DC3E33">
        <w:rPr>
          <w:rFonts w:eastAsia="Batang"/>
          <w:szCs w:val="24"/>
          <w:lang w:eastAsia="ko-KR"/>
        </w:rPr>
        <w:t xml:space="preserve">by </w:t>
      </w:r>
      <w:r w:rsidR="005C41A3">
        <w:rPr>
          <w:rFonts w:eastAsia="Batang"/>
          <w:szCs w:val="24"/>
          <w:lang w:eastAsia="ko-KR"/>
        </w:rPr>
        <w:t xml:space="preserve">providing </w:t>
      </w:r>
      <w:r w:rsidR="005C41A3">
        <w:t>principles for globally harmonized application of UDI system</w:t>
      </w:r>
      <w:r w:rsidR="005C41A3" w:rsidRPr="005C41A3">
        <w:t xml:space="preserve"> </w:t>
      </w:r>
      <w:r w:rsidR="005C41A3">
        <w:t xml:space="preserve">and tools for operators to identify how common IMDRF principles are translated into real-world terms. </w:t>
      </w:r>
    </w:p>
    <w:p w:rsidR="001C4B9D" w:rsidRDefault="001C4B9D" w:rsidP="00DC3E33">
      <w:pPr>
        <w:jc w:val="both"/>
      </w:pPr>
    </w:p>
    <w:p w:rsidR="001C4B9D" w:rsidRDefault="00C0128C" w:rsidP="00DC3E33">
      <w:pPr>
        <w:jc w:val="both"/>
        <w:rPr>
          <w:szCs w:val="24"/>
        </w:rPr>
      </w:pPr>
      <w:r>
        <w:rPr>
          <w:szCs w:val="24"/>
        </w:rPr>
        <w:t>C</w:t>
      </w:r>
      <w:r w:rsidRPr="00C0128C">
        <w:rPr>
          <w:szCs w:val="24"/>
        </w:rPr>
        <w:t>onsidera</w:t>
      </w:r>
      <w:r>
        <w:rPr>
          <w:szCs w:val="24"/>
        </w:rPr>
        <w:t xml:space="preserve">tions related to submission of </w:t>
      </w:r>
      <w:r w:rsidRPr="00C0128C">
        <w:rPr>
          <w:szCs w:val="24"/>
        </w:rPr>
        <w:t>UDI core</w:t>
      </w:r>
      <w:r w:rsidR="00AF11C6">
        <w:rPr>
          <w:szCs w:val="24"/>
        </w:rPr>
        <w:t xml:space="preserve"> data elements to UDI databases </w:t>
      </w:r>
      <w:r>
        <w:rPr>
          <w:szCs w:val="24"/>
        </w:rPr>
        <w:t xml:space="preserve">is acknowledged as one key concern. </w:t>
      </w:r>
      <w:r w:rsidRPr="00C0128C">
        <w:rPr>
          <w:szCs w:val="24"/>
        </w:rPr>
        <w:t xml:space="preserve">  </w:t>
      </w:r>
    </w:p>
    <w:p w:rsidR="00C0128C" w:rsidRDefault="00C0128C" w:rsidP="00DC3E33">
      <w:pPr>
        <w:pStyle w:val="ListParagraph"/>
        <w:ind w:left="0"/>
        <w:jc w:val="both"/>
        <w:rPr>
          <w:b/>
          <w:sz w:val="28"/>
          <w:szCs w:val="28"/>
        </w:rPr>
      </w:pPr>
    </w:p>
    <w:p w:rsidR="003F470E" w:rsidRDefault="005C41A3" w:rsidP="00DC3E33">
      <w:pPr>
        <w:pStyle w:val="Heading1"/>
        <w:jc w:val="both"/>
      </w:pPr>
      <w:bookmarkStart w:id="2" w:name="_Toc515445552"/>
      <w:r>
        <w:t>Scope</w:t>
      </w:r>
      <w:bookmarkEnd w:id="2"/>
    </w:p>
    <w:p w:rsidR="00C0128C" w:rsidRDefault="005C41A3" w:rsidP="00DC3E33">
      <w:pPr>
        <w:jc w:val="both"/>
      </w:pPr>
      <w:r>
        <w:t xml:space="preserve">This </w:t>
      </w:r>
      <w:r w:rsidR="00C0128C">
        <w:t xml:space="preserve">information </w:t>
      </w:r>
      <w:r>
        <w:t>document, to be read in conjunction</w:t>
      </w:r>
      <w:r w:rsidRPr="00536792">
        <w:t xml:space="preserve"> </w:t>
      </w:r>
      <w:r>
        <w:t xml:space="preserve">with </w:t>
      </w:r>
      <w:r w:rsidR="00DC3E33">
        <w:t xml:space="preserve">the </w:t>
      </w:r>
      <w:r w:rsidRPr="00536792">
        <w:t xml:space="preserve">IMDRF UDI </w:t>
      </w:r>
      <w:r w:rsidR="00DC3E33">
        <w:t>Application Guide</w:t>
      </w:r>
      <w:r w:rsidR="00C0128C">
        <w:t xml:space="preserve"> (IMDRF/UDI WG/N48</w:t>
      </w:r>
      <w:r>
        <w:t>Final:2018</w:t>
      </w:r>
      <w:r w:rsidRPr="00536792">
        <w:t>)</w:t>
      </w:r>
      <w:r>
        <w:t xml:space="preserve"> </w:t>
      </w:r>
      <w:r w:rsidR="00DC3E33">
        <w:t xml:space="preserve">is intended to </w:t>
      </w:r>
      <w:r>
        <w:t>provide a U</w:t>
      </w:r>
      <w:r w:rsidRPr="005C41A3">
        <w:t xml:space="preserve">DI data </w:t>
      </w:r>
      <w:r>
        <w:t xml:space="preserve">elements </w:t>
      </w:r>
      <w:r w:rsidRPr="005C41A3">
        <w:t>dictionary</w:t>
      </w:r>
      <w:r>
        <w:t xml:space="preserve"> contain</w:t>
      </w:r>
      <w:r w:rsidRPr="005C41A3">
        <w:t>ing descriptions of the data elements</w:t>
      </w:r>
      <w:r>
        <w:t xml:space="preserve"> as</w:t>
      </w:r>
      <w:r w:rsidR="00DC3E33">
        <w:t xml:space="preserve"> collected in National </w:t>
      </w:r>
      <w:r w:rsidRPr="005C41A3">
        <w:t>UDI database</w:t>
      </w:r>
      <w:r w:rsidR="00DC3E33">
        <w:t>s</w:t>
      </w:r>
      <w:r w:rsidRPr="005C41A3">
        <w:t xml:space="preserve"> (UDID)</w:t>
      </w:r>
      <w:r>
        <w:t xml:space="preserve"> across jurisdictions. </w:t>
      </w:r>
    </w:p>
    <w:p w:rsidR="00C0128C" w:rsidRDefault="00C0128C" w:rsidP="00DC3E33">
      <w:pPr>
        <w:jc w:val="both"/>
      </w:pPr>
    </w:p>
    <w:p w:rsidR="00C0128C" w:rsidRDefault="00C0128C" w:rsidP="00DC3E33">
      <w:pPr>
        <w:jc w:val="both"/>
      </w:pPr>
      <w:r>
        <w:t xml:space="preserve">The objective of this information document is in particular to identify how common UDID data elements listed in Section 9.2 of the </w:t>
      </w:r>
      <w:r w:rsidRPr="00C0128C">
        <w:t>IMDRF UDI Guidance (IMDRF/WG UDI/N7Final:2013)</w:t>
      </w:r>
      <w:r>
        <w:t xml:space="preserve"> are collected by the different jurisdictions and whether </w:t>
      </w:r>
      <w:r w:rsidR="00DC3E33">
        <w:t>and how additional jurisdiction-</w:t>
      </w:r>
      <w:r>
        <w:t xml:space="preserve">specific UDI data elements are collected.  </w:t>
      </w:r>
    </w:p>
    <w:p w:rsidR="00C0128C" w:rsidRDefault="00C0128C" w:rsidP="00DC3E33">
      <w:pPr>
        <w:jc w:val="both"/>
      </w:pPr>
    </w:p>
    <w:p w:rsidR="00C0128C" w:rsidRDefault="00C0128C" w:rsidP="00DC3E33">
      <w:pPr>
        <w:jc w:val="both"/>
      </w:pPr>
      <w:r w:rsidRPr="005C41A3">
        <w:t xml:space="preserve">A data dictionary should be easily accessible to users and managers of a data system. Just as a typical dictionary helps convey the meaning of words, a data dictionary translates data elements into real-world terms. </w:t>
      </w:r>
    </w:p>
    <w:p w:rsidR="00C0128C" w:rsidRDefault="00C0128C" w:rsidP="00DC3E33">
      <w:pPr>
        <w:jc w:val="both"/>
      </w:pPr>
    </w:p>
    <w:p w:rsidR="00C0128C" w:rsidRDefault="00DC3E33" w:rsidP="00DC3E33">
      <w:pPr>
        <w:jc w:val="both"/>
      </w:pPr>
      <w:r w:rsidRPr="005C41A3">
        <w:t>It helps users submit data to the database.</w:t>
      </w:r>
    </w:p>
    <w:p w:rsidR="00D518F3" w:rsidRDefault="00D518F3" w:rsidP="00DC3E33">
      <w:pPr>
        <w:jc w:val="both"/>
      </w:pPr>
    </w:p>
    <w:p w:rsidR="003F470E" w:rsidRPr="00DB19AE" w:rsidRDefault="00C0128C" w:rsidP="00DC3E33">
      <w:pPr>
        <w:pStyle w:val="Heading1"/>
        <w:jc w:val="both"/>
        <w:rPr>
          <w:rFonts w:eastAsia="Calibri"/>
          <w:lang w:val="en-AU" w:eastAsia="en-AU"/>
        </w:rPr>
      </w:pPr>
      <w:bookmarkStart w:id="3" w:name="_Toc515445553"/>
      <w:r w:rsidRPr="00C0128C">
        <w:rPr>
          <w:rFonts w:eastAsia="Calibri"/>
          <w:lang w:val="en-AU" w:eastAsia="en-AU"/>
        </w:rPr>
        <w:t>Definitions</w:t>
      </w:r>
      <w:bookmarkEnd w:id="3"/>
    </w:p>
    <w:p w:rsidR="00431C75" w:rsidRPr="00431C75" w:rsidRDefault="00C0128C" w:rsidP="00DC3E33">
      <w:pPr>
        <w:jc w:val="both"/>
      </w:pPr>
      <w:r>
        <w:t>See Section 3.0 of the</w:t>
      </w:r>
      <w:r w:rsidR="00431C75" w:rsidRPr="00431C75">
        <w:t xml:space="preserve"> </w:t>
      </w:r>
      <w:r w:rsidRPr="00C0128C">
        <w:t xml:space="preserve">IMDRF UDI </w:t>
      </w:r>
      <w:r>
        <w:t xml:space="preserve">Application </w:t>
      </w:r>
      <w:r w:rsidRPr="00C0128C">
        <w:t>Guid</w:t>
      </w:r>
      <w:r>
        <w:t>e (</w:t>
      </w:r>
      <w:r w:rsidR="00783360" w:rsidRPr="00783360">
        <w:t>UDI WG(PD1)/N48</w:t>
      </w:r>
      <w:r w:rsidRPr="00C0128C">
        <w:t>)</w:t>
      </w:r>
      <w:r>
        <w:t>.</w:t>
      </w:r>
    </w:p>
    <w:p w:rsidR="00431C75" w:rsidRDefault="00431C75" w:rsidP="00DC3E33">
      <w:pPr>
        <w:pStyle w:val="CommentText"/>
        <w:spacing w:after="200"/>
        <w:jc w:val="both"/>
        <w:rPr>
          <w:b/>
          <w:sz w:val="28"/>
          <w:szCs w:val="28"/>
        </w:rPr>
      </w:pPr>
    </w:p>
    <w:p w:rsidR="00BE72F9" w:rsidRPr="00DB19AE" w:rsidRDefault="00F54202" w:rsidP="00F54202">
      <w:pPr>
        <w:pStyle w:val="Heading1"/>
        <w:rPr>
          <w:rFonts w:eastAsia="Calibri"/>
          <w:lang w:val="en-AU" w:eastAsia="en-AU"/>
        </w:rPr>
      </w:pPr>
      <w:bookmarkStart w:id="4" w:name="_Toc515445554"/>
      <w:r w:rsidRPr="00F54202">
        <w:rPr>
          <w:rFonts w:eastAsia="Calibri"/>
          <w:lang w:val="en-AU" w:eastAsia="en-AU"/>
        </w:rPr>
        <w:t>Use of UDI Data Elements across different IMDRF Jurisdictions</w:t>
      </w:r>
      <w:bookmarkEnd w:id="4"/>
    </w:p>
    <w:p w:rsidR="00BE72F9" w:rsidRDefault="00F54202" w:rsidP="00DC3E33">
      <w:pPr>
        <w:jc w:val="both"/>
        <w:rPr>
          <w:szCs w:val="24"/>
        </w:rPr>
      </w:pPr>
      <w:r>
        <w:rPr>
          <w:szCs w:val="24"/>
        </w:rPr>
        <w:t>This document contains one</w:t>
      </w:r>
      <w:r w:rsidR="00BE72F9">
        <w:rPr>
          <w:szCs w:val="24"/>
        </w:rPr>
        <w:t xml:space="preserve"> Annex in an Excel form.</w:t>
      </w:r>
    </w:p>
    <w:p w:rsidR="00BE72F9" w:rsidRDefault="00BE72F9" w:rsidP="00DC3E33">
      <w:pPr>
        <w:jc w:val="both"/>
        <w:rPr>
          <w:szCs w:val="24"/>
        </w:rPr>
      </w:pPr>
    </w:p>
    <w:p w:rsidR="00F54202" w:rsidRDefault="00F54202" w:rsidP="00DC3E33">
      <w:pPr>
        <w:jc w:val="both"/>
        <w:rPr>
          <w:szCs w:val="24"/>
        </w:rPr>
      </w:pPr>
      <w:r>
        <w:rPr>
          <w:szCs w:val="24"/>
        </w:rPr>
        <w:lastRenderedPageBreak/>
        <w:t>This a</w:t>
      </w:r>
      <w:r w:rsidR="00BE72F9">
        <w:rPr>
          <w:szCs w:val="24"/>
        </w:rPr>
        <w:t xml:space="preserve">nnex includes information from the jurisdictions that have defined the data fields in their respective UDID systems. </w:t>
      </w:r>
    </w:p>
    <w:p w:rsidR="00BE72F9" w:rsidRDefault="00BE72F9" w:rsidP="00DC3E33">
      <w:pPr>
        <w:jc w:val="both"/>
        <w:rPr>
          <w:szCs w:val="24"/>
        </w:rPr>
      </w:pPr>
      <w:r>
        <w:rPr>
          <w:szCs w:val="24"/>
        </w:rPr>
        <w:t xml:space="preserve"> </w:t>
      </w:r>
    </w:p>
    <w:p w:rsidR="00BE72F9" w:rsidRDefault="00BE72F9" w:rsidP="00DC3E33">
      <w:pPr>
        <w:jc w:val="both"/>
        <w:rPr>
          <w:szCs w:val="24"/>
        </w:rPr>
      </w:pPr>
      <w:r>
        <w:rPr>
          <w:szCs w:val="24"/>
        </w:rPr>
        <w:t>The file contains six sheets:</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Notes – explains the column headers of the UDI-DD and includes legend for the Compare summarization sheet</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IMDRF -2013 CDE – data elements listed in the IMDRF UDI Guidance (IMDRF/UDI WG/N7Final:2013)</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EU - EU specific data fields</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US - US specific data fields</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Compare – side by side comparison of EU and US data fields; sheet includes a field, “Grouper”, that allows side by side comparison of fields with similar intent or meaning.  Data elements without an assigned Grouper are specific to a jurisdiction and appear at the bottom of the worksheet</w:t>
      </w:r>
    </w:p>
    <w:p w:rsidR="00BE72F9" w:rsidRDefault="00BE72F9" w:rsidP="00DC3E33">
      <w:pPr>
        <w:pStyle w:val="ListParagraph"/>
        <w:numPr>
          <w:ilvl w:val="0"/>
          <w:numId w:val="9"/>
        </w:numPr>
        <w:spacing w:line="240" w:lineRule="auto"/>
        <w:contextualSpacing/>
        <w:jc w:val="both"/>
        <w:rPr>
          <w:rFonts w:eastAsia="Times New Roman"/>
        </w:rPr>
      </w:pPr>
      <w:r>
        <w:rPr>
          <w:rFonts w:eastAsia="Times New Roman"/>
        </w:rPr>
        <w:t>Compare summarized -  lists each data field in the side-by-side comparison and assigns a value of required, conditionally required, optional, auto-populated or not recognized.</w:t>
      </w:r>
    </w:p>
    <w:p w:rsidR="00BE72F9" w:rsidRDefault="00BE72F9" w:rsidP="00DC3E33">
      <w:pPr>
        <w:ind w:left="60"/>
        <w:jc w:val="both"/>
        <w:rPr>
          <w:szCs w:val="24"/>
        </w:rPr>
      </w:pPr>
    </w:p>
    <w:p w:rsidR="00BE72F9" w:rsidRPr="00DB19AE" w:rsidRDefault="00BE72F9" w:rsidP="00DC3E33">
      <w:pPr>
        <w:pStyle w:val="Heading1"/>
        <w:jc w:val="both"/>
        <w:rPr>
          <w:rFonts w:eastAsia="Calibri"/>
          <w:lang w:val="en-AU" w:eastAsia="en-AU"/>
        </w:rPr>
      </w:pPr>
      <w:bookmarkStart w:id="5" w:name="_Toc515445555"/>
      <w:r>
        <w:rPr>
          <w:rFonts w:eastAsia="Calibri"/>
          <w:lang w:val="en-AU" w:eastAsia="en-AU"/>
        </w:rPr>
        <w:t>Update of the document</w:t>
      </w:r>
      <w:bookmarkEnd w:id="5"/>
    </w:p>
    <w:p w:rsidR="00F54202" w:rsidRDefault="001016C3" w:rsidP="00F54202">
      <w:pPr>
        <w:jc w:val="both"/>
        <w:rPr>
          <w:szCs w:val="24"/>
        </w:rPr>
      </w:pPr>
      <w:r>
        <w:rPr>
          <w:szCs w:val="24"/>
          <w:lang w:val="en-AU"/>
        </w:rPr>
        <w:t xml:space="preserve">The IMDRF Management Committee will consider whether and how the </w:t>
      </w:r>
      <w:r w:rsidR="009E1E4D">
        <w:rPr>
          <w:szCs w:val="24"/>
          <w:lang w:val="en-AU"/>
        </w:rPr>
        <w:t>Annex to this document will be subject to regular review.</w:t>
      </w:r>
    </w:p>
    <w:p w:rsidR="00F54202" w:rsidRDefault="00F54202" w:rsidP="00F54202">
      <w:pPr>
        <w:jc w:val="both"/>
        <w:rPr>
          <w:szCs w:val="24"/>
        </w:rPr>
      </w:pPr>
    </w:p>
    <w:p w:rsidR="00BE72F9" w:rsidRPr="00431C75" w:rsidRDefault="00BE72F9" w:rsidP="00DC3E33">
      <w:pPr>
        <w:pStyle w:val="CommentText"/>
        <w:spacing w:after="200"/>
        <w:jc w:val="both"/>
        <w:rPr>
          <w:b/>
          <w:sz w:val="28"/>
          <w:szCs w:val="28"/>
        </w:rPr>
      </w:pPr>
    </w:p>
    <w:sectPr w:rsidR="00BE72F9" w:rsidRPr="00431C75" w:rsidSect="001C5156">
      <w:headerReference w:type="default" r:id="rId11"/>
      <w:footerReference w:type="default" r:id="rId12"/>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F4C" w:rsidRDefault="00AC6F4C">
      <w:r>
        <w:separator/>
      </w:r>
    </w:p>
  </w:endnote>
  <w:endnote w:type="continuationSeparator" w:id="0">
    <w:p w:rsidR="00AC6F4C" w:rsidRDefault="00AC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Yu Gothic">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773FB0">
      <w:tc>
        <w:tcPr>
          <w:tcW w:w="4788" w:type="dxa"/>
        </w:tcPr>
        <w:p w:rsidR="004E0180" w:rsidRDefault="004E0180">
          <w:pPr>
            <w:pStyle w:val="Footer"/>
            <w:rPr>
              <w:sz w:val="20"/>
              <w:lang w:eastAsia="zh-CN"/>
            </w:rPr>
          </w:pPr>
          <w:r>
            <w:rPr>
              <w:rFonts w:hint="eastAsia"/>
              <w:sz w:val="20"/>
              <w:lang w:eastAsia="zh-CN"/>
            </w:rPr>
            <w:t>12 July 2018</w:t>
          </w:r>
        </w:p>
      </w:tc>
      <w:tc>
        <w:tcPr>
          <w:tcW w:w="4788" w:type="dxa"/>
        </w:tcPr>
        <w:p w:rsidR="00773FB0" w:rsidRDefault="00773FB0">
          <w:pPr>
            <w:pStyle w:val="Footer"/>
            <w:jc w:val="right"/>
            <w:rPr>
              <w:sz w:val="20"/>
            </w:rPr>
          </w:pPr>
          <w:r>
            <w:rPr>
              <w:snapToGrid w:val="0"/>
              <w:sz w:val="20"/>
            </w:rPr>
            <w:t xml:space="preserve">Page </w:t>
          </w:r>
          <w:r w:rsidR="00CF1475">
            <w:rPr>
              <w:snapToGrid w:val="0"/>
              <w:sz w:val="20"/>
            </w:rPr>
            <w:fldChar w:fldCharType="begin"/>
          </w:r>
          <w:r>
            <w:rPr>
              <w:snapToGrid w:val="0"/>
              <w:sz w:val="20"/>
            </w:rPr>
            <w:instrText xml:space="preserve"> PAGE </w:instrText>
          </w:r>
          <w:r w:rsidR="00CF1475">
            <w:rPr>
              <w:snapToGrid w:val="0"/>
              <w:sz w:val="20"/>
            </w:rPr>
            <w:fldChar w:fldCharType="separate"/>
          </w:r>
          <w:r w:rsidR="00195325">
            <w:rPr>
              <w:noProof/>
              <w:snapToGrid w:val="0"/>
              <w:sz w:val="20"/>
            </w:rPr>
            <w:t>5</w:t>
          </w:r>
          <w:r w:rsidR="00CF1475">
            <w:rPr>
              <w:snapToGrid w:val="0"/>
              <w:sz w:val="20"/>
            </w:rPr>
            <w:fldChar w:fldCharType="end"/>
          </w:r>
          <w:r>
            <w:rPr>
              <w:snapToGrid w:val="0"/>
              <w:sz w:val="20"/>
            </w:rPr>
            <w:t xml:space="preserve"> of </w:t>
          </w:r>
          <w:r w:rsidR="00CF1475">
            <w:rPr>
              <w:snapToGrid w:val="0"/>
              <w:sz w:val="20"/>
            </w:rPr>
            <w:fldChar w:fldCharType="begin"/>
          </w:r>
          <w:r>
            <w:rPr>
              <w:snapToGrid w:val="0"/>
              <w:sz w:val="20"/>
            </w:rPr>
            <w:instrText xml:space="preserve"> NUMPAGES </w:instrText>
          </w:r>
          <w:r w:rsidR="00CF1475">
            <w:rPr>
              <w:snapToGrid w:val="0"/>
              <w:sz w:val="20"/>
            </w:rPr>
            <w:fldChar w:fldCharType="separate"/>
          </w:r>
          <w:r w:rsidR="00195325">
            <w:rPr>
              <w:noProof/>
              <w:snapToGrid w:val="0"/>
              <w:sz w:val="20"/>
            </w:rPr>
            <w:t>5</w:t>
          </w:r>
          <w:r w:rsidR="00CF1475">
            <w:rPr>
              <w:snapToGrid w:val="0"/>
              <w:sz w:val="20"/>
            </w:rPr>
            <w:fldChar w:fldCharType="end"/>
          </w:r>
        </w:p>
      </w:tc>
    </w:tr>
  </w:tbl>
  <w:p w:rsidR="00773FB0" w:rsidRDefault="00773FB0">
    <w:pPr>
      <w:pStyle w:val="Footer"/>
    </w:pPr>
  </w:p>
  <w:p w:rsidR="00773FB0" w:rsidRDefault="00773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F4C" w:rsidRDefault="00AC6F4C">
      <w:r>
        <w:separator/>
      </w:r>
    </w:p>
  </w:footnote>
  <w:footnote w:type="continuationSeparator" w:id="0">
    <w:p w:rsidR="00AC6F4C" w:rsidRDefault="00AC6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FB0" w:rsidRDefault="00773FB0" w:rsidP="00C60239">
    <w:pPr>
      <w:pStyle w:val="Header"/>
      <w:jc w:val="cent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759" w:rsidRDefault="00105759">
    <w:pPr>
      <w:pStyle w:val="Header"/>
      <w:pBdr>
        <w:bottom w:val="single" w:sz="4" w:space="1" w:color="auto"/>
      </w:pBdr>
      <w:jc w:val="center"/>
      <w:rPr>
        <w:sz w:val="20"/>
        <w:lang w:val="fr-FR" w:eastAsia="zh-CN"/>
      </w:rPr>
    </w:pPr>
    <w:r>
      <w:rPr>
        <w:sz w:val="20"/>
        <w:lang w:val="fr-FR"/>
      </w:rPr>
      <w:t>UDI WG</w:t>
    </w:r>
    <w:r w:rsidR="000D6B91">
      <w:rPr>
        <w:rFonts w:hint="eastAsia"/>
        <w:sz w:val="20"/>
        <w:lang w:val="fr-FR" w:eastAsia="zh-CN"/>
      </w:rPr>
      <w:t xml:space="preserve"> </w:t>
    </w:r>
    <w:r>
      <w:rPr>
        <w:sz w:val="20"/>
        <w:lang w:val="fr-FR"/>
      </w:rPr>
      <w:t>(PD1)/N</w:t>
    </w:r>
    <w:r w:rsidR="00C60239">
      <w:rPr>
        <w:rFonts w:hint="eastAsia"/>
        <w:sz w:val="20"/>
        <w:lang w:val="fr-FR" w:eastAsia="zh-CN"/>
      </w:rPr>
      <w:t>53</w:t>
    </w:r>
  </w:p>
  <w:p w:rsidR="00773FB0" w:rsidRPr="00DC3E33" w:rsidRDefault="00B27023">
    <w:pPr>
      <w:pStyle w:val="Header"/>
      <w:pBdr>
        <w:bottom w:val="single" w:sz="4" w:space="1" w:color="auto"/>
      </w:pBdr>
      <w:jc w:val="center"/>
      <w:rPr>
        <w:sz w:val="20"/>
        <w:lang w:val="fr-FR"/>
      </w:rPr>
    </w:pPr>
    <w:r w:rsidRPr="00DC3E33">
      <w:rPr>
        <w:sz w:val="20"/>
        <w:lang w:val="fr-FR"/>
      </w:rPr>
      <w:t>Information Document</w:t>
    </w:r>
  </w:p>
  <w:p w:rsidR="00773FB0" w:rsidRPr="00DC3E33" w:rsidRDefault="00773FB0">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4D7"/>
    <w:multiLevelType w:val="hybridMultilevel"/>
    <w:tmpl w:val="6EE253EA"/>
    <w:lvl w:ilvl="0" w:tplc="FA7603C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1524"/>
    <w:multiLevelType w:val="hybridMultilevel"/>
    <w:tmpl w:val="803E41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nsid w:val="0E7846C3"/>
    <w:multiLevelType w:val="hybridMultilevel"/>
    <w:tmpl w:val="D36C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B5B7E"/>
    <w:multiLevelType w:val="multilevel"/>
    <w:tmpl w:val="1FB60FF4"/>
    <w:lvl w:ilvl="0">
      <w:start w:val="1"/>
      <w:numFmt w:val="decimal"/>
      <w:pStyle w:val="Heading1"/>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32385A3E"/>
    <w:multiLevelType w:val="hybridMultilevel"/>
    <w:tmpl w:val="8D3251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0E6BEE"/>
    <w:multiLevelType w:val="hybridMultilevel"/>
    <w:tmpl w:val="9B6E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97803"/>
    <w:multiLevelType w:val="hybridMultilevel"/>
    <w:tmpl w:val="B3648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3E18FE"/>
    <w:multiLevelType w:val="multilevel"/>
    <w:tmpl w:val="15BC3ED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7A3F095A"/>
    <w:multiLevelType w:val="hybridMultilevel"/>
    <w:tmpl w:val="E8442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8"/>
  </w:num>
  <w:num w:numId="6">
    <w:abstractNumId w:val="7"/>
  </w:num>
  <w:num w:numId="7">
    <w:abstractNumId w:val="5"/>
  </w:num>
  <w:num w:numId="8">
    <w:abstractNumId w:val="2"/>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docVars>
    <w:docVar w:name="LW_DocType" w:val="NORMAL"/>
  </w:docVars>
  <w:rsids>
    <w:rsidRoot w:val="00BC61A2"/>
    <w:rsid w:val="0000692E"/>
    <w:rsid w:val="00007F0B"/>
    <w:rsid w:val="000108A6"/>
    <w:rsid w:val="00011ACC"/>
    <w:rsid w:val="00014A1B"/>
    <w:rsid w:val="00016E25"/>
    <w:rsid w:val="00017855"/>
    <w:rsid w:val="00022E38"/>
    <w:rsid w:val="0004711F"/>
    <w:rsid w:val="000477A7"/>
    <w:rsid w:val="00054742"/>
    <w:rsid w:val="00060082"/>
    <w:rsid w:val="00064C1A"/>
    <w:rsid w:val="0006751D"/>
    <w:rsid w:val="00067CAF"/>
    <w:rsid w:val="0007014A"/>
    <w:rsid w:val="0007415C"/>
    <w:rsid w:val="00077E14"/>
    <w:rsid w:val="00083074"/>
    <w:rsid w:val="000836BD"/>
    <w:rsid w:val="00083ACE"/>
    <w:rsid w:val="000852CE"/>
    <w:rsid w:val="000938DB"/>
    <w:rsid w:val="000A26ED"/>
    <w:rsid w:val="000A54E6"/>
    <w:rsid w:val="000B3643"/>
    <w:rsid w:val="000B38E5"/>
    <w:rsid w:val="000B540E"/>
    <w:rsid w:val="000C04A0"/>
    <w:rsid w:val="000C200F"/>
    <w:rsid w:val="000C224F"/>
    <w:rsid w:val="000C4A16"/>
    <w:rsid w:val="000C5D42"/>
    <w:rsid w:val="000D0F4D"/>
    <w:rsid w:val="000D14C5"/>
    <w:rsid w:val="000D2264"/>
    <w:rsid w:val="000D3F78"/>
    <w:rsid w:val="000D40B4"/>
    <w:rsid w:val="000D592A"/>
    <w:rsid w:val="000D6B91"/>
    <w:rsid w:val="000D7902"/>
    <w:rsid w:val="000E2238"/>
    <w:rsid w:val="000F09EF"/>
    <w:rsid w:val="000F2AC3"/>
    <w:rsid w:val="001016C3"/>
    <w:rsid w:val="001020AE"/>
    <w:rsid w:val="0010338C"/>
    <w:rsid w:val="00103AC7"/>
    <w:rsid w:val="00104901"/>
    <w:rsid w:val="00104E1F"/>
    <w:rsid w:val="00105759"/>
    <w:rsid w:val="00107DD8"/>
    <w:rsid w:val="00110D45"/>
    <w:rsid w:val="0011387A"/>
    <w:rsid w:val="00121D9E"/>
    <w:rsid w:val="00123015"/>
    <w:rsid w:val="00126D03"/>
    <w:rsid w:val="001323D4"/>
    <w:rsid w:val="001376D8"/>
    <w:rsid w:val="00146130"/>
    <w:rsid w:val="001558DB"/>
    <w:rsid w:val="00156A47"/>
    <w:rsid w:val="001650CB"/>
    <w:rsid w:val="00165F8E"/>
    <w:rsid w:val="00170A86"/>
    <w:rsid w:val="00171EE6"/>
    <w:rsid w:val="0017310D"/>
    <w:rsid w:val="00175D3D"/>
    <w:rsid w:val="00176074"/>
    <w:rsid w:val="001769A6"/>
    <w:rsid w:val="00181D62"/>
    <w:rsid w:val="0019174A"/>
    <w:rsid w:val="00191F35"/>
    <w:rsid w:val="00195325"/>
    <w:rsid w:val="00197243"/>
    <w:rsid w:val="001A578D"/>
    <w:rsid w:val="001A67AB"/>
    <w:rsid w:val="001C4B9D"/>
    <w:rsid w:val="001C5156"/>
    <w:rsid w:val="001C7506"/>
    <w:rsid w:val="001D008B"/>
    <w:rsid w:val="001D0A06"/>
    <w:rsid w:val="001D2CF5"/>
    <w:rsid w:val="001E3AD0"/>
    <w:rsid w:val="001E7A14"/>
    <w:rsid w:val="001F0699"/>
    <w:rsid w:val="001F1255"/>
    <w:rsid w:val="001F2DA1"/>
    <w:rsid w:val="001F3D18"/>
    <w:rsid w:val="001F7328"/>
    <w:rsid w:val="002010F4"/>
    <w:rsid w:val="002042DD"/>
    <w:rsid w:val="0020702D"/>
    <w:rsid w:val="00211894"/>
    <w:rsid w:val="00213F93"/>
    <w:rsid w:val="00224A7C"/>
    <w:rsid w:val="00232CC8"/>
    <w:rsid w:val="0024356D"/>
    <w:rsid w:val="00244ECD"/>
    <w:rsid w:val="0024500F"/>
    <w:rsid w:val="00245302"/>
    <w:rsid w:val="002552BB"/>
    <w:rsid w:val="00255953"/>
    <w:rsid w:val="00255A92"/>
    <w:rsid w:val="00257FC1"/>
    <w:rsid w:val="00264CB0"/>
    <w:rsid w:val="0026781E"/>
    <w:rsid w:val="002774D5"/>
    <w:rsid w:val="00284132"/>
    <w:rsid w:val="00285AD4"/>
    <w:rsid w:val="00297706"/>
    <w:rsid w:val="002A3AD9"/>
    <w:rsid w:val="002C0FC1"/>
    <w:rsid w:val="002C128F"/>
    <w:rsid w:val="002C2B2B"/>
    <w:rsid w:val="002C778A"/>
    <w:rsid w:val="002E2C39"/>
    <w:rsid w:val="002E5EA8"/>
    <w:rsid w:val="002E64E4"/>
    <w:rsid w:val="002F7365"/>
    <w:rsid w:val="00302C92"/>
    <w:rsid w:val="0031042B"/>
    <w:rsid w:val="00310E2F"/>
    <w:rsid w:val="003122C4"/>
    <w:rsid w:val="00313391"/>
    <w:rsid w:val="003159B0"/>
    <w:rsid w:val="00316643"/>
    <w:rsid w:val="00316A6F"/>
    <w:rsid w:val="003227A2"/>
    <w:rsid w:val="00325E9D"/>
    <w:rsid w:val="00330DB2"/>
    <w:rsid w:val="0034374B"/>
    <w:rsid w:val="00351BE5"/>
    <w:rsid w:val="00364A57"/>
    <w:rsid w:val="00364EBF"/>
    <w:rsid w:val="00365E66"/>
    <w:rsid w:val="00366484"/>
    <w:rsid w:val="003668BE"/>
    <w:rsid w:val="00367774"/>
    <w:rsid w:val="00370C1E"/>
    <w:rsid w:val="00372951"/>
    <w:rsid w:val="00374D74"/>
    <w:rsid w:val="0037633A"/>
    <w:rsid w:val="0038182E"/>
    <w:rsid w:val="0039506A"/>
    <w:rsid w:val="00397E4C"/>
    <w:rsid w:val="003A0CE6"/>
    <w:rsid w:val="003A2FB7"/>
    <w:rsid w:val="003A34C6"/>
    <w:rsid w:val="003A61D1"/>
    <w:rsid w:val="003A6333"/>
    <w:rsid w:val="003B4332"/>
    <w:rsid w:val="003B4A46"/>
    <w:rsid w:val="003D59A1"/>
    <w:rsid w:val="003D7549"/>
    <w:rsid w:val="003E3C05"/>
    <w:rsid w:val="003F470E"/>
    <w:rsid w:val="003F65DB"/>
    <w:rsid w:val="003F7EF0"/>
    <w:rsid w:val="0040277B"/>
    <w:rsid w:val="00403A92"/>
    <w:rsid w:val="00404FDF"/>
    <w:rsid w:val="00412147"/>
    <w:rsid w:val="004172EF"/>
    <w:rsid w:val="0041797F"/>
    <w:rsid w:val="00423451"/>
    <w:rsid w:val="00426B55"/>
    <w:rsid w:val="00430AB4"/>
    <w:rsid w:val="00431C75"/>
    <w:rsid w:val="004326B6"/>
    <w:rsid w:val="004340BF"/>
    <w:rsid w:val="00434215"/>
    <w:rsid w:val="0043549C"/>
    <w:rsid w:val="00437EB0"/>
    <w:rsid w:val="0044403F"/>
    <w:rsid w:val="004457D0"/>
    <w:rsid w:val="0046122D"/>
    <w:rsid w:val="0046172D"/>
    <w:rsid w:val="004617AC"/>
    <w:rsid w:val="0047106D"/>
    <w:rsid w:val="00471C4A"/>
    <w:rsid w:val="004725B1"/>
    <w:rsid w:val="00482E6A"/>
    <w:rsid w:val="004834AC"/>
    <w:rsid w:val="00485111"/>
    <w:rsid w:val="00485518"/>
    <w:rsid w:val="004865E3"/>
    <w:rsid w:val="004915C6"/>
    <w:rsid w:val="00493EB0"/>
    <w:rsid w:val="004A1AAD"/>
    <w:rsid w:val="004A750C"/>
    <w:rsid w:val="004A79C6"/>
    <w:rsid w:val="004B1AE6"/>
    <w:rsid w:val="004B3E36"/>
    <w:rsid w:val="004C2E06"/>
    <w:rsid w:val="004D2146"/>
    <w:rsid w:val="004D59FC"/>
    <w:rsid w:val="004D7607"/>
    <w:rsid w:val="004E0180"/>
    <w:rsid w:val="004E4809"/>
    <w:rsid w:val="004E71E7"/>
    <w:rsid w:val="004F60A7"/>
    <w:rsid w:val="004F63BF"/>
    <w:rsid w:val="005020F1"/>
    <w:rsid w:val="00505491"/>
    <w:rsid w:val="00505BDC"/>
    <w:rsid w:val="00511DC3"/>
    <w:rsid w:val="005138F1"/>
    <w:rsid w:val="005219B9"/>
    <w:rsid w:val="0052226F"/>
    <w:rsid w:val="00523CF4"/>
    <w:rsid w:val="00527EB7"/>
    <w:rsid w:val="00532E25"/>
    <w:rsid w:val="00535F52"/>
    <w:rsid w:val="00536206"/>
    <w:rsid w:val="00536792"/>
    <w:rsid w:val="00541187"/>
    <w:rsid w:val="005521E6"/>
    <w:rsid w:val="00552AC8"/>
    <w:rsid w:val="0055521D"/>
    <w:rsid w:val="00565307"/>
    <w:rsid w:val="00567BA4"/>
    <w:rsid w:val="005727D2"/>
    <w:rsid w:val="00577D38"/>
    <w:rsid w:val="005821CF"/>
    <w:rsid w:val="00582533"/>
    <w:rsid w:val="0058674B"/>
    <w:rsid w:val="0059257D"/>
    <w:rsid w:val="00594651"/>
    <w:rsid w:val="00596EC4"/>
    <w:rsid w:val="005A14EB"/>
    <w:rsid w:val="005A3C09"/>
    <w:rsid w:val="005A4DC1"/>
    <w:rsid w:val="005A4E39"/>
    <w:rsid w:val="005B0D9B"/>
    <w:rsid w:val="005C1DDA"/>
    <w:rsid w:val="005C41A3"/>
    <w:rsid w:val="005C5E0D"/>
    <w:rsid w:val="005C5F19"/>
    <w:rsid w:val="005C5FE3"/>
    <w:rsid w:val="005C6314"/>
    <w:rsid w:val="005C633D"/>
    <w:rsid w:val="005C65D6"/>
    <w:rsid w:val="005E6EF4"/>
    <w:rsid w:val="005F4246"/>
    <w:rsid w:val="005F72B6"/>
    <w:rsid w:val="005F7725"/>
    <w:rsid w:val="0060195B"/>
    <w:rsid w:val="0060197A"/>
    <w:rsid w:val="0060304D"/>
    <w:rsid w:val="0060348C"/>
    <w:rsid w:val="00607D1B"/>
    <w:rsid w:val="0061094E"/>
    <w:rsid w:val="006131CD"/>
    <w:rsid w:val="00617714"/>
    <w:rsid w:val="0061777B"/>
    <w:rsid w:val="00621BB0"/>
    <w:rsid w:val="00622FB1"/>
    <w:rsid w:val="00623762"/>
    <w:rsid w:val="00626F35"/>
    <w:rsid w:val="00627B66"/>
    <w:rsid w:val="0063008A"/>
    <w:rsid w:val="00632185"/>
    <w:rsid w:val="006359E3"/>
    <w:rsid w:val="00637651"/>
    <w:rsid w:val="00641F24"/>
    <w:rsid w:val="00643A49"/>
    <w:rsid w:val="00646843"/>
    <w:rsid w:val="00647F5B"/>
    <w:rsid w:val="006538A3"/>
    <w:rsid w:val="00666468"/>
    <w:rsid w:val="00675FF0"/>
    <w:rsid w:val="00682779"/>
    <w:rsid w:val="00687E3D"/>
    <w:rsid w:val="00691B21"/>
    <w:rsid w:val="00693DE8"/>
    <w:rsid w:val="006A1E8E"/>
    <w:rsid w:val="006A2F71"/>
    <w:rsid w:val="006A582E"/>
    <w:rsid w:val="006A6BF1"/>
    <w:rsid w:val="006A710A"/>
    <w:rsid w:val="006B1475"/>
    <w:rsid w:val="006B7AB6"/>
    <w:rsid w:val="006C1934"/>
    <w:rsid w:val="006C43A6"/>
    <w:rsid w:val="006C45F7"/>
    <w:rsid w:val="006D3869"/>
    <w:rsid w:val="006E223D"/>
    <w:rsid w:val="006E7B6E"/>
    <w:rsid w:val="006F04CF"/>
    <w:rsid w:val="006F2777"/>
    <w:rsid w:val="006F2B2B"/>
    <w:rsid w:val="0071123F"/>
    <w:rsid w:val="0071373A"/>
    <w:rsid w:val="0071444F"/>
    <w:rsid w:val="00725A73"/>
    <w:rsid w:val="007325B5"/>
    <w:rsid w:val="0073275C"/>
    <w:rsid w:val="0073573C"/>
    <w:rsid w:val="00736896"/>
    <w:rsid w:val="00736F4C"/>
    <w:rsid w:val="00741627"/>
    <w:rsid w:val="00744B46"/>
    <w:rsid w:val="00747D94"/>
    <w:rsid w:val="00753D2F"/>
    <w:rsid w:val="0076131F"/>
    <w:rsid w:val="00761512"/>
    <w:rsid w:val="0076457B"/>
    <w:rsid w:val="007679FB"/>
    <w:rsid w:val="007701B9"/>
    <w:rsid w:val="0077070E"/>
    <w:rsid w:val="0077111B"/>
    <w:rsid w:val="00773FB0"/>
    <w:rsid w:val="007762B8"/>
    <w:rsid w:val="00777493"/>
    <w:rsid w:val="007821D4"/>
    <w:rsid w:val="00783360"/>
    <w:rsid w:val="00791A11"/>
    <w:rsid w:val="007927FA"/>
    <w:rsid w:val="00794DBC"/>
    <w:rsid w:val="007A399B"/>
    <w:rsid w:val="007A5275"/>
    <w:rsid w:val="007B071A"/>
    <w:rsid w:val="007B3E85"/>
    <w:rsid w:val="007B7176"/>
    <w:rsid w:val="007B7287"/>
    <w:rsid w:val="007C0FF1"/>
    <w:rsid w:val="007C1C05"/>
    <w:rsid w:val="007C21C9"/>
    <w:rsid w:val="007C4709"/>
    <w:rsid w:val="007C6F6A"/>
    <w:rsid w:val="007D4D2D"/>
    <w:rsid w:val="007E0420"/>
    <w:rsid w:val="007E3512"/>
    <w:rsid w:val="007E6E2D"/>
    <w:rsid w:val="007F0E57"/>
    <w:rsid w:val="007F6274"/>
    <w:rsid w:val="0080435A"/>
    <w:rsid w:val="0080578C"/>
    <w:rsid w:val="00810CAF"/>
    <w:rsid w:val="00810D6D"/>
    <w:rsid w:val="00811B2D"/>
    <w:rsid w:val="008161D4"/>
    <w:rsid w:val="0082216D"/>
    <w:rsid w:val="008233E6"/>
    <w:rsid w:val="00825ACA"/>
    <w:rsid w:val="00833D15"/>
    <w:rsid w:val="00837003"/>
    <w:rsid w:val="00837DB0"/>
    <w:rsid w:val="008437A6"/>
    <w:rsid w:val="008516C5"/>
    <w:rsid w:val="00851E0F"/>
    <w:rsid w:val="008521D6"/>
    <w:rsid w:val="00854974"/>
    <w:rsid w:val="00865C12"/>
    <w:rsid w:val="00865D94"/>
    <w:rsid w:val="00872E90"/>
    <w:rsid w:val="00876ECE"/>
    <w:rsid w:val="0088246B"/>
    <w:rsid w:val="00883F0C"/>
    <w:rsid w:val="008933EE"/>
    <w:rsid w:val="0089373A"/>
    <w:rsid w:val="00894EBE"/>
    <w:rsid w:val="008A2C3B"/>
    <w:rsid w:val="008A48D9"/>
    <w:rsid w:val="008B0755"/>
    <w:rsid w:val="008B0CAB"/>
    <w:rsid w:val="008C29CE"/>
    <w:rsid w:val="008C4603"/>
    <w:rsid w:val="008C4A34"/>
    <w:rsid w:val="008D097B"/>
    <w:rsid w:val="008D0DAE"/>
    <w:rsid w:val="008D3A51"/>
    <w:rsid w:val="008D3C57"/>
    <w:rsid w:val="008D6B5E"/>
    <w:rsid w:val="008E2309"/>
    <w:rsid w:val="008E349E"/>
    <w:rsid w:val="008E34F7"/>
    <w:rsid w:val="008F0629"/>
    <w:rsid w:val="008F0B55"/>
    <w:rsid w:val="008F760E"/>
    <w:rsid w:val="00900174"/>
    <w:rsid w:val="00931480"/>
    <w:rsid w:val="00931D32"/>
    <w:rsid w:val="0093298F"/>
    <w:rsid w:val="00933580"/>
    <w:rsid w:val="00935D88"/>
    <w:rsid w:val="00941883"/>
    <w:rsid w:val="009442C7"/>
    <w:rsid w:val="009442E0"/>
    <w:rsid w:val="00944305"/>
    <w:rsid w:val="00944B0F"/>
    <w:rsid w:val="009453F9"/>
    <w:rsid w:val="00947F3F"/>
    <w:rsid w:val="00950092"/>
    <w:rsid w:val="00962FBD"/>
    <w:rsid w:val="009631CB"/>
    <w:rsid w:val="00964B13"/>
    <w:rsid w:val="00965A21"/>
    <w:rsid w:val="00967060"/>
    <w:rsid w:val="0097240C"/>
    <w:rsid w:val="0097436D"/>
    <w:rsid w:val="009914A5"/>
    <w:rsid w:val="009935C1"/>
    <w:rsid w:val="00993906"/>
    <w:rsid w:val="00993D12"/>
    <w:rsid w:val="0099628E"/>
    <w:rsid w:val="009B11F3"/>
    <w:rsid w:val="009B2113"/>
    <w:rsid w:val="009B3096"/>
    <w:rsid w:val="009B4F35"/>
    <w:rsid w:val="009B4F8A"/>
    <w:rsid w:val="009B6804"/>
    <w:rsid w:val="009C40A9"/>
    <w:rsid w:val="009D2D4E"/>
    <w:rsid w:val="009D4CC2"/>
    <w:rsid w:val="009E1E4D"/>
    <w:rsid w:val="009E3786"/>
    <w:rsid w:val="009F6DF2"/>
    <w:rsid w:val="00A0075A"/>
    <w:rsid w:val="00A010FF"/>
    <w:rsid w:val="00A107A1"/>
    <w:rsid w:val="00A11BA0"/>
    <w:rsid w:val="00A13994"/>
    <w:rsid w:val="00A153BE"/>
    <w:rsid w:val="00A1612B"/>
    <w:rsid w:val="00A24CE9"/>
    <w:rsid w:val="00A30B3D"/>
    <w:rsid w:val="00A329FB"/>
    <w:rsid w:val="00A33994"/>
    <w:rsid w:val="00A46626"/>
    <w:rsid w:val="00A50228"/>
    <w:rsid w:val="00A51946"/>
    <w:rsid w:val="00A5196B"/>
    <w:rsid w:val="00A5358D"/>
    <w:rsid w:val="00A55DF8"/>
    <w:rsid w:val="00A63F5B"/>
    <w:rsid w:val="00A65447"/>
    <w:rsid w:val="00A66D43"/>
    <w:rsid w:val="00A70A6A"/>
    <w:rsid w:val="00A7172A"/>
    <w:rsid w:val="00A72E91"/>
    <w:rsid w:val="00A807EC"/>
    <w:rsid w:val="00A8675F"/>
    <w:rsid w:val="00A91F7B"/>
    <w:rsid w:val="00A92105"/>
    <w:rsid w:val="00A92C05"/>
    <w:rsid w:val="00A93663"/>
    <w:rsid w:val="00AA3B17"/>
    <w:rsid w:val="00AB005E"/>
    <w:rsid w:val="00AB1C98"/>
    <w:rsid w:val="00AB3E97"/>
    <w:rsid w:val="00AB3F81"/>
    <w:rsid w:val="00AC1B15"/>
    <w:rsid w:val="00AC6F4C"/>
    <w:rsid w:val="00AD0689"/>
    <w:rsid w:val="00AD0C32"/>
    <w:rsid w:val="00AD3291"/>
    <w:rsid w:val="00AD3B61"/>
    <w:rsid w:val="00AE3117"/>
    <w:rsid w:val="00AE5D74"/>
    <w:rsid w:val="00AE7CF6"/>
    <w:rsid w:val="00AF11C6"/>
    <w:rsid w:val="00B0154B"/>
    <w:rsid w:val="00B040CD"/>
    <w:rsid w:val="00B11732"/>
    <w:rsid w:val="00B13616"/>
    <w:rsid w:val="00B140F0"/>
    <w:rsid w:val="00B162AA"/>
    <w:rsid w:val="00B21BD1"/>
    <w:rsid w:val="00B27023"/>
    <w:rsid w:val="00B27C0F"/>
    <w:rsid w:val="00B31DD5"/>
    <w:rsid w:val="00B36BA1"/>
    <w:rsid w:val="00B418C5"/>
    <w:rsid w:val="00B41E2B"/>
    <w:rsid w:val="00B42396"/>
    <w:rsid w:val="00B54812"/>
    <w:rsid w:val="00B559B2"/>
    <w:rsid w:val="00B55CDB"/>
    <w:rsid w:val="00B564F3"/>
    <w:rsid w:val="00B60ED7"/>
    <w:rsid w:val="00B61C05"/>
    <w:rsid w:val="00B66506"/>
    <w:rsid w:val="00B67569"/>
    <w:rsid w:val="00B7612E"/>
    <w:rsid w:val="00B85F39"/>
    <w:rsid w:val="00B9001D"/>
    <w:rsid w:val="00B901B4"/>
    <w:rsid w:val="00B94DC7"/>
    <w:rsid w:val="00BA0B22"/>
    <w:rsid w:val="00BA1E3E"/>
    <w:rsid w:val="00BA6273"/>
    <w:rsid w:val="00BB030A"/>
    <w:rsid w:val="00BB0828"/>
    <w:rsid w:val="00BB4ABF"/>
    <w:rsid w:val="00BC61A2"/>
    <w:rsid w:val="00BC63E0"/>
    <w:rsid w:val="00BD091F"/>
    <w:rsid w:val="00BD269E"/>
    <w:rsid w:val="00BD36E1"/>
    <w:rsid w:val="00BE16C7"/>
    <w:rsid w:val="00BE6FEA"/>
    <w:rsid w:val="00BE72F9"/>
    <w:rsid w:val="00BE7B26"/>
    <w:rsid w:val="00C01140"/>
    <w:rsid w:val="00C0128C"/>
    <w:rsid w:val="00C01446"/>
    <w:rsid w:val="00C0708D"/>
    <w:rsid w:val="00C13AAE"/>
    <w:rsid w:val="00C16C0C"/>
    <w:rsid w:val="00C20B01"/>
    <w:rsid w:val="00C20B0F"/>
    <w:rsid w:val="00C24BAB"/>
    <w:rsid w:val="00C42AD1"/>
    <w:rsid w:val="00C42B9E"/>
    <w:rsid w:val="00C5157B"/>
    <w:rsid w:val="00C51D71"/>
    <w:rsid w:val="00C57550"/>
    <w:rsid w:val="00C57581"/>
    <w:rsid w:val="00C60239"/>
    <w:rsid w:val="00C638AF"/>
    <w:rsid w:val="00C74B7A"/>
    <w:rsid w:val="00C74E0E"/>
    <w:rsid w:val="00C83525"/>
    <w:rsid w:val="00C8643B"/>
    <w:rsid w:val="00C916F4"/>
    <w:rsid w:val="00C9207E"/>
    <w:rsid w:val="00C92E65"/>
    <w:rsid w:val="00C93D46"/>
    <w:rsid w:val="00C94BB3"/>
    <w:rsid w:val="00C956F9"/>
    <w:rsid w:val="00CA1254"/>
    <w:rsid w:val="00CA2DA3"/>
    <w:rsid w:val="00CA5061"/>
    <w:rsid w:val="00CA5F0A"/>
    <w:rsid w:val="00CB0902"/>
    <w:rsid w:val="00CB0DE3"/>
    <w:rsid w:val="00CB237C"/>
    <w:rsid w:val="00CB2E38"/>
    <w:rsid w:val="00CB2F71"/>
    <w:rsid w:val="00CB450B"/>
    <w:rsid w:val="00CB4ADE"/>
    <w:rsid w:val="00CB6A5E"/>
    <w:rsid w:val="00CE6523"/>
    <w:rsid w:val="00CF1475"/>
    <w:rsid w:val="00CF47E3"/>
    <w:rsid w:val="00D0267F"/>
    <w:rsid w:val="00D0367B"/>
    <w:rsid w:val="00D03F55"/>
    <w:rsid w:val="00D04107"/>
    <w:rsid w:val="00D14D5E"/>
    <w:rsid w:val="00D22A1C"/>
    <w:rsid w:val="00D30392"/>
    <w:rsid w:val="00D31A48"/>
    <w:rsid w:val="00D329A5"/>
    <w:rsid w:val="00D407C4"/>
    <w:rsid w:val="00D41E50"/>
    <w:rsid w:val="00D42B52"/>
    <w:rsid w:val="00D446A9"/>
    <w:rsid w:val="00D46763"/>
    <w:rsid w:val="00D46A39"/>
    <w:rsid w:val="00D47CF9"/>
    <w:rsid w:val="00D518F3"/>
    <w:rsid w:val="00D61010"/>
    <w:rsid w:val="00D652AA"/>
    <w:rsid w:val="00D65EFF"/>
    <w:rsid w:val="00D71800"/>
    <w:rsid w:val="00D71A30"/>
    <w:rsid w:val="00D803B5"/>
    <w:rsid w:val="00D82881"/>
    <w:rsid w:val="00D93588"/>
    <w:rsid w:val="00D936D9"/>
    <w:rsid w:val="00D93A5E"/>
    <w:rsid w:val="00D96BB3"/>
    <w:rsid w:val="00DA68BB"/>
    <w:rsid w:val="00DA7B27"/>
    <w:rsid w:val="00DB19AE"/>
    <w:rsid w:val="00DB225B"/>
    <w:rsid w:val="00DB7076"/>
    <w:rsid w:val="00DC3E33"/>
    <w:rsid w:val="00DC5BAC"/>
    <w:rsid w:val="00DC76D3"/>
    <w:rsid w:val="00DC778B"/>
    <w:rsid w:val="00DC78AE"/>
    <w:rsid w:val="00DD2D33"/>
    <w:rsid w:val="00DD3C77"/>
    <w:rsid w:val="00DD4CF4"/>
    <w:rsid w:val="00DD6908"/>
    <w:rsid w:val="00DE2A7A"/>
    <w:rsid w:val="00DE2C46"/>
    <w:rsid w:val="00DE4992"/>
    <w:rsid w:val="00DE53FB"/>
    <w:rsid w:val="00DE69DF"/>
    <w:rsid w:val="00DE7089"/>
    <w:rsid w:val="00E0436F"/>
    <w:rsid w:val="00E0782D"/>
    <w:rsid w:val="00E1284E"/>
    <w:rsid w:val="00E27BA6"/>
    <w:rsid w:val="00E31734"/>
    <w:rsid w:val="00E32866"/>
    <w:rsid w:val="00E338FD"/>
    <w:rsid w:val="00E37D91"/>
    <w:rsid w:val="00E40524"/>
    <w:rsid w:val="00E41AF0"/>
    <w:rsid w:val="00E42E80"/>
    <w:rsid w:val="00E430D3"/>
    <w:rsid w:val="00E43813"/>
    <w:rsid w:val="00E60755"/>
    <w:rsid w:val="00E61787"/>
    <w:rsid w:val="00E64952"/>
    <w:rsid w:val="00E65285"/>
    <w:rsid w:val="00E71930"/>
    <w:rsid w:val="00E72743"/>
    <w:rsid w:val="00E729CF"/>
    <w:rsid w:val="00E73571"/>
    <w:rsid w:val="00E82CF0"/>
    <w:rsid w:val="00E84B3B"/>
    <w:rsid w:val="00E86BAD"/>
    <w:rsid w:val="00E90FA0"/>
    <w:rsid w:val="00E91EF9"/>
    <w:rsid w:val="00E93B44"/>
    <w:rsid w:val="00E94694"/>
    <w:rsid w:val="00E9560B"/>
    <w:rsid w:val="00EA0630"/>
    <w:rsid w:val="00EA3FC2"/>
    <w:rsid w:val="00EB19D2"/>
    <w:rsid w:val="00EC118E"/>
    <w:rsid w:val="00EC4646"/>
    <w:rsid w:val="00EC5979"/>
    <w:rsid w:val="00EC67BD"/>
    <w:rsid w:val="00ED325A"/>
    <w:rsid w:val="00ED60C5"/>
    <w:rsid w:val="00EE26D8"/>
    <w:rsid w:val="00EE3A93"/>
    <w:rsid w:val="00EF7972"/>
    <w:rsid w:val="00F01C7D"/>
    <w:rsid w:val="00F0293F"/>
    <w:rsid w:val="00F04BC2"/>
    <w:rsid w:val="00F1013D"/>
    <w:rsid w:val="00F1629A"/>
    <w:rsid w:val="00F164F4"/>
    <w:rsid w:val="00F32E20"/>
    <w:rsid w:val="00F3385A"/>
    <w:rsid w:val="00F33EF3"/>
    <w:rsid w:val="00F34A0A"/>
    <w:rsid w:val="00F45C8F"/>
    <w:rsid w:val="00F50935"/>
    <w:rsid w:val="00F50EED"/>
    <w:rsid w:val="00F54202"/>
    <w:rsid w:val="00F60306"/>
    <w:rsid w:val="00F670AA"/>
    <w:rsid w:val="00F82DDA"/>
    <w:rsid w:val="00F836A8"/>
    <w:rsid w:val="00F846BD"/>
    <w:rsid w:val="00F8584F"/>
    <w:rsid w:val="00F947B3"/>
    <w:rsid w:val="00FA4420"/>
    <w:rsid w:val="00FC5624"/>
    <w:rsid w:val="00FC7983"/>
    <w:rsid w:val="00FD31A6"/>
    <w:rsid w:val="00FD4F3B"/>
    <w:rsid w:val="00FD7D28"/>
    <w:rsid w:val="00FF2E6C"/>
    <w:rsid w:val="00FF4528"/>
    <w:rsid w:val="00FF7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2F9"/>
    <w:rPr>
      <w:sz w:val="24"/>
    </w:rPr>
  </w:style>
  <w:style w:type="paragraph" w:styleId="Heading1">
    <w:name w:val="heading 1"/>
    <w:basedOn w:val="Normal"/>
    <w:next w:val="Normal"/>
    <w:qFormat/>
    <w:rsid w:val="00FD31A6"/>
    <w:pPr>
      <w:keepNext/>
      <w:numPr>
        <w:numId w:val="1"/>
      </w:numPr>
      <w:spacing w:before="240" w:after="240"/>
      <w:outlineLvl w:val="0"/>
    </w:pPr>
    <w:rPr>
      <w:b/>
      <w:kern w:val="28"/>
      <w:sz w:val="28"/>
    </w:rPr>
  </w:style>
  <w:style w:type="paragraph" w:styleId="Heading2">
    <w:name w:val="heading 2"/>
    <w:basedOn w:val="Normal"/>
    <w:next w:val="Normal"/>
    <w:qFormat/>
    <w:rsid w:val="007A5275"/>
    <w:pPr>
      <w:keepNext/>
      <w:spacing w:before="240" w:after="240"/>
      <w:jc w:val="both"/>
      <w:outlineLvl w:val="1"/>
    </w:pPr>
    <w:rPr>
      <w:rFonts w:eastAsiaTheme="majorEastAsia"/>
      <w:b/>
    </w:rPr>
  </w:style>
  <w:style w:type="paragraph" w:styleId="Heading3">
    <w:name w:val="heading 3"/>
    <w:basedOn w:val="Heading2"/>
    <w:next w:val="Normal"/>
    <w:link w:val="Heading3Char"/>
    <w:qFormat/>
    <w:rsid w:val="00B61C05"/>
    <w:pPr>
      <w:ind w:left="720" w:hanging="720"/>
      <w:outlineLvl w:val="2"/>
    </w:pPr>
    <w:rPr>
      <w:rFonts w:eastAsia="MS Mincho"/>
      <w:b w:val="0"/>
      <w:szCs w:val="24"/>
      <w:lang w:eastAsia="ja-JP"/>
    </w:rPr>
  </w:style>
  <w:style w:type="paragraph" w:styleId="Heading4">
    <w:name w:val="heading 4"/>
    <w:basedOn w:val="Normal"/>
    <w:next w:val="Normal"/>
    <w:qFormat/>
    <w:rsid w:val="00FD31A6"/>
    <w:pPr>
      <w:keepNext/>
      <w:outlineLvl w:val="3"/>
    </w:pPr>
    <w:rPr>
      <w:b/>
      <w:sz w:val="28"/>
    </w:rPr>
  </w:style>
  <w:style w:type="paragraph" w:styleId="Heading5">
    <w:name w:val="heading 5"/>
    <w:basedOn w:val="Normal"/>
    <w:next w:val="Normal"/>
    <w:link w:val="Heading5Char"/>
    <w:uiPriority w:val="9"/>
    <w:unhideWhenUsed/>
    <w:qFormat/>
    <w:rsid w:val="005F7725"/>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4617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31A6"/>
    <w:pPr>
      <w:tabs>
        <w:tab w:val="center" w:pos="4320"/>
        <w:tab w:val="right" w:pos="8640"/>
      </w:tabs>
    </w:pPr>
  </w:style>
  <w:style w:type="paragraph" w:styleId="Footer">
    <w:name w:val="footer"/>
    <w:basedOn w:val="Normal"/>
    <w:semiHidden/>
    <w:rsid w:val="00FD31A6"/>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3159B0"/>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3159B0"/>
    <w:pPr>
      <w:spacing w:after="100"/>
    </w:pPr>
  </w:style>
  <w:style w:type="character" w:styleId="Hyperlink">
    <w:name w:val="Hyperlink"/>
    <w:basedOn w:val="DefaultParagraphFont"/>
    <w:uiPriority w:val="99"/>
    <w:unhideWhenUsed/>
    <w:rsid w:val="003159B0"/>
    <w:rPr>
      <w:color w:val="0000FF" w:themeColor="hyperlink"/>
      <w:u w:val="single"/>
    </w:rPr>
  </w:style>
  <w:style w:type="paragraph" w:styleId="ListParagraph">
    <w:name w:val="List Paragraph"/>
    <w:basedOn w:val="Normal"/>
    <w:link w:val="ListParagraphChar"/>
    <w:uiPriority w:val="34"/>
    <w:unhideWhenUsed/>
    <w:qFormat/>
    <w:rsid w:val="00DC76D3"/>
    <w:pPr>
      <w:spacing w:line="276" w:lineRule="auto"/>
      <w:ind w:left="720"/>
    </w:pPr>
    <w:rPr>
      <w:rFonts w:eastAsia="Calibri"/>
      <w:szCs w:val="24"/>
      <w:lang w:val="en-AU" w:eastAsia="en-AU"/>
    </w:rPr>
  </w:style>
  <w:style w:type="paragraph" w:styleId="FootnoteText">
    <w:name w:val="footnote text"/>
    <w:basedOn w:val="Normal"/>
    <w:link w:val="FootnoteTextChar"/>
    <w:uiPriority w:val="99"/>
    <w:semiHidden/>
    <w:unhideWhenUsed/>
    <w:rsid w:val="00BB4ABF"/>
    <w:rPr>
      <w:rFonts w:eastAsia="Batang"/>
      <w:sz w:val="20"/>
      <w:lang w:eastAsia="ko-KR"/>
    </w:rPr>
  </w:style>
  <w:style w:type="character" w:customStyle="1" w:styleId="FootnoteTextChar">
    <w:name w:val="Footnote Text Char"/>
    <w:basedOn w:val="DefaultParagraphFont"/>
    <w:link w:val="FootnoteText"/>
    <w:uiPriority w:val="99"/>
    <w:semiHidden/>
    <w:rsid w:val="00BB4ABF"/>
    <w:rPr>
      <w:rFonts w:eastAsia="Batang"/>
      <w:lang w:eastAsia="ko-KR"/>
    </w:rPr>
  </w:style>
  <w:style w:type="character" w:styleId="FootnoteReference">
    <w:name w:val="footnote reference"/>
    <w:basedOn w:val="DefaultParagraphFont"/>
    <w:uiPriority w:val="99"/>
    <w:semiHidden/>
    <w:unhideWhenUsed/>
    <w:rsid w:val="00BB4ABF"/>
    <w:rPr>
      <w:vertAlign w:val="superscript"/>
    </w:rPr>
  </w:style>
  <w:style w:type="character" w:customStyle="1" w:styleId="ListParagraphChar">
    <w:name w:val="List Paragraph Char"/>
    <w:link w:val="ListParagraph"/>
    <w:uiPriority w:val="34"/>
    <w:rsid w:val="00CE6523"/>
    <w:rPr>
      <w:rFonts w:eastAsia="Calibri"/>
      <w:sz w:val="24"/>
      <w:szCs w:val="24"/>
      <w:lang w:val="en-AU" w:eastAsia="en-AU"/>
    </w:rPr>
  </w:style>
  <w:style w:type="character" w:styleId="FollowedHyperlink">
    <w:name w:val="FollowedHyperlink"/>
    <w:basedOn w:val="DefaultParagraphFont"/>
    <w:uiPriority w:val="99"/>
    <w:semiHidden/>
    <w:unhideWhenUsed/>
    <w:rsid w:val="00CE6523"/>
    <w:rPr>
      <w:color w:val="800080" w:themeColor="followedHyperlink"/>
      <w:u w:val="single"/>
    </w:rPr>
  </w:style>
  <w:style w:type="paragraph" w:styleId="TOC2">
    <w:name w:val="toc 2"/>
    <w:basedOn w:val="Normal"/>
    <w:next w:val="Normal"/>
    <w:autoRedefine/>
    <w:uiPriority w:val="39"/>
    <w:unhideWhenUsed/>
    <w:rsid w:val="00197243"/>
    <w:pPr>
      <w:spacing w:after="100"/>
      <w:ind w:left="240"/>
    </w:pPr>
  </w:style>
  <w:style w:type="paragraph" w:styleId="TOC3">
    <w:name w:val="toc 3"/>
    <w:basedOn w:val="Normal"/>
    <w:next w:val="Normal"/>
    <w:autoRedefine/>
    <w:uiPriority w:val="39"/>
    <w:unhideWhenUsed/>
    <w:rsid w:val="00197243"/>
    <w:pPr>
      <w:spacing w:after="100"/>
      <w:ind w:left="480"/>
    </w:pPr>
  </w:style>
  <w:style w:type="paragraph" w:customStyle="1" w:styleId="Default">
    <w:name w:val="Default"/>
    <w:rsid w:val="00255953"/>
    <w:pPr>
      <w:autoSpaceDE w:val="0"/>
      <w:autoSpaceDN w:val="0"/>
      <w:adjustRightInd w:val="0"/>
    </w:pPr>
    <w:rPr>
      <w:color w:val="000000"/>
      <w:sz w:val="24"/>
      <w:szCs w:val="24"/>
    </w:rPr>
  </w:style>
  <w:style w:type="character" w:customStyle="1" w:styleId="Heading9Char">
    <w:name w:val="Heading 9 Char"/>
    <w:basedOn w:val="DefaultParagraphFont"/>
    <w:link w:val="Heading9"/>
    <w:uiPriority w:val="99"/>
    <w:rsid w:val="0046172D"/>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rsid w:val="00B61C05"/>
    <w:rPr>
      <w:rFonts w:eastAsia="MS Mincho"/>
      <w:sz w:val="24"/>
      <w:szCs w:val="24"/>
      <w:lang w:eastAsia="ja-JP"/>
    </w:rPr>
  </w:style>
  <w:style w:type="paragraph" w:customStyle="1" w:styleId="HoofdtekstA">
    <w:name w:val="Hoofdtekst A"/>
    <w:rsid w:val="009B2113"/>
    <w:rPr>
      <w:rFonts w:ascii="Helvetica" w:eastAsia="ヒラギノ角ゴ Pro W3" w:hAnsi="Helvetica"/>
      <w:color w:val="000000"/>
      <w:sz w:val="24"/>
      <w:lang w:val="nl-NL" w:eastAsia="nl-NL"/>
    </w:rPr>
  </w:style>
  <w:style w:type="character" w:styleId="CommentReference">
    <w:name w:val="annotation reference"/>
    <w:uiPriority w:val="99"/>
    <w:rsid w:val="009B2113"/>
    <w:rPr>
      <w:sz w:val="16"/>
      <w:szCs w:val="16"/>
    </w:rPr>
  </w:style>
  <w:style w:type="paragraph" w:styleId="CommentText">
    <w:name w:val="annotation text"/>
    <w:basedOn w:val="Normal"/>
    <w:link w:val="CommentTextChar"/>
    <w:uiPriority w:val="99"/>
    <w:rsid w:val="009B2113"/>
    <w:rPr>
      <w:rFonts w:ascii="Arial" w:eastAsia="ヒラギノ角ゴ Pro W3" w:hAnsi="Arial"/>
      <w:color w:val="000000"/>
      <w:sz w:val="20"/>
    </w:rPr>
  </w:style>
  <w:style w:type="character" w:customStyle="1" w:styleId="CommentTextChar">
    <w:name w:val="Comment Text Char"/>
    <w:basedOn w:val="DefaultParagraphFont"/>
    <w:link w:val="CommentText"/>
    <w:uiPriority w:val="99"/>
    <w:rsid w:val="009B2113"/>
    <w:rPr>
      <w:rFonts w:ascii="Arial" w:eastAsia="ヒラギノ角ゴ Pro W3" w:hAnsi="Arial"/>
      <w:color w:val="000000"/>
    </w:rPr>
  </w:style>
  <w:style w:type="character" w:customStyle="1" w:styleId="Mention1">
    <w:name w:val="Mention1"/>
    <w:basedOn w:val="DefaultParagraphFont"/>
    <w:uiPriority w:val="99"/>
    <w:semiHidden/>
    <w:unhideWhenUsed/>
    <w:rsid w:val="00A91F7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8B0755"/>
    <w:rPr>
      <w:rFonts w:ascii="Times New Roman" w:eastAsia="Times New Roman" w:hAnsi="Times New Roman"/>
      <w:b/>
      <w:bCs/>
      <w:color w:val="auto"/>
    </w:rPr>
  </w:style>
  <w:style w:type="character" w:customStyle="1" w:styleId="CommentSubjectChar">
    <w:name w:val="Comment Subject Char"/>
    <w:basedOn w:val="CommentTextChar"/>
    <w:link w:val="CommentSubject"/>
    <w:uiPriority w:val="99"/>
    <w:semiHidden/>
    <w:rsid w:val="008B0755"/>
    <w:rPr>
      <w:rFonts w:ascii="Arial" w:eastAsia="ヒラギノ角ゴ Pro W3" w:hAnsi="Arial"/>
      <w:b/>
      <w:bCs/>
      <w:color w:val="000000"/>
    </w:rPr>
  </w:style>
  <w:style w:type="paragraph" w:styleId="Revision">
    <w:name w:val="Revision"/>
    <w:hidden/>
    <w:uiPriority w:val="99"/>
    <w:semiHidden/>
    <w:rsid w:val="00883F0C"/>
    <w:rPr>
      <w:sz w:val="24"/>
    </w:rPr>
  </w:style>
  <w:style w:type="character" w:customStyle="1" w:styleId="Heading5Char">
    <w:name w:val="Heading 5 Char"/>
    <w:basedOn w:val="DefaultParagraphFont"/>
    <w:link w:val="Heading5"/>
    <w:uiPriority w:val="9"/>
    <w:rsid w:val="005F7725"/>
    <w:rPr>
      <w:rFonts w:asciiTheme="majorHAnsi" w:eastAsiaTheme="majorEastAsia" w:hAnsiTheme="majorHAnsi" w:cstheme="majorBidi"/>
      <w:color w:val="365F91" w:themeColor="accent1" w:themeShade="BF"/>
      <w:sz w:val="24"/>
    </w:rPr>
  </w:style>
  <w:style w:type="paragraph" w:styleId="NormalWeb">
    <w:name w:val="Normal (Web)"/>
    <w:basedOn w:val="Normal"/>
    <w:uiPriority w:val="99"/>
    <w:semiHidden/>
    <w:unhideWhenUsed/>
    <w:rsid w:val="00BC63E0"/>
    <w:pPr>
      <w:spacing w:before="100" w:beforeAutospacing="1" w:after="100" w:afterAutospacing="1"/>
    </w:pPr>
    <w:rPr>
      <w:rFonts w:eastAsiaTheme="minorHAnsi"/>
      <w:szCs w:val="24"/>
      <w:lang w:val="en-GB" w:eastAsia="en-GB"/>
    </w:rPr>
  </w:style>
  <w:style w:type="table" w:styleId="TableGrid">
    <w:name w:val="Table Grid"/>
    <w:basedOn w:val="TableNormal"/>
    <w:uiPriority w:val="59"/>
    <w:rsid w:val="00FF2E6C"/>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9628E"/>
  </w:style>
  <w:style w:type="character" w:styleId="Emphasis">
    <w:name w:val="Emphasis"/>
    <w:basedOn w:val="DefaultParagraphFont"/>
    <w:uiPriority w:val="20"/>
    <w:qFormat/>
    <w:rsid w:val="0099628E"/>
    <w:rPr>
      <w:i/>
      <w:iCs/>
    </w:rPr>
  </w:style>
  <w:style w:type="paragraph" w:customStyle="1" w:styleId="xmsonormal">
    <w:name w:val="x_msonormal"/>
    <w:basedOn w:val="Normal"/>
    <w:uiPriority w:val="99"/>
    <w:rsid w:val="00CA2DA3"/>
    <w:pPr>
      <w:jc w:val="both"/>
    </w:pPr>
    <w:rPr>
      <w:rFonts w:ascii="Yu Gothic" w:eastAsia="SimSun" w:hAnsi="Yu Gothic" w:cs="SimSun"/>
      <w:sz w:val="21"/>
      <w:szCs w:val="21"/>
      <w:lang w:val="en-GB" w:eastAsia="zh-CN"/>
    </w:rPr>
  </w:style>
  <w:style w:type="paragraph" w:styleId="Caption">
    <w:name w:val="caption"/>
    <w:basedOn w:val="Normal"/>
    <w:next w:val="Normal"/>
    <w:uiPriority w:val="35"/>
    <w:semiHidden/>
    <w:unhideWhenUsed/>
    <w:qFormat/>
    <w:rsid w:val="00CA2DA3"/>
    <w:pPr>
      <w:spacing w:after="200"/>
    </w:pPr>
    <w:rPr>
      <w:b/>
      <w:bCs/>
      <w:color w:val="4F81BD" w:themeColor="accent1"/>
      <w:sz w:val="18"/>
      <w:szCs w:val="18"/>
    </w:rPr>
  </w:style>
  <w:style w:type="paragraph" w:styleId="NoSpacing">
    <w:name w:val="No Spacing"/>
    <w:uiPriority w:val="1"/>
    <w:qFormat/>
    <w:rsid w:val="003F470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3">
      <w:bodyDiv w:val="1"/>
      <w:marLeft w:val="0"/>
      <w:marRight w:val="0"/>
      <w:marTop w:val="0"/>
      <w:marBottom w:val="0"/>
      <w:divBdr>
        <w:top w:val="none" w:sz="0" w:space="0" w:color="auto"/>
        <w:left w:val="none" w:sz="0" w:space="0" w:color="auto"/>
        <w:bottom w:val="none" w:sz="0" w:space="0" w:color="auto"/>
        <w:right w:val="none" w:sz="0" w:space="0" w:color="auto"/>
      </w:divBdr>
    </w:div>
    <w:div w:id="9721256">
      <w:bodyDiv w:val="1"/>
      <w:marLeft w:val="0"/>
      <w:marRight w:val="0"/>
      <w:marTop w:val="0"/>
      <w:marBottom w:val="0"/>
      <w:divBdr>
        <w:top w:val="none" w:sz="0" w:space="0" w:color="auto"/>
        <w:left w:val="none" w:sz="0" w:space="0" w:color="auto"/>
        <w:bottom w:val="none" w:sz="0" w:space="0" w:color="auto"/>
        <w:right w:val="none" w:sz="0" w:space="0" w:color="auto"/>
      </w:divBdr>
    </w:div>
    <w:div w:id="145783504">
      <w:bodyDiv w:val="1"/>
      <w:marLeft w:val="0"/>
      <w:marRight w:val="0"/>
      <w:marTop w:val="0"/>
      <w:marBottom w:val="0"/>
      <w:divBdr>
        <w:top w:val="none" w:sz="0" w:space="0" w:color="auto"/>
        <w:left w:val="none" w:sz="0" w:space="0" w:color="auto"/>
        <w:bottom w:val="none" w:sz="0" w:space="0" w:color="auto"/>
        <w:right w:val="none" w:sz="0" w:space="0" w:color="auto"/>
      </w:divBdr>
    </w:div>
    <w:div w:id="176234897">
      <w:bodyDiv w:val="1"/>
      <w:marLeft w:val="0"/>
      <w:marRight w:val="0"/>
      <w:marTop w:val="0"/>
      <w:marBottom w:val="0"/>
      <w:divBdr>
        <w:top w:val="none" w:sz="0" w:space="0" w:color="auto"/>
        <w:left w:val="none" w:sz="0" w:space="0" w:color="auto"/>
        <w:bottom w:val="none" w:sz="0" w:space="0" w:color="auto"/>
        <w:right w:val="none" w:sz="0" w:space="0" w:color="auto"/>
      </w:divBdr>
    </w:div>
    <w:div w:id="243301597">
      <w:bodyDiv w:val="1"/>
      <w:marLeft w:val="0"/>
      <w:marRight w:val="0"/>
      <w:marTop w:val="0"/>
      <w:marBottom w:val="0"/>
      <w:divBdr>
        <w:top w:val="none" w:sz="0" w:space="0" w:color="auto"/>
        <w:left w:val="none" w:sz="0" w:space="0" w:color="auto"/>
        <w:bottom w:val="none" w:sz="0" w:space="0" w:color="auto"/>
        <w:right w:val="none" w:sz="0" w:space="0" w:color="auto"/>
      </w:divBdr>
    </w:div>
    <w:div w:id="254092529">
      <w:bodyDiv w:val="1"/>
      <w:marLeft w:val="0"/>
      <w:marRight w:val="0"/>
      <w:marTop w:val="0"/>
      <w:marBottom w:val="0"/>
      <w:divBdr>
        <w:top w:val="none" w:sz="0" w:space="0" w:color="auto"/>
        <w:left w:val="none" w:sz="0" w:space="0" w:color="auto"/>
        <w:bottom w:val="none" w:sz="0" w:space="0" w:color="auto"/>
        <w:right w:val="none" w:sz="0" w:space="0" w:color="auto"/>
      </w:divBdr>
    </w:div>
    <w:div w:id="255789225">
      <w:bodyDiv w:val="1"/>
      <w:marLeft w:val="0"/>
      <w:marRight w:val="0"/>
      <w:marTop w:val="0"/>
      <w:marBottom w:val="0"/>
      <w:divBdr>
        <w:top w:val="none" w:sz="0" w:space="0" w:color="auto"/>
        <w:left w:val="none" w:sz="0" w:space="0" w:color="auto"/>
        <w:bottom w:val="none" w:sz="0" w:space="0" w:color="auto"/>
        <w:right w:val="none" w:sz="0" w:space="0" w:color="auto"/>
      </w:divBdr>
    </w:div>
    <w:div w:id="291330133">
      <w:bodyDiv w:val="1"/>
      <w:marLeft w:val="0"/>
      <w:marRight w:val="0"/>
      <w:marTop w:val="0"/>
      <w:marBottom w:val="0"/>
      <w:divBdr>
        <w:top w:val="none" w:sz="0" w:space="0" w:color="auto"/>
        <w:left w:val="none" w:sz="0" w:space="0" w:color="auto"/>
        <w:bottom w:val="none" w:sz="0" w:space="0" w:color="auto"/>
        <w:right w:val="none" w:sz="0" w:space="0" w:color="auto"/>
      </w:divBdr>
    </w:div>
    <w:div w:id="337733523">
      <w:bodyDiv w:val="1"/>
      <w:marLeft w:val="0"/>
      <w:marRight w:val="0"/>
      <w:marTop w:val="0"/>
      <w:marBottom w:val="0"/>
      <w:divBdr>
        <w:top w:val="none" w:sz="0" w:space="0" w:color="auto"/>
        <w:left w:val="none" w:sz="0" w:space="0" w:color="auto"/>
        <w:bottom w:val="none" w:sz="0" w:space="0" w:color="auto"/>
        <w:right w:val="none" w:sz="0" w:space="0" w:color="auto"/>
      </w:divBdr>
    </w:div>
    <w:div w:id="359745321">
      <w:bodyDiv w:val="1"/>
      <w:marLeft w:val="0"/>
      <w:marRight w:val="0"/>
      <w:marTop w:val="0"/>
      <w:marBottom w:val="0"/>
      <w:divBdr>
        <w:top w:val="none" w:sz="0" w:space="0" w:color="auto"/>
        <w:left w:val="none" w:sz="0" w:space="0" w:color="auto"/>
        <w:bottom w:val="none" w:sz="0" w:space="0" w:color="auto"/>
        <w:right w:val="none" w:sz="0" w:space="0" w:color="auto"/>
      </w:divBdr>
    </w:div>
    <w:div w:id="367680394">
      <w:bodyDiv w:val="1"/>
      <w:marLeft w:val="0"/>
      <w:marRight w:val="0"/>
      <w:marTop w:val="0"/>
      <w:marBottom w:val="0"/>
      <w:divBdr>
        <w:top w:val="none" w:sz="0" w:space="0" w:color="auto"/>
        <w:left w:val="none" w:sz="0" w:space="0" w:color="auto"/>
        <w:bottom w:val="none" w:sz="0" w:space="0" w:color="auto"/>
        <w:right w:val="none" w:sz="0" w:space="0" w:color="auto"/>
      </w:divBdr>
    </w:div>
    <w:div w:id="573979238">
      <w:bodyDiv w:val="1"/>
      <w:marLeft w:val="0"/>
      <w:marRight w:val="0"/>
      <w:marTop w:val="0"/>
      <w:marBottom w:val="0"/>
      <w:divBdr>
        <w:top w:val="none" w:sz="0" w:space="0" w:color="auto"/>
        <w:left w:val="none" w:sz="0" w:space="0" w:color="auto"/>
        <w:bottom w:val="none" w:sz="0" w:space="0" w:color="auto"/>
        <w:right w:val="none" w:sz="0" w:space="0" w:color="auto"/>
      </w:divBdr>
    </w:div>
    <w:div w:id="599609192">
      <w:bodyDiv w:val="1"/>
      <w:marLeft w:val="0"/>
      <w:marRight w:val="0"/>
      <w:marTop w:val="0"/>
      <w:marBottom w:val="0"/>
      <w:divBdr>
        <w:top w:val="none" w:sz="0" w:space="0" w:color="auto"/>
        <w:left w:val="none" w:sz="0" w:space="0" w:color="auto"/>
        <w:bottom w:val="none" w:sz="0" w:space="0" w:color="auto"/>
        <w:right w:val="none" w:sz="0" w:space="0" w:color="auto"/>
      </w:divBdr>
    </w:div>
    <w:div w:id="681934053">
      <w:bodyDiv w:val="1"/>
      <w:marLeft w:val="0"/>
      <w:marRight w:val="0"/>
      <w:marTop w:val="0"/>
      <w:marBottom w:val="0"/>
      <w:divBdr>
        <w:top w:val="none" w:sz="0" w:space="0" w:color="auto"/>
        <w:left w:val="none" w:sz="0" w:space="0" w:color="auto"/>
        <w:bottom w:val="none" w:sz="0" w:space="0" w:color="auto"/>
        <w:right w:val="none" w:sz="0" w:space="0" w:color="auto"/>
      </w:divBdr>
    </w:div>
    <w:div w:id="803306715">
      <w:bodyDiv w:val="1"/>
      <w:marLeft w:val="0"/>
      <w:marRight w:val="0"/>
      <w:marTop w:val="0"/>
      <w:marBottom w:val="0"/>
      <w:divBdr>
        <w:top w:val="none" w:sz="0" w:space="0" w:color="auto"/>
        <w:left w:val="none" w:sz="0" w:space="0" w:color="auto"/>
        <w:bottom w:val="none" w:sz="0" w:space="0" w:color="auto"/>
        <w:right w:val="none" w:sz="0" w:space="0" w:color="auto"/>
      </w:divBdr>
    </w:div>
    <w:div w:id="921257559">
      <w:bodyDiv w:val="1"/>
      <w:marLeft w:val="0"/>
      <w:marRight w:val="0"/>
      <w:marTop w:val="0"/>
      <w:marBottom w:val="0"/>
      <w:divBdr>
        <w:top w:val="none" w:sz="0" w:space="0" w:color="auto"/>
        <w:left w:val="none" w:sz="0" w:space="0" w:color="auto"/>
        <w:bottom w:val="none" w:sz="0" w:space="0" w:color="auto"/>
        <w:right w:val="none" w:sz="0" w:space="0" w:color="auto"/>
      </w:divBdr>
    </w:div>
    <w:div w:id="972517945">
      <w:bodyDiv w:val="1"/>
      <w:marLeft w:val="0"/>
      <w:marRight w:val="0"/>
      <w:marTop w:val="0"/>
      <w:marBottom w:val="0"/>
      <w:divBdr>
        <w:top w:val="none" w:sz="0" w:space="0" w:color="auto"/>
        <w:left w:val="none" w:sz="0" w:space="0" w:color="auto"/>
        <w:bottom w:val="none" w:sz="0" w:space="0" w:color="auto"/>
        <w:right w:val="none" w:sz="0" w:space="0" w:color="auto"/>
      </w:divBdr>
    </w:div>
    <w:div w:id="984892477">
      <w:bodyDiv w:val="1"/>
      <w:marLeft w:val="0"/>
      <w:marRight w:val="0"/>
      <w:marTop w:val="0"/>
      <w:marBottom w:val="0"/>
      <w:divBdr>
        <w:top w:val="none" w:sz="0" w:space="0" w:color="auto"/>
        <w:left w:val="none" w:sz="0" w:space="0" w:color="auto"/>
        <w:bottom w:val="none" w:sz="0" w:space="0" w:color="auto"/>
        <w:right w:val="none" w:sz="0" w:space="0" w:color="auto"/>
      </w:divBdr>
    </w:div>
    <w:div w:id="1005471562">
      <w:bodyDiv w:val="1"/>
      <w:marLeft w:val="0"/>
      <w:marRight w:val="0"/>
      <w:marTop w:val="0"/>
      <w:marBottom w:val="0"/>
      <w:divBdr>
        <w:top w:val="none" w:sz="0" w:space="0" w:color="auto"/>
        <w:left w:val="none" w:sz="0" w:space="0" w:color="auto"/>
        <w:bottom w:val="none" w:sz="0" w:space="0" w:color="auto"/>
        <w:right w:val="none" w:sz="0" w:space="0" w:color="auto"/>
      </w:divBdr>
    </w:div>
    <w:div w:id="1012218444">
      <w:bodyDiv w:val="1"/>
      <w:marLeft w:val="0"/>
      <w:marRight w:val="0"/>
      <w:marTop w:val="0"/>
      <w:marBottom w:val="0"/>
      <w:divBdr>
        <w:top w:val="none" w:sz="0" w:space="0" w:color="auto"/>
        <w:left w:val="none" w:sz="0" w:space="0" w:color="auto"/>
        <w:bottom w:val="none" w:sz="0" w:space="0" w:color="auto"/>
        <w:right w:val="none" w:sz="0" w:space="0" w:color="auto"/>
      </w:divBdr>
    </w:div>
    <w:div w:id="1090661654">
      <w:bodyDiv w:val="1"/>
      <w:marLeft w:val="0"/>
      <w:marRight w:val="0"/>
      <w:marTop w:val="0"/>
      <w:marBottom w:val="0"/>
      <w:divBdr>
        <w:top w:val="none" w:sz="0" w:space="0" w:color="auto"/>
        <w:left w:val="none" w:sz="0" w:space="0" w:color="auto"/>
        <w:bottom w:val="none" w:sz="0" w:space="0" w:color="auto"/>
        <w:right w:val="none" w:sz="0" w:space="0" w:color="auto"/>
      </w:divBdr>
    </w:div>
    <w:div w:id="1092354899">
      <w:bodyDiv w:val="1"/>
      <w:marLeft w:val="0"/>
      <w:marRight w:val="0"/>
      <w:marTop w:val="0"/>
      <w:marBottom w:val="0"/>
      <w:divBdr>
        <w:top w:val="none" w:sz="0" w:space="0" w:color="auto"/>
        <w:left w:val="none" w:sz="0" w:space="0" w:color="auto"/>
        <w:bottom w:val="none" w:sz="0" w:space="0" w:color="auto"/>
        <w:right w:val="none" w:sz="0" w:space="0" w:color="auto"/>
      </w:divBdr>
    </w:div>
    <w:div w:id="1109009590">
      <w:bodyDiv w:val="1"/>
      <w:marLeft w:val="0"/>
      <w:marRight w:val="0"/>
      <w:marTop w:val="0"/>
      <w:marBottom w:val="0"/>
      <w:divBdr>
        <w:top w:val="none" w:sz="0" w:space="0" w:color="auto"/>
        <w:left w:val="none" w:sz="0" w:space="0" w:color="auto"/>
        <w:bottom w:val="none" w:sz="0" w:space="0" w:color="auto"/>
        <w:right w:val="none" w:sz="0" w:space="0" w:color="auto"/>
      </w:divBdr>
    </w:div>
    <w:div w:id="1170176984">
      <w:bodyDiv w:val="1"/>
      <w:marLeft w:val="0"/>
      <w:marRight w:val="0"/>
      <w:marTop w:val="0"/>
      <w:marBottom w:val="0"/>
      <w:divBdr>
        <w:top w:val="none" w:sz="0" w:space="0" w:color="auto"/>
        <w:left w:val="none" w:sz="0" w:space="0" w:color="auto"/>
        <w:bottom w:val="none" w:sz="0" w:space="0" w:color="auto"/>
        <w:right w:val="none" w:sz="0" w:space="0" w:color="auto"/>
      </w:divBdr>
    </w:div>
    <w:div w:id="1175612018">
      <w:bodyDiv w:val="1"/>
      <w:marLeft w:val="0"/>
      <w:marRight w:val="0"/>
      <w:marTop w:val="0"/>
      <w:marBottom w:val="0"/>
      <w:divBdr>
        <w:top w:val="none" w:sz="0" w:space="0" w:color="auto"/>
        <w:left w:val="none" w:sz="0" w:space="0" w:color="auto"/>
        <w:bottom w:val="none" w:sz="0" w:space="0" w:color="auto"/>
        <w:right w:val="none" w:sz="0" w:space="0" w:color="auto"/>
      </w:divBdr>
    </w:div>
    <w:div w:id="1234468428">
      <w:bodyDiv w:val="1"/>
      <w:marLeft w:val="0"/>
      <w:marRight w:val="0"/>
      <w:marTop w:val="0"/>
      <w:marBottom w:val="0"/>
      <w:divBdr>
        <w:top w:val="none" w:sz="0" w:space="0" w:color="auto"/>
        <w:left w:val="none" w:sz="0" w:space="0" w:color="auto"/>
        <w:bottom w:val="none" w:sz="0" w:space="0" w:color="auto"/>
        <w:right w:val="none" w:sz="0" w:space="0" w:color="auto"/>
      </w:divBdr>
    </w:div>
    <w:div w:id="1362390614">
      <w:bodyDiv w:val="1"/>
      <w:marLeft w:val="0"/>
      <w:marRight w:val="0"/>
      <w:marTop w:val="0"/>
      <w:marBottom w:val="0"/>
      <w:divBdr>
        <w:top w:val="none" w:sz="0" w:space="0" w:color="auto"/>
        <w:left w:val="none" w:sz="0" w:space="0" w:color="auto"/>
        <w:bottom w:val="none" w:sz="0" w:space="0" w:color="auto"/>
        <w:right w:val="none" w:sz="0" w:space="0" w:color="auto"/>
      </w:divBdr>
    </w:div>
    <w:div w:id="1470053469">
      <w:bodyDiv w:val="1"/>
      <w:marLeft w:val="0"/>
      <w:marRight w:val="0"/>
      <w:marTop w:val="0"/>
      <w:marBottom w:val="0"/>
      <w:divBdr>
        <w:top w:val="none" w:sz="0" w:space="0" w:color="auto"/>
        <w:left w:val="none" w:sz="0" w:space="0" w:color="auto"/>
        <w:bottom w:val="none" w:sz="0" w:space="0" w:color="auto"/>
        <w:right w:val="none" w:sz="0" w:space="0" w:color="auto"/>
      </w:divBdr>
    </w:div>
    <w:div w:id="1490515813">
      <w:bodyDiv w:val="1"/>
      <w:marLeft w:val="0"/>
      <w:marRight w:val="0"/>
      <w:marTop w:val="0"/>
      <w:marBottom w:val="0"/>
      <w:divBdr>
        <w:top w:val="none" w:sz="0" w:space="0" w:color="auto"/>
        <w:left w:val="none" w:sz="0" w:space="0" w:color="auto"/>
        <w:bottom w:val="none" w:sz="0" w:space="0" w:color="auto"/>
        <w:right w:val="none" w:sz="0" w:space="0" w:color="auto"/>
      </w:divBdr>
    </w:div>
    <w:div w:id="1571697083">
      <w:bodyDiv w:val="1"/>
      <w:marLeft w:val="0"/>
      <w:marRight w:val="0"/>
      <w:marTop w:val="0"/>
      <w:marBottom w:val="0"/>
      <w:divBdr>
        <w:top w:val="none" w:sz="0" w:space="0" w:color="auto"/>
        <w:left w:val="none" w:sz="0" w:space="0" w:color="auto"/>
        <w:bottom w:val="none" w:sz="0" w:space="0" w:color="auto"/>
        <w:right w:val="none" w:sz="0" w:space="0" w:color="auto"/>
      </w:divBdr>
    </w:div>
    <w:div w:id="1583759830">
      <w:bodyDiv w:val="1"/>
      <w:marLeft w:val="0"/>
      <w:marRight w:val="0"/>
      <w:marTop w:val="0"/>
      <w:marBottom w:val="0"/>
      <w:divBdr>
        <w:top w:val="none" w:sz="0" w:space="0" w:color="auto"/>
        <w:left w:val="none" w:sz="0" w:space="0" w:color="auto"/>
        <w:bottom w:val="none" w:sz="0" w:space="0" w:color="auto"/>
        <w:right w:val="none" w:sz="0" w:space="0" w:color="auto"/>
      </w:divBdr>
    </w:div>
    <w:div w:id="1630823123">
      <w:bodyDiv w:val="1"/>
      <w:marLeft w:val="0"/>
      <w:marRight w:val="0"/>
      <w:marTop w:val="0"/>
      <w:marBottom w:val="0"/>
      <w:divBdr>
        <w:top w:val="none" w:sz="0" w:space="0" w:color="auto"/>
        <w:left w:val="none" w:sz="0" w:space="0" w:color="auto"/>
        <w:bottom w:val="none" w:sz="0" w:space="0" w:color="auto"/>
        <w:right w:val="none" w:sz="0" w:space="0" w:color="auto"/>
      </w:divBdr>
    </w:div>
    <w:div w:id="1660384998">
      <w:bodyDiv w:val="1"/>
      <w:marLeft w:val="0"/>
      <w:marRight w:val="0"/>
      <w:marTop w:val="0"/>
      <w:marBottom w:val="0"/>
      <w:divBdr>
        <w:top w:val="none" w:sz="0" w:space="0" w:color="auto"/>
        <w:left w:val="none" w:sz="0" w:space="0" w:color="auto"/>
        <w:bottom w:val="none" w:sz="0" w:space="0" w:color="auto"/>
        <w:right w:val="none" w:sz="0" w:space="0" w:color="auto"/>
      </w:divBdr>
    </w:div>
    <w:div w:id="1681353783">
      <w:bodyDiv w:val="1"/>
      <w:marLeft w:val="0"/>
      <w:marRight w:val="0"/>
      <w:marTop w:val="0"/>
      <w:marBottom w:val="0"/>
      <w:divBdr>
        <w:top w:val="none" w:sz="0" w:space="0" w:color="auto"/>
        <w:left w:val="none" w:sz="0" w:space="0" w:color="auto"/>
        <w:bottom w:val="none" w:sz="0" w:space="0" w:color="auto"/>
        <w:right w:val="none" w:sz="0" w:space="0" w:color="auto"/>
      </w:divBdr>
    </w:div>
    <w:div w:id="1685473265">
      <w:bodyDiv w:val="1"/>
      <w:marLeft w:val="0"/>
      <w:marRight w:val="0"/>
      <w:marTop w:val="0"/>
      <w:marBottom w:val="0"/>
      <w:divBdr>
        <w:top w:val="none" w:sz="0" w:space="0" w:color="auto"/>
        <w:left w:val="none" w:sz="0" w:space="0" w:color="auto"/>
        <w:bottom w:val="none" w:sz="0" w:space="0" w:color="auto"/>
        <w:right w:val="none" w:sz="0" w:space="0" w:color="auto"/>
      </w:divBdr>
    </w:div>
    <w:div w:id="1855731043">
      <w:bodyDiv w:val="1"/>
      <w:marLeft w:val="0"/>
      <w:marRight w:val="0"/>
      <w:marTop w:val="0"/>
      <w:marBottom w:val="0"/>
      <w:divBdr>
        <w:top w:val="none" w:sz="0" w:space="0" w:color="auto"/>
        <w:left w:val="none" w:sz="0" w:space="0" w:color="auto"/>
        <w:bottom w:val="none" w:sz="0" w:space="0" w:color="auto"/>
        <w:right w:val="none" w:sz="0" w:space="0" w:color="auto"/>
      </w:divBdr>
    </w:div>
    <w:div w:id="2039773953">
      <w:bodyDiv w:val="1"/>
      <w:marLeft w:val="0"/>
      <w:marRight w:val="0"/>
      <w:marTop w:val="0"/>
      <w:marBottom w:val="0"/>
      <w:divBdr>
        <w:top w:val="none" w:sz="0" w:space="0" w:color="auto"/>
        <w:left w:val="none" w:sz="0" w:space="0" w:color="auto"/>
        <w:bottom w:val="none" w:sz="0" w:space="0" w:color="auto"/>
        <w:right w:val="none" w:sz="0" w:space="0" w:color="auto"/>
      </w:divBdr>
    </w:div>
    <w:div w:id="21363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E18A-A2B4-4A32-9918-25D3C23E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573</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Proposed document: Use of UDI Data Elements across different IMDRF Jurisdictions</vt:lpstr>
    </vt:vector>
  </TitlesOfParts>
  <LinksUpToDate>false</LinksUpToDate>
  <CharactersWithSpaces>4183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Use of UDI Data Elements across different IMDRF Jurisdictions</dc:title>
  <dc:subject/>
  <dc:creator/>
  <cp:keywords/>
  <cp:lastModifiedBy/>
  <cp:revision>1</cp:revision>
  <dcterms:created xsi:type="dcterms:W3CDTF">2018-07-11T11:16:00Z</dcterms:created>
  <dcterms:modified xsi:type="dcterms:W3CDTF">2018-07-17T02:06:00Z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b1def8dc-e401-4c4a-86c5-ae993a2f62b1</vt:lpwstr>
  </property>
  <property fmtid="{D5CDD505-2E9C-101B-9397-08002B2CF9AE}" pid="3" name="Classification">
    <vt:lpwstr>MedtronicControlled</vt:lpwstr>
  </property>
</Properties>
</file>