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1533F" w14:textId="5AFFEC15" w:rsidR="005219B9" w:rsidRPr="00A246E3" w:rsidRDefault="009863EF" w:rsidP="00977692">
      <w:pPr>
        <w:pBdr>
          <w:top w:val="single" w:sz="6" w:space="0" w:color="000000"/>
          <w:left w:val="single" w:sz="6" w:space="0" w:color="000000"/>
          <w:bottom w:val="single" w:sz="6" w:space="0" w:color="000000"/>
          <w:right w:val="single" w:sz="6" w:space="0" w:color="000000"/>
        </w:pBdr>
        <w:jc w:val="right"/>
        <w:rPr>
          <w:sz w:val="28"/>
          <w:lang w:val="en-CA"/>
        </w:rPr>
      </w:pPr>
      <w:r w:rsidRPr="003F25BF">
        <w:rPr>
          <w:b/>
          <w:lang w:val="en-CA" w:eastAsia="ja-JP"/>
        </w:rPr>
        <w:t xml:space="preserve">                                                                 </w:t>
      </w:r>
      <w:r w:rsidR="006F3E51">
        <w:rPr>
          <w:b/>
          <w:lang w:val="en-CA" w:eastAsia="ja-JP"/>
        </w:rPr>
        <w:tab/>
      </w:r>
      <w:r w:rsidR="006F3E51">
        <w:rPr>
          <w:b/>
          <w:lang w:val="en-CA" w:eastAsia="ja-JP"/>
        </w:rPr>
        <w:tab/>
      </w:r>
      <w:r w:rsidR="005F33D2" w:rsidRPr="00A246E3">
        <w:rPr>
          <w:b/>
          <w:lang w:val="en-CA" w:eastAsia="ja-JP"/>
        </w:rPr>
        <w:t>IMDRF/</w:t>
      </w:r>
      <w:r w:rsidR="008C63BB" w:rsidRPr="00A246E3">
        <w:rPr>
          <w:b/>
          <w:lang w:val="en-CA" w:eastAsia="ja-JP"/>
        </w:rPr>
        <w:t>CYBER</w:t>
      </w:r>
      <w:r w:rsidR="005F33D2" w:rsidRPr="00A246E3">
        <w:rPr>
          <w:b/>
          <w:lang w:val="en-CA" w:eastAsia="ja-JP"/>
        </w:rPr>
        <w:t xml:space="preserve"> WG/</w:t>
      </w:r>
      <w:r w:rsidR="00F17FCF">
        <w:rPr>
          <w:b/>
          <w:lang w:val="en-CA" w:eastAsia="ja-JP"/>
        </w:rPr>
        <w:t>N70</w:t>
      </w:r>
    </w:p>
    <w:p w14:paraId="449350AF"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lang w:val="en-CA"/>
        </w:rPr>
      </w:pPr>
    </w:p>
    <w:p w14:paraId="628B1746"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lang w:val="en-CA"/>
        </w:rPr>
      </w:pPr>
    </w:p>
    <w:p w14:paraId="0D08C022"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lang w:val="en-CA"/>
        </w:rPr>
      </w:pPr>
    </w:p>
    <w:p w14:paraId="23BF9AD1"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lang w:val="en-CA"/>
        </w:rPr>
      </w:pPr>
    </w:p>
    <w:p w14:paraId="6FA39475"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lang w:val="en-CA"/>
        </w:rPr>
      </w:pPr>
    </w:p>
    <w:p w14:paraId="71833F4B" w14:textId="77777777" w:rsidR="005219B9" w:rsidRPr="00A246E3" w:rsidRDefault="00933580">
      <w:pPr>
        <w:pBdr>
          <w:top w:val="single" w:sz="6" w:space="0" w:color="000000"/>
          <w:left w:val="single" w:sz="6" w:space="0" w:color="000000"/>
          <w:bottom w:val="single" w:sz="6" w:space="0" w:color="000000"/>
          <w:right w:val="single" w:sz="6" w:space="0" w:color="000000"/>
        </w:pBdr>
        <w:jc w:val="center"/>
        <w:rPr>
          <w:sz w:val="28"/>
        </w:rPr>
      </w:pPr>
      <w:r w:rsidRPr="00A246E3">
        <w:rPr>
          <w:noProof/>
          <w:lang w:val="en-CA" w:eastAsia="en-CA"/>
        </w:rPr>
        <w:drawing>
          <wp:inline distT="0" distB="0" distL="0" distR="0" wp14:anchorId="45FB23DF" wp14:editId="4E9BFA94">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53200493"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rPr>
      </w:pPr>
    </w:p>
    <w:p w14:paraId="0E5C5DA3"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rPr>
      </w:pPr>
    </w:p>
    <w:p w14:paraId="0880EEB7"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rPr>
      </w:pPr>
    </w:p>
    <w:p w14:paraId="5552944F" w14:textId="2AFE41C1" w:rsidR="005219B9" w:rsidRPr="00A246E3" w:rsidRDefault="0066660F">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A246E3">
        <w:rPr>
          <w:b/>
          <w:sz w:val="40"/>
        </w:rPr>
        <w:t xml:space="preserve">DRAFT </w:t>
      </w:r>
      <w:r w:rsidR="00825ACA" w:rsidRPr="00A246E3">
        <w:rPr>
          <w:b/>
          <w:sz w:val="40"/>
        </w:rPr>
        <w:t>DOCUMENT</w:t>
      </w:r>
    </w:p>
    <w:p w14:paraId="5C106C85" w14:textId="77728E83" w:rsidR="005219B9" w:rsidRPr="00A246E3"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sidRPr="00A246E3">
        <w:rPr>
          <w:b/>
          <w:sz w:val="32"/>
        </w:rPr>
        <w:tab/>
      </w:r>
    </w:p>
    <w:p w14:paraId="7D2011A4" w14:textId="2B1FA079" w:rsidR="005219B9" w:rsidRPr="00A246E3" w:rsidRDefault="005219B9">
      <w:pPr>
        <w:pBdr>
          <w:top w:val="single" w:sz="6" w:space="0" w:color="000000"/>
          <w:left w:val="single" w:sz="6" w:space="0" w:color="000000"/>
          <w:bottom w:val="single" w:sz="6" w:space="0" w:color="000000"/>
          <w:right w:val="single" w:sz="6" w:space="0" w:color="000000"/>
        </w:pBdr>
        <w:rPr>
          <w:b/>
          <w:sz w:val="32"/>
        </w:rPr>
      </w:pPr>
    </w:p>
    <w:p w14:paraId="775C101B" w14:textId="77777777" w:rsidR="00977692" w:rsidRPr="00A246E3" w:rsidRDefault="00977692">
      <w:pPr>
        <w:pBdr>
          <w:top w:val="single" w:sz="6" w:space="0" w:color="000000"/>
          <w:left w:val="single" w:sz="6" w:space="0" w:color="000000"/>
          <w:bottom w:val="single" w:sz="6" w:space="0" w:color="000000"/>
          <w:right w:val="single" w:sz="6" w:space="0" w:color="000000"/>
        </w:pBdr>
        <w:rPr>
          <w:b/>
          <w:sz w:val="32"/>
        </w:rPr>
      </w:pPr>
    </w:p>
    <w:p w14:paraId="1B44E5FB" w14:textId="5D4906A4" w:rsidR="00977692" w:rsidRPr="00A246E3" w:rsidRDefault="00977692" w:rsidP="00FA4906">
      <w:pPr>
        <w:pBdr>
          <w:top w:val="single" w:sz="6" w:space="0" w:color="000000"/>
          <w:left w:val="single" w:sz="6" w:space="0" w:color="000000"/>
          <w:bottom w:val="single" w:sz="6" w:space="0" w:color="000000"/>
          <w:right w:val="single" w:sz="6" w:space="0" w:color="000000"/>
        </w:pBdr>
        <w:rPr>
          <w:b/>
          <w:sz w:val="32"/>
        </w:rPr>
      </w:pPr>
      <w:r w:rsidRPr="00A246E3">
        <w:rPr>
          <w:b/>
          <w:sz w:val="28"/>
        </w:rPr>
        <w:t xml:space="preserve">   Title: </w:t>
      </w:r>
      <w:r w:rsidRPr="00A246E3">
        <w:rPr>
          <w:sz w:val="28"/>
        </w:rPr>
        <w:t>Principles and Practices for</w:t>
      </w:r>
      <w:r w:rsidRPr="00A246E3">
        <w:rPr>
          <w:b/>
          <w:sz w:val="28"/>
        </w:rPr>
        <w:t xml:space="preserve"> </w:t>
      </w:r>
      <w:r w:rsidR="00FA4906" w:rsidRPr="00A246E3">
        <w:rPr>
          <w:sz w:val="28"/>
        </w:rPr>
        <w:t>the</w:t>
      </w:r>
      <w:r w:rsidR="00FA4906" w:rsidRPr="00A246E3">
        <w:rPr>
          <w:b/>
          <w:sz w:val="28"/>
        </w:rPr>
        <w:t xml:space="preserve"> </w:t>
      </w:r>
      <w:r w:rsidRPr="00A246E3">
        <w:rPr>
          <w:sz w:val="28"/>
        </w:rPr>
        <w:t>Cybersecurity</w:t>
      </w:r>
      <w:r w:rsidR="00FA4906" w:rsidRPr="00A246E3">
        <w:rPr>
          <w:sz w:val="28"/>
        </w:rPr>
        <w:t xml:space="preserve"> of Legacy Medical Devices</w:t>
      </w:r>
    </w:p>
    <w:p w14:paraId="3D379896" w14:textId="77777777" w:rsidR="00977692" w:rsidRPr="00A246E3" w:rsidRDefault="00977692" w:rsidP="00977692">
      <w:pPr>
        <w:pBdr>
          <w:top w:val="single" w:sz="6" w:space="0" w:color="000000"/>
          <w:left w:val="single" w:sz="6" w:space="0" w:color="000000"/>
          <w:bottom w:val="single" w:sz="6" w:space="0" w:color="000000"/>
          <w:right w:val="single" w:sz="6" w:space="0" w:color="000000"/>
        </w:pBdr>
        <w:rPr>
          <w:b/>
          <w:sz w:val="32"/>
        </w:rPr>
      </w:pPr>
    </w:p>
    <w:p w14:paraId="18E59A7F" w14:textId="77777777" w:rsidR="00977692" w:rsidRPr="00A246E3" w:rsidRDefault="00977692" w:rsidP="00977692">
      <w:pPr>
        <w:pBdr>
          <w:top w:val="single" w:sz="6" w:space="0" w:color="000000"/>
          <w:left w:val="single" w:sz="6" w:space="0" w:color="000000"/>
          <w:bottom w:val="single" w:sz="6" w:space="0" w:color="000000"/>
          <w:right w:val="single" w:sz="6" w:space="0" w:color="000000"/>
        </w:pBdr>
        <w:tabs>
          <w:tab w:val="left" w:pos="2552"/>
        </w:tabs>
        <w:rPr>
          <w:b/>
          <w:sz w:val="28"/>
        </w:rPr>
      </w:pPr>
      <w:r w:rsidRPr="00A246E3">
        <w:rPr>
          <w:b/>
          <w:sz w:val="28"/>
        </w:rPr>
        <w:t xml:space="preserve">   Authoring Group: </w:t>
      </w:r>
      <w:r w:rsidRPr="00A246E3">
        <w:rPr>
          <w:b/>
          <w:sz w:val="28"/>
        </w:rPr>
        <w:tab/>
      </w:r>
      <w:r w:rsidRPr="00A246E3">
        <w:rPr>
          <w:sz w:val="28"/>
        </w:rPr>
        <w:t>Medical Device Cybersecurity Working Group</w:t>
      </w:r>
    </w:p>
    <w:p w14:paraId="3B64B21C" w14:textId="77777777" w:rsidR="00977692" w:rsidRPr="00A246E3" w:rsidRDefault="00977692" w:rsidP="00977692">
      <w:pPr>
        <w:pBdr>
          <w:top w:val="single" w:sz="6" w:space="0" w:color="000000"/>
          <w:left w:val="single" w:sz="6" w:space="0" w:color="000000"/>
          <w:bottom w:val="single" w:sz="6" w:space="0" w:color="000000"/>
          <w:right w:val="single" w:sz="6" w:space="0" w:color="000000"/>
        </w:pBdr>
        <w:rPr>
          <w:b/>
          <w:sz w:val="28"/>
        </w:rPr>
      </w:pPr>
    </w:p>
    <w:p w14:paraId="2111A9F3" w14:textId="60289916" w:rsidR="00977692" w:rsidRPr="00A246E3" w:rsidRDefault="00977692" w:rsidP="00977692">
      <w:pPr>
        <w:pBdr>
          <w:top w:val="single" w:sz="6" w:space="0" w:color="000000"/>
          <w:left w:val="single" w:sz="6" w:space="0" w:color="000000"/>
          <w:bottom w:val="single" w:sz="6" w:space="0" w:color="000000"/>
          <w:right w:val="single" w:sz="6" w:space="0" w:color="000000"/>
        </w:pBdr>
        <w:tabs>
          <w:tab w:val="left" w:pos="2552"/>
        </w:tabs>
        <w:rPr>
          <w:sz w:val="28"/>
        </w:rPr>
      </w:pPr>
      <w:r w:rsidRPr="00A246E3">
        <w:rPr>
          <w:b/>
          <w:sz w:val="28"/>
        </w:rPr>
        <w:t xml:space="preserve">   Date: </w:t>
      </w:r>
      <w:r w:rsidRPr="00A246E3">
        <w:rPr>
          <w:b/>
          <w:sz w:val="28"/>
        </w:rPr>
        <w:tab/>
      </w:r>
      <w:r w:rsidR="005B2230">
        <w:rPr>
          <w:sz w:val="28"/>
        </w:rPr>
        <w:t>April/May</w:t>
      </w:r>
      <w:r w:rsidR="005B2230" w:rsidRPr="00A246E3">
        <w:rPr>
          <w:sz w:val="28"/>
        </w:rPr>
        <w:t xml:space="preserve"> </w:t>
      </w:r>
      <w:r w:rsidR="003C33B1" w:rsidRPr="00A246E3">
        <w:rPr>
          <w:sz w:val="28"/>
        </w:rPr>
        <w:t>2022</w:t>
      </w:r>
    </w:p>
    <w:p w14:paraId="04123581"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rPr>
      </w:pPr>
    </w:p>
    <w:p w14:paraId="499B3BA0" w14:textId="14350FB7" w:rsidR="005219B9" w:rsidRPr="00A246E3" w:rsidRDefault="005219B9">
      <w:pPr>
        <w:pBdr>
          <w:top w:val="single" w:sz="6" w:space="0" w:color="000000"/>
          <w:left w:val="single" w:sz="6" w:space="0" w:color="000000"/>
          <w:bottom w:val="single" w:sz="6" w:space="0" w:color="000000"/>
          <w:right w:val="single" w:sz="6" w:space="0" w:color="000000"/>
        </w:pBdr>
        <w:rPr>
          <w:sz w:val="28"/>
        </w:rPr>
      </w:pPr>
    </w:p>
    <w:p w14:paraId="0D6C2EF3" w14:textId="1CFF97F3" w:rsidR="00977692" w:rsidRPr="00A246E3" w:rsidRDefault="00977692">
      <w:pPr>
        <w:pBdr>
          <w:top w:val="single" w:sz="6" w:space="0" w:color="000000"/>
          <w:left w:val="single" w:sz="6" w:space="0" w:color="000000"/>
          <w:bottom w:val="single" w:sz="6" w:space="0" w:color="000000"/>
          <w:right w:val="single" w:sz="6" w:space="0" w:color="000000"/>
        </w:pBdr>
        <w:rPr>
          <w:sz w:val="28"/>
        </w:rPr>
      </w:pPr>
    </w:p>
    <w:p w14:paraId="634B57F1" w14:textId="77777777" w:rsidR="005219B9" w:rsidRPr="00A246E3" w:rsidRDefault="005219B9">
      <w:pPr>
        <w:pBdr>
          <w:top w:val="single" w:sz="6" w:space="0" w:color="000000"/>
          <w:left w:val="single" w:sz="6" w:space="0" w:color="000000"/>
          <w:bottom w:val="single" w:sz="6" w:space="0" w:color="000000"/>
          <w:right w:val="single" w:sz="6" w:space="0" w:color="000000"/>
        </w:pBdr>
        <w:rPr>
          <w:sz w:val="28"/>
        </w:rPr>
      </w:pPr>
    </w:p>
    <w:p w14:paraId="2E805338" w14:textId="77777777" w:rsidR="00977692" w:rsidRPr="00A246E3" w:rsidRDefault="00977692" w:rsidP="00977692">
      <w:pPr>
        <w:pBdr>
          <w:top w:val="single" w:sz="6" w:space="0" w:color="000000"/>
          <w:left w:val="single" w:sz="6" w:space="0" w:color="000000"/>
          <w:bottom w:val="single" w:sz="6" w:space="0" w:color="000000"/>
          <w:right w:val="single" w:sz="6" w:space="0" w:color="000000"/>
        </w:pBdr>
        <w:wordWrap w:val="0"/>
        <w:jc w:val="right"/>
        <w:rPr>
          <w:sz w:val="28"/>
        </w:rPr>
      </w:pPr>
    </w:p>
    <w:p w14:paraId="0C054976" w14:textId="77777777" w:rsidR="00977692" w:rsidRPr="00A246E3" w:rsidRDefault="00977692" w:rsidP="00977692">
      <w:pPr>
        <w:pBdr>
          <w:top w:val="single" w:sz="6" w:space="0" w:color="000000"/>
          <w:left w:val="single" w:sz="6" w:space="0" w:color="000000"/>
          <w:bottom w:val="single" w:sz="6" w:space="0" w:color="000000"/>
          <w:right w:val="single" w:sz="6" w:space="0" w:color="000000"/>
        </w:pBdr>
        <w:rPr>
          <w:sz w:val="28"/>
        </w:rPr>
      </w:pPr>
    </w:p>
    <w:p w14:paraId="41DFFD99" w14:textId="77777777" w:rsidR="00977692" w:rsidRPr="00A246E3" w:rsidRDefault="00977692" w:rsidP="00977692">
      <w:pPr>
        <w:pBdr>
          <w:top w:val="single" w:sz="6" w:space="0" w:color="000000"/>
          <w:left w:val="single" w:sz="6" w:space="0" w:color="000000"/>
          <w:bottom w:val="single" w:sz="6" w:space="0" w:color="000000"/>
          <w:right w:val="single" w:sz="6" w:space="0" w:color="000000"/>
        </w:pBdr>
        <w:jc w:val="both"/>
      </w:pPr>
      <w:r w:rsidRPr="00A246E3">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4910A63B" w14:textId="77777777" w:rsidR="00977692" w:rsidRPr="00A246E3" w:rsidRDefault="00977692" w:rsidP="00977692">
      <w:pPr>
        <w:pBdr>
          <w:top w:val="single" w:sz="6" w:space="0" w:color="000000"/>
          <w:left w:val="single" w:sz="6" w:space="0" w:color="000000"/>
          <w:bottom w:val="single" w:sz="6" w:space="0" w:color="000000"/>
          <w:right w:val="single" w:sz="6" w:space="0" w:color="000000"/>
        </w:pBdr>
      </w:pPr>
    </w:p>
    <w:p w14:paraId="1EC6027F" w14:textId="3E17C219" w:rsidR="00977692" w:rsidRPr="00A246E3" w:rsidRDefault="00977692" w:rsidP="00977692">
      <w:pPr>
        <w:pBdr>
          <w:top w:val="single" w:sz="6" w:space="0" w:color="000000"/>
          <w:left w:val="single" w:sz="6" w:space="0" w:color="000000"/>
          <w:bottom w:val="single" w:sz="6" w:space="0" w:color="000000"/>
          <w:right w:val="single" w:sz="6" w:space="0" w:color="000000"/>
        </w:pBdr>
        <w:rPr>
          <w:b/>
          <w:sz w:val="28"/>
        </w:rPr>
      </w:pPr>
      <w:r w:rsidRPr="00A246E3">
        <w:t xml:space="preserve">Copyright © </w:t>
      </w:r>
      <w:r w:rsidR="00514FC6" w:rsidRPr="00A246E3">
        <w:t xml:space="preserve">2022 </w:t>
      </w:r>
      <w:r w:rsidRPr="00A246E3">
        <w:t>by the International Medical Device Regulators Forum.</w:t>
      </w:r>
    </w:p>
    <w:p w14:paraId="419D4D7C" w14:textId="77777777" w:rsidR="005219B9" w:rsidRPr="00A246E3" w:rsidRDefault="005219B9">
      <w:pPr>
        <w:pBdr>
          <w:top w:val="single" w:sz="6" w:space="0" w:color="000000"/>
          <w:left w:val="single" w:sz="6" w:space="0" w:color="000000"/>
          <w:bottom w:val="single" w:sz="6" w:space="0" w:color="000000"/>
          <w:right w:val="single" w:sz="6" w:space="0" w:color="000000"/>
        </w:pBdr>
        <w:rPr>
          <w:sz w:val="22"/>
        </w:rPr>
      </w:pPr>
    </w:p>
    <w:p w14:paraId="4AB2712D" w14:textId="77777777" w:rsidR="005219B9" w:rsidRPr="00A246E3" w:rsidRDefault="005219B9">
      <w:pPr>
        <w:sectPr w:rsidR="005219B9" w:rsidRPr="00A246E3" w:rsidSect="003A211B">
          <w:pgSz w:w="12240" w:h="15840" w:code="1"/>
          <w:pgMar w:top="1134" w:right="1440" w:bottom="1440" w:left="1440" w:header="720" w:footer="720" w:gutter="0"/>
          <w:cols w:space="720"/>
          <w:docGrid w:linePitch="326"/>
        </w:sectPr>
      </w:pPr>
    </w:p>
    <w:p w14:paraId="3AACB11A" w14:textId="77777777" w:rsidR="005219B9" w:rsidRPr="00A246E3" w:rsidRDefault="00825ACA">
      <w:pPr>
        <w:ind w:firstLine="720"/>
        <w:rPr>
          <w:b/>
          <w:sz w:val="28"/>
        </w:rPr>
      </w:pPr>
      <w:r w:rsidRPr="00A246E3">
        <w:rPr>
          <w:b/>
          <w:sz w:val="28"/>
        </w:rPr>
        <w:lastRenderedPageBreak/>
        <w:t>Table of Contents</w:t>
      </w:r>
    </w:p>
    <w:sdt>
      <w:sdtPr>
        <w:rPr>
          <w:rFonts w:ascii="Times New Roman" w:eastAsia="Times New Roman" w:hAnsi="Times New Roman" w:cs="Times New Roman"/>
          <w:b w:val="0"/>
          <w:bCs w:val="0"/>
          <w:color w:val="auto"/>
          <w:sz w:val="24"/>
          <w:szCs w:val="20"/>
          <w:lang w:eastAsia="en-US"/>
        </w:rPr>
        <w:id w:val="762347170"/>
        <w:docPartObj>
          <w:docPartGallery w:val="Table of Contents"/>
          <w:docPartUnique/>
        </w:docPartObj>
      </w:sdtPr>
      <w:sdtEndPr>
        <w:rPr>
          <w:rFonts w:eastAsiaTheme="minorEastAsia"/>
          <w:noProof/>
          <w:szCs w:val="24"/>
        </w:rPr>
      </w:sdtEndPr>
      <w:sdtContent>
        <w:p w14:paraId="0E12FF8D" w14:textId="77777777" w:rsidR="001335E9" w:rsidRPr="00A246E3" w:rsidRDefault="001335E9">
          <w:pPr>
            <w:pStyle w:val="TOCHeading"/>
            <w:rPr>
              <w:rFonts w:ascii="Times New Roman" w:hAnsi="Times New Roman" w:cs="Times New Roman"/>
            </w:rPr>
          </w:pPr>
        </w:p>
        <w:p w14:paraId="4231A895" w14:textId="4CD80399" w:rsidR="00942E22" w:rsidRPr="00A246E3" w:rsidRDefault="001335E9">
          <w:pPr>
            <w:pStyle w:val="TOC1"/>
            <w:rPr>
              <w:rFonts w:asciiTheme="minorHAnsi" w:hAnsiTheme="minorHAnsi" w:cstheme="minorBidi"/>
              <w:noProof/>
              <w:sz w:val="22"/>
              <w:szCs w:val="22"/>
            </w:rPr>
          </w:pPr>
          <w:r w:rsidRPr="00A246E3">
            <w:fldChar w:fldCharType="begin"/>
          </w:r>
          <w:r w:rsidRPr="00A246E3">
            <w:instrText xml:space="preserve"> TOC \o "1-3" \h \z \u </w:instrText>
          </w:r>
          <w:r w:rsidRPr="00A246E3">
            <w:fldChar w:fldCharType="separate"/>
          </w:r>
          <w:hyperlink w:anchor="_Toc96001047" w:history="1">
            <w:r w:rsidR="00942E22" w:rsidRPr="00A246E3">
              <w:rPr>
                <w:rStyle w:val="Hyperlink"/>
                <w:noProof/>
              </w:rPr>
              <w:t>1.0</w:t>
            </w:r>
            <w:r w:rsidR="00942E22" w:rsidRPr="00A246E3">
              <w:rPr>
                <w:rFonts w:asciiTheme="minorHAnsi" w:hAnsiTheme="minorHAnsi" w:cstheme="minorBidi"/>
                <w:noProof/>
                <w:sz w:val="22"/>
                <w:szCs w:val="22"/>
              </w:rPr>
              <w:tab/>
            </w:r>
            <w:r w:rsidR="00942E22" w:rsidRPr="00A246E3">
              <w:rPr>
                <w:rStyle w:val="Hyperlink"/>
                <w:noProof/>
              </w:rPr>
              <w:t>Introduction</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_Toc96001047 \h </w:instrText>
            </w:r>
            <w:r w:rsidR="00942E22" w:rsidRPr="00A246E3">
              <w:rPr>
                <w:noProof/>
                <w:webHidden/>
              </w:rPr>
            </w:r>
            <w:r w:rsidR="00942E22" w:rsidRPr="00A246E3">
              <w:rPr>
                <w:noProof/>
                <w:webHidden/>
              </w:rPr>
              <w:fldChar w:fldCharType="separate"/>
            </w:r>
            <w:r w:rsidR="00942E22" w:rsidRPr="00A246E3">
              <w:rPr>
                <w:noProof/>
                <w:webHidden/>
              </w:rPr>
              <w:t>5</w:t>
            </w:r>
            <w:r w:rsidR="00942E22" w:rsidRPr="00A246E3">
              <w:rPr>
                <w:noProof/>
                <w:webHidden/>
              </w:rPr>
              <w:fldChar w:fldCharType="end"/>
            </w:r>
          </w:hyperlink>
        </w:p>
        <w:p w14:paraId="061D4675" w14:textId="00F01CCA" w:rsidR="00942E22" w:rsidRPr="00A246E3" w:rsidRDefault="00C821CF">
          <w:pPr>
            <w:pStyle w:val="TOC1"/>
            <w:rPr>
              <w:rFonts w:asciiTheme="minorHAnsi" w:hAnsiTheme="minorHAnsi" w:cstheme="minorBidi"/>
              <w:noProof/>
              <w:sz w:val="22"/>
              <w:szCs w:val="22"/>
            </w:rPr>
          </w:pPr>
          <w:hyperlink w:anchor="_Toc96001048" w:history="1">
            <w:r w:rsidR="00942E22" w:rsidRPr="00A246E3">
              <w:rPr>
                <w:rStyle w:val="Hyperlink"/>
                <w:noProof/>
              </w:rPr>
              <w:t>2.0</w:t>
            </w:r>
            <w:r w:rsidR="00942E22" w:rsidRPr="00A246E3">
              <w:rPr>
                <w:rFonts w:asciiTheme="minorHAnsi" w:hAnsiTheme="minorHAnsi" w:cstheme="minorBidi"/>
                <w:noProof/>
                <w:sz w:val="22"/>
                <w:szCs w:val="22"/>
              </w:rPr>
              <w:tab/>
            </w:r>
            <w:r w:rsidR="00942E22" w:rsidRPr="00A246E3">
              <w:rPr>
                <w:rStyle w:val="Hyperlink"/>
                <w:noProof/>
              </w:rPr>
              <w:t>Scope</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_Toc96001048 \h </w:instrText>
            </w:r>
            <w:r w:rsidR="00942E22" w:rsidRPr="00A246E3">
              <w:rPr>
                <w:noProof/>
                <w:webHidden/>
              </w:rPr>
            </w:r>
            <w:r w:rsidR="00942E22" w:rsidRPr="00A246E3">
              <w:rPr>
                <w:noProof/>
                <w:webHidden/>
              </w:rPr>
              <w:fldChar w:fldCharType="separate"/>
            </w:r>
            <w:r w:rsidR="00942E22" w:rsidRPr="00A246E3">
              <w:rPr>
                <w:noProof/>
                <w:webHidden/>
              </w:rPr>
              <w:t>5</w:t>
            </w:r>
            <w:r w:rsidR="00942E22" w:rsidRPr="00A246E3">
              <w:rPr>
                <w:noProof/>
                <w:webHidden/>
              </w:rPr>
              <w:fldChar w:fldCharType="end"/>
            </w:r>
          </w:hyperlink>
        </w:p>
        <w:p w14:paraId="2C24A051" w14:textId="6AE76F3B" w:rsidR="00942E22" w:rsidRPr="00A246E3" w:rsidRDefault="00C821CF">
          <w:pPr>
            <w:pStyle w:val="TOC1"/>
            <w:rPr>
              <w:rFonts w:asciiTheme="minorHAnsi" w:hAnsiTheme="minorHAnsi" w:cstheme="minorBidi"/>
              <w:noProof/>
              <w:sz w:val="22"/>
              <w:szCs w:val="22"/>
            </w:rPr>
          </w:pPr>
          <w:hyperlink w:anchor="_Toc96001049" w:history="1">
            <w:r w:rsidR="00942E22" w:rsidRPr="00A246E3">
              <w:rPr>
                <w:rStyle w:val="Hyperlink"/>
                <w:noProof/>
              </w:rPr>
              <w:t>3.0</w:t>
            </w:r>
            <w:r w:rsidR="00942E22" w:rsidRPr="00A246E3">
              <w:rPr>
                <w:rFonts w:asciiTheme="minorHAnsi" w:hAnsiTheme="minorHAnsi" w:cstheme="minorBidi"/>
                <w:noProof/>
                <w:sz w:val="22"/>
                <w:szCs w:val="22"/>
              </w:rPr>
              <w:tab/>
            </w:r>
            <w:r w:rsidR="00942E22" w:rsidRPr="00A246E3">
              <w:rPr>
                <w:rStyle w:val="Hyperlink"/>
                <w:noProof/>
              </w:rPr>
              <w:t>Definitions</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_Toc96001049 \h </w:instrText>
            </w:r>
            <w:r w:rsidR="00942E22" w:rsidRPr="00A246E3">
              <w:rPr>
                <w:noProof/>
                <w:webHidden/>
              </w:rPr>
            </w:r>
            <w:r w:rsidR="00942E22" w:rsidRPr="00A246E3">
              <w:rPr>
                <w:noProof/>
                <w:webHidden/>
              </w:rPr>
              <w:fldChar w:fldCharType="separate"/>
            </w:r>
            <w:r w:rsidR="00942E22" w:rsidRPr="00A246E3">
              <w:rPr>
                <w:noProof/>
                <w:webHidden/>
              </w:rPr>
              <w:t>6</w:t>
            </w:r>
            <w:r w:rsidR="00942E22" w:rsidRPr="00A246E3">
              <w:rPr>
                <w:noProof/>
                <w:webHidden/>
              </w:rPr>
              <w:fldChar w:fldCharType="end"/>
            </w:r>
          </w:hyperlink>
        </w:p>
        <w:p w14:paraId="1427048B" w14:textId="775721A7" w:rsidR="00942E22" w:rsidRPr="00A246E3" w:rsidRDefault="00C821CF">
          <w:pPr>
            <w:pStyle w:val="TOC1"/>
            <w:rPr>
              <w:rFonts w:asciiTheme="minorHAnsi" w:hAnsiTheme="minorHAnsi" w:cstheme="minorBidi"/>
              <w:noProof/>
              <w:sz w:val="22"/>
              <w:szCs w:val="22"/>
            </w:rPr>
          </w:pPr>
          <w:hyperlink w:anchor="_Toc96001050" w:history="1">
            <w:r w:rsidR="00942E22" w:rsidRPr="00A246E3">
              <w:rPr>
                <w:rStyle w:val="Hyperlink"/>
                <w:noProof/>
              </w:rPr>
              <w:t>4.0</w:t>
            </w:r>
            <w:r w:rsidR="00942E22" w:rsidRPr="00A246E3">
              <w:rPr>
                <w:rFonts w:asciiTheme="minorHAnsi" w:hAnsiTheme="minorHAnsi" w:cstheme="minorBidi"/>
                <w:noProof/>
                <w:sz w:val="22"/>
                <w:szCs w:val="22"/>
              </w:rPr>
              <w:tab/>
            </w:r>
            <w:r w:rsidR="00942E22" w:rsidRPr="00A246E3">
              <w:rPr>
                <w:rStyle w:val="Hyperlink"/>
                <w:noProof/>
              </w:rPr>
              <w:t>General Principles</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_Toc96001050 \h </w:instrText>
            </w:r>
            <w:r w:rsidR="00942E22" w:rsidRPr="00A246E3">
              <w:rPr>
                <w:noProof/>
                <w:webHidden/>
              </w:rPr>
            </w:r>
            <w:r w:rsidR="00942E22" w:rsidRPr="00A246E3">
              <w:rPr>
                <w:noProof/>
                <w:webHidden/>
              </w:rPr>
              <w:fldChar w:fldCharType="separate"/>
            </w:r>
            <w:r w:rsidR="00942E22" w:rsidRPr="00A246E3">
              <w:rPr>
                <w:noProof/>
                <w:webHidden/>
              </w:rPr>
              <w:t>11</w:t>
            </w:r>
            <w:r w:rsidR="00942E22" w:rsidRPr="00A246E3">
              <w:rPr>
                <w:noProof/>
                <w:webHidden/>
              </w:rPr>
              <w:fldChar w:fldCharType="end"/>
            </w:r>
          </w:hyperlink>
        </w:p>
        <w:p w14:paraId="37E5F60E" w14:textId="3B9ADB82" w:rsidR="00942E22" w:rsidRPr="00A246E3" w:rsidRDefault="00C821CF">
          <w:pPr>
            <w:pStyle w:val="TOC2"/>
            <w:rPr>
              <w:rFonts w:asciiTheme="minorHAnsi" w:hAnsiTheme="minorHAnsi" w:cstheme="minorBidi"/>
              <w:noProof/>
              <w:sz w:val="22"/>
              <w:szCs w:val="22"/>
            </w:rPr>
          </w:pPr>
          <w:hyperlink w:anchor="_Toc96001051" w:history="1">
            <w:r w:rsidR="00942E22" w:rsidRPr="00A246E3">
              <w:rPr>
                <w:rStyle w:val="Hyperlink"/>
                <w:noProof/>
              </w:rPr>
              <w:t>4.1</w:t>
            </w:r>
            <w:r w:rsidR="00942E22" w:rsidRPr="00A246E3">
              <w:rPr>
                <w:rFonts w:asciiTheme="minorHAnsi" w:hAnsiTheme="minorHAnsi" w:cstheme="minorBidi"/>
                <w:noProof/>
                <w:sz w:val="22"/>
                <w:szCs w:val="22"/>
              </w:rPr>
              <w:tab/>
            </w:r>
            <w:r w:rsidR="00942E22" w:rsidRPr="00A246E3">
              <w:rPr>
                <w:rStyle w:val="Hyperlink"/>
                <w:noProof/>
              </w:rPr>
              <w:t>Total Product Life Cycle</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_Toc96001051 \h </w:instrText>
            </w:r>
            <w:r w:rsidR="00942E22" w:rsidRPr="00A246E3">
              <w:rPr>
                <w:noProof/>
                <w:webHidden/>
              </w:rPr>
            </w:r>
            <w:r w:rsidR="00942E22" w:rsidRPr="00A246E3">
              <w:rPr>
                <w:noProof/>
                <w:webHidden/>
              </w:rPr>
              <w:fldChar w:fldCharType="separate"/>
            </w:r>
            <w:r w:rsidR="00942E22" w:rsidRPr="00A246E3">
              <w:rPr>
                <w:noProof/>
                <w:webHidden/>
              </w:rPr>
              <w:t>11</w:t>
            </w:r>
            <w:r w:rsidR="00942E22" w:rsidRPr="00A246E3">
              <w:rPr>
                <w:noProof/>
                <w:webHidden/>
              </w:rPr>
              <w:fldChar w:fldCharType="end"/>
            </w:r>
          </w:hyperlink>
        </w:p>
        <w:p w14:paraId="0C1D3B59" w14:textId="4DB0668C" w:rsidR="00942E22" w:rsidRPr="00A246E3" w:rsidRDefault="00C821CF">
          <w:pPr>
            <w:pStyle w:val="TOC2"/>
            <w:rPr>
              <w:rFonts w:asciiTheme="minorHAnsi" w:hAnsiTheme="minorHAnsi" w:cstheme="minorBidi"/>
              <w:noProof/>
              <w:sz w:val="22"/>
              <w:szCs w:val="22"/>
            </w:rPr>
          </w:pPr>
          <w:hyperlink w:anchor="_Toc96001052" w:history="1">
            <w:r w:rsidR="00942E22" w:rsidRPr="00A246E3">
              <w:rPr>
                <w:rStyle w:val="Hyperlink"/>
                <w:noProof/>
              </w:rPr>
              <w:t>4.2</w:t>
            </w:r>
            <w:r w:rsidR="00942E22" w:rsidRPr="00A246E3">
              <w:rPr>
                <w:rFonts w:asciiTheme="minorHAnsi" w:hAnsiTheme="minorHAnsi" w:cstheme="minorBidi"/>
                <w:noProof/>
                <w:sz w:val="22"/>
                <w:szCs w:val="22"/>
              </w:rPr>
              <w:tab/>
            </w:r>
            <w:r w:rsidR="00942E22" w:rsidRPr="00A246E3">
              <w:rPr>
                <w:rStyle w:val="Hyperlink"/>
                <w:noProof/>
              </w:rPr>
              <w:t>Shared Risk Management</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_Toc96001052 \h </w:instrText>
            </w:r>
            <w:r w:rsidR="00942E22" w:rsidRPr="00A246E3">
              <w:rPr>
                <w:noProof/>
                <w:webHidden/>
              </w:rPr>
            </w:r>
            <w:r w:rsidR="00942E22" w:rsidRPr="00A246E3">
              <w:rPr>
                <w:noProof/>
                <w:webHidden/>
              </w:rPr>
              <w:fldChar w:fldCharType="separate"/>
            </w:r>
            <w:r w:rsidR="00942E22" w:rsidRPr="00A246E3">
              <w:rPr>
                <w:noProof/>
                <w:webHidden/>
              </w:rPr>
              <w:t>11</w:t>
            </w:r>
            <w:r w:rsidR="00942E22" w:rsidRPr="00A246E3">
              <w:rPr>
                <w:noProof/>
                <w:webHidden/>
              </w:rPr>
              <w:fldChar w:fldCharType="end"/>
            </w:r>
          </w:hyperlink>
        </w:p>
        <w:p w14:paraId="587A8B04" w14:textId="63ABCD1D" w:rsidR="00942E22" w:rsidRPr="00A246E3" w:rsidRDefault="00C821CF">
          <w:pPr>
            <w:pStyle w:val="TOC2"/>
            <w:rPr>
              <w:rFonts w:asciiTheme="minorHAnsi" w:hAnsiTheme="minorHAnsi" w:cstheme="minorBidi"/>
              <w:noProof/>
              <w:sz w:val="22"/>
              <w:szCs w:val="22"/>
            </w:rPr>
          </w:pPr>
          <w:hyperlink w:anchor="_Toc96001053" w:history="1">
            <w:r w:rsidR="00942E22" w:rsidRPr="00A246E3">
              <w:rPr>
                <w:rStyle w:val="Hyperlink"/>
                <w:noProof/>
              </w:rPr>
              <w:t>4.3</w:t>
            </w:r>
            <w:r w:rsidR="00942E22" w:rsidRPr="00A246E3">
              <w:rPr>
                <w:rFonts w:asciiTheme="minorHAnsi" w:hAnsiTheme="minorHAnsi" w:cstheme="minorBidi"/>
                <w:noProof/>
                <w:sz w:val="22"/>
                <w:szCs w:val="22"/>
              </w:rPr>
              <w:tab/>
            </w:r>
            <w:r w:rsidR="00942E22" w:rsidRPr="00A246E3">
              <w:rPr>
                <w:rStyle w:val="Hyperlink"/>
                <w:noProof/>
              </w:rPr>
              <w:t>Communication</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_Toc96001053 \h </w:instrText>
            </w:r>
            <w:r w:rsidR="00942E22" w:rsidRPr="00A246E3">
              <w:rPr>
                <w:noProof/>
                <w:webHidden/>
              </w:rPr>
            </w:r>
            <w:r w:rsidR="00942E22" w:rsidRPr="00A246E3">
              <w:rPr>
                <w:noProof/>
                <w:webHidden/>
              </w:rPr>
              <w:fldChar w:fldCharType="separate"/>
            </w:r>
            <w:r w:rsidR="00942E22" w:rsidRPr="00A246E3">
              <w:rPr>
                <w:noProof/>
                <w:webHidden/>
              </w:rPr>
              <w:t>11</w:t>
            </w:r>
            <w:r w:rsidR="00942E22" w:rsidRPr="00A246E3">
              <w:rPr>
                <w:noProof/>
                <w:webHidden/>
              </w:rPr>
              <w:fldChar w:fldCharType="end"/>
            </w:r>
          </w:hyperlink>
        </w:p>
        <w:p w14:paraId="7033EF71" w14:textId="192816DF" w:rsidR="00942E22" w:rsidRPr="00A246E3" w:rsidRDefault="00C821CF">
          <w:pPr>
            <w:pStyle w:val="TOC1"/>
            <w:rPr>
              <w:rFonts w:asciiTheme="minorHAnsi" w:hAnsiTheme="minorHAnsi" w:cstheme="minorBidi"/>
              <w:noProof/>
              <w:sz w:val="22"/>
              <w:szCs w:val="22"/>
            </w:rPr>
          </w:pPr>
          <w:hyperlink w:anchor="_Toc96001054" w:history="1">
            <w:r w:rsidR="00942E22" w:rsidRPr="00A246E3">
              <w:rPr>
                <w:rStyle w:val="Hyperlink"/>
                <w:noProof/>
              </w:rPr>
              <w:t>5.0</w:t>
            </w:r>
            <w:r w:rsidR="00942E22" w:rsidRPr="00A246E3">
              <w:rPr>
                <w:rFonts w:asciiTheme="minorHAnsi" w:hAnsiTheme="minorHAnsi" w:cstheme="minorBidi"/>
                <w:noProof/>
                <w:sz w:val="22"/>
                <w:szCs w:val="22"/>
              </w:rPr>
              <w:tab/>
            </w:r>
            <w:r w:rsidR="00942E22" w:rsidRPr="00A246E3">
              <w:rPr>
                <w:rStyle w:val="Hyperlink"/>
                <w:noProof/>
              </w:rPr>
              <w:t>Overview of IMDRF/N60 TPLC Framework for Medical Device Cybersecurity</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_Toc96001054 \h </w:instrText>
            </w:r>
            <w:r w:rsidR="00942E22" w:rsidRPr="00A246E3">
              <w:rPr>
                <w:noProof/>
                <w:webHidden/>
              </w:rPr>
            </w:r>
            <w:r w:rsidR="00942E22" w:rsidRPr="00A246E3">
              <w:rPr>
                <w:noProof/>
                <w:webHidden/>
              </w:rPr>
              <w:fldChar w:fldCharType="separate"/>
            </w:r>
            <w:r w:rsidR="00942E22" w:rsidRPr="00A246E3">
              <w:rPr>
                <w:noProof/>
                <w:webHidden/>
              </w:rPr>
              <w:t>12</w:t>
            </w:r>
            <w:r w:rsidR="00942E22" w:rsidRPr="00A246E3">
              <w:rPr>
                <w:noProof/>
                <w:webHidden/>
              </w:rPr>
              <w:fldChar w:fldCharType="end"/>
            </w:r>
          </w:hyperlink>
        </w:p>
        <w:p w14:paraId="1375BDD6" w14:textId="088464CC" w:rsidR="00942E22" w:rsidRPr="00A246E3" w:rsidRDefault="00C821CF">
          <w:pPr>
            <w:pStyle w:val="TOC2"/>
            <w:rPr>
              <w:rFonts w:asciiTheme="minorHAnsi" w:hAnsiTheme="minorHAnsi" w:cstheme="minorBidi"/>
              <w:noProof/>
              <w:sz w:val="22"/>
              <w:szCs w:val="22"/>
            </w:rPr>
          </w:pPr>
          <w:hyperlink w:anchor="_Toc96001055" w:history="1">
            <w:r w:rsidR="00942E22" w:rsidRPr="00A246E3">
              <w:rPr>
                <w:rStyle w:val="Hyperlink"/>
                <w:noProof/>
              </w:rPr>
              <w:t>5.1</w:t>
            </w:r>
            <w:r w:rsidR="00942E22" w:rsidRPr="00A246E3">
              <w:rPr>
                <w:rFonts w:asciiTheme="minorHAnsi" w:hAnsiTheme="minorHAnsi" w:cstheme="minorBidi"/>
                <w:noProof/>
                <w:sz w:val="22"/>
                <w:szCs w:val="22"/>
              </w:rPr>
              <w:tab/>
            </w:r>
            <w:r w:rsidR="00942E22" w:rsidRPr="00A246E3">
              <w:rPr>
                <w:rStyle w:val="Hyperlink"/>
                <w:noProof/>
              </w:rPr>
              <w:t>Development (Stage 1)</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_Toc96001055 \h </w:instrText>
            </w:r>
            <w:r w:rsidR="00942E22" w:rsidRPr="00A246E3">
              <w:rPr>
                <w:noProof/>
                <w:webHidden/>
              </w:rPr>
            </w:r>
            <w:r w:rsidR="00942E22" w:rsidRPr="00A246E3">
              <w:rPr>
                <w:noProof/>
                <w:webHidden/>
              </w:rPr>
              <w:fldChar w:fldCharType="separate"/>
            </w:r>
            <w:r w:rsidR="00942E22" w:rsidRPr="00A246E3">
              <w:rPr>
                <w:noProof/>
                <w:webHidden/>
              </w:rPr>
              <w:t>12</w:t>
            </w:r>
            <w:r w:rsidR="00942E22" w:rsidRPr="00A246E3">
              <w:rPr>
                <w:noProof/>
                <w:webHidden/>
              </w:rPr>
              <w:fldChar w:fldCharType="end"/>
            </w:r>
          </w:hyperlink>
        </w:p>
        <w:p w14:paraId="270070EB" w14:textId="1E3704FC" w:rsidR="00942E22" w:rsidRPr="00A246E3" w:rsidRDefault="00C821CF">
          <w:pPr>
            <w:pStyle w:val="TOC2"/>
            <w:rPr>
              <w:rFonts w:asciiTheme="minorHAnsi" w:hAnsiTheme="minorHAnsi" w:cstheme="minorBidi"/>
              <w:noProof/>
              <w:sz w:val="22"/>
              <w:szCs w:val="22"/>
            </w:rPr>
          </w:pPr>
          <w:hyperlink w:anchor="_Toc96001056" w:history="1">
            <w:r w:rsidR="00942E22" w:rsidRPr="00A246E3">
              <w:rPr>
                <w:rStyle w:val="Hyperlink"/>
                <w:rFonts w:eastAsia="Times New Roman"/>
                <w:noProof/>
                <w:lang w:val="en-CA" w:eastAsia="en-CA"/>
              </w:rPr>
              <w:t>5.2</w:t>
            </w:r>
            <w:r w:rsidR="00942E22" w:rsidRPr="00A246E3">
              <w:rPr>
                <w:rFonts w:asciiTheme="minorHAnsi" w:hAnsiTheme="minorHAnsi" w:cstheme="minorBidi"/>
                <w:noProof/>
                <w:sz w:val="22"/>
                <w:szCs w:val="22"/>
              </w:rPr>
              <w:tab/>
            </w:r>
            <w:r w:rsidR="00942E22" w:rsidRPr="00A246E3">
              <w:rPr>
                <w:rStyle w:val="Hyperlink"/>
                <w:rFonts w:eastAsia="Times New Roman"/>
                <w:noProof/>
                <w:lang w:val="en-CA" w:eastAsia="en-CA"/>
              </w:rPr>
              <w:t>Support (Stage 2)</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_Toc96001056 \h </w:instrText>
            </w:r>
            <w:r w:rsidR="00942E22" w:rsidRPr="00A246E3">
              <w:rPr>
                <w:noProof/>
                <w:webHidden/>
              </w:rPr>
            </w:r>
            <w:r w:rsidR="00942E22" w:rsidRPr="00A246E3">
              <w:rPr>
                <w:noProof/>
                <w:webHidden/>
              </w:rPr>
              <w:fldChar w:fldCharType="separate"/>
            </w:r>
            <w:r w:rsidR="00942E22" w:rsidRPr="00A246E3">
              <w:rPr>
                <w:noProof/>
                <w:webHidden/>
              </w:rPr>
              <w:t>13</w:t>
            </w:r>
            <w:r w:rsidR="00942E22" w:rsidRPr="00A246E3">
              <w:rPr>
                <w:noProof/>
                <w:webHidden/>
              </w:rPr>
              <w:fldChar w:fldCharType="end"/>
            </w:r>
          </w:hyperlink>
        </w:p>
        <w:p w14:paraId="56F8A75C" w14:textId="13F706AD" w:rsidR="00942E22" w:rsidRPr="00A246E3" w:rsidRDefault="00C821CF">
          <w:pPr>
            <w:pStyle w:val="TOC2"/>
            <w:rPr>
              <w:rFonts w:asciiTheme="minorHAnsi" w:hAnsiTheme="minorHAnsi" w:cstheme="minorBidi"/>
              <w:noProof/>
              <w:sz w:val="22"/>
              <w:szCs w:val="22"/>
            </w:rPr>
          </w:pPr>
          <w:hyperlink w:anchor="_Toc96001057" w:history="1">
            <w:r w:rsidR="00942E22" w:rsidRPr="00A246E3">
              <w:rPr>
                <w:rStyle w:val="Hyperlink"/>
                <w:noProof/>
              </w:rPr>
              <w:t>5.3</w:t>
            </w:r>
            <w:r w:rsidR="00942E22" w:rsidRPr="00A246E3">
              <w:rPr>
                <w:rFonts w:asciiTheme="minorHAnsi" w:hAnsiTheme="minorHAnsi" w:cstheme="minorBidi"/>
                <w:noProof/>
                <w:sz w:val="22"/>
                <w:szCs w:val="22"/>
              </w:rPr>
              <w:tab/>
            </w:r>
            <w:r w:rsidR="00942E22" w:rsidRPr="00A246E3">
              <w:rPr>
                <w:rStyle w:val="Hyperlink"/>
                <w:noProof/>
              </w:rPr>
              <w:t>Limited Support (Stage 3)</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_Toc96001057 \h </w:instrText>
            </w:r>
            <w:r w:rsidR="00942E22" w:rsidRPr="00A246E3">
              <w:rPr>
                <w:noProof/>
                <w:webHidden/>
              </w:rPr>
            </w:r>
            <w:r w:rsidR="00942E22" w:rsidRPr="00A246E3">
              <w:rPr>
                <w:noProof/>
                <w:webHidden/>
              </w:rPr>
              <w:fldChar w:fldCharType="separate"/>
            </w:r>
            <w:r w:rsidR="00942E22" w:rsidRPr="00A246E3">
              <w:rPr>
                <w:noProof/>
                <w:webHidden/>
              </w:rPr>
              <w:t>13</w:t>
            </w:r>
            <w:r w:rsidR="00942E22" w:rsidRPr="00A246E3">
              <w:rPr>
                <w:noProof/>
                <w:webHidden/>
              </w:rPr>
              <w:fldChar w:fldCharType="end"/>
            </w:r>
          </w:hyperlink>
        </w:p>
        <w:p w14:paraId="1C3952E9" w14:textId="42B64E17" w:rsidR="00942E22" w:rsidRPr="00A246E3" w:rsidRDefault="00C821CF">
          <w:pPr>
            <w:pStyle w:val="TOC2"/>
            <w:rPr>
              <w:rFonts w:asciiTheme="minorHAnsi" w:hAnsiTheme="minorHAnsi" w:cstheme="minorBidi"/>
              <w:noProof/>
              <w:sz w:val="22"/>
              <w:szCs w:val="22"/>
            </w:rPr>
          </w:pPr>
          <w:hyperlink w:anchor="_Toc96001058" w:history="1">
            <w:r w:rsidR="00942E22" w:rsidRPr="00A246E3">
              <w:rPr>
                <w:rStyle w:val="Hyperlink"/>
                <w:noProof/>
              </w:rPr>
              <w:t>5.4</w:t>
            </w:r>
            <w:r w:rsidR="00942E22" w:rsidRPr="00A246E3">
              <w:rPr>
                <w:rFonts w:asciiTheme="minorHAnsi" w:hAnsiTheme="minorHAnsi" w:cstheme="minorBidi"/>
                <w:noProof/>
                <w:sz w:val="22"/>
                <w:szCs w:val="22"/>
              </w:rPr>
              <w:tab/>
            </w:r>
            <w:r w:rsidR="00942E22" w:rsidRPr="00A246E3">
              <w:rPr>
                <w:rStyle w:val="Hyperlink"/>
                <w:noProof/>
              </w:rPr>
              <w:t>EOS (Stage 4)</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_Toc96001058 \h </w:instrText>
            </w:r>
            <w:r w:rsidR="00942E22" w:rsidRPr="00A246E3">
              <w:rPr>
                <w:noProof/>
                <w:webHidden/>
              </w:rPr>
            </w:r>
            <w:r w:rsidR="00942E22" w:rsidRPr="00A246E3">
              <w:rPr>
                <w:noProof/>
                <w:webHidden/>
              </w:rPr>
              <w:fldChar w:fldCharType="separate"/>
            </w:r>
            <w:r w:rsidR="00942E22" w:rsidRPr="00A246E3">
              <w:rPr>
                <w:noProof/>
                <w:webHidden/>
              </w:rPr>
              <w:t>14</w:t>
            </w:r>
            <w:r w:rsidR="00942E22" w:rsidRPr="00A246E3">
              <w:rPr>
                <w:noProof/>
                <w:webHidden/>
              </w:rPr>
              <w:fldChar w:fldCharType="end"/>
            </w:r>
          </w:hyperlink>
        </w:p>
        <w:p w14:paraId="5E2E69FE" w14:textId="0C60B5AA" w:rsidR="00942E22" w:rsidRPr="00A246E3" w:rsidRDefault="00C821CF">
          <w:pPr>
            <w:pStyle w:val="TOC2"/>
            <w:rPr>
              <w:rFonts w:asciiTheme="minorHAnsi" w:hAnsiTheme="minorHAnsi" w:cstheme="minorBidi"/>
              <w:noProof/>
              <w:sz w:val="22"/>
              <w:szCs w:val="22"/>
            </w:rPr>
          </w:pPr>
          <w:hyperlink w:anchor="_Toc96001059" w:history="1">
            <w:r w:rsidR="00942E22" w:rsidRPr="00A246E3">
              <w:rPr>
                <w:rStyle w:val="Hyperlink"/>
                <w:bCs/>
                <w:noProof/>
              </w:rPr>
              <w:t>5.5</w:t>
            </w:r>
            <w:r w:rsidR="00942E22" w:rsidRPr="00A246E3">
              <w:rPr>
                <w:rFonts w:asciiTheme="minorHAnsi" w:hAnsiTheme="minorHAnsi" w:cstheme="minorBidi"/>
                <w:noProof/>
                <w:sz w:val="22"/>
                <w:szCs w:val="22"/>
              </w:rPr>
              <w:tab/>
            </w:r>
            <w:r w:rsidR="00942E22" w:rsidRPr="00A246E3">
              <w:rPr>
                <w:rStyle w:val="Hyperlink"/>
                <w:bCs/>
                <w:noProof/>
              </w:rPr>
              <w:t>Framework for Assessing Risk to Trigger Transition to Different Life cycle Phases</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_Toc96001059 \h </w:instrText>
            </w:r>
            <w:r w:rsidR="00942E22" w:rsidRPr="00A246E3">
              <w:rPr>
                <w:noProof/>
                <w:webHidden/>
              </w:rPr>
            </w:r>
            <w:r w:rsidR="00942E22" w:rsidRPr="00A246E3">
              <w:rPr>
                <w:noProof/>
                <w:webHidden/>
              </w:rPr>
              <w:fldChar w:fldCharType="separate"/>
            </w:r>
            <w:r w:rsidR="00942E22" w:rsidRPr="00A246E3">
              <w:rPr>
                <w:noProof/>
                <w:webHidden/>
              </w:rPr>
              <w:t>14</w:t>
            </w:r>
            <w:r w:rsidR="00942E22" w:rsidRPr="00A246E3">
              <w:rPr>
                <w:noProof/>
                <w:webHidden/>
              </w:rPr>
              <w:fldChar w:fldCharType="end"/>
            </w:r>
          </w:hyperlink>
        </w:p>
        <w:p w14:paraId="35A51BB4" w14:textId="27FFDCF4" w:rsidR="00942E22" w:rsidRPr="00A246E3" w:rsidRDefault="00C821CF">
          <w:pPr>
            <w:pStyle w:val="TOC1"/>
            <w:rPr>
              <w:rFonts w:asciiTheme="minorHAnsi" w:hAnsiTheme="minorHAnsi" w:cstheme="minorBidi"/>
              <w:noProof/>
              <w:sz w:val="22"/>
              <w:szCs w:val="22"/>
            </w:rPr>
          </w:pPr>
          <w:hyperlink w:anchor="_Toc96001060" w:history="1">
            <w:r w:rsidR="00942E22" w:rsidRPr="00A246E3">
              <w:rPr>
                <w:rStyle w:val="Hyperlink"/>
                <w:noProof/>
              </w:rPr>
              <w:t>6.0</w:t>
            </w:r>
            <w:r w:rsidR="00942E22" w:rsidRPr="00A246E3">
              <w:rPr>
                <w:rFonts w:asciiTheme="minorHAnsi" w:hAnsiTheme="minorHAnsi" w:cstheme="minorBidi"/>
                <w:noProof/>
                <w:sz w:val="22"/>
                <w:szCs w:val="22"/>
              </w:rPr>
              <w:tab/>
            </w:r>
            <w:r w:rsidR="00942E22" w:rsidRPr="00A246E3">
              <w:rPr>
                <w:rStyle w:val="Hyperlink"/>
                <w:noProof/>
              </w:rPr>
              <w:t>Development Life Cycle Stage: Responsibilities/Expectations</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_Toc96001060 \h </w:instrText>
            </w:r>
            <w:r w:rsidR="00942E22" w:rsidRPr="00A246E3">
              <w:rPr>
                <w:noProof/>
                <w:webHidden/>
              </w:rPr>
            </w:r>
            <w:r w:rsidR="00942E22" w:rsidRPr="00A246E3">
              <w:rPr>
                <w:noProof/>
                <w:webHidden/>
              </w:rPr>
              <w:fldChar w:fldCharType="separate"/>
            </w:r>
            <w:r w:rsidR="00942E22" w:rsidRPr="00A246E3">
              <w:rPr>
                <w:noProof/>
                <w:webHidden/>
              </w:rPr>
              <w:t>15</w:t>
            </w:r>
            <w:r w:rsidR="00942E22" w:rsidRPr="00A246E3">
              <w:rPr>
                <w:noProof/>
                <w:webHidden/>
              </w:rPr>
              <w:fldChar w:fldCharType="end"/>
            </w:r>
          </w:hyperlink>
        </w:p>
        <w:p w14:paraId="1A24877C" w14:textId="13589181" w:rsidR="00942E22" w:rsidRPr="00A246E3" w:rsidRDefault="00C821CF">
          <w:pPr>
            <w:pStyle w:val="TOC2"/>
            <w:rPr>
              <w:rFonts w:asciiTheme="minorHAnsi" w:hAnsiTheme="minorHAnsi" w:cstheme="minorBidi"/>
              <w:noProof/>
              <w:sz w:val="22"/>
              <w:szCs w:val="22"/>
            </w:rPr>
          </w:pPr>
          <w:hyperlink w:anchor="_Toc96001061" w:history="1">
            <w:r w:rsidR="00942E22" w:rsidRPr="00A246E3">
              <w:rPr>
                <w:rStyle w:val="Hyperlink"/>
                <w:noProof/>
              </w:rPr>
              <w:t>6.1</w:t>
            </w:r>
            <w:r w:rsidR="00942E22" w:rsidRPr="00A246E3">
              <w:rPr>
                <w:rFonts w:asciiTheme="minorHAnsi" w:hAnsiTheme="minorHAnsi" w:cstheme="minorBidi"/>
                <w:noProof/>
                <w:sz w:val="22"/>
                <w:szCs w:val="22"/>
              </w:rPr>
              <w:tab/>
            </w:r>
            <w:r w:rsidR="00942E22" w:rsidRPr="00A246E3">
              <w:rPr>
                <w:rStyle w:val="Hyperlink"/>
                <w:noProof/>
              </w:rPr>
              <w:t>Communications</w:t>
            </w:r>
            <w:r w:rsidR="00942E22" w:rsidRPr="00A246E3">
              <w:rPr>
                <w:noProof/>
                <w:webHidden/>
              </w:rPr>
              <w:tab/>
            </w:r>
            <w:r w:rsidR="00942E22" w:rsidRPr="00A246E3">
              <w:rPr>
                <w:noProof/>
                <w:webHidden/>
              </w:rPr>
              <w:fldChar w:fldCharType="begin"/>
            </w:r>
            <w:r w:rsidR="00942E22" w:rsidRPr="00A246E3">
              <w:rPr>
                <w:noProof/>
                <w:webHidden/>
              </w:rPr>
              <w:instrText xml:space="preserve"> PAGEREF _Toc96001061 \h </w:instrText>
            </w:r>
            <w:r w:rsidR="00942E22" w:rsidRPr="00A246E3">
              <w:rPr>
                <w:noProof/>
                <w:webHidden/>
              </w:rPr>
            </w:r>
            <w:r w:rsidR="00942E22" w:rsidRPr="00A246E3">
              <w:rPr>
                <w:noProof/>
                <w:webHidden/>
              </w:rPr>
              <w:fldChar w:fldCharType="separate"/>
            </w:r>
            <w:r w:rsidR="00942E22" w:rsidRPr="00A246E3">
              <w:rPr>
                <w:noProof/>
                <w:webHidden/>
              </w:rPr>
              <w:t>16</w:t>
            </w:r>
            <w:r w:rsidR="00942E22" w:rsidRPr="00A246E3">
              <w:rPr>
                <w:noProof/>
                <w:webHidden/>
              </w:rPr>
              <w:fldChar w:fldCharType="end"/>
            </w:r>
          </w:hyperlink>
        </w:p>
        <w:p w14:paraId="066E5147" w14:textId="1828E358" w:rsidR="00942E22" w:rsidRPr="00E77AA8" w:rsidRDefault="00C821CF">
          <w:pPr>
            <w:pStyle w:val="TOC3"/>
            <w:rPr>
              <w:rFonts w:asciiTheme="minorHAnsi" w:hAnsiTheme="minorHAnsi" w:cstheme="minorBidi"/>
              <w:noProof/>
              <w:sz w:val="22"/>
              <w:szCs w:val="22"/>
            </w:rPr>
          </w:pPr>
          <w:hyperlink w:anchor="_Toc96001062" w:history="1">
            <w:r w:rsidR="00942E22" w:rsidRPr="00A246E3">
              <w:rPr>
                <w:rStyle w:val="Hyperlink"/>
                <w:noProof/>
              </w:rPr>
              <w:t>6.1.1</w:t>
            </w:r>
            <w:r w:rsidR="00942E22" w:rsidRPr="00A246E3">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_Toc96001062 \h </w:instrText>
            </w:r>
            <w:r w:rsidR="00942E22" w:rsidRPr="00E77AA8">
              <w:rPr>
                <w:noProof/>
                <w:webHidden/>
              </w:rPr>
            </w:r>
            <w:r w:rsidR="00942E22" w:rsidRPr="00E77AA8">
              <w:rPr>
                <w:noProof/>
                <w:webHidden/>
              </w:rPr>
              <w:fldChar w:fldCharType="separate"/>
            </w:r>
            <w:r w:rsidR="00942E22" w:rsidRPr="00E77AA8">
              <w:rPr>
                <w:noProof/>
                <w:webHidden/>
              </w:rPr>
              <w:t>16</w:t>
            </w:r>
            <w:r w:rsidR="00942E22" w:rsidRPr="00E77AA8">
              <w:rPr>
                <w:noProof/>
                <w:webHidden/>
              </w:rPr>
              <w:fldChar w:fldCharType="end"/>
            </w:r>
          </w:hyperlink>
        </w:p>
        <w:p w14:paraId="5130D13B" w14:textId="450056EA" w:rsidR="00942E22" w:rsidRPr="00E77AA8" w:rsidRDefault="00C821CF">
          <w:pPr>
            <w:pStyle w:val="TOC3"/>
            <w:rPr>
              <w:rFonts w:asciiTheme="minorHAnsi" w:hAnsiTheme="minorHAnsi" w:cstheme="minorBidi"/>
              <w:noProof/>
              <w:sz w:val="22"/>
              <w:szCs w:val="22"/>
            </w:rPr>
          </w:pPr>
          <w:hyperlink w:anchor="_Toc96001063" w:history="1">
            <w:r w:rsidR="00942E22" w:rsidRPr="00E77AA8">
              <w:rPr>
                <w:rStyle w:val="Hyperlink"/>
                <w:noProof/>
              </w:rPr>
              <w:t>6.1.2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_Toc96001063 \h </w:instrText>
            </w:r>
            <w:r w:rsidR="00942E22" w:rsidRPr="00E77AA8">
              <w:rPr>
                <w:noProof/>
                <w:webHidden/>
              </w:rPr>
            </w:r>
            <w:r w:rsidR="00942E22" w:rsidRPr="00E77AA8">
              <w:rPr>
                <w:noProof/>
                <w:webHidden/>
              </w:rPr>
              <w:fldChar w:fldCharType="separate"/>
            </w:r>
            <w:r w:rsidR="00942E22" w:rsidRPr="00E77AA8">
              <w:rPr>
                <w:noProof/>
                <w:webHidden/>
              </w:rPr>
              <w:t>16</w:t>
            </w:r>
            <w:r w:rsidR="00942E22" w:rsidRPr="00E77AA8">
              <w:rPr>
                <w:noProof/>
                <w:webHidden/>
              </w:rPr>
              <w:fldChar w:fldCharType="end"/>
            </w:r>
          </w:hyperlink>
        </w:p>
        <w:p w14:paraId="58D7A65D" w14:textId="1B0B6EB8" w:rsidR="00942E22" w:rsidRPr="00E77AA8" w:rsidRDefault="00C821CF">
          <w:pPr>
            <w:pStyle w:val="TOC2"/>
            <w:rPr>
              <w:rFonts w:asciiTheme="minorHAnsi" w:hAnsiTheme="minorHAnsi" w:cstheme="minorBidi"/>
              <w:noProof/>
              <w:sz w:val="22"/>
              <w:szCs w:val="22"/>
            </w:rPr>
          </w:pPr>
          <w:hyperlink w:anchor="_Toc96001064" w:history="1">
            <w:r w:rsidR="00942E22" w:rsidRPr="00E77AA8">
              <w:rPr>
                <w:rStyle w:val="Hyperlink"/>
                <w:noProof/>
              </w:rPr>
              <w:t>6.2</w:t>
            </w:r>
            <w:r w:rsidR="00942E22" w:rsidRPr="00E77AA8">
              <w:rPr>
                <w:rFonts w:asciiTheme="minorHAnsi" w:hAnsiTheme="minorHAnsi" w:cstheme="minorBidi"/>
                <w:noProof/>
                <w:sz w:val="22"/>
                <w:szCs w:val="22"/>
              </w:rPr>
              <w:tab/>
            </w:r>
            <w:r w:rsidR="00942E22" w:rsidRPr="00E77AA8">
              <w:rPr>
                <w:rStyle w:val="Hyperlink"/>
                <w:noProof/>
              </w:rPr>
              <w:t>Risk Management</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_Toc96001064 \h </w:instrText>
            </w:r>
            <w:r w:rsidR="00942E22" w:rsidRPr="00E77AA8">
              <w:rPr>
                <w:noProof/>
                <w:webHidden/>
              </w:rPr>
            </w:r>
            <w:r w:rsidR="00942E22" w:rsidRPr="00E77AA8">
              <w:rPr>
                <w:noProof/>
                <w:webHidden/>
              </w:rPr>
              <w:fldChar w:fldCharType="separate"/>
            </w:r>
            <w:r w:rsidR="00942E22" w:rsidRPr="00E77AA8">
              <w:rPr>
                <w:noProof/>
                <w:webHidden/>
              </w:rPr>
              <w:t>16</w:t>
            </w:r>
            <w:r w:rsidR="00942E22" w:rsidRPr="00E77AA8">
              <w:rPr>
                <w:noProof/>
                <w:webHidden/>
              </w:rPr>
              <w:fldChar w:fldCharType="end"/>
            </w:r>
          </w:hyperlink>
        </w:p>
        <w:p w14:paraId="64162722" w14:textId="20C9FA50" w:rsidR="00942E22" w:rsidRPr="00E77AA8" w:rsidRDefault="00C821CF">
          <w:pPr>
            <w:pStyle w:val="TOC3"/>
            <w:rPr>
              <w:rFonts w:asciiTheme="minorHAnsi" w:hAnsiTheme="minorHAnsi" w:cstheme="minorBidi"/>
              <w:noProof/>
              <w:sz w:val="22"/>
              <w:szCs w:val="22"/>
            </w:rPr>
          </w:pPr>
          <w:hyperlink w:anchor="_Toc96001065" w:history="1">
            <w:r w:rsidR="00942E22" w:rsidRPr="00E77AA8">
              <w:rPr>
                <w:rStyle w:val="Hyperlink"/>
                <w:noProof/>
              </w:rPr>
              <w:t>6.2.1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_Toc96001065 \h </w:instrText>
            </w:r>
            <w:r w:rsidR="00942E22" w:rsidRPr="00E77AA8">
              <w:rPr>
                <w:noProof/>
                <w:webHidden/>
              </w:rPr>
            </w:r>
            <w:r w:rsidR="00942E22" w:rsidRPr="00E77AA8">
              <w:rPr>
                <w:noProof/>
                <w:webHidden/>
              </w:rPr>
              <w:fldChar w:fldCharType="separate"/>
            </w:r>
            <w:r w:rsidR="00942E22" w:rsidRPr="00E77AA8">
              <w:rPr>
                <w:noProof/>
                <w:webHidden/>
              </w:rPr>
              <w:t>16</w:t>
            </w:r>
            <w:r w:rsidR="00942E22" w:rsidRPr="00E77AA8">
              <w:rPr>
                <w:noProof/>
                <w:webHidden/>
              </w:rPr>
              <w:fldChar w:fldCharType="end"/>
            </w:r>
          </w:hyperlink>
        </w:p>
        <w:p w14:paraId="40E82C07" w14:textId="2A4C9E07" w:rsidR="00942E22" w:rsidRPr="00E77AA8" w:rsidRDefault="00C821CF">
          <w:pPr>
            <w:pStyle w:val="TOC3"/>
            <w:rPr>
              <w:rFonts w:asciiTheme="minorHAnsi" w:hAnsiTheme="minorHAnsi" w:cstheme="minorBidi"/>
              <w:noProof/>
              <w:sz w:val="22"/>
              <w:szCs w:val="22"/>
            </w:rPr>
          </w:pPr>
          <w:hyperlink w:anchor="_Toc96001066" w:history="1">
            <w:r w:rsidR="00942E22" w:rsidRPr="00E77AA8">
              <w:rPr>
                <w:rStyle w:val="Hyperlink"/>
                <w:noProof/>
              </w:rPr>
              <w:t>6.2.2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_Toc96001066 \h </w:instrText>
            </w:r>
            <w:r w:rsidR="00942E22" w:rsidRPr="00E77AA8">
              <w:rPr>
                <w:noProof/>
                <w:webHidden/>
              </w:rPr>
            </w:r>
            <w:r w:rsidR="00942E22" w:rsidRPr="00E77AA8">
              <w:rPr>
                <w:noProof/>
                <w:webHidden/>
              </w:rPr>
              <w:fldChar w:fldCharType="separate"/>
            </w:r>
            <w:r w:rsidR="00942E22" w:rsidRPr="00E77AA8">
              <w:rPr>
                <w:noProof/>
                <w:webHidden/>
              </w:rPr>
              <w:t>17</w:t>
            </w:r>
            <w:r w:rsidR="00942E22" w:rsidRPr="00E77AA8">
              <w:rPr>
                <w:noProof/>
                <w:webHidden/>
              </w:rPr>
              <w:fldChar w:fldCharType="end"/>
            </w:r>
          </w:hyperlink>
        </w:p>
        <w:p w14:paraId="25EDD8DE" w14:textId="1D4D9E52" w:rsidR="00942E22" w:rsidRPr="00E77AA8" w:rsidRDefault="00C821CF">
          <w:pPr>
            <w:pStyle w:val="TOC2"/>
            <w:rPr>
              <w:rFonts w:asciiTheme="minorHAnsi" w:hAnsiTheme="minorHAnsi" w:cstheme="minorBidi"/>
              <w:noProof/>
              <w:sz w:val="22"/>
              <w:szCs w:val="22"/>
            </w:rPr>
          </w:pPr>
          <w:hyperlink w:anchor="_Toc96001067" w:history="1">
            <w:r w:rsidR="00942E22" w:rsidRPr="00E77AA8">
              <w:rPr>
                <w:rStyle w:val="Hyperlink"/>
                <w:noProof/>
              </w:rPr>
              <w:t>6.3</w:t>
            </w:r>
            <w:r w:rsidR="00942E22" w:rsidRPr="00E77AA8">
              <w:rPr>
                <w:rFonts w:asciiTheme="minorHAnsi" w:hAnsiTheme="minorHAnsi" w:cstheme="minorBidi"/>
                <w:noProof/>
                <w:sz w:val="22"/>
                <w:szCs w:val="22"/>
              </w:rPr>
              <w:tab/>
            </w:r>
            <w:r w:rsidR="00942E22" w:rsidRPr="00E77AA8">
              <w:rPr>
                <w:rStyle w:val="Hyperlink"/>
                <w:noProof/>
              </w:rPr>
              <w:t>Transfer of Responsibility</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_Toc96001067 \h </w:instrText>
            </w:r>
            <w:r w:rsidR="00942E22" w:rsidRPr="00E77AA8">
              <w:rPr>
                <w:noProof/>
                <w:webHidden/>
              </w:rPr>
            </w:r>
            <w:r w:rsidR="00942E22" w:rsidRPr="00E77AA8">
              <w:rPr>
                <w:noProof/>
                <w:webHidden/>
              </w:rPr>
              <w:fldChar w:fldCharType="separate"/>
            </w:r>
            <w:r w:rsidR="00942E22" w:rsidRPr="00E77AA8">
              <w:rPr>
                <w:noProof/>
                <w:webHidden/>
              </w:rPr>
              <w:t>17</w:t>
            </w:r>
            <w:r w:rsidR="00942E22" w:rsidRPr="00E77AA8">
              <w:rPr>
                <w:noProof/>
                <w:webHidden/>
              </w:rPr>
              <w:fldChar w:fldCharType="end"/>
            </w:r>
          </w:hyperlink>
        </w:p>
        <w:p w14:paraId="30A58BB3" w14:textId="4F33920D" w:rsidR="00942E22" w:rsidRPr="00E77AA8" w:rsidRDefault="00C821CF">
          <w:pPr>
            <w:pStyle w:val="TOC1"/>
            <w:rPr>
              <w:rFonts w:asciiTheme="minorHAnsi" w:hAnsiTheme="minorHAnsi" w:cstheme="minorBidi"/>
              <w:noProof/>
              <w:sz w:val="22"/>
              <w:szCs w:val="22"/>
            </w:rPr>
          </w:pPr>
          <w:hyperlink w:anchor="_Toc96001068" w:history="1">
            <w:r w:rsidR="00942E22" w:rsidRPr="00E77AA8">
              <w:rPr>
                <w:rStyle w:val="Hyperlink"/>
                <w:noProof/>
              </w:rPr>
              <w:t>7.0</w:t>
            </w:r>
            <w:r w:rsidR="00942E22" w:rsidRPr="00E77AA8">
              <w:rPr>
                <w:rFonts w:asciiTheme="minorHAnsi" w:hAnsiTheme="minorHAnsi" w:cstheme="minorBidi"/>
                <w:noProof/>
                <w:sz w:val="22"/>
                <w:szCs w:val="22"/>
              </w:rPr>
              <w:tab/>
            </w:r>
            <w:r w:rsidR="00942E22" w:rsidRPr="00E77AA8">
              <w:rPr>
                <w:rStyle w:val="Hyperlink"/>
                <w:noProof/>
              </w:rPr>
              <w:t>Support Life Cycle Stage: Responsibilities/Expectations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_Toc96001068 \h </w:instrText>
            </w:r>
            <w:r w:rsidR="00942E22" w:rsidRPr="00E77AA8">
              <w:rPr>
                <w:noProof/>
                <w:webHidden/>
              </w:rPr>
            </w:r>
            <w:r w:rsidR="00942E22" w:rsidRPr="00E77AA8">
              <w:rPr>
                <w:noProof/>
                <w:webHidden/>
              </w:rPr>
              <w:fldChar w:fldCharType="separate"/>
            </w:r>
            <w:r w:rsidR="00942E22" w:rsidRPr="00E77AA8">
              <w:rPr>
                <w:noProof/>
                <w:webHidden/>
              </w:rPr>
              <w:t>17</w:t>
            </w:r>
            <w:r w:rsidR="00942E22" w:rsidRPr="00E77AA8">
              <w:rPr>
                <w:noProof/>
                <w:webHidden/>
              </w:rPr>
              <w:fldChar w:fldCharType="end"/>
            </w:r>
          </w:hyperlink>
        </w:p>
        <w:p w14:paraId="59ED1DB4" w14:textId="2785B807" w:rsidR="00942E22" w:rsidRPr="00E77AA8" w:rsidRDefault="00C821CF">
          <w:pPr>
            <w:pStyle w:val="TOC2"/>
            <w:rPr>
              <w:rFonts w:asciiTheme="minorHAnsi" w:hAnsiTheme="minorHAnsi" w:cstheme="minorBidi"/>
              <w:noProof/>
              <w:sz w:val="22"/>
              <w:szCs w:val="22"/>
            </w:rPr>
          </w:pPr>
          <w:hyperlink w:anchor="_Toc96001069" w:history="1">
            <w:r w:rsidR="00942E22" w:rsidRPr="00E77AA8">
              <w:rPr>
                <w:rStyle w:val="Hyperlink"/>
                <w:noProof/>
              </w:rPr>
              <w:t>7.1</w:t>
            </w:r>
            <w:r w:rsidR="00942E22" w:rsidRPr="00E77AA8">
              <w:rPr>
                <w:rFonts w:asciiTheme="minorHAnsi" w:hAnsiTheme="minorHAnsi" w:cstheme="minorBidi"/>
                <w:noProof/>
                <w:sz w:val="22"/>
                <w:szCs w:val="22"/>
              </w:rPr>
              <w:tab/>
            </w:r>
            <w:r w:rsidR="00942E22" w:rsidRPr="00E77AA8">
              <w:rPr>
                <w:rStyle w:val="Hyperlink"/>
                <w:noProof/>
              </w:rPr>
              <w:t>Communications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_Toc96001069 \h </w:instrText>
            </w:r>
            <w:r w:rsidR="00942E22" w:rsidRPr="00E77AA8">
              <w:rPr>
                <w:noProof/>
                <w:webHidden/>
              </w:rPr>
            </w:r>
            <w:r w:rsidR="00942E22" w:rsidRPr="00E77AA8">
              <w:rPr>
                <w:noProof/>
                <w:webHidden/>
              </w:rPr>
              <w:fldChar w:fldCharType="separate"/>
            </w:r>
            <w:r w:rsidR="00942E22" w:rsidRPr="00E77AA8">
              <w:rPr>
                <w:noProof/>
                <w:webHidden/>
              </w:rPr>
              <w:t>17</w:t>
            </w:r>
            <w:r w:rsidR="00942E22" w:rsidRPr="00E77AA8">
              <w:rPr>
                <w:noProof/>
                <w:webHidden/>
              </w:rPr>
              <w:fldChar w:fldCharType="end"/>
            </w:r>
          </w:hyperlink>
        </w:p>
        <w:p w14:paraId="78996DC2" w14:textId="1B81D120" w:rsidR="00942E22" w:rsidRPr="00E77AA8" w:rsidRDefault="00C821CF">
          <w:pPr>
            <w:pStyle w:val="TOC3"/>
            <w:rPr>
              <w:rFonts w:asciiTheme="minorHAnsi" w:hAnsiTheme="minorHAnsi" w:cstheme="minorBidi"/>
              <w:noProof/>
              <w:sz w:val="22"/>
              <w:szCs w:val="22"/>
            </w:rPr>
          </w:pPr>
          <w:hyperlink w:anchor="_Toc96001070" w:history="1">
            <w:r w:rsidR="00942E22" w:rsidRPr="00E77AA8">
              <w:rPr>
                <w:rStyle w:val="Hyperlink"/>
                <w:noProof/>
              </w:rPr>
              <w:t>7.1.1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_Toc96001070 \h </w:instrText>
            </w:r>
            <w:r w:rsidR="00942E22" w:rsidRPr="00E77AA8">
              <w:rPr>
                <w:noProof/>
                <w:webHidden/>
              </w:rPr>
            </w:r>
            <w:r w:rsidR="00942E22" w:rsidRPr="00E77AA8">
              <w:rPr>
                <w:noProof/>
                <w:webHidden/>
              </w:rPr>
              <w:fldChar w:fldCharType="separate"/>
            </w:r>
            <w:r w:rsidR="00942E22" w:rsidRPr="00E77AA8">
              <w:rPr>
                <w:noProof/>
                <w:webHidden/>
              </w:rPr>
              <w:t>17</w:t>
            </w:r>
            <w:r w:rsidR="00942E22" w:rsidRPr="00E77AA8">
              <w:rPr>
                <w:noProof/>
                <w:webHidden/>
              </w:rPr>
              <w:fldChar w:fldCharType="end"/>
            </w:r>
          </w:hyperlink>
        </w:p>
        <w:p w14:paraId="3114B6D8" w14:textId="0EDE4F75" w:rsidR="00942E22" w:rsidRPr="00E77AA8" w:rsidRDefault="00C821CF">
          <w:pPr>
            <w:pStyle w:val="TOC3"/>
            <w:rPr>
              <w:rFonts w:asciiTheme="minorHAnsi" w:hAnsiTheme="minorHAnsi" w:cstheme="minorBidi"/>
              <w:noProof/>
              <w:sz w:val="22"/>
              <w:szCs w:val="22"/>
            </w:rPr>
          </w:pPr>
          <w:hyperlink w:anchor="_Toc96001071" w:history="1">
            <w:r w:rsidR="00942E22" w:rsidRPr="00E77AA8">
              <w:rPr>
                <w:rStyle w:val="Hyperlink"/>
                <w:noProof/>
              </w:rPr>
              <w:t>7.1.2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_Toc96001071 \h </w:instrText>
            </w:r>
            <w:r w:rsidR="00942E22" w:rsidRPr="00E77AA8">
              <w:rPr>
                <w:noProof/>
                <w:webHidden/>
              </w:rPr>
            </w:r>
            <w:r w:rsidR="00942E22" w:rsidRPr="00E77AA8">
              <w:rPr>
                <w:noProof/>
                <w:webHidden/>
              </w:rPr>
              <w:fldChar w:fldCharType="separate"/>
            </w:r>
            <w:r w:rsidR="00942E22" w:rsidRPr="00E77AA8">
              <w:rPr>
                <w:noProof/>
                <w:webHidden/>
              </w:rPr>
              <w:t>19</w:t>
            </w:r>
            <w:r w:rsidR="00942E22" w:rsidRPr="00E77AA8">
              <w:rPr>
                <w:noProof/>
                <w:webHidden/>
              </w:rPr>
              <w:fldChar w:fldCharType="end"/>
            </w:r>
          </w:hyperlink>
        </w:p>
        <w:p w14:paraId="02B7509E" w14:textId="5619DC96" w:rsidR="00942E22" w:rsidRPr="00E77AA8" w:rsidRDefault="00C821CF">
          <w:pPr>
            <w:pStyle w:val="TOC2"/>
            <w:rPr>
              <w:rFonts w:asciiTheme="minorHAnsi" w:hAnsiTheme="minorHAnsi" w:cstheme="minorBidi"/>
              <w:noProof/>
              <w:sz w:val="22"/>
              <w:szCs w:val="22"/>
            </w:rPr>
          </w:pPr>
          <w:hyperlink w:anchor="_Toc96001072" w:history="1">
            <w:r w:rsidR="00942E22" w:rsidRPr="00E77AA8">
              <w:rPr>
                <w:rStyle w:val="Hyperlink"/>
                <w:noProof/>
              </w:rPr>
              <w:t>7.2</w:t>
            </w:r>
            <w:r w:rsidR="00942E22" w:rsidRPr="00E77AA8">
              <w:rPr>
                <w:rFonts w:asciiTheme="minorHAnsi" w:hAnsiTheme="minorHAnsi" w:cstheme="minorBidi"/>
                <w:noProof/>
                <w:sz w:val="22"/>
                <w:szCs w:val="22"/>
              </w:rPr>
              <w:tab/>
            </w:r>
            <w:r w:rsidR="00942E22" w:rsidRPr="00E77AA8">
              <w:rPr>
                <w:rStyle w:val="Hyperlink"/>
                <w:noProof/>
              </w:rPr>
              <w:t>Risk Management</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_Toc96001072 \h </w:instrText>
            </w:r>
            <w:r w:rsidR="00942E22" w:rsidRPr="00E77AA8">
              <w:rPr>
                <w:noProof/>
                <w:webHidden/>
              </w:rPr>
            </w:r>
            <w:r w:rsidR="00942E22" w:rsidRPr="00E77AA8">
              <w:rPr>
                <w:noProof/>
                <w:webHidden/>
              </w:rPr>
              <w:fldChar w:fldCharType="separate"/>
            </w:r>
            <w:r w:rsidR="00942E22" w:rsidRPr="00E77AA8">
              <w:rPr>
                <w:noProof/>
                <w:webHidden/>
              </w:rPr>
              <w:t>20</w:t>
            </w:r>
            <w:r w:rsidR="00942E22" w:rsidRPr="00E77AA8">
              <w:rPr>
                <w:noProof/>
                <w:webHidden/>
              </w:rPr>
              <w:fldChar w:fldCharType="end"/>
            </w:r>
          </w:hyperlink>
        </w:p>
        <w:p w14:paraId="4D9C7033" w14:textId="7F4CC9D9" w:rsidR="00942E22" w:rsidRPr="00E77AA8" w:rsidRDefault="00C821CF">
          <w:pPr>
            <w:pStyle w:val="TOC3"/>
            <w:rPr>
              <w:rFonts w:asciiTheme="minorHAnsi" w:hAnsiTheme="minorHAnsi" w:cstheme="minorBidi"/>
              <w:noProof/>
              <w:sz w:val="22"/>
              <w:szCs w:val="22"/>
            </w:rPr>
          </w:pPr>
          <w:hyperlink w:anchor="_Toc96001073" w:history="1">
            <w:r w:rsidR="00942E22" w:rsidRPr="00E77AA8">
              <w:rPr>
                <w:rStyle w:val="Hyperlink"/>
                <w:noProof/>
              </w:rPr>
              <w:t>7.2.1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_Toc96001073 \h </w:instrText>
            </w:r>
            <w:r w:rsidR="00942E22" w:rsidRPr="00E77AA8">
              <w:rPr>
                <w:noProof/>
                <w:webHidden/>
              </w:rPr>
            </w:r>
            <w:r w:rsidR="00942E22" w:rsidRPr="00E77AA8">
              <w:rPr>
                <w:noProof/>
                <w:webHidden/>
              </w:rPr>
              <w:fldChar w:fldCharType="separate"/>
            </w:r>
            <w:r w:rsidR="00942E22" w:rsidRPr="00E77AA8">
              <w:rPr>
                <w:noProof/>
                <w:webHidden/>
              </w:rPr>
              <w:t>20</w:t>
            </w:r>
            <w:r w:rsidR="00942E22" w:rsidRPr="00E77AA8">
              <w:rPr>
                <w:noProof/>
                <w:webHidden/>
              </w:rPr>
              <w:fldChar w:fldCharType="end"/>
            </w:r>
          </w:hyperlink>
        </w:p>
        <w:p w14:paraId="05893438" w14:textId="7CC15871" w:rsidR="00942E22" w:rsidRPr="00E77AA8" w:rsidRDefault="00C821CF">
          <w:pPr>
            <w:pStyle w:val="TOC3"/>
            <w:rPr>
              <w:rFonts w:asciiTheme="minorHAnsi" w:hAnsiTheme="minorHAnsi" w:cstheme="minorBidi"/>
              <w:noProof/>
              <w:sz w:val="22"/>
              <w:szCs w:val="22"/>
            </w:rPr>
          </w:pPr>
          <w:hyperlink w:anchor="_Toc96001074" w:history="1">
            <w:r w:rsidR="00942E22" w:rsidRPr="00E77AA8">
              <w:rPr>
                <w:rStyle w:val="Hyperlink"/>
                <w:noProof/>
              </w:rPr>
              <w:t>7.2.2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_Toc96001074 \h </w:instrText>
            </w:r>
            <w:r w:rsidR="00942E22" w:rsidRPr="00E77AA8">
              <w:rPr>
                <w:noProof/>
                <w:webHidden/>
              </w:rPr>
            </w:r>
            <w:r w:rsidR="00942E22" w:rsidRPr="00E77AA8">
              <w:rPr>
                <w:noProof/>
                <w:webHidden/>
              </w:rPr>
              <w:fldChar w:fldCharType="separate"/>
            </w:r>
            <w:r w:rsidR="00942E22" w:rsidRPr="00E77AA8">
              <w:rPr>
                <w:noProof/>
                <w:webHidden/>
              </w:rPr>
              <w:t>21</w:t>
            </w:r>
            <w:r w:rsidR="00942E22" w:rsidRPr="00E77AA8">
              <w:rPr>
                <w:noProof/>
                <w:webHidden/>
              </w:rPr>
              <w:fldChar w:fldCharType="end"/>
            </w:r>
          </w:hyperlink>
        </w:p>
        <w:p w14:paraId="7BA4EABC" w14:textId="46D2A1EC" w:rsidR="00942E22" w:rsidRPr="00E77AA8" w:rsidRDefault="00C821CF">
          <w:pPr>
            <w:pStyle w:val="TOC2"/>
            <w:rPr>
              <w:rFonts w:asciiTheme="minorHAnsi" w:hAnsiTheme="minorHAnsi" w:cstheme="minorBidi"/>
              <w:noProof/>
              <w:sz w:val="22"/>
              <w:szCs w:val="22"/>
            </w:rPr>
          </w:pPr>
          <w:hyperlink w:anchor="_Toc96001075" w:history="1">
            <w:r w:rsidR="00942E22" w:rsidRPr="00E77AA8">
              <w:rPr>
                <w:rStyle w:val="Hyperlink"/>
                <w:noProof/>
              </w:rPr>
              <w:t>7.3</w:t>
            </w:r>
            <w:r w:rsidR="00942E22" w:rsidRPr="00E77AA8">
              <w:rPr>
                <w:rFonts w:asciiTheme="minorHAnsi" w:hAnsiTheme="minorHAnsi" w:cstheme="minorBidi"/>
                <w:noProof/>
                <w:sz w:val="22"/>
                <w:szCs w:val="22"/>
              </w:rPr>
              <w:tab/>
            </w:r>
            <w:r w:rsidR="00942E22" w:rsidRPr="00E77AA8">
              <w:rPr>
                <w:rStyle w:val="Hyperlink"/>
                <w:noProof/>
              </w:rPr>
              <w:t>Transfer of Responsibility</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_Toc96001075 \h </w:instrText>
            </w:r>
            <w:r w:rsidR="00942E22" w:rsidRPr="00E77AA8">
              <w:rPr>
                <w:noProof/>
                <w:webHidden/>
              </w:rPr>
            </w:r>
            <w:r w:rsidR="00942E22" w:rsidRPr="00E77AA8">
              <w:rPr>
                <w:noProof/>
                <w:webHidden/>
              </w:rPr>
              <w:fldChar w:fldCharType="separate"/>
            </w:r>
            <w:r w:rsidR="00942E22" w:rsidRPr="00E77AA8">
              <w:rPr>
                <w:noProof/>
                <w:webHidden/>
              </w:rPr>
              <w:t>25</w:t>
            </w:r>
            <w:r w:rsidR="00942E22" w:rsidRPr="00E77AA8">
              <w:rPr>
                <w:noProof/>
                <w:webHidden/>
              </w:rPr>
              <w:fldChar w:fldCharType="end"/>
            </w:r>
          </w:hyperlink>
        </w:p>
        <w:p w14:paraId="00CE1674" w14:textId="48470915" w:rsidR="00942E22" w:rsidRPr="00E77AA8" w:rsidRDefault="00C821CF">
          <w:pPr>
            <w:pStyle w:val="TOC3"/>
            <w:rPr>
              <w:rFonts w:asciiTheme="minorHAnsi" w:hAnsiTheme="minorHAnsi" w:cstheme="minorBidi"/>
              <w:noProof/>
              <w:sz w:val="22"/>
              <w:szCs w:val="22"/>
            </w:rPr>
          </w:pPr>
          <w:hyperlink w:anchor="_Toc96001076" w:history="1">
            <w:r w:rsidR="00942E22" w:rsidRPr="00E77AA8">
              <w:rPr>
                <w:rStyle w:val="Hyperlink"/>
                <w:noProof/>
              </w:rPr>
              <w:t>7.3.1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_Toc96001076 \h </w:instrText>
            </w:r>
            <w:r w:rsidR="00942E22" w:rsidRPr="00E77AA8">
              <w:rPr>
                <w:noProof/>
                <w:webHidden/>
              </w:rPr>
            </w:r>
            <w:r w:rsidR="00942E22" w:rsidRPr="00E77AA8">
              <w:rPr>
                <w:noProof/>
                <w:webHidden/>
              </w:rPr>
              <w:fldChar w:fldCharType="separate"/>
            </w:r>
            <w:r w:rsidR="00942E22" w:rsidRPr="00E77AA8">
              <w:rPr>
                <w:noProof/>
                <w:webHidden/>
              </w:rPr>
              <w:t>25</w:t>
            </w:r>
            <w:r w:rsidR="00942E22" w:rsidRPr="00E77AA8">
              <w:rPr>
                <w:noProof/>
                <w:webHidden/>
              </w:rPr>
              <w:fldChar w:fldCharType="end"/>
            </w:r>
          </w:hyperlink>
        </w:p>
        <w:p w14:paraId="7D3FFFD5" w14:textId="4ADAF1D4" w:rsidR="00942E22" w:rsidRPr="00E77AA8" w:rsidRDefault="00C821CF">
          <w:pPr>
            <w:pStyle w:val="TOC3"/>
            <w:rPr>
              <w:rFonts w:asciiTheme="minorHAnsi" w:hAnsiTheme="minorHAnsi" w:cstheme="minorBidi"/>
              <w:noProof/>
              <w:sz w:val="22"/>
              <w:szCs w:val="22"/>
            </w:rPr>
          </w:pPr>
          <w:hyperlink w:anchor="_Toc96001077" w:history="1">
            <w:r w:rsidR="00942E22" w:rsidRPr="00E77AA8">
              <w:rPr>
                <w:rStyle w:val="Hyperlink"/>
                <w:noProof/>
              </w:rPr>
              <w:t>7.3.2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_Toc96001077 \h </w:instrText>
            </w:r>
            <w:r w:rsidR="00942E22" w:rsidRPr="00E77AA8">
              <w:rPr>
                <w:noProof/>
                <w:webHidden/>
              </w:rPr>
            </w:r>
            <w:r w:rsidR="00942E22" w:rsidRPr="00E77AA8">
              <w:rPr>
                <w:noProof/>
                <w:webHidden/>
              </w:rPr>
              <w:fldChar w:fldCharType="separate"/>
            </w:r>
            <w:r w:rsidR="00942E22" w:rsidRPr="00E77AA8">
              <w:rPr>
                <w:noProof/>
                <w:webHidden/>
              </w:rPr>
              <w:t>25</w:t>
            </w:r>
            <w:r w:rsidR="00942E22" w:rsidRPr="00E77AA8">
              <w:rPr>
                <w:noProof/>
                <w:webHidden/>
              </w:rPr>
              <w:fldChar w:fldCharType="end"/>
            </w:r>
          </w:hyperlink>
        </w:p>
        <w:p w14:paraId="1B468837" w14:textId="5FE9D506" w:rsidR="00942E22" w:rsidRPr="00E77AA8" w:rsidRDefault="00C821CF">
          <w:pPr>
            <w:pStyle w:val="TOC1"/>
            <w:rPr>
              <w:rFonts w:asciiTheme="minorHAnsi" w:hAnsiTheme="minorHAnsi" w:cstheme="minorBidi"/>
              <w:noProof/>
              <w:sz w:val="22"/>
              <w:szCs w:val="22"/>
            </w:rPr>
          </w:pPr>
          <w:hyperlink w:anchor="_Toc96001078" w:history="1">
            <w:r w:rsidR="00942E22" w:rsidRPr="00E77AA8">
              <w:rPr>
                <w:rStyle w:val="Hyperlink"/>
                <w:noProof/>
              </w:rPr>
              <w:t>8.0</w:t>
            </w:r>
            <w:r w:rsidR="00942E22" w:rsidRPr="00E77AA8">
              <w:rPr>
                <w:rFonts w:asciiTheme="minorHAnsi" w:hAnsiTheme="minorHAnsi" w:cstheme="minorBidi"/>
                <w:noProof/>
                <w:sz w:val="22"/>
                <w:szCs w:val="22"/>
              </w:rPr>
              <w:tab/>
            </w:r>
            <w:r w:rsidR="00942E22" w:rsidRPr="00E77AA8">
              <w:rPr>
                <w:rStyle w:val="Hyperlink"/>
                <w:noProof/>
              </w:rPr>
              <w:t>Limited Support Life: Responsibilities/Expectations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_Toc96001078 \h </w:instrText>
            </w:r>
            <w:r w:rsidR="00942E22" w:rsidRPr="00E77AA8">
              <w:rPr>
                <w:noProof/>
                <w:webHidden/>
              </w:rPr>
            </w:r>
            <w:r w:rsidR="00942E22" w:rsidRPr="00E77AA8">
              <w:rPr>
                <w:noProof/>
                <w:webHidden/>
              </w:rPr>
              <w:fldChar w:fldCharType="separate"/>
            </w:r>
            <w:r w:rsidR="00942E22" w:rsidRPr="00E77AA8">
              <w:rPr>
                <w:noProof/>
                <w:webHidden/>
              </w:rPr>
              <w:t>26</w:t>
            </w:r>
            <w:r w:rsidR="00942E22" w:rsidRPr="00E77AA8">
              <w:rPr>
                <w:noProof/>
                <w:webHidden/>
              </w:rPr>
              <w:fldChar w:fldCharType="end"/>
            </w:r>
          </w:hyperlink>
        </w:p>
        <w:p w14:paraId="7BE47254" w14:textId="60A20DF2" w:rsidR="00942E22" w:rsidRPr="00A246E3" w:rsidRDefault="00C821CF">
          <w:pPr>
            <w:pStyle w:val="TOC2"/>
            <w:rPr>
              <w:rFonts w:asciiTheme="minorHAnsi" w:hAnsiTheme="minorHAnsi" w:cstheme="minorBidi"/>
              <w:noProof/>
              <w:sz w:val="22"/>
              <w:szCs w:val="22"/>
            </w:rPr>
          </w:pPr>
          <w:hyperlink w:anchor="_Toc96001079" w:history="1">
            <w:r w:rsidR="00942E22" w:rsidRPr="00E77AA8">
              <w:rPr>
                <w:rStyle w:val="Hyperlink"/>
                <w:noProof/>
              </w:rPr>
              <w:t>8.1</w:t>
            </w:r>
            <w:r w:rsidR="00942E22" w:rsidRPr="00E77AA8">
              <w:rPr>
                <w:rFonts w:asciiTheme="minorHAnsi" w:hAnsiTheme="minorHAnsi" w:cstheme="minorBidi"/>
                <w:noProof/>
                <w:sz w:val="22"/>
                <w:szCs w:val="22"/>
              </w:rPr>
              <w:tab/>
            </w:r>
            <w:r w:rsidR="00942E22" w:rsidRPr="00E77AA8">
              <w:rPr>
                <w:rStyle w:val="Hyperlink"/>
                <w:noProof/>
              </w:rPr>
              <w:t>Communications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_Toc96001079 \h </w:instrText>
            </w:r>
            <w:r w:rsidR="00942E22" w:rsidRPr="00E77AA8">
              <w:rPr>
                <w:noProof/>
                <w:webHidden/>
              </w:rPr>
            </w:r>
            <w:r w:rsidR="00942E22" w:rsidRPr="00E77AA8">
              <w:rPr>
                <w:noProof/>
                <w:webHidden/>
              </w:rPr>
              <w:fldChar w:fldCharType="separate"/>
            </w:r>
            <w:r w:rsidR="00942E22" w:rsidRPr="00E77AA8">
              <w:rPr>
                <w:noProof/>
                <w:webHidden/>
              </w:rPr>
              <w:t>26</w:t>
            </w:r>
            <w:r w:rsidR="00942E22" w:rsidRPr="00E77AA8">
              <w:rPr>
                <w:noProof/>
                <w:webHidden/>
              </w:rPr>
              <w:fldChar w:fldCharType="end"/>
            </w:r>
          </w:hyperlink>
        </w:p>
        <w:p w14:paraId="0603043E" w14:textId="28F15A84" w:rsidR="00942E22" w:rsidRPr="00A246E3" w:rsidRDefault="00C821CF">
          <w:pPr>
            <w:pStyle w:val="TOC3"/>
            <w:rPr>
              <w:rFonts w:asciiTheme="minorHAnsi" w:hAnsiTheme="minorHAnsi" w:cstheme="minorBidi"/>
              <w:noProof/>
              <w:sz w:val="22"/>
              <w:szCs w:val="22"/>
            </w:rPr>
          </w:pPr>
          <w:hyperlink w:anchor="_Toc96001080" w:history="1">
            <w:r w:rsidR="00942E22" w:rsidRPr="00E77AA8">
              <w:rPr>
                <w:rStyle w:val="Hyperlink"/>
                <w:noProof/>
              </w:rPr>
              <w:t>8.1.1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_Toc96001080 \h </w:instrText>
            </w:r>
            <w:r w:rsidR="00942E22" w:rsidRPr="00E77AA8">
              <w:rPr>
                <w:noProof/>
                <w:webHidden/>
              </w:rPr>
            </w:r>
            <w:r w:rsidR="00942E22" w:rsidRPr="00E77AA8">
              <w:rPr>
                <w:noProof/>
                <w:webHidden/>
              </w:rPr>
              <w:fldChar w:fldCharType="separate"/>
            </w:r>
            <w:r w:rsidR="00942E22" w:rsidRPr="00E77AA8">
              <w:rPr>
                <w:noProof/>
                <w:webHidden/>
              </w:rPr>
              <w:t>26</w:t>
            </w:r>
            <w:r w:rsidR="00942E22" w:rsidRPr="00E77AA8">
              <w:rPr>
                <w:noProof/>
                <w:webHidden/>
              </w:rPr>
              <w:fldChar w:fldCharType="end"/>
            </w:r>
          </w:hyperlink>
        </w:p>
        <w:p w14:paraId="3CC67E96" w14:textId="5E27025F" w:rsidR="00942E22" w:rsidRPr="00A246E3" w:rsidRDefault="00C821CF">
          <w:pPr>
            <w:pStyle w:val="TOC3"/>
            <w:rPr>
              <w:rFonts w:asciiTheme="minorHAnsi" w:hAnsiTheme="minorHAnsi" w:cstheme="minorBidi"/>
              <w:noProof/>
              <w:sz w:val="22"/>
              <w:szCs w:val="22"/>
            </w:rPr>
          </w:pPr>
          <w:hyperlink w:anchor="_Toc96001081" w:history="1">
            <w:r w:rsidR="00942E22" w:rsidRPr="00E77AA8">
              <w:rPr>
                <w:rStyle w:val="Hyperlink"/>
                <w:noProof/>
              </w:rPr>
              <w:t>8.1.2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_Toc96001081 \h </w:instrText>
            </w:r>
            <w:r w:rsidR="00942E22" w:rsidRPr="00E77AA8">
              <w:rPr>
                <w:noProof/>
                <w:webHidden/>
              </w:rPr>
            </w:r>
            <w:r w:rsidR="00942E22" w:rsidRPr="00E77AA8">
              <w:rPr>
                <w:noProof/>
                <w:webHidden/>
              </w:rPr>
              <w:fldChar w:fldCharType="separate"/>
            </w:r>
            <w:r w:rsidR="00942E22" w:rsidRPr="00E77AA8">
              <w:rPr>
                <w:noProof/>
                <w:webHidden/>
              </w:rPr>
              <w:t>27</w:t>
            </w:r>
            <w:r w:rsidR="00942E22" w:rsidRPr="00E77AA8">
              <w:rPr>
                <w:noProof/>
                <w:webHidden/>
              </w:rPr>
              <w:fldChar w:fldCharType="end"/>
            </w:r>
          </w:hyperlink>
        </w:p>
        <w:p w14:paraId="25F325F2" w14:textId="50EA51E3" w:rsidR="00942E22" w:rsidRPr="00A246E3" w:rsidRDefault="00C821CF">
          <w:pPr>
            <w:pStyle w:val="TOC2"/>
            <w:rPr>
              <w:rFonts w:asciiTheme="minorHAnsi" w:hAnsiTheme="minorHAnsi" w:cstheme="minorBidi"/>
              <w:noProof/>
              <w:sz w:val="22"/>
              <w:szCs w:val="22"/>
            </w:rPr>
          </w:pPr>
          <w:hyperlink w:anchor="_Toc96001082" w:history="1">
            <w:r w:rsidR="00942E22" w:rsidRPr="00E77AA8">
              <w:rPr>
                <w:rStyle w:val="Hyperlink"/>
                <w:noProof/>
              </w:rPr>
              <w:t>8.2</w:t>
            </w:r>
            <w:r w:rsidR="00942E22" w:rsidRPr="00E77AA8">
              <w:rPr>
                <w:rFonts w:asciiTheme="minorHAnsi" w:hAnsiTheme="minorHAnsi" w:cstheme="minorBidi"/>
                <w:noProof/>
                <w:sz w:val="22"/>
                <w:szCs w:val="22"/>
              </w:rPr>
              <w:tab/>
            </w:r>
            <w:r w:rsidR="00942E22" w:rsidRPr="00E77AA8">
              <w:rPr>
                <w:rStyle w:val="Hyperlink"/>
                <w:noProof/>
              </w:rPr>
              <w:t>Risk Management</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_Toc96001082 \h </w:instrText>
            </w:r>
            <w:r w:rsidR="00942E22" w:rsidRPr="00E77AA8">
              <w:rPr>
                <w:noProof/>
                <w:webHidden/>
              </w:rPr>
            </w:r>
            <w:r w:rsidR="00942E22" w:rsidRPr="00E77AA8">
              <w:rPr>
                <w:noProof/>
                <w:webHidden/>
              </w:rPr>
              <w:fldChar w:fldCharType="separate"/>
            </w:r>
            <w:r w:rsidR="00942E22" w:rsidRPr="00E77AA8">
              <w:rPr>
                <w:noProof/>
                <w:webHidden/>
              </w:rPr>
              <w:t>27</w:t>
            </w:r>
            <w:r w:rsidR="00942E22" w:rsidRPr="00E77AA8">
              <w:rPr>
                <w:noProof/>
                <w:webHidden/>
              </w:rPr>
              <w:fldChar w:fldCharType="end"/>
            </w:r>
          </w:hyperlink>
        </w:p>
        <w:p w14:paraId="7C038C80" w14:textId="772A6297" w:rsidR="00942E22" w:rsidRPr="00A246E3" w:rsidRDefault="00C821CF">
          <w:pPr>
            <w:pStyle w:val="TOC3"/>
            <w:rPr>
              <w:rFonts w:asciiTheme="minorHAnsi" w:hAnsiTheme="minorHAnsi" w:cstheme="minorBidi"/>
              <w:noProof/>
              <w:sz w:val="22"/>
              <w:szCs w:val="22"/>
            </w:rPr>
          </w:pPr>
          <w:hyperlink w:anchor="_Toc96001083" w:history="1">
            <w:r w:rsidR="00942E22" w:rsidRPr="00E77AA8">
              <w:rPr>
                <w:rStyle w:val="Hyperlink"/>
                <w:noProof/>
              </w:rPr>
              <w:t>8.2.1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_Toc96001083 \h </w:instrText>
            </w:r>
            <w:r w:rsidR="00942E22" w:rsidRPr="00E77AA8">
              <w:rPr>
                <w:noProof/>
                <w:webHidden/>
              </w:rPr>
            </w:r>
            <w:r w:rsidR="00942E22" w:rsidRPr="00E77AA8">
              <w:rPr>
                <w:noProof/>
                <w:webHidden/>
              </w:rPr>
              <w:fldChar w:fldCharType="separate"/>
            </w:r>
            <w:r w:rsidR="00942E22" w:rsidRPr="00E77AA8">
              <w:rPr>
                <w:noProof/>
                <w:webHidden/>
              </w:rPr>
              <w:t>27</w:t>
            </w:r>
            <w:r w:rsidR="00942E22" w:rsidRPr="00E77AA8">
              <w:rPr>
                <w:noProof/>
                <w:webHidden/>
              </w:rPr>
              <w:fldChar w:fldCharType="end"/>
            </w:r>
          </w:hyperlink>
        </w:p>
        <w:p w14:paraId="2F3217AB" w14:textId="55483BA3" w:rsidR="00942E22" w:rsidRPr="00A246E3" w:rsidRDefault="00C821CF">
          <w:pPr>
            <w:pStyle w:val="TOC3"/>
            <w:rPr>
              <w:rFonts w:asciiTheme="minorHAnsi" w:hAnsiTheme="minorHAnsi" w:cstheme="minorBidi"/>
              <w:noProof/>
              <w:sz w:val="22"/>
              <w:szCs w:val="22"/>
            </w:rPr>
          </w:pPr>
          <w:hyperlink w:anchor="_Toc96001084" w:history="1">
            <w:r w:rsidR="00942E22" w:rsidRPr="00E77AA8">
              <w:rPr>
                <w:rStyle w:val="Hyperlink"/>
                <w:noProof/>
              </w:rPr>
              <w:t>8.2.2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_Toc96001084 \h </w:instrText>
            </w:r>
            <w:r w:rsidR="00942E22" w:rsidRPr="00E77AA8">
              <w:rPr>
                <w:noProof/>
                <w:webHidden/>
              </w:rPr>
            </w:r>
            <w:r w:rsidR="00942E22" w:rsidRPr="00E77AA8">
              <w:rPr>
                <w:noProof/>
                <w:webHidden/>
              </w:rPr>
              <w:fldChar w:fldCharType="separate"/>
            </w:r>
            <w:r w:rsidR="00942E22" w:rsidRPr="00E77AA8">
              <w:rPr>
                <w:noProof/>
                <w:webHidden/>
              </w:rPr>
              <w:t>27</w:t>
            </w:r>
            <w:r w:rsidR="00942E22" w:rsidRPr="00E77AA8">
              <w:rPr>
                <w:noProof/>
                <w:webHidden/>
              </w:rPr>
              <w:fldChar w:fldCharType="end"/>
            </w:r>
          </w:hyperlink>
        </w:p>
        <w:p w14:paraId="2FC2B6B1" w14:textId="4AE0E2E5" w:rsidR="00942E22" w:rsidRPr="00A246E3" w:rsidRDefault="00C821CF">
          <w:pPr>
            <w:pStyle w:val="TOC2"/>
            <w:rPr>
              <w:rFonts w:asciiTheme="minorHAnsi" w:hAnsiTheme="minorHAnsi" w:cstheme="minorBidi"/>
              <w:noProof/>
              <w:sz w:val="22"/>
              <w:szCs w:val="22"/>
            </w:rPr>
          </w:pPr>
          <w:hyperlink w:anchor="_Toc96001085" w:history="1">
            <w:r w:rsidR="00942E22" w:rsidRPr="00E77AA8">
              <w:rPr>
                <w:rStyle w:val="Hyperlink"/>
                <w:noProof/>
              </w:rPr>
              <w:t>8.3</w:t>
            </w:r>
            <w:r w:rsidR="00942E22" w:rsidRPr="00E77AA8">
              <w:rPr>
                <w:rFonts w:asciiTheme="minorHAnsi" w:hAnsiTheme="minorHAnsi" w:cstheme="minorBidi"/>
                <w:noProof/>
                <w:sz w:val="22"/>
                <w:szCs w:val="22"/>
              </w:rPr>
              <w:tab/>
            </w:r>
            <w:r w:rsidR="00942E22" w:rsidRPr="00E77AA8">
              <w:rPr>
                <w:rStyle w:val="Hyperlink"/>
                <w:noProof/>
              </w:rPr>
              <w:t>Transfer of Responsibility</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_Toc96001085 \h </w:instrText>
            </w:r>
            <w:r w:rsidR="00942E22" w:rsidRPr="00E77AA8">
              <w:rPr>
                <w:noProof/>
                <w:webHidden/>
              </w:rPr>
            </w:r>
            <w:r w:rsidR="00942E22" w:rsidRPr="00E77AA8">
              <w:rPr>
                <w:noProof/>
                <w:webHidden/>
              </w:rPr>
              <w:fldChar w:fldCharType="separate"/>
            </w:r>
            <w:r w:rsidR="00942E22" w:rsidRPr="00E77AA8">
              <w:rPr>
                <w:noProof/>
                <w:webHidden/>
              </w:rPr>
              <w:t>28</w:t>
            </w:r>
            <w:r w:rsidR="00942E22" w:rsidRPr="00E77AA8">
              <w:rPr>
                <w:noProof/>
                <w:webHidden/>
              </w:rPr>
              <w:fldChar w:fldCharType="end"/>
            </w:r>
          </w:hyperlink>
        </w:p>
        <w:p w14:paraId="5BE76749" w14:textId="2C574CA9" w:rsidR="00942E22" w:rsidRPr="00A246E3" w:rsidRDefault="00C821CF">
          <w:pPr>
            <w:pStyle w:val="TOC3"/>
            <w:rPr>
              <w:rFonts w:asciiTheme="minorHAnsi" w:hAnsiTheme="minorHAnsi" w:cstheme="minorBidi"/>
              <w:noProof/>
              <w:sz w:val="22"/>
              <w:szCs w:val="22"/>
            </w:rPr>
          </w:pPr>
          <w:hyperlink w:anchor="_Toc96001086" w:history="1">
            <w:r w:rsidR="00942E22" w:rsidRPr="00E77AA8">
              <w:rPr>
                <w:rStyle w:val="Hyperlink"/>
                <w:noProof/>
              </w:rPr>
              <w:t>8.3.1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_Toc96001086 \h </w:instrText>
            </w:r>
            <w:r w:rsidR="00942E22" w:rsidRPr="00E77AA8">
              <w:rPr>
                <w:noProof/>
                <w:webHidden/>
              </w:rPr>
            </w:r>
            <w:r w:rsidR="00942E22" w:rsidRPr="00E77AA8">
              <w:rPr>
                <w:noProof/>
                <w:webHidden/>
              </w:rPr>
              <w:fldChar w:fldCharType="separate"/>
            </w:r>
            <w:r w:rsidR="00942E22" w:rsidRPr="00E77AA8">
              <w:rPr>
                <w:noProof/>
                <w:webHidden/>
              </w:rPr>
              <w:t>29</w:t>
            </w:r>
            <w:r w:rsidR="00942E22" w:rsidRPr="00E77AA8">
              <w:rPr>
                <w:noProof/>
                <w:webHidden/>
              </w:rPr>
              <w:fldChar w:fldCharType="end"/>
            </w:r>
          </w:hyperlink>
        </w:p>
        <w:p w14:paraId="57724431" w14:textId="26EB6AEE" w:rsidR="00942E22" w:rsidRPr="00A246E3" w:rsidRDefault="00C821CF">
          <w:pPr>
            <w:pStyle w:val="TOC3"/>
            <w:rPr>
              <w:rFonts w:asciiTheme="minorHAnsi" w:hAnsiTheme="minorHAnsi" w:cstheme="minorBidi"/>
              <w:noProof/>
              <w:sz w:val="22"/>
              <w:szCs w:val="22"/>
            </w:rPr>
          </w:pPr>
          <w:hyperlink w:anchor="_Toc96001087" w:history="1">
            <w:r w:rsidR="00942E22" w:rsidRPr="00E77AA8">
              <w:rPr>
                <w:rStyle w:val="Hyperlink"/>
                <w:noProof/>
              </w:rPr>
              <w:t>8.3.2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_Toc96001087 \h </w:instrText>
            </w:r>
            <w:r w:rsidR="00942E22" w:rsidRPr="00E77AA8">
              <w:rPr>
                <w:noProof/>
                <w:webHidden/>
              </w:rPr>
            </w:r>
            <w:r w:rsidR="00942E22" w:rsidRPr="00E77AA8">
              <w:rPr>
                <w:noProof/>
                <w:webHidden/>
              </w:rPr>
              <w:fldChar w:fldCharType="separate"/>
            </w:r>
            <w:r w:rsidR="00942E22" w:rsidRPr="00E77AA8">
              <w:rPr>
                <w:noProof/>
                <w:webHidden/>
              </w:rPr>
              <w:t>29</w:t>
            </w:r>
            <w:r w:rsidR="00942E22" w:rsidRPr="00E77AA8">
              <w:rPr>
                <w:noProof/>
                <w:webHidden/>
              </w:rPr>
              <w:fldChar w:fldCharType="end"/>
            </w:r>
          </w:hyperlink>
        </w:p>
        <w:p w14:paraId="55AF027C" w14:textId="23AD2C06" w:rsidR="00942E22" w:rsidRPr="00A246E3" w:rsidRDefault="00C821CF">
          <w:pPr>
            <w:pStyle w:val="TOC1"/>
            <w:rPr>
              <w:rFonts w:asciiTheme="minorHAnsi" w:hAnsiTheme="minorHAnsi" w:cstheme="minorBidi"/>
              <w:noProof/>
              <w:sz w:val="22"/>
              <w:szCs w:val="22"/>
            </w:rPr>
          </w:pPr>
          <w:hyperlink w:anchor="_Toc96001088" w:history="1">
            <w:r w:rsidR="00942E22" w:rsidRPr="00E77AA8">
              <w:rPr>
                <w:rStyle w:val="Hyperlink"/>
                <w:noProof/>
              </w:rPr>
              <w:t>9.0</w:t>
            </w:r>
            <w:r w:rsidR="00942E22" w:rsidRPr="00E77AA8">
              <w:rPr>
                <w:rFonts w:asciiTheme="minorHAnsi" w:hAnsiTheme="minorHAnsi" w:cstheme="minorBidi"/>
                <w:noProof/>
                <w:sz w:val="22"/>
                <w:szCs w:val="22"/>
              </w:rPr>
              <w:tab/>
            </w:r>
            <w:r w:rsidR="00942E22" w:rsidRPr="00E77AA8">
              <w:rPr>
                <w:rStyle w:val="Hyperlink"/>
                <w:noProof/>
              </w:rPr>
              <w:t>EOS Life Cycle Stage: Responsibilities/Expectations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_Toc96001088 \h </w:instrText>
            </w:r>
            <w:r w:rsidR="00942E22" w:rsidRPr="00E77AA8">
              <w:rPr>
                <w:noProof/>
                <w:webHidden/>
              </w:rPr>
            </w:r>
            <w:r w:rsidR="00942E22" w:rsidRPr="00E77AA8">
              <w:rPr>
                <w:noProof/>
                <w:webHidden/>
              </w:rPr>
              <w:fldChar w:fldCharType="separate"/>
            </w:r>
            <w:r w:rsidR="00942E22" w:rsidRPr="00E77AA8">
              <w:rPr>
                <w:noProof/>
                <w:webHidden/>
              </w:rPr>
              <w:t>30</w:t>
            </w:r>
            <w:r w:rsidR="00942E22" w:rsidRPr="00E77AA8">
              <w:rPr>
                <w:noProof/>
                <w:webHidden/>
              </w:rPr>
              <w:fldChar w:fldCharType="end"/>
            </w:r>
          </w:hyperlink>
        </w:p>
        <w:p w14:paraId="35FF4476" w14:textId="309A6B7D" w:rsidR="00942E22" w:rsidRPr="00A246E3" w:rsidRDefault="00C821CF">
          <w:pPr>
            <w:pStyle w:val="TOC2"/>
            <w:rPr>
              <w:rFonts w:asciiTheme="minorHAnsi" w:hAnsiTheme="minorHAnsi" w:cstheme="minorBidi"/>
              <w:noProof/>
              <w:sz w:val="22"/>
              <w:szCs w:val="22"/>
            </w:rPr>
          </w:pPr>
          <w:hyperlink w:anchor="_Toc96001089" w:history="1">
            <w:r w:rsidR="00942E22" w:rsidRPr="00E77AA8">
              <w:rPr>
                <w:rStyle w:val="Hyperlink"/>
                <w:noProof/>
              </w:rPr>
              <w:t>9.1</w:t>
            </w:r>
            <w:r w:rsidR="00942E22" w:rsidRPr="00E77AA8">
              <w:rPr>
                <w:rFonts w:asciiTheme="minorHAnsi" w:hAnsiTheme="minorHAnsi" w:cstheme="minorBidi"/>
                <w:noProof/>
                <w:sz w:val="22"/>
                <w:szCs w:val="22"/>
              </w:rPr>
              <w:tab/>
            </w:r>
            <w:r w:rsidR="00942E22" w:rsidRPr="00E77AA8">
              <w:rPr>
                <w:rStyle w:val="Hyperlink"/>
                <w:noProof/>
              </w:rPr>
              <w:t>Communications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_Toc96001089 \h </w:instrText>
            </w:r>
            <w:r w:rsidR="00942E22" w:rsidRPr="00E77AA8">
              <w:rPr>
                <w:noProof/>
                <w:webHidden/>
              </w:rPr>
            </w:r>
            <w:r w:rsidR="00942E22" w:rsidRPr="00E77AA8">
              <w:rPr>
                <w:noProof/>
                <w:webHidden/>
              </w:rPr>
              <w:fldChar w:fldCharType="separate"/>
            </w:r>
            <w:r w:rsidR="00942E22" w:rsidRPr="00E77AA8">
              <w:rPr>
                <w:noProof/>
                <w:webHidden/>
              </w:rPr>
              <w:t>30</w:t>
            </w:r>
            <w:r w:rsidR="00942E22" w:rsidRPr="00E77AA8">
              <w:rPr>
                <w:noProof/>
                <w:webHidden/>
              </w:rPr>
              <w:fldChar w:fldCharType="end"/>
            </w:r>
          </w:hyperlink>
        </w:p>
        <w:p w14:paraId="1CF22E8C" w14:textId="193A814B" w:rsidR="00942E22" w:rsidRPr="00A246E3" w:rsidRDefault="00C821CF">
          <w:pPr>
            <w:pStyle w:val="TOC3"/>
            <w:rPr>
              <w:rFonts w:asciiTheme="minorHAnsi" w:hAnsiTheme="minorHAnsi" w:cstheme="minorBidi"/>
              <w:noProof/>
              <w:sz w:val="22"/>
              <w:szCs w:val="22"/>
            </w:rPr>
          </w:pPr>
          <w:hyperlink w:anchor="_Toc96001090" w:history="1">
            <w:r w:rsidR="00942E22" w:rsidRPr="00E77AA8">
              <w:rPr>
                <w:rStyle w:val="Hyperlink"/>
                <w:noProof/>
              </w:rPr>
              <w:t>9.1.1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_Toc96001090 \h </w:instrText>
            </w:r>
            <w:r w:rsidR="00942E22" w:rsidRPr="00E77AA8">
              <w:rPr>
                <w:noProof/>
                <w:webHidden/>
              </w:rPr>
            </w:r>
            <w:r w:rsidR="00942E22" w:rsidRPr="00E77AA8">
              <w:rPr>
                <w:noProof/>
                <w:webHidden/>
              </w:rPr>
              <w:fldChar w:fldCharType="separate"/>
            </w:r>
            <w:r w:rsidR="00942E22" w:rsidRPr="00E77AA8">
              <w:rPr>
                <w:noProof/>
                <w:webHidden/>
              </w:rPr>
              <w:t>30</w:t>
            </w:r>
            <w:r w:rsidR="00942E22" w:rsidRPr="00E77AA8">
              <w:rPr>
                <w:noProof/>
                <w:webHidden/>
              </w:rPr>
              <w:fldChar w:fldCharType="end"/>
            </w:r>
          </w:hyperlink>
        </w:p>
        <w:p w14:paraId="11F075DF" w14:textId="6729A245" w:rsidR="00942E22" w:rsidRPr="00A246E3" w:rsidRDefault="00C821CF">
          <w:pPr>
            <w:pStyle w:val="TOC3"/>
            <w:rPr>
              <w:rFonts w:asciiTheme="minorHAnsi" w:hAnsiTheme="minorHAnsi" w:cstheme="minorBidi"/>
              <w:noProof/>
              <w:sz w:val="22"/>
              <w:szCs w:val="22"/>
            </w:rPr>
          </w:pPr>
          <w:hyperlink w:anchor="_Toc96001091" w:history="1">
            <w:r w:rsidR="00942E22" w:rsidRPr="00E77AA8">
              <w:rPr>
                <w:rStyle w:val="Hyperlink"/>
                <w:noProof/>
              </w:rPr>
              <w:t>9.1.2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_Toc96001091 \h </w:instrText>
            </w:r>
            <w:r w:rsidR="00942E22" w:rsidRPr="00E77AA8">
              <w:rPr>
                <w:noProof/>
                <w:webHidden/>
              </w:rPr>
            </w:r>
            <w:r w:rsidR="00942E22" w:rsidRPr="00E77AA8">
              <w:rPr>
                <w:noProof/>
                <w:webHidden/>
              </w:rPr>
              <w:fldChar w:fldCharType="separate"/>
            </w:r>
            <w:r w:rsidR="00942E22" w:rsidRPr="00E77AA8">
              <w:rPr>
                <w:noProof/>
                <w:webHidden/>
              </w:rPr>
              <w:t>31</w:t>
            </w:r>
            <w:r w:rsidR="00942E22" w:rsidRPr="00E77AA8">
              <w:rPr>
                <w:noProof/>
                <w:webHidden/>
              </w:rPr>
              <w:fldChar w:fldCharType="end"/>
            </w:r>
          </w:hyperlink>
        </w:p>
        <w:p w14:paraId="50E6AAA7" w14:textId="6CD80629" w:rsidR="00942E22" w:rsidRPr="00A246E3" w:rsidRDefault="00C821CF">
          <w:pPr>
            <w:pStyle w:val="TOC2"/>
            <w:rPr>
              <w:rFonts w:asciiTheme="minorHAnsi" w:hAnsiTheme="minorHAnsi" w:cstheme="minorBidi"/>
              <w:noProof/>
              <w:sz w:val="22"/>
              <w:szCs w:val="22"/>
            </w:rPr>
          </w:pPr>
          <w:hyperlink w:anchor="_Toc96001092" w:history="1">
            <w:r w:rsidR="00942E22" w:rsidRPr="00E77AA8">
              <w:rPr>
                <w:rStyle w:val="Hyperlink"/>
                <w:noProof/>
              </w:rPr>
              <w:t>9.2</w:t>
            </w:r>
            <w:r w:rsidR="00942E22" w:rsidRPr="00E77AA8">
              <w:rPr>
                <w:rFonts w:asciiTheme="minorHAnsi" w:hAnsiTheme="minorHAnsi" w:cstheme="minorBidi"/>
                <w:noProof/>
                <w:sz w:val="22"/>
                <w:szCs w:val="22"/>
              </w:rPr>
              <w:tab/>
            </w:r>
            <w:r w:rsidR="00942E22" w:rsidRPr="00E77AA8">
              <w:rPr>
                <w:rStyle w:val="Hyperlink"/>
                <w:noProof/>
              </w:rPr>
              <w:t>Risk Management</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_Toc96001092 \h </w:instrText>
            </w:r>
            <w:r w:rsidR="00942E22" w:rsidRPr="00E77AA8">
              <w:rPr>
                <w:noProof/>
                <w:webHidden/>
              </w:rPr>
            </w:r>
            <w:r w:rsidR="00942E22" w:rsidRPr="00E77AA8">
              <w:rPr>
                <w:noProof/>
                <w:webHidden/>
              </w:rPr>
              <w:fldChar w:fldCharType="separate"/>
            </w:r>
            <w:r w:rsidR="00942E22" w:rsidRPr="00E77AA8">
              <w:rPr>
                <w:noProof/>
                <w:webHidden/>
              </w:rPr>
              <w:t>31</w:t>
            </w:r>
            <w:r w:rsidR="00942E22" w:rsidRPr="00E77AA8">
              <w:rPr>
                <w:noProof/>
                <w:webHidden/>
              </w:rPr>
              <w:fldChar w:fldCharType="end"/>
            </w:r>
          </w:hyperlink>
        </w:p>
        <w:p w14:paraId="3C2D9CD0" w14:textId="11C25AF5" w:rsidR="00942E22" w:rsidRPr="00A246E3" w:rsidRDefault="00C821CF">
          <w:pPr>
            <w:pStyle w:val="TOC3"/>
            <w:rPr>
              <w:rFonts w:asciiTheme="minorHAnsi" w:hAnsiTheme="minorHAnsi" w:cstheme="minorBidi"/>
              <w:noProof/>
              <w:sz w:val="22"/>
              <w:szCs w:val="22"/>
            </w:rPr>
          </w:pPr>
          <w:hyperlink w:anchor="_Toc96001093" w:history="1">
            <w:r w:rsidR="00942E22" w:rsidRPr="00E77AA8">
              <w:rPr>
                <w:rStyle w:val="Hyperlink"/>
                <w:noProof/>
              </w:rPr>
              <w:t>9.2.1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_Toc96001093 \h </w:instrText>
            </w:r>
            <w:r w:rsidR="00942E22" w:rsidRPr="00E77AA8">
              <w:rPr>
                <w:noProof/>
                <w:webHidden/>
              </w:rPr>
            </w:r>
            <w:r w:rsidR="00942E22" w:rsidRPr="00E77AA8">
              <w:rPr>
                <w:noProof/>
                <w:webHidden/>
              </w:rPr>
              <w:fldChar w:fldCharType="separate"/>
            </w:r>
            <w:r w:rsidR="00942E22" w:rsidRPr="00E77AA8">
              <w:rPr>
                <w:noProof/>
                <w:webHidden/>
              </w:rPr>
              <w:t>31</w:t>
            </w:r>
            <w:r w:rsidR="00942E22" w:rsidRPr="00E77AA8">
              <w:rPr>
                <w:noProof/>
                <w:webHidden/>
              </w:rPr>
              <w:fldChar w:fldCharType="end"/>
            </w:r>
          </w:hyperlink>
        </w:p>
        <w:p w14:paraId="3CE5B0BA" w14:textId="7933347F" w:rsidR="00942E22" w:rsidRPr="00A246E3" w:rsidRDefault="00C821CF">
          <w:pPr>
            <w:pStyle w:val="TOC3"/>
            <w:rPr>
              <w:rFonts w:asciiTheme="minorHAnsi" w:hAnsiTheme="minorHAnsi" w:cstheme="minorBidi"/>
              <w:noProof/>
              <w:sz w:val="22"/>
              <w:szCs w:val="22"/>
            </w:rPr>
          </w:pPr>
          <w:hyperlink w:anchor="_Toc96001094" w:history="1">
            <w:r w:rsidR="00942E22" w:rsidRPr="00E77AA8">
              <w:rPr>
                <w:rStyle w:val="Hyperlink"/>
                <w:noProof/>
              </w:rPr>
              <w:t>9.2.2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_Toc96001094 \h </w:instrText>
            </w:r>
            <w:r w:rsidR="00942E22" w:rsidRPr="00E77AA8">
              <w:rPr>
                <w:noProof/>
                <w:webHidden/>
              </w:rPr>
            </w:r>
            <w:r w:rsidR="00942E22" w:rsidRPr="00E77AA8">
              <w:rPr>
                <w:noProof/>
                <w:webHidden/>
              </w:rPr>
              <w:fldChar w:fldCharType="separate"/>
            </w:r>
            <w:r w:rsidR="00942E22" w:rsidRPr="00E77AA8">
              <w:rPr>
                <w:noProof/>
                <w:webHidden/>
              </w:rPr>
              <w:t>31</w:t>
            </w:r>
            <w:r w:rsidR="00942E22" w:rsidRPr="00E77AA8">
              <w:rPr>
                <w:noProof/>
                <w:webHidden/>
              </w:rPr>
              <w:fldChar w:fldCharType="end"/>
            </w:r>
          </w:hyperlink>
        </w:p>
        <w:p w14:paraId="52B9AF41" w14:textId="62D18687" w:rsidR="00942E22" w:rsidRPr="00A246E3" w:rsidRDefault="00C821CF">
          <w:pPr>
            <w:pStyle w:val="TOC2"/>
            <w:rPr>
              <w:rFonts w:asciiTheme="minorHAnsi" w:hAnsiTheme="minorHAnsi" w:cstheme="minorBidi"/>
              <w:noProof/>
              <w:sz w:val="22"/>
              <w:szCs w:val="22"/>
            </w:rPr>
          </w:pPr>
          <w:hyperlink w:anchor="_Toc96001095" w:history="1">
            <w:r w:rsidR="00942E22" w:rsidRPr="00E77AA8">
              <w:rPr>
                <w:rStyle w:val="Hyperlink"/>
                <w:noProof/>
              </w:rPr>
              <w:t>9.3</w:t>
            </w:r>
            <w:r w:rsidR="00942E22" w:rsidRPr="00E77AA8">
              <w:rPr>
                <w:rFonts w:asciiTheme="minorHAnsi" w:hAnsiTheme="minorHAnsi" w:cstheme="minorBidi"/>
                <w:noProof/>
                <w:sz w:val="22"/>
                <w:szCs w:val="22"/>
              </w:rPr>
              <w:tab/>
            </w:r>
            <w:r w:rsidR="00942E22" w:rsidRPr="00E77AA8">
              <w:rPr>
                <w:rStyle w:val="Hyperlink"/>
                <w:noProof/>
              </w:rPr>
              <w:t>Transfer of Responsibility</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_Toc96001095 \h </w:instrText>
            </w:r>
            <w:r w:rsidR="00942E22" w:rsidRPr="00E77AA8">
              <w:rPr>
                <w:noProof/>
                <w:webHidden/>
              </w:rPr>
            </w:r>
            <w:r w:rsidR="00942E22" w:rsidRPr="00E77AA8">
              <w:rPr>
                <w:noProof/>
                <w:webHidden/>
              </w:rPr>
              <w:fldChar w:fldCharType="separate"/>
            </w:r>
            <w:r w:rsidR="00942E22" w:rsidRPr="00E77AA8">
              <w:rPr>
                <w:noProof/>
                <w:webHidden/>
              </w:rPr>
              <w:t>32</w:t>
            </w:r>
            <w:r w:rsidR="00942E22" w:rsidRPr="00E77AA8">
              <w:rPr>
                <w:noProof/>
                <w:webHidden/>
              </w:rPr>
              <w:fldChar w:fldCharType="end"/>
            </w:r>
          </w:hyperlink>
        </w:p>
        <w:p w14:paraId="388528BB" w14:textId="085B894D" w:rsidR="00942E22" w:rsidRPr="00A246E3" w:rsidRDefault="00C821CF">
          <w:pPr>
            <w:pStyle w:val="TOC3"/>
            <w:rPr>
              <w:rFonts w:asciiTheme="minorHAnsi" w:hAnsiTheme="minorHAnsi" w:cstheme="minorBidi"/>
              <w:noProof/>
              <w:sz w:val="22"/>
              <w:szCs w:val="22"/>
            </w:rPr>
          </w:pPr>
          <w:hyperlink w:anchor="_Toc96001096" w:history="1">
            <w:r w:rsidR="00942E22" w:rsidRPr="00E77AA8">
              <w:rPr>
                <w:rStyle w:val="Hyperlink"/>
                <w:noProof/>
              </w:rPr>
              <w:t>9.3.1</w:t>
            </w:r>
            <w:r w:rsidR="00942E22" w:rsidRPr="00E77AA8">
              <w:rPr>
                <w:rFonts w:asciiTheme="minorHAnsi" w:hAnsiTheme="minorHAnsi" w:cstheme="minorBidi"/>
                <w:noProof/>
                <w:sz w:val="22"/>
                <w:szCs w:val="22"/>
              </w:rPr>
              <w:tab/>
            </w:r>
            <w:r w:rsidR="00942E22" w:rsidRPr="00E77AA8">
              <w:rPr>
                <w:rStyle w:val="Hyperlink"/>
                <w:noProof/>
              </w:rPr>
              <w:t>MDM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_Toc96001096 \h </w:instrText>
            </w:r>
            <w:r w:rsidR="00942E22" w:rsidRPr="00E77AA8">
              <w:rPr>
                <w:noProof/>
                <w:webHidden/>
              </w:rPr>
            </w:r>
            <w:r w:rsidR="00942E22" w:rsidRPr="00E77AA8">
              <w:rPr>
                <w:noProof/>
                <w:webHidden/>
              </w:rPr>
              <w:fldChar w:fldCharType="separate"/>
            </w:r>
            <w:r w:rsidR="00942E22" w:rsidRPr="00E77AA8">
              <w:rPr>
                <w:noProof/>
                <w:webHidden/>
              </w:rPr>
              <w:t>32</w:t>
            </w:r>
            <w:r w:rsidR="00942E22" w:rsidRPr="00E77AA8">
              <w:rPr>
                <w:noProof/>
                <w:webHidden/>
              </w:rPr>
              <w:fldChar w:fldCharType="end"/>
            </w:r>
          </w:hyperlink>
        </w:p>
        <w:p w14:paraId="677858C9" w14:textId="69137230" w:rsidR="00942E22" w:rsidRPr="00A246E3" w:rsidRDefault="00C821CF">
          <w:pPr>
            <w:pStyle w:val="TOC3"/>
            <w:rPr>
              <w:rFonts w:asciiTheme="minorHAnsi" w:hAnsiTheme="minorHAnsi" w:cstheme="minorBidi"/>
              <w:noProof/>
              <w:sz w:val="22"/>
              <w:szCs w:val="22"/>
            </w:rPr>
          </w:pPr>
          <w:hyperlink w:anchor="_Toc96001097" w:history="1">
            <w:r w:rsidR="00942E22" w:rsidRPr="00E77AA8">
              <w:rPr>
                <w:rStyle w:val="Hyperlink"/>
                <w:noProof/>
              </w:rPr>
              <w:t>9.3.2</w:t>
            </w:r>
            <w:r w:rsidR="00942E22" w:rsidRPr="00E77AA8">
              <w:rPr>
                <w:rFonts w:asciiTheme="minorHAnsi" w:hAnsiTheme="minorHAnsi" w:cstheme="minorBidi"/>
                <w:noProof/>
                <w:sz w:val="22"/>
                <w:szCs w:val="22"/>
              </w:rPr>
              <w:tab/>
            </w:r>
            <w:r w:rsidR="00942E22" w:rsidRPr="00E77AA8">
              <w:rPr>
                <w:rStyle w:val="Hyperlink"/>
                <w:noProof/>
              </w:rPr>
              <w:t>Healthcare Provider Recommendations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_Toc96001097 \h </w:instrText>
            </w:r>
            <w:r w:rsidR="00942E22" w:rsidRPr="00E77AA8">
              <w:rPr>
                <w:noProof/>
                <w:webHidden/>
              </w:rPr>
            </w:r>
            <w:r w:rsidR="00942E22" w:rsidRPr="00E77AA8">
              <w:rPr>
                <w:noProof/>
                <w:webHidden/>
              </w:rPr>
              <w:fldChar w:fldCharType="separate"/>
            </w:r>
            <w:r w:rsidR="00942E22" w:rsidRPr="00E77AA8">
              <w:rPr>
                <w:noProof/>
                <w:webHidden/>
              </w:rPr>
              <w:t>32</w:t>
            </w:r>
            <w:r w:rsidR="00942E22" w:rsidRPr="00E77AA8">
              <w:rPr>
                <w:noProof/>
                <w:webHidden/>
              </w:rPr>
              <w:fldChar w:fldCharType="end"/>
            </w:r>
          </w:hyperlink>
        </w:p>
        <w:p w14:paraId="0EF30278" w14:textId="232D4B63" w:rsidR="00942E22" w:rsidRPr="00A246E3" w:rsidRDefault="00C821CF">
          <w:pPr>
            <w:pStyle w:val="TOC1"/>
            <w:rPr>
              <w:rFonts w:asciiTheme="minorHAnsi" w:hAnsiTheme="minorHAnsi" w:cstheme="minorBidi"/>
              <w:noProof/>
              <w:sz w:val="22"/>
              <w:szCs w:val="22"/>
            </w:rPr>
          </w:pPr>
          <w:hyperlink w:anchor="_Toc96001098" w:history="1">
            <w:r w:rsidR="00942E22" w:rsidRPr="00E77AA8">
              <w:rPr>
                <w:rStyle w:val="Hyperlink"/>
                <w:noProof/>
              </w:rPr>
              <w:t>10.0</w:t>
            </w:r>
            <w:r w:rsidR="00942E22" w:rsidRPr="00E77AA8">
              <w:rPr>
                <w:rFonts w:asciiTheme="minorHAnsi" w:hAnsiTheme="minorHAnsi" w:cstheme="minorBidi"/>
                <w:noProof/>
                <w:sz w:val="22"/>
                <w:szCs w:val="22"/>
              </w:rPr>
              <w:tab/>
            </w:r>
            <w:r w:rsidR="00942E22" w:rsidRPr="00E77AA8">
              <w:rPr>
                <w:rStyle w:val="Hyperlink"/>
                <w:noProof/>
              </w:rPr>
              <w:t>Summary of Cybersecurity TPLC Responsibilities/Expectations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_Toc96001098 \h </w:instrText>
            </w:r>
            <w:r w:rsidR="00942E22" w:rsidRPr="00E77AA8">
              <w:rPr>
                <w:noProof/>
                <w:webHidden/>
              </w:rPr>
            </w:r>
            <w:r w:rsidR="00942E22" w:rsidRPr="00E77AA8">
              <w:rPr>
                <w:noProof/>
                <w:webHidden/>
              </w:rPr>
              <w:fldChar w:fldCharType="separate"/>
            </w:r>
            <w:r w:rsidR="00942E22" w:rsidRPr="00E77AA8">
              <w:rPr>
                <w:noProof/>
                <w:webHidden/>
              </w:rPr>
              <w:t>32</w:t>
            </w:r>
            <w:r w:rsidR="00942E22" w:rsidRPr="00E77AA8">
              <w:rPr>
                <w:noProof/>
                <w:webHidden/>
              </w:rPr>
              <w:fldChar w:fldCharType="end"/>
            </w:r>
          </w:hyperlink>
        </w:p>
        <w:p w14:paraId="1BB27B34" w14:textId="55D915EF" w:rsidR="00942E22" w:rsidRPr="00A246E3" w:rsidRDefault="00C821CF">
          <w:pPr>
            <w:pStyle w:val="TOC1"/>
            <w:rPr>
              <w:rFonts w:asciiTheme="minorHAnsi" w:hAnsiTheme="minorHAnsi" w:cstheme="minorBidi"/>
              <w:noProof/>
              <w:sz w:val="22"/>
              <w:szCs w:val="22"/>
            </w:rPr>
          </w:pPr>
          <w:hyperlink w:anchor="_Toc96001099" w:history="1">
            <w:r w:rsidR="00942E22" w:rsidRPr="00E77AA8">
              <w:rPr>
                <w:rStyle w:val="Hyperlink"/>
                <w:noProof/>
              </w:rPr>
              <w:t>11.0</w:t>
            </w:r>
            <w:r w:rsidR="00942E22" w:rsidRPr="00E77AA8">
              <w:rPr>
                <w:rFonts w:asciiTheme="minorHAnsi" w:hAnsiTheme="minorHAnsi" w:cstheme="minorBidi"/>
                <w:noProof/>
                <w:sz w:val="22"/>
                <w:szCs w:val="22"/>
              </w:rPr>
              <w:tab/>
            </w:r>
            <w:r w:rsidR="00942E22" w:rsidRPr="00E77AA8">
              <w:rPr>
                <w:rStyle w:val="Hyperlink"/>
                <w:noProof/>
              </w:rPr>
              <w:t>Considerations regarding compensating controls after EOS for a Medical Device</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_Toc96001099 \h </w:instrText>
            </w:r>
            <w:r w:rsidR="00942E22" w:rsidRPr="00E77AA8">
              <w:rPr>
                <w:noProof/>
                <w:webHidden/>
              </w:rPr>
            </w:r>
            <w:r w:rsidR="00942E22" w:rsidRPr="00E77AA8">
              <w:rPr>
                <w:noProof/>
                <w:webHidden/>
              </w:rPr>
              <w:fldChar w:fldCharType="separate"/>
            </w:r>
            <w:r w:rsidR="00942E22" w:rsidRPr="00E77AA8">
              <w:rPr>
                <w:noProof/>
                <w:webHidden/>
              </w:rPr>
              <w:t>34</w:t>
            </w:r>
            <w:r w:rsidR="00942E22" w:rsidRPr="00E77AA8">
              <w:rPr>
                <w:noProof/>
                <w:webHidden/>
              </w:rPr>
              <w:fldChar w:fldCharType="end"/>
            </w:r>
          </w:hyperlink>
        </w:p>
        <w:p w14:paraId="292D49EA" w14:textId="6E07AB96" w:rsidR="00942E22" w:rsidRPr="00A246E3" w:rsidRDefault="00C821CF">
          <w:pPr>
            <w:pStyle w:val="TOC2"/>
            <w:rPr>
              <w:rFonts w:asciiTheme="minorHAnsi" w:hAnsiTheme="minorHAnsi" w:cstheme="minorBidi"/>
              <w:noProof/>
              <w:sz w:val="22"/>
              <w:szCs w:val="22"/>
            </w:rPr>
          </w:pPr>
          <w:hyperlink w:anchor="_Toc96001100" w:history="1">
            <w:r w:rsidR="00942E22" w:rsidRPr="00E77AA8">
              <w:rPr>
                <w:rStyle w:val="Hyperlink"/>
                <w:noProof/>
              </w:rPr>
              <w:t>11.1</w:t>
            </w:r>
            <w:r w:rsidR="00942E22" w:rsidRPr="00E77AA8">
              <w:rPr>
                <w:rFonts w:asciiTheme="minorHAnsi" w:hAnsiTheme="minorHAnsi" w:cstheme="minorBidi"/>
                <w:noProof/>
                <w:sz w:val="22"/>
                <w:szCs w:val="22"/>
              </w:rPr>
              <w:tab/>
            </w:r>
            <w:r w:rsidR="00942E22" w:rsidRPr="00E77AA8">
              <w:rPr>
                <w:rStyle w:val="Hyperlink"/>
                <w:noProof/>
              </w:rPr>
              <w:t>Compensating Risk Control Measures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_Toc96001100 \h </w:instrText>
            </w:r>
            <w:r w:rsidR="00942E22" w:rsidRPr="00E77AA8">
              <w:rPr>
                <w:noProof/>
                <w:webHidden/>
              </w:rPr>
            </w:r>
            <w:r w:rsidR="00942E22" w:rsidRPr="00E77AA8">
              <w:rPr>
                <w:noProof/>
                <w:webHidden/>
              </w:rPr>
              <w:fldChar w:fldCharType="separate"/>
            </w:r>
            <w:r w:rsidR="00942E22" w:rsidRPr="00E77AA8">
              <w:rPr>
                <w:noProof/>
                <w:webHidden/>
              </w:rPr>
              <w:t>34</w:t>
            </w:r>
            <w:r w:rsidR="00942E22" w:rsidRPr="00E77AA8">
              <w:rPr>
                <w:noProof/>
                <w:webHidden/>
              </w:rPr>
              <w:fldChar w:fldCharType="end"/>
            </w:r>
          </w:hyperlink>
        </w:p>
        <w:p w14:paraId="49796F8C" w14:textId="78FC043E" w:rsidR="00942E22" w:rsidRPr="00A246E3" w:rsidRDefault="00C821CF">
          <w:pPr>
            <w:pStyle w:val="TOC2"/>
            <w:rPr>
              <w:rFonts w:asciiTheme="minorHAnsi" w:hAnsiTheme="minorHAnsi" w:cstheme="minorBidi"/>
              <w:noProof/>
              <w:sz w:val="22"/>
              <w:szCs w:val="22"/>
            </w:rPr>
          </w:pPr>
          <w:hyperlink w:anchor="_Toc96001101" w:history="1">
            <w:r w:rsidR="00942E22" w:rsidRPr="00E77AA8">
              <w:rPr>
                <w:rStyle w:val="Hyperlink"/>
                <w:noProof/>
              </w:rPr>
              <w:t>11.2</w:t>
            </w:r>
            <w:r w:rsidR="00942E22" w:rsidRPr="00E77AA8">
              <w:rPr>
                <w:rFonts w:asciiTheme="minorHAnsi" w:hAnsiTheme="minorHAnsi" w:cstheme="minorBidi"/>
                <w:noProof/>
                <w:sz w:val="22"/>
                <w:szCs w:val="22"/>
              </w:rPr>
              <w:tab/>
            </w:r>
            <w:r w:rsidR="00942E22" w:rsidRPr="00E77AA8">
              <w:rPr>
                <w:rStyle w:val="Hyperlink"/>
                <w:noProof/>
              </w:rPr>
              <w:t>Education</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_Toc96001101 \h </w:instrText>
            </w:r>
            <w:r w:rsidR="00942E22" w:rsidRPr="00E77AA8">
              <w:rPr>
                <w:noProof/>
                <w:webHidden/>
              </w:rPr>
            </w:r>
            <w:r w:rsidR="00942E22" w:rsidRPr="00E77AA8">
              <w:rPr>
                <w:noProof/>
                <w:webHidden/>
              </w:rPr>
              <w:fldChar w:fldCharType="separate"/>
            </w:r>
            <w:r w:rsidR="00942E22" w:rsidRPr="00E77AA8">
              <w:rPr>
                <w:noProof/>
                <w:webHidden/>
              </w:rPr>
              <w:t>35</w:t>
            </w:r>
            <w:r w:rsidR="00942E22" w:rsidRPr="00E77AA8">
              <w:rPr>
                <w:noProof/>
                <w:webHidden/>
              </w:rPr>
              <w:fldChar w:fldCharType="end"/>
            </w:r>
          </w:hyperlink>
        </w:p>
        <w:p w14:paraId="52B92A05" w14:textId="7557F29C" w:rsidR="00942E22" w:rsidRPr="00A246E3" w:rsidRDefault="00C821CF">
          <w:pPr>
            <w:pStyle w:val="TOC1"/>
            <w:rPr>
              <w:rFonts w:asciiTheme="minorHAnsi" w:hAnsiTheme="minorHAnsi" w:cstheme="minorBidi"/>
              <w:noProof/>
              <w:sz w:val="22"/>
              <w:szCs w:val="22"/>
            </w:rPr>
          </w:pPr>
          <w:hyperlink w:anchor="_Toc96001102" w:history="1">
            <w:r w:rsidR="00942E22" w:rsidRPr="00E77AA8">
              <w:rPr>
                <w:rStyle w:val="Hyperlink"/>
                <w:noProof/>
              </w:rPr>
              <w:t>12.0</w:t>
            </w:r>
            <w:r w:rsidR="00942E22" w:rsidRPr="00E77AA8">
              <w:rPr>
                <w:rFonts w:asciiTheme="minorHAnsi" w:hAnsiTheme="minorHAnsi" w:cstheme="minorBidi"/>
                <w:noProof/>
                <w:sz w:val="22"/>
                <w:szCs w:val="22"/>
              </w:rPr>
              <w:tab/>
            </w:r>
            <w:r w:rsidR="00942E22" w:rsidRPr="00E77AA8">
              <w:rPr>
                <w:rStyle w:val="Hyperlink"/>
                <w:noProof/>
              </w:rPr>
              <w:t>References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_Toc96001102 \h </w:instrText>
            </w:r>
            <w:r w:rsidR="00942E22" w:rsidRPr="00E77AA8">
              <w:rPr>
                <w:noProof/>
                <w:webHidden/>
              </w:rPr>
            </w:r>
            <w:r w:rsidR="00942E22" w:rsidRPr="00E77AA8">
              <w:rPr>
                <w:noProof/>
                <w:webHidden/>
              </w:rPr>
              <w:fldChar w:fldCharType="separate"/>
            </w:r>
            <w:r w:rsidR="00942E22" w:rsidRPr="00E77AA8">
              <w:rPr>
                <w:noProof/>
                <w:webHidden/>
              </w:rPr>
              <w:t>35</w:t>
            </w:r>
            <w:r w:rsidR="00942E22" w:rsidRPr="00E77AA8">
              <w:rPr>
                <w:noProof/>
                <w:webHidden/>
              </w:rPr>
              <w:fldChar w:fldCharType="end"/>
            </w:r>
          </w:hyperlink>
        </w:p>
        <w:p w14:paraId="248DEBB1" w14:textId="26AFAE2B" w:rsidR="00942E22" w:rsidRPr="00A246E3" w:rsidRDefault="00C821CF">
          <w:pPr>
            <w:pStyle w:val="TOC2"/>
            <w:rPr>
              <w:rFonts w:asciiTheme="minorHAnsi" w:hAnsiTheme="minorHAnsi" w:cstheme="minorBidi"/>
              <w:noProof/>
              <w:sz w:val="22"/>
              <w:szCs w:val="22"/>
            </w:rPr>
          </w:pPr>
          <w:hyperlink w:anchor="_Toc96001103" w:history="1">
            <w:r w:rsidR="00942E22" w:rsidRPr="00E77AA8">
              <w:rPr>
                <w:rStyle w:val="Hyperlink"/>
                <w:noProof/>
              </w:rPr>
              <w:t>12.1</w:t>
            </w:r>
            <w:r w:rsidR="00942E22" w:rsidRPr="00E77AA8">
              <w:rPr>
                <w:rFonts w:asciiTheme="minorHAnsi" w:hAnsiTheme="minorHAnsi" w:cstheme="minorBidi"/>
                <w:noProof/>
                <w:sz w:val="22"/>
                <w:szCs w:val="22"/>
              </w:rPr>
              <w:tab/>
            </w:r>
            <w:r w:rsidR="00942E22" w:rsidRPr="00E77AA8">
              <w:rPr>
                <w:rStyle w:val="Hyperlink"/>
                <w:noProof/>
              </w:rPr>
              <w:t>IMDRF Documents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_Toc96001103 \h </w:instrText>
            </w:r>
            <w:r w:rsidR="00942E22" w:rsidRPr="00E77AA8">
              <w:rPr>
                <w:noProof/>
                <w:webHidden/>
              </w:rPr>
            </w:r>
            <w:r w:rsidR="00942E22" w:rsidRPr="00E77AA8">
              <w:rPr>
                <w:noProof/>
                <w:webHidden/>
              </w:rPr>
              <w:fldChar w:fldCharType="separate"/>
            </w:r>
            <w:r w:rsidR="00942E22" w:rsidRPr="00E77AA8">
              <w:rPr>
                <w:noProof/>
                <w:webHidden/>
              </w:rPr>
              <w:t>35</w:t>
            </w:r>
            <w:r w:rsidR="00942E22" w:rsidRPr="00E77AA8">
              <w:rPr>
                <w:noProof/>
                <w:webHidden/>
              </w:rPr>
              <w:fldChar w:fldCharType="end"/>
            </w:r>
          </w:hyperlink>
        </w:p>
        <w:p w14:paraId="7397B206" w14:textId="7C11C2D2" w:rsidR="00942E22" w:rsidRPr="00A246E3" w:rsidRDefault="00C821CF">
          <w:pPr>
            <w:pStyle w:val="TOC2"/>
            <w:rPr>
              <w:rFonts w:asciiTheme="minorHAnsi" w:hAnsiTheme="minorHAnsi" w:cstheme="minorBidi"/>
              <w:noProof/>
              <w:sz w:val="22"/>
              <w:szCs w:val="22"/>
            </w:rPr>
          </w:pPr>
          <w:hyperlink w:anchor="_Toc96001104" w:history="1">
            <w:r w:rsidR="00942E22" w:rsidRPr="00E77AA8">
              <w:rPr>
                <w:rStyle w:val="Hyperlink"/>
                <w:noProof/>
              </w:rPr>
              <w:t>12.2</w:t>
            </w:r>
            <w:r w:rsidR="00942E22" w:rsidRPr="00E77AA8">
              <w:rPr>
                <w:rFonts w:asciiTheme="minorHAnsi" w:hAnsiTheme="minorHAnsi" w:cstheme="minorBidi"/>
                <w:noProof/>
                <w:sz w:val="22"/>
                <w:szCs w:val="22"/>
              </w:rPr>
              <w:tab/>
            </w:r>
            <w:r w:rsidR="00942E22" w:rsidRPr="00E77AA8">
              <w:rPr>
                <w:rStyle w:val="Hyperlink"/>
                <w:noProof/>
              </w:rPr>
              <w:t>Standards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_Toc96001104 \h </w:instrText>
            </w:r>
            <w:r w:rsidR="00942E22" w:rsidRPr="00E77AA8">
              <w:rPr>
                <w:noProof/>
                <w:webHidden/>
              </w:rPr>
            </w:r>
            <w:r w:rsidR="00942E22" w:rsidRPr="00E77AA8">
              <w:rPr>
                <w:noProof/>
                <w:webHidden/>
              </w:rPr>
              <w:fldChar w:fldCharType="separate"/>
            </w:r>
            <w:r w:rsidR="00942E22" w:rsidRPr="00E77AA8">
              <w:rPr>
                <w:noProof/>
                <w:webHidden/>
              </w:rPr>
              <w:t>35</w:t>
            </w:r>
            <w:r w:rsidR="00942E22" w:rsidRPr="00E77AA8">
              <w:rPr>
                <w:noProof/>
                <w:webHidden/>
              </w:rPr>
              <w:fldChar w:fldCharType="end"/>
            </w:r>
          </w:hyperlink>
        </w:p>
        <w:p w14:paraId="1D959062" w14:textId="4CDCB881" w:rsidR="00942E22" w:rsidRPr="00A246E3" w:rsidRDefault="00C821CF">
          <w:pPr>
            <w:pStyle w:val="TOC2"/>
            <w:rPr>
              <w:rFonts w:asciiTheme="minorHAnsi" w:hAnsiTheme="minorHAnsi" w:cstheme="minorBidi"/>
              <w:noProof/>
              <w:sz w:val="22"/>
              <w:szCs w:val="22"/>
            </w:rPr>
          </w:pPr>
          <w:hyperlink w:anchor="_Toc96001105" w:history="1">
            <w:r w:rsidR="00942E22" w:rsidRPr="00E77AA8">
              <w:rPr>
                <w:rStyle w:val="Hyperlink"/>
                <w:noProof/>
              </w:rPr>
              <w:t>12.3</w:t>
            </w:r>
            <w:r w:rsidR="00942E22" w:rsidRPr="00E77AA8">
              <w:rPr>
                <w:rFonts w:asciiTheme="minorHAnsi" w:hAnsiTheme="minorHAnsi" w:cstheme="minorBidi"/>
                <w:noProof/>
                <w:sz w:val="22"/>
                <w:szCs w:val="22"/>
              </w:rPr>
              <w:tab/>
            </w:r>
            <w:r w:rsidR="00942E22" w:rsidRPr="00E77AA8">
              <w:rPr>
                <w:rStyle w:val="Hyperlink"/>
                <w:noProof/>
              </w:rPr>
              <w:t>Regulatory Guidance</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_Toc96001105 \h </w:instrText>
            </w:r>
            <w:r w:rsidR="00942E22" w:rsidRPr="00E77AA8">
              <w:rPr>
                <w:noProof/>
                <w:webHidden/>
              </w:rPr>
            </w:r>
            <w:r w:rsidR="00942E22" w:rsidRPr="00E77AA8">
              <w:rPr>
                <w:noProof/>
                <w:webHidden/>
              </w:rPr>
              <w:fldChar w:fldCharType="separate"/>
            </w:r>
            <w:r w:rsidR="00942E22" w:rsidRPr="00E77AA8">
              <w:rPr>
                <w:noProof/>
                <w:webHidden/>
              </w:rPr>
              <w:t>37</w:t>
            </w:r>
            <w:r w:rsidR="00942E22" w:rsidRPr="00E77AA8">
              <w:rPr>
                <w:noProof/>
                <w:webHidden/>
              </w:rPr>
              <w:fldChar w:fldCharType="end"/>
            </w:r>
          </w:hyperlink>
        </w:p>
        <w:p w14:paraId="0DD0D15A" w14:textId="5846C2F8" w:rsidR="00942E22" w:rsidRPr="00A246E3" w:rsidRDefault="00C821CF">
          <w:pPr>
            <w:pStyle w:val="TOC2"/>
            <w:rPr>
              <w:rFonts w:asciiTheme="minorHAnsi" w:hAnsiTheme="minorHAnsi" w:cstheme="minorBidi"/>
              <w:noProof/>
              <w:sz w:val="22"/>
              <w:szCs w:val="22"/>
            </w:rPr>
          </w:pPr>
          <w:hyperlink w:anchor="_Toc96001106" w:history="1">
            <w:r w:rsidR="00942E22" w:rsidRPr="00E77AA8">
              <w:rPr>
                <w:rStyle w:val="Hyperlink"/>
                <w:noProof/>
              </w:rPr>
              <w:t>12.4</w:t>
            </w:r>
            <w:r w:rsidR="00942E22" w:rsidRPr="00E77AA8">
              <w:rPr>
                <w:rFonts w:asciiTheme="minorHAnsi" w:hAnsiTheme="minorHAnsi" w:cstheme="minorBidi"/>
                <w:noProof/>
                <w:sz w:val="22"/>
                <w:szCs w:val="22"/>
              </w:rPr>
              <w:tab/>
            </w:r>
            <w:r w:rsidR="00942E22" w:rsidRPr="00E77AA8">
              <w:rPr>
                <w:rStyle w:val="Hyperlink"/>
                <w:noProof/>
              </w:rPr>
              <w:t>Other Resources and References</w:t>
            </w:r>
            <w:r w:rsidR="00942E22" w:rsidRPr="00E77AA8">
              <w:rPr>
                <w:noProof/>
                <w:webHidden/>
              </w:rPr>
              <w:tab/>
            </w:r>
            <w:r w:rsidR="00942E22" w:rsidRPr="00E77AA8">
              <w:rPr>
                <w:noProof/>
                <w:webHidden/>
              </w:rPr>
              <w:fldChar w:fldCharType="begin"/>
            </w:r>
            <w:r w:rsidR="00942E22" w:rsidRPr="00E77AA8">
              <w:rPr>
                <w:noProof/>
                <w:webHidden/>
              </w:rPr>
              <w:instrText xml:space="preserve"> PAGEREF _Toc96001106 \h </w:instrText>
            </w:r>
            <w:r w:rsidR="00942E22" w:rsidRPr="00E77AA8">
              <w:rPr>
                <w:noProof/>
                <w:webHidden/>
              </w:rPr>
            </w:r>
            <w:r w:rsidR="00942E22" w:rsidRPr="00E77AA8">
              <w:rPr>
                <w:noProof/>
                <w:webHidden/>
              </w:rPr>
              <w:fldChar w:fldCharType="separate"/>
            </w:r>
            <w:r w:rsidR="00942E22" w:rsidRPr="00E77AA8">
              <w:rPr>
                <w:noProof/>
                <w:webHidden/>
              </w:rPr>
              <w:t>38</w:t>
            </w:r>
            <w:r w:rsidR="00942E22" w:rsidRPr="00E77AA8">
              <w:rPr>
                <w:noProof/>
                <w:webHidden/>
              </w:rPr>
              <w:fldChar w:fldCharType="end"/>
            </w:r>
          </w:hyperlink>
        </w:p>
        <w:p w14:paraId="28F1FC83" w14:textId="4D27426B" w:rsidR="001335E9" w:rsidRPr="00A246E3" w:rsidRDefault="001335E9">
          <w:r w:rsidRPr="00A246E3">
            <w:rPr>
              <w:b/>
              <w:bCs/>
              <w:noProof/>
            </w:rPr>
            <w:fldChar w:fldCharType="end"/>
          </w:r>
        </w:p>
      </w:sdtContent>
    </w:sdt>
    <w:p w14:paraId="6671063A" w14:textId="77777777" w:rsidR="005219B9" w:rsidRPr="00E77AA8" w:rsidRDefault="00825ACA" w:rsidP="009C33EF">
      <w:r w:rsidRPr="00E77AA8">
        <w:br w:type="page"/>
      </w:r>
      <w:r w:rsidRPr="00E77AA8">
        <w:rPr>
          <w:b/>
        </w:rPr>
        <w:lastRenderedPageBreak/>
        <w:t>Preface</w:t>
      </w:r>
    </w:p>
    <w:p w14:paraId="1908DAB4" w14:textId="77777777" w:rsidR="005219B9" w:rsidRPr="00E77AA8" w:rsidRDefault="005219B9">
      <w:pPr>
        <w:rPr>
          <w:b/>
          <w:sz w:val="28"/>
        </w:rPr>
      </w:pPr>
    </w:p>
    <w:p w14:paraId="03BAF9FF" w14:textId="77777777" w:rsidR="005219B9" w:rsidRPr="00E77AA8" w:rsidRDefault="009935C1" w:rsidP="00312BE6">
      <w:pPr>
        <w:pStyle w:val="ListParagraph"/>
        <w:widowControl w:val="0"/>
        <w:autoSpaceDE w:val="0"/>
        <w:autoSpaceDN w:val="0"/>
        <w:ind w:left="0"/>
        <w:contextualSpacing w:val="0"/>
        <w:jc w:val="both"/>
      </w:pPr>
      <w:r w:rsidRPr="00E77AA8">
        <w:t xml:space="preserve">The document herein was produced by the International Medical Device Regulators Forum (IMDRF), a voluntary group of medical device regulators from around the world.  </w:t>
      </w:r>
      <w:r w:rsidR="00825ACA" w:rsidRPr="00E77AA8">
        <w:t xml:space="preserve">The </w:t>
      </w:r>
      <w:r w:rsidRPr="00E77AA8">
        <w:t>document has</w:t>
      </w:r>
      <w:r w:rsidR="00825ACA" w:rsidRPr="00E77AA8">
        <w:t xml:space="preserve"> been subject to consultation throughout its development.</w:t>
      </w:r>
    </w:p>
    <w:p w14:paraId="37154D81" w14:textId="77777777" w:rsidR="005219B9" w:rsidRPr="00E77AA8" w:rsidRDefault="005219B9" w:rsidP="00312BE6">
      <w:pPr>
        <w:pStyle w:val="ListParagraph"/>
        <w:widowControl w:val="0"/>
        <w:autoSpaceDE w:val="0"/>
        <w:autoSpaceDN w:val="0"/>
        <w:ind w:left="0"/>
        <w:contextualSpacing w:val="0"/>
        <w:jc w:val="both"/>
      </w:pPr>
    </w:p>
    <w:p w14:paraId="474B2B99" w14:textId="77777777" w:rsidR="00D04269" w:rsidRPr="00E77AA8" w:rsidRDefault="009935C1" w:rsidP="00312BE6">
      <w:pPr>
        <w:pStyle w:val="ListParagraph"/>
        <w:widowControl w:val="0"/>
        <w:autoSpaceDE w:val="0"/>
        <w:autoSpaceDN w:val="0"/>
        <w:ind w:left="0"/>
        <w:contextualSpacing w:val="0"/>
        <w:jc w:val="both"/>
      </w:pPr>
      <w:r w:rsidRPr="00E77AA8">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29D46F57" w14:textId="77777777" w:rsidR="005219B9" w:rsidRPr="00E77AA8" w:rsidRDefault="00825ACA">
      <w:pPr>
        <w:pStyle w:val="Heading1"/>
      </w:pPr>
      <w:r w:rsidRPr="00E77AA8">
        <w:br w:type="page"/>
      </w:r>
      <w:bookmarkStart w:id="0" w:name="_Toc96001047"/>
      <w:r w:rsidRPr="00E77AA8">
        <w:lastRenderedPageBreak/>
        <w:t>Introduction</w:t>
      </w:r>
      <w:bookmarkEnd w:id="0"/>
    </w:p>
    <w:p w14:paraId="1ED9EA4A" w14:textId="3248399C" w:rsidR="00ED39FA" w:rsidRPr="00E77AA8" w:rsidRDefault="000D4B01" w:rsidP="00ED39FA">
      <w:pPr>
        <w:spacing w:before="100" w:beforeAutospacing="1" w:after="100" w:afterAutospacing="1"/>
        <w:jc w:val="both"/>
        <w:rPr>
          <w:bCs/>
        </w:rPr>
      </w:pPr>
      <w:r w:rsidRPr="00E77AA8">
        <w:rPr>
          <w:bCs/>
        </w:rPr>
        <w:t xml:space="preserve">Principles and Practices for Medical Device Cybersecurity (IMDRF/CYBER </w:t>
      </w:r>
      <w:r w:rsidR="00ED39FA" w:rsidRPr="00E77AA8">
        <w:rPr>
          <w:bCs/>
        </w:rPr>
        <w:t>WG/N60FINAL:2020</w:t>
      </w:r>
      <w:r w:rsidR="000348B6" w:rsidRPr="00E77AA8">
        <w:rPr>
          <w:bCs/>
        </w:rPr>
        <w:t>, hereinafter also referred as “IMDRF N60 guidance”</w:t>
      </w:r>
      <w:r w:rsidR="00ED39FA" w:rsidRPr="00E77AA8">
        <w:rPr>
          <w:bCs/>
        </w:rPr>
        <w:t>) has set forth foundational security principles and best practices that span the total product life</w:t>
      </w:r>
      <w:r w:rsidR="00E417A1" w:rsidRPr="00E77AA8">
        <w:rPr>
          <w:bCs/>
        </w:rPr>
        <w:t xml:space="preserve"> </w:t>
      </w:r>
      <w:r w:rsidR="00ED39FA" w:rsidRPr="00E77AA8">
        <w:rPr>
          <w:bCs/>
        </w:rPr>
        <w:t xml:space="preserve">cycle </w:t>
      </w:r>
      <w:r w:rsidR="009B5E32" w:rsidRPr="00E77AA8">
        <w:rPr>
          <w:bCs/>
        </w:rPr>
        <w:t xml:space="preserve">(TPLC) </w:t>
      </w:r>
      <w:r w:rsidR="00ED39FA" w:rsidRPr="00E77AA8">
        <w:rPr>
          <w:bCs/>
        </w:rPr>
        <w:t>of medical devices.</w:t>
      </w:r>
      <w:r w:rsidR="00ED39FA" w:rsidRPr="00E77AA8">
        <w:rPr>
          <w:rFonts w:hint="eastAsia"/>
          <w:bCs/>
        </w:rPr>
        <w:t xml:space="preserve"> </w:t>
      </w:r>
      <w:r w:rsidR="00ED39FA" w:rsidRPr="00E77AA8">
        <w:rPr>
          <w:bCs/>
        </w:rPr>
        <w:t xml:space="preserve">Global adoption of the guidance is predicated on successful and consistent implementation of the recommendations contained within it. Focused attention on some specific challenges in the guidance is important for such implementation and is a natural progression towards further advancing the resilience of medical device cybersecurity throughout the </w:t>
      </w:r>
      <w:r w:rsidR="009C6699" w:rsidRPr="00E77AA8">
        <w:rPr>
          <w:bCs/>
        </w:rPr>
        <w:t>TPLC</w:t>
      </w:r>
      <w:r w:rsidR="00ED39FA" w:rsidRPr="00E77AA8">
        <w:rPr>
          <w:bCs/>
        </w:rPr>
        <w:t>.</w:t>
      </w:r>
    </w:p>
    <w:p w14:paraId="2E16BA41" w14:textId="01DF19B6" w:rsidR="00ED39FA" w:rsidRPr="00E77AA8" w:rsidRDefault="00ED39FA" w:rsidP="00ED39FA">
      <w:pPr>
        <w:spacing w:before="100" w:beforeAutospacing="1" w:after="100" w:afterAutospacing="1"/>
        <w:jc w:val="both"/>
        <w:rPr>
          <w:bCs/>
        </w:rPr>
      </w:pPr>
      <w:r w:rsidRPr="00E77AA8">
        <w:rPr>
          <w:bCs/>
        </w:rPr>
        <w:t xml:space="preserve">While modern </w:t>
      </w:r>
      <w:r w:rsidR="00DD04C3" w:rsidRPr="00E77AA8">
        <w:rPr>
          <w:bCs/>
        </w:rPr>
        <w:t xml:space="preserve">medical </w:t>
      </w:r>
      <w:r w:rsidRPr="00E77AA8">
        <w:rPr>
          <w:bCs/>
        </w:rPr>
        <w:t>device</w:t>
      </w:r>
      <w:r w:rsidRPr="00A246E3">
        <w:rPr>
          <w:bCs/>
        </w:rPr>
        <w:t xml:space="preserve"> designs benefit from improved cybersecurity considerations, there are many devices in use today—some even beyond the </w:t>
      </w:r>
      <w:r w:rsidR="005A13A3" w:rsidRPr="00E77AA8">
        <w:rPr>
          <w:bCs/>
        </w:rPr>
        <w:t>timepoint manufacturers</w:t>
      </w:r>
      <w:r w:rsidR="00115A41" w:rsidRPr="00E77AA8">
        <w:rPr>
          <w:bCs/>
        </w:rPr>
        <w:t xml:space="preserve"> anticipated devices would be clinically used</w:t>
      </w:r>
      <w:r w:rsidRPr="00E77AA8">
        <w:rPr>
          <w:bCs/>
        </w:rPr>
        <w:t xml:space="preserve"> —that were not designed with these same considerations. Those devices may present risks to the patients that cannot be sufficiently mitigated (e.g., patched or otherwise updated) to address cybersecurity threats, as current best practices recommend. They may contain insufficient, or no security controls, or they may have contained state-of-the-art security controls at the time they were deployed, but—because of the long lifetimes of healthcare technologies—are now faced with unanticipated threats against which they cannot defend. Such devices, often termed “legacy medical devices”, often require different means to maintain cybersecurity throughout the </w:t>
      </w:r>
      <w:r w:rsidR="00F210F0" w:rsidRPr="00E77AA8">
        <w:rPr>
          <w:bCs/>
        </w:rPr>
        <w:t>TPLC</w:t>
      </w:r>
      <w:r w:rsidRPr="00E77AA8">
        <w:rPr>
          <w:bCs/>
        </w:rPr>
        <w:t xml:space="preserve">. It is important to note, however, that device age is not a sole determinant of </w:t>
      </w:r>
      <w:r w:rsidR="00BB221B" w:rsidRPr="00E77AA8">
        <w:rPr>
          <w:bCs/>
        </w:rPr>
        <w:t xml:space="preserve">whether a device is </w:t>
      </w:r>
      <w:r w:rsidRPr="00E77AA8">
        <w:rPr>
          <w:bCs/>
        </w:rPr>
        <w:t xml:space="preserve">legacy. </w:t>
      </w:r>
      <w:bookmarkStart w:id="1" w:name="_Hlk86471084"/>
      <w:r w:rsidRPr="00E77AA8">
        <w:rPr>
          <w:bCs/>
        </w:rPr>
        <w:t xml:space="preserve">In other words, a </w:t>
      </w:r>
      <w:r w:rsidR="00F86308" w:rsidRPr="00E77AA8">
        <w:rPr>
          <w:bCs/>
        </w:rPr>
        <w:t xml:space="preserve">newer </w:t>
      </w:r>
      <w:r w:rsidRPr="00E77AA8">
        <w:rPr>
          <w:bCs/>
        </w:rPr>
        <w:t>device that cannot be reasonably protected against current cybersecurity threats</w:t>
      </w:r>
      <w:r w:rsidR="003D0557" w:rsidRPr="00E77AA8">
        <w:rPr>
          <w:bCs/>
        </w:rPr>
        <w:t xml:space="preserve">, </w:t>
      </w:r>
      <w:r w:rsidRPr="00E77AA8">
        <w:rPr>
          <w:bCs/>
        </w:rPr>
        <w:t xml:space="preserve">irrespective of its age, would still be considered legacy. </w:t>
      </w:r>
      <w:bookmarkEnd w:id="1"/>
      <w:r w:rsidRPr="00E77AA8">
        <w:rPr>
          <w:bCs/>
        </w:rPr>
        <w:t xml:space="preserve">In organizations lacking the staff and resources to adequately execute </w:t>
      </w:r>
      <w:r w:rsidR="006227BD" w:rsidRPr="00E77AA8">
        <w:rPr>
          <w:bCs/>
        </w:rPr>
        <w:t>TPLC</w:t>
      </w:r>
      <w:r w:rsidR="009B5E32" w:rsidRPr="00E77AA8">
        <w:rPr>
          <w:bCs/>
        </w:rPr>
        <w:t xml:space="preserve"> </w:t>
      </w:r>
      <w:r w:rsidRPr="00E77AA8">
        <w:rPr>
          <w:bCs/>
        </w:rPr>
        <w:t>plans</w:t>
      </w:r>
      <w:r w:rsidRPr="00A246E3">
        <w:rPr>
          <w:bCs/>
        </w:rPr>
        <w:t>, which is not uncommon, thes</w:t>
      </w:r>
      <w:r w:rsidRPr="00E77AA8">
        <w:rPr>
          <w:bCs/>
        </w:rPr>
        <w:t>e legacy devices and their associated risks can persist indefinitely.</w:t>
      </w:r>
    </w:p>
    <w:p w14:paraId="33EE9EB6" w14:textId="66EA0034" w:rsidR="00FC133D" w:rsidRPr="00A246E3" w:rsidRDefault="00ED39FA" w:rsidP="00FC133D">
      <w:pPr>
        <w:spacing w:before="100" w:beforeAutospacing="1" w:after="100" w:afterAutospacing="1"/>
        <w:jc w:val="both"/>
        <w:rPr>
          <w:bCs/>
        </w:rPr>
      </w:pPr>
      <w:r w:rsidRPr="00E77AA8">
        <w:rPr>
          <w:bCs/>
        </w:rPr>
        <w:t xml:space="preserve">Because legacy medical devices are still used to provide healthcare today, they could create significant threats to patient safety. In this context, the intention of this guidance document is </w:t>
      </w:r>
      <w:r w:rsidR="00AD0304" w:rsidRPr="00E77AA8">
        <w:rPr>
          <w:bCs/>
        </w:rPr>
        <w:t xml:space="preserve">to operationalize </w:t>
      </w:r>
      <w:r w:rsidRPr="00E77AA8">
        <w:rPr>
          <w:bCs/>
        </w:rPr>
        <w:t>the legacy device conceptual framework articulated in the</w:t>
      </w:r>
      <w:r w:rsidR="000348B6" w:rsidRPr="00E77AA8">
        <w:rPr>
          <w:bCs/>
        </w:rPr>
        <w:t xml:space="preserve"> IMDRF N60 guidance</w:t>
      </w:r>
      <w:r w:rsidRPr="00E77AA8">
        <w:rPr>
          <w:bCs/>
        </w:rPr>
        <w:t xml:space="preserve">, including the detailed recommendations provided to stakeholders such as medical device manufacturers (MDMs) and healthcare </w:t>
      </w:r>
      <w:r w:rsidR="009E4988" w:rsidRPr="00E77AA8">
        <w:rPr>
          <w:bCs/>
        </w:rPr>
        <w:t>provider</w:t>
      </w:r>
      <w:r w:rsidR="003414AA" w:rsidRPr="00E77AA8">
        <w:rPr>
          <w:bCs/>
        </w:rPr>
        <w:t>s</w:t>
      </w:r>
      <w:r w:rsidR="00CC601D" w:rsidRPr="00E77AA8">
        <w:rPr>
          <w:bCs/>
        </w:rPr>
        <w:t xml:space="preserve"> (HCP</w:t>
      </w:r>
      <w:r w:rsidR="009E4988" w:rsidRPr="00E77AA8">
        <w:rPr>
          <w:bCs/>
        </w:rPr>
        <w:t>s</w:t>
      </w:r>
      <w:r w:rsidR="00CC601D" w:rsidRPr="00E77AA8">
        <w:rPr>
          <w:bCs/>
        </w:rPr>
        <w:t>)</w:t>
      </w:r>
      <w:r w:rsidRPr="00E77AA8">
        <w:rPr>
          <w:bCs/>
        </w:rPr>
        <w:t xml:space="preserve">. </w:t>
      </w:r>
      <w:proofErr w:type="gramStart"/>
      <w:r w:rsidR="00FC133D" w:rsidRPr="00E77AA8">
        <w:rPr>
          <w:bCs/>
        </w:rPr>
        <w:t>For the purpose of</w:t>
      </w:r>
      <w:proofErr w:type="gramEnd"/>
      <w:r w:rsidR="00FC133D" w:rsidRPr="00E77AA8">
        <w:rPr>
          <w:bCs/>
        </w:rPr>
        <w:t xml:space="preserve"> this guidance, </w:t>
      </w:r>
      <w:r w:rsidR="00CC601D" w:rsidRPr="00E77AA8">
        <w:rPr>
          <w:bCs/>
        </w:rPr>
        <w:t>HCPs</w:t>
      </w:r>
      <w:r w:rsidR="00FC133D" w:rsidRPr="00E77AA8">
        <w:rPr>
          <w:bCs/>
        </w:rPr>
        <w:t xml:space="preserve"> include healthcare delivery organizations.</w:t>
      </w:r>
    </w:p>
    <w:p w14:paraId="0601FE51" w14:textId="34EDCC08" w:rsidR="00ED39FA" w:rsidRPr="00E77AA8" w:rsidRDefault="00ED39FA" w:rsidP="00ED39FA">
      <w:pPr>
        <w:spacing w:before="100" w:beforeAutospacing="1" w:after="100" w:afterAutospacing="1"/>
        <w:jc w:val="both"/>
        <w:rPr>
          <w:bCs/>
        </w:rPr>
      </w:pPr>
      <w:r w:rsidRPr="00E77AA8">
        <w:rPr>
          <w:bCs/>
        </w:rPr>
        <w:t xml:space="preserve">This guidance document </w:t>
      </w:r>
      <w:r w:rsidR="00AE0611" w:rsidRPr="00E77AA8">
        <w:rPr>
          <w:bCs/>
        </w:rPr>
        <w:t>is intended to</w:t>
      </w:r>
      <w:r w:rsidR="00AA7B1A" w:rsidRPr="00E77AA8">
        <w:rPr>
          <w:bCs/>
        </w:rPr>
        <w:t xml:space="preserve"> </w:t>
      </w:r>
      <w:r w:rsidRPr="00E77AA8">
        <w:rPr>
          <w:bCs/>
        </w:rPr>
        <w:t>provide stakeholders with clear</w:t>
      </w:r>
      <w:r w:rsidR="00113151" w:rsidRPr="00E77AA8">
        <w:rPr>
          <w:bCs/>
        </w:rPr>
        <w:t xml:space="preserve"> </w:t>
      </w:r>
      <w:r w:rsidR="007D1D96" w:rsidRPr="00E77AA8">
        <w:rPr>
          <w:bCs/>
        </w:rPr>
        <w:t>ways of</w:t>
      </w:r>
      <w:r w:rsidRPr="00E77AA8">
        <w:rPr>
          <w:bCs/>
        </w:rPr>
        <w:t xml:space="preserve"> identifying potential legacy devices and practical, feasible approaches for implementing cybersecurity of legacy medical devices. </w:t>
      </w:r>
      <w:r w:rsidR="00EE01CB" w:rsidRPr="00E77AA8">
        <w:rPr>
          <w:bCs/>
        </w:rPr>
        <w:t xml:space="preserve">It is intended to provide </w:t>
      </w:r>
      <w:r w:rsidRPr="00E77AA8">
        <w:rPr>
          <w:bCs/>
        </w:rPr>
        <w:t xml:space="preserve">Stakeholders </w:t>
      </w:r>
      <w:r w:rsidRPr="00A246E3">
        <w:rPr>
          <w:bCs/>
        </w:rPr>
        <w:t>will have a variety of options to implement without di</w:t>
      </w:r>
      <w:r w:rsidRPr="00E77AA8">
        <w:rPr>
          <w:bCs/>
        </w:rPr>
        <w:t xml:space="preserve">storting each jurisdiction’s regulatory systems and this work is intended to be complementary to the </w:t>
      </w:r>
      <w:r w:rsidR="000348B6" w:rsidRPr="00E77AA8">
        <w:rPr>
          <w:bCs/>
        </w:rPr>
        <w:t>IMDRF N60 guidance</w:t>
      </w:r>
      <w:r w:rsidRPr="00E77AA8">
        <w:rPr>
          <w:bCs/>
        </w:rPr>
        <w:t>.</w:t>
      </w:r>
    </w:p>
    <w:p w14:paraId="3ADDB49F" w14:textId="51ECF826" w:rsidR="005219B9" w:rsidRPr="00E77AA8" w:rsidRDefault="00825ACA">
      <w:pPr>
        <w:pStyle w:val="Heading1"/>
      </w:pPr>
      <w:bookmarkStart w:id="2" w:name="_Toc13655952"/>
      <w:bookmarkStart w:id="3" w:name="_Toc13658294"/>
      <w:bookmarkStart w:id="4" w:name="_Toc13832748"/>
      <w:bookmarkStart w:id="5" w:name="_Toc13832811"/>
      <w:bookmarkStart w:id="6" w:name="_Toc13651512"/>
      <w:bookmarkStart w:id="7" w:name="_Toc13653136"/>
      <w:bookmarkStart w:id="8" w:name="_Toc13654776"/>
      <w:bookmarkStart w:id="9" w:name="_Toc13655953"/>
      <w:bookmarkStart w:id="10" w:name="_Toc13658295"/>
      <w:bookmarkStart w:id="11" w:name="_Toc13832749"/>
      <w:bookmarkStart w:id="12" w:name="_Toc13832812"/>
      <w:bookmarkStart w:id="13" w:name="_Toc1735615"/>
      <w:bookmarkStart w:id="14" w:name="_Toc96001048"/>
      <w:bookmarkEnd w:id="2"/>
      <w:bookmarkEnd w:id="3"/>
      <w:bookmarkEnd w:id="4"/>
      <w:bookmarkEnd w:id="5"/>
      <w:bookmarkEnd w:id="6"/>
      <w:bookmarkEnd w:id="7"/>
      <w:bookmarkEnd w:id="8"/>
      <w:bookmarkEnd w:id="9"/>
      <w:bookmarkEnd w:id="10"/>
      <w:bookmarkEnd w:id="11"/>
      <w:bookmarkEnd w:id="12"/>
      <w:r w:rsidRPr="00E77AA8">
        <w:t>Scope</w:t>
      </w:r>
      <w:bookmarkEnd w:id="13"/>
      <w:bookmarkEnd w:id="14"/>
    </w:p>
    <w:p w14:paraId="36839D4E" w14:textId="3087B2CA" w:rsidR="00806E9D" w:rsidRPr="00E77AA8" w:rsidRDefault="00806E9D" w:rsidP="00806E9D">
      <w:pPr>
        <w:jc w:val="both"/>
        <w:rPr>
          <w:lang w:eastAsia="ja-JP"/>
        </w:rPr>
      </w:pPr>
      <w:bookmarkStart w:id="15" w:name="_Hlk10536954"/>
      <w:r w:rsidRPr="00E77AA8">
        <w:rPr>
          <w:lang w:eastAsia="ja-JP"/>
        </w:rPr>
        <w:t xml:space="preserve">This document is designed to provide concrete recommendations on </w:t>
      </w:r>
      <w:r w:rsidR="00470684" w:rsidRPr="00E77AA8">
        <w:rPr>
          <w:lang w:eastAsia="ja-JP"/>
        </w:rPr>
        <w:t>how to apply the</w:t>
      </w:r>
      <w:r w:rsidRPr="00E77AA8">
        <w:rPr>
          <w:lang w:eastAsia="ja-JP"/>
        </w:rPr>
        <w:t xml:space="preserve"> </w:t>
      </w:r>
      <w:r w:rsidR="00D35314" w:rsidRPr="00E77AA8">
        <w:rPr>
          <w:lang w:eastAsia="ja-JP"/>
        </w:rPr>
        <w:t>TPLC</w:t>
      </w:r>
      <w:r w:rsidRPr="00E77AA8">
        <w:rPr>
          <w:lang w:eastAsia="ja-JP"/>
        </w:rPr>
        <w:t xml:space="preserve"> </w:t>
      </w:r>
      <w:r w:rsidR="00B82D84" w:rsidRPr="00E77AA8">
        <w:rPr>
          <w:lang w:eastAsia="ja-JP"/>
        </w:rPr>
        <w:t xml:space="preserve">to legacy devices to aid </w:t>
      </w:r>
      <w:r w:rsidR="00121D74" w:rsidRPr="00E77AA8">
        <w:rPr>
          <w:lang w:eastAsia="ja-JP"/>
        </w:rPr>
        <w:t>in the implementation</w:t>
      </w:r>
      <w:r w:rsidR="00E95717" w:rsidRPr="00E77AA8">
        <w:rPr>
          <w:lang w:eastAsia="ja-JP"/>
        </w:rPr>
        <w:t xml:space="preserve"> of the framework</w:t>
      </w:r>
      <w:r w:rsidRPr="00E77AA8">
        <w:rPr>
          <w:lang w:eastAsia="ja-JP"/>
        </w:rPr>
        <w:t xml:space="preserve"> put forward in the preceding IMDRF </w:t>
      </w:r>
      <w:r w:rsidR="000348B6" w:rsidRPr="00E77AA8">
        <w:rPr>
          <w:lang w:eastAsia="ja-JP"/>
        </w:rPr>
        <w:t>N60</w:t>
      </w:r>
      <w:r w:rsidRPr="00E77AA8">
        <w:rPr>
          <w:lang w:eastAsia="ja-JP"/>
        </w:rPr>
        <w:t xml:space="preserve"> guidance. This document is complementary to the </w:t>
      </w:r>
      <w:r w:rsidR="008E686E" w:rsidRPr="00E77AA8">
        <w:rPr>
          <w:lang w:eastAsia="ja-JP"/>
        </w:rPr>
        <w:t xml:space="preserve">IMDRF N60 </w:t>
      </w:r>
      <w:r w:rsidRPr="00E77AA8">
        <w:rPr>
          <w:lang w:eastAsia="ja-JP"/>
        </w:rPr>
        <w:t xml:space="preserve">guidance, and the scope of relevant medical devices, as well as the focus on potential for patient harm remain unchanged. </w:t>
      </w:r>
    </w:p>
    <w:p w14:paraId="72367E31" w14:textId="77777777" w:rsidR="00806E9D" w:rsidRPr="00E77AA8" w:rsidRDefault="00806E9D" w:rsidP="00806E9D">
      <w:pPr>
        <w:jc w:val="both"/>
        <w:rPr>
          <w:lang w:eastAsia="ja-JP"/>
        </w:rPr>
      </w:pPr>
    </w:p>
    <w:p w14:paraId="2F941B3B" w14:textId="16B0F9AB" w:rsidR="00806E9D" w:rsidRPr="00E77AA8" w:rsidRDefault="00806E9D" w:rsidP="00806E9D">
      <w:pPr>
        <w:jc w:val="both"/>
        <w:rPr>
          <w:lang w:eastAsia="ja-JP"/>
        </w:rPr>
      </w:pPr>
      <w:r w:rsidRPr="00E77AA8">
        <w:rPr>
          <w:lang w:eastAsia="ja-JP"/>
        </w:rPr>
        <w:t>It considers cybersecurity in the context of medical devices that either contain software, including firmware and programmable logic controllers (e.g.</w:t>
      </w:r>
      <w:r w:rsidR="00983114" w:rsidRPr="00E77AA8">
        <w:rPr>
          <w:lang w:eastAsia="ja-JP"/>
        </w:rPr>
        <w:t>,</w:t>
      </w:r>
      <w:r w:rsidR="00514FC6" w:rsidRPr="00E77AA8">
        <w:rPr>
          <w:lang w:eastAsia="ja-JP"/>
        </w:rPr>
        <w:t xml:space="preserve"> </w:t>
      </w:r>
      <w:r w:rsidRPr="00E77AA8">
        <w:rPr>
          <w:lang w:eastAsia="ja-JP"/>
        </w:rPr>
        <w:t xml:space="preserve">pacemakers, infusion pumps) or exist as </w:t>
      </w:r>
      <w:r w:rsidRPr="00E77AA8">
        <w:rPr>
          <w:lang w:eastAsia="ja-JP"/>
        </w:rPr>
        <w:lastRenderedPageBreak/>
        <w:t>software only (e.g.</w:t>
      </w:r>
      <w:r w:rsidR="00983114" w:rsidRPr="00E77AA8">
        <w:rPr>
          <w:lang w:eastAsia="ja-JP"/>
        </w:rPr>
        <w:t>,</w:t>
      </w:r>
      <w:r w:rsidRPr="00E77AA8">
        <w:rPr>
          <w:lang w:eastAsia="ja-JP"/>
        </w:rPr>
        <w:t xml:space="preserve"> Software as a Medical device (SaMD)). It is important to note that due to most regulators’ authority over medical device safety and performance, the scope of this guidance is limited to consideration of the potential for patient harm. For example, threats that could impact performance, negatively affect clinical </w:t>
      </w:r>
      <w:proofErr w:type="gramStart"/>
      <w:r w:rsidRPr="00E77AA8">
        <w:rPr>
          <w:lang w:eastAsia="ja-JP"/>
        </w:rPr>
        <w:t>operations</w:t>
      </w:r>
      <w:proofErr w:type="gramEnd"/>
      <w:r w:rsidRPr="00E77AA8">
        <w:rPr>
          <w:lang w:eastAsia="ja-JP"/>
        </w:rPr>
        <w:t xml:space="preserve"> or result in diagnostic or therapeutic errors are considered in scope of this document. While other types of harm such as those associated with breaches of data privacy are important, they are not considered within the scope of this document. </w:t>
      </w:r>
    </w:p>
    <w:p w14:paraId="5FE582F8" w14:textId="77777777" w:rsidR="00806E9D" w:rsidRPr="00E77AA8" w:rsidRDefault="00806E9D" w:rsidP="00806E9D">
      <w:pPr>
        <w:jc w:val="both"/>
        <w:rPr>
          <w:lang w:eastAsia="ja-JP"/>
        </w:rPr>
      </w:pPr>
    </w:p>
    <w:p w14:paraId="31365496" w14:textId="60E2B224" w:rsidR="00DF0397" w:rsidRPr="00E77AA8" w:rsidRDefault="00C84152" w:rsidP="00806E9D">
      <w:pPr>
        <w:jc w:val="both"/>
        <w:rPr>
          <w:lang w:eastAsia="ja-JP"/>
        </w:rPr>
      </w:pPr>
      <w:r w:rsidRPr="00E77AA8">
        <w:rPr>
          <w:lang w:eastAsia="ja-JP"/>
        </w:rPr>
        <w:t>Legacy devices were previously</w:t>
      </w:r>
      <w:r w:rsidR="00806E9D" w:rsidRPr="00E77AA8">
        <w:rPr>
          <w:lang w:eastAsia="ja-JP"/>
        </w:rPr>
        <w:t xml:space="preserve"> defined </w:t>
      </w:r>
      <w:r w:rsidRPr="00E77AA8">
        <w:rPr>
          <w:lang w:eastAsia="ja-JP"/>
        </w:rPr>
        <w:t xml:space="preserve">in IMDRF N60 guidance </w:t>
      </w:r>
      <w:r w:rsidR="00806E9D" w:rsidRPr="00E77AA8">
        <w:rPr>
          <w:lang w:eastAsia="ja-JP"/>
        </w:rPr>
        <w:t>as medical devices that cannot be reasonably protected against current cybersecurity threats. This document therefore only addresses legacy devices within the context of cybersecurity, and not all other situations in which a device may be considered “legacy” (e.g., an older model of a medical device</w:t>
      </w:r>
      <w:r w:rsidR="0096573F" w:rsidRPr="00E77AA8">
        <w:rPr>
          <w:lang w:eastAsia="ja-JP"/>
        </w:rPr>
        <w:t>)</w:t>
      </w:r>
      <w:r w:rsidR="00806E9D" w:rsidRPr="00E77AA8">
        <w:rPr>
          <w:lang w:eastAsia="ja-JP"/>
        </w:rPr>
        <w:t>.</w:t>
      </w:r>
      <w:r w:rsidR="007B2A38" w:rsidRPr="00E77AA8">
        <w:rPr>
          <w:rFonts w:hint="eastAsia"/>
          <w:lang w:eastAsia="ja-JP"/>
        </w:rPr>
        <w:t xml:space="preserve"> </w:t>
      </w:r>
    </w:p>
    <w:p w14:paraId="7FEB73C7" w14:textId="77777777" w:rsidR="00DF0397" w:rsidRPr="00E77AA8" w:rsidRDefault="00DF0397" w:rsidP="00806E9D">
      <w:pPr>
        <w:jc w:val="both"/>
        <w:rPr>
          <w:lang w:eastAsia="ja-JP"/>
        </w:rPr>
      </w:pPr>
    </w:p>
    <w:p w14:paraId="1D0ADB71" w14:textId="3DE81123" w:rsidR="007B2A38" w:rsidRPr="00E77AA8" w:rsidRDefault="007B2A38" w:rsidP="00806E9D">
      <w:pPr>
        <w:jc w:val="both"/>
        <w:rPr>
          <w:lang w:eastAsia="ja-JP"/>
        </w:rPr>
      </w:pPr>
      <w:r w:rsidRPr="00E77AA8">
        <w:rPr>
          <w:lang w:eastAsia="ja-JP"/>
        </w:rPr>
        <w:t>Given the above definition of legacy, many devices currently in use would be considered legacy devices. To tra</w:t>
      </w:r>
      <w:r w:rsidR="00FC4F2F" w:rsidRPr="00E77AA8">
        <w:rPr>
          <w:lang w:eastAsia="ja-JP"/>
        </w:rPr>
        <w:t>nsition from this current state into a more ideal future state,</w:t>
      </w:r>
      <w:r w:rsidRPr="00E77AA8">
        <w:rPr>
          <w:lang w:eastAsia="ja-JP"/>
        </w:rPr>
        <w:t xml:space="preserve"> the IMDRF N60 guidance proposed a </w:t>
      </w:r>
      <w:r w:rsidR="00480535" w:rsidRPr="00E77AA8">
        <w:rPr>
          <w:lang w:eastAsia="ja-JP"/>
        </w:rPr>
        <w:t>TPLC</w:t>
      </w:r>
      <w:r w:rsidR="00BB67F4" w:rsidRPr="00E77AA8">
        <w:rPr>
          <w:lang w:eastAsia="ja-JP"/>
        </w:rPr>
        <w:t xml:space="preserve"> </w:t>
      </w:r>
      <w:r w:rsidRPr="00E77AA8">
        <w:rPr>
          <w:lang w:eastAsia="ja-JP"/>
        </w:rPr>
        <w:t>Framework</w:t>
      </w:r>
      <w:r w:rsidR="001C529B" w:rsidRPr="00E77AA8">
        <w:rPr>
          <w:lang w:eastAsia="ja-JP"/>
        </w:rPr>
        <w:t xml:space="preserve"> for legacy devices</w:t>
      </w:r>
      <w:r w:rsidR="00FC4F2F" w:rsidRPr="00E77AA8">
        <w:rPr>
          <w:lang w:eastAsia="ja-JP"/>
        </w:rPr>
        <w:t>, which is further elaborated in this document.</w:t>
      </w:r>
      <w:r w:rsidR="00DF0397" w:rsidRPr="00E77AA8">
        <w:rPr>
          <w:lang w:eastAsia="ja-JP"/>
        </w:rPr>
        <w:t xml:space="preserve"> A key characteristic of this framework is effective communication between </w:t>
      </w:r>
      <w:r w:rsidR="00996A1F" w:rsidRPr="00E77AA8">
        <w:rPr>
          <w:lang w:eastAsia="ja-JP"/>
        </w:rPr>
        <w:t>MDMs</w:t>
      </w:r>
      <w:r w:rsidR="00DF0397" w:rsidRPr="00E77AA8">
        <w:rPr>
          <w:lang w:eastAsia="ja-JP"/>
        </w:rPr>
        <w:t xml:space="preserve"> and </w:t>
      </w:r>
      <w:r w:rsidR="00CC601D" w:rsidRPr="00E77AA8">
        <w:rPr>
          <w:lang w:eastAsia="ja-JP"/>
        </w:rPr>
        <w:t>HCPs</w:t>
      </w:r>
      <w:r w:rsidR="00DF0397" w:rsidRPr="00E77AA8">
        <w:rPr>
          <w:lang w:eastAsia="ja-JP"/>
        </w:rPr>
        <w:t xml:space="preserve"> to</w:t>
      </w:r>
      <w:r w:rsidR="00FF66CB" w:rsidRPr="00E77AA8">
        <w:rPr>
          <w:lang w:eastAsia="ja-JP"/>
        </w:rPr>
        <w:t xml:space="preserve"> allow for timely and planned introduction and decommission of devices to minimize the number of legacy devices remaining in use.</w:t>
      </w:r>
      <w:r w:rsidR="00C859FF" w:rsidRPr="00E77AA8">
        <w:rPr>
          <w:lang w:eastAsia="ja-JP"/>
        </w:rPr>
        <w:t xml:space="preserve"> While beyond the scope of this guidance, </w:t>
      </w:r>
      <w:r w:rsidR="00193642" w:rsidRPr="00E77AA8">
        <w:rPr>
          <w:lang w:eastAsia="ja-JP"/>
        </w:rPr>
        <w:t xml:space="preserve">MDMs </w:t>
      </w:r>
      <w:r w:rsidR="00C859FF" w:rsidRPr="00E77AA8">
        <w:rPr>
          <w:lang w:eastAsia="ja-JP"/>
        </w:rPr>
        <w:t xml:space="preserve">and </w:t>
      </w:r>
      <w:r w:rsidR="00CC601D" w:rsidRPr="00E77AA8">
        <w:rPr>
          <w:lang w:eastAsia="ja-JP"/>
        </w:rPr>
        <w:t>HCPs</w:t>
      </w:r>
      <w:r w:rsidR="00C859FF" w:rsidRPr="00E77AA8">
        <w:rPr>
          <w:lang w:eastAsia="ja-JP"/>
        </w:rPr>
        <w:t xml:space="preserve"> should </w:t>
      </w:r>
      <w:r w:rsidR="00B142EE" w:rsidRPr="00E77AA8">
        <w:rPr>
          <w:lang w:eastAsia="ja-JP"/>
        </w:rPr>
        <w:t>communicate</w:t>
      </w:r>
      <w:r w:rsidR="002034D7" w:rsidRPr="00E77AA8">
        <w:rPr>
          <w:lang w:eastAsia="ja-JP"/>
        </w:rPr>
        <w:t xml:space="preserve"> </w:t>
      </w:r>
      <w:r w:rsidR="00BA6F98" w:rsidRPr="00E77AA8">
        <w:rPr>
          <w:lang w:eastAsia="ja-JP"/>
        </w:rPr>
        <w:t>life cycle</w:t>
      </w:r>
      <w:r w:rsidR="00BB1137" w:rsidRPr="00E77AA8">
        <w:rPr>
          <w:lang w:eastAsia="ja-JP"/>
        </w:rPr>
        <w:t xml:space="preserve"> stage</w:t>
      </w:r>
      <w:r w:rsidR="002034D7" w:rsidRPr="00E77AA8">
        <w:rPr>
          <w:lang w:eastAsia="ja-JP"/>
        </w:rPr>
        <w:t xml:space="preserve"> information</w:t>
      </w:r>
      <w:r w:rsidR="00A53D3D" w:rsidRPr="00E77AA8">
        <w:rPr>
          <w:lang w:eastAsia="ja-JP"/>
        </w:rPr>
        <w:t xml:space="preserve"> to patients where relevant. </w:t>
      </w:r>
      <w:r w:rsidR="00462F56" w:rsidRPr="00E77AA8">
        <w:rPr>
          <w:lang w:eastAsia="ja-JP"/>
        </w:rPr>
        <w:t>Resellers are a</w:t>
      </w:r>
      <w:r w:rsidR="009D06A7" w:rsidRPr="00E77AA8">
        <w:rPr>
          <w:lang w:eastAsia="ja-JP"/>
        </w:rPr>
        <w:t xml:space="preserve">lso outside the scope of </w:t>
      </w:r>
      <w:r w:rsidR="00462F56" w:rsidRPr="00E77AA8">
        <w:rPr>
          <w:lang w:eastAsia="ja-JP"/>
        </w:rPr>
        <w:t xml:space="preserve">this guidance as they </w:t>
      </w:r>
      <w:r w:rsidR="00AD57C0" w:rsidRPr="00E77AA8">
        <w:rPr>
          <w:lang w:eastAsia="ja-JP"/>
        </w:rPr>
        <w:t xml:space="preserve">often </w:t>
      </w:r>
      <w:r w:rsidR="00462F56" w:rsidRPr="00E77AA8">
        <w:rPr>
          <w:lang w:eastAsia="ja-JP"/>
        </w:rPr>
        <w:t>do not have t</w:t>
      </w:r>
      <w:r w:rsidR="00C6103E" w:rsidRPr="00E77AA8">
        <w:rPr>
          <w:lang w:eastAsia="ja-JP"/>
        </w:rPr>
        <w:t xml:space="preserve">o adhere to the same regulatory obligations as </w:t>
      </w:r>
      <w:r w:rsidR="008525D4" w:rsidRPr="00E77AA8">
        <w:rPr>
          <w:lang w:eastAsia="ja-JP"/>
        </w:rPr>
        <w:t>MDMs</w:t>
      </w:r>
      <w:r w:rsidR="00C6103E" w:rsidRPr="00E77AA8">
        <w:rPr>
          <w:lang w:eastAsia="ja-JP"/>
        </w:rPr>
        <w:t>.</w:t>
      </w:r>
      <w:r w:rsidR="00191BB3" w:rsidRPr="00E77AA8">
        <w:rPr>
          <w:lang w:eastAsia="ja-JP"/>
        </w:rPr>
        <w:t xml:space="preserve"> </w:t>
      </w:r>
    </w:p>
    <w:p w14:paraId="24DAD5E7" w14:textId="77777777" w:rsidR="00806E9D" w:rsidRPr="00E77AA8" w:rsidRDefault="00806E9D" w:rsidP="00806E9D">
      <w:pPr>
        <w:jc w:val="both"/>
        <w:rPr>
          <w:lang w:eastAsia="ja-JP"/>
        </w:rPr>
      </w:pPr>
    </w:p>
    <w:p w14:paraId="7A4CB444" w14:textId="3F4E6746" w:rsidR="00806E9D" w:rsidRPr="00E77AA8" w:rsidRDefault="00B35DFC" w:rsidP="00806E9D">
      <w:pPr>
        <w:jc w:val="both"/>
        <w:rPr>
          <w:lang w:eastAsia="ja-JP"/>
        </w:rPr>
      </w:pPr>
      <w:r w:rsidRPr="00E77AA8">
        <w:rPr>
          <w:lang w:eastAsia="ja-JP"/>
        </w:rPr>
        <w:t>Specifically</w:t>
      </w:r>
      <w:r w:rsidR="00BB67F4" w:rsidRPr="00E77AA8">
        <w:rPr>
          <w:lang w:eastAsia="ja-JP"/>
        </w:rPr>
        <w:t>,</w:t>
      </w:r>
      <w:r w:rsidR="00ED2B01" w:rsidRPr="00E77AA8">
        <w:rPr>
          <w:lang w:eastAsia="ja-JP"/>
        </w:rPr>
        <w:t xml:space="preserve"> </w:t>
      </w:r>
      <w:r w:rsidR="00A6070A" w:rsidRPr="00E77AA8">
        <w:rPr>
          <w:lang w:eastAsia="ja-JP"/>
        </w:rPr>
        <w:t>t</w:t>
      </w:r>
      <w:r w:rsidR="00806E9D" w:rsidRPr="00E77AA8">
        <w:rPr>
          <w:lang w:eastAsia="ja-JP"/>
        </w:rPr>
        <w:t>his document is intended to:</w:t>
      </w:r>
    </w:p>
    <w:p w14:paraId="6BAC9221" w14:textId="363DBFB0" w:rsidR="00806E9D" w:rsidRPr="00E77AA8" w:rsidRDefault="00806E9D" w:rsidP="00806E9D">
      <w:pPr>
        <w:numPr>
          <w:ilvl w:val="0"/>
          <w:numId w:val="4"/>
        </w:numPr>
        <w:jc w:val="both"/>
        <w:rPr>
          <w:lang w:eastAsia="ja-JP"/>
        </w:rPr>
      </w:pPr>
      <w:r w:rsidRPr="00E77AA8">
        <w:rPr>
          <w:rFonts w:hint="eastAsia"/>
          <w:lang w:eastAsia="ja-JP"/>
        </w:rPr>
        <w:t xml:space="preserve">Explain </w:t>
      </w:r>
      <w:r w:rsidR="00B66FB3" w:rsidRPr="00E77AA8">
        <w:rPr>
          <w:lang w:eastAsia="ja-JP"/>
        </w:rPr>
        <w:t>legacy medical device cybersecurity</w:t>
      </w:r>
      <w:r w:rsidR="007D068C" w:rsidRPr="00E77AA8">
        <w:rPr>
          <w:lang w:eastAsia="ja-JP"/>
        </w:rPr>
        <w:t xml:space="preserve"> within the context of the</w:t>
      </w:r>
      <w:r w:rsidR="007D068C" w:rsidRPr="00E77AA8">
        <w:rPr>
          <w:rFonts w:hint="eastAsia"/>
          <w:lang w:eastAsia="ja-JP"/>
        </w:rPr>
        <w:t xml:space="preserve"> </w:t>
      </w:r>
      <w:r w:rsidR="00EA12BC" w:rsidRPr="00E77AA8">
        <w:rPr>
          <w:lang w:eastAsia="ja-JP"/>
        </w:rPr>
        <w:t>TPLC</w:t>
      </w:r>
      <w:r w:rsidRPr="00E77AA8">
        <w:rPr>
          <w:rFonts w:hint="eastAsia"/>
          <w:lang w:eastAsia="ja-JP"/>
        </w:rPr>
        <w:t xml:space="preserve"> Framework (Development, Support, Limited Support, and End of Support)</w:t>
      </w:r>
      <w:r w:rsidRPr="00E77AA8">
        <w:rPr>
          <w:lang w:eastAsia="ja-JP"/>
        </w:rPr>
        <w:t xml:space="preserve"> with clearly defined responsibilities for </w:t>
      </w:r>
      <w:r w:rsidR="004E6D5E" w:rsidRPr="00E77AA8">
        <w:rPr>
          <w:lang w:eastAsia="ja-JP"/>
        </w:rPr>
        <w:t>MDMs</w:t>
      </w:r>
      <w:r w:rsidRPr="00E77AA8">
        <w:rPr>
          <w:lang w:eastAsia="ja-JP"/>
        </w:rPr>
        <w:t xml:space="preserve"> and </w:t>
      </w:r>
      <w:r w:rsidR="00CC601D" w:rsidRPr="00E77AA8">
        <w:rPr>
          <w:lang w:eastAsia="ja-JP"/>
        </w:rPr>
        <w:t>HCPs</w:t>
      </w:r>
      <w:r w:rsidRPr="00E77AA8">
        <w:rPr>
          <w:lang w:eastAsia="ja-JP"/>
        </w:rPr>
        <w:t xml:space="preserve"> at each </w:t>
      </w:r>
      <w:proofErr w:type="gramStart"/>
      <w:r w:rsidRPr="00E77AA8">
        <w:rPr>
          <w:lang w:eastAsia="ja-JP"/>
        </w:rPr>
        <w:t>phase;</w:t>
      </w:r>
      <w:proofErr w:type="gramEnd"/>
    </w:p>
    <w:p w14:paraId="566EFEE3" w14:textId="5E080232" w:rsidR="00806E9D" w:rsidRPr="00E77AA8" w:rsidRDefault="00806E9D" w:rsidP="00806E9D">
      <w:pPr>
        <w:numPr>
          <w:ilvl w:val="0"/>
          <w:numId w:val="4"/>
        </w:numPr>
        <w:jc w:val="both"/>
        <w:rPr>
          <w:lang w:eastAsia="ja-JP"/>
        </w:rPr>
      </w:pPr>
      <w:r w:rsidRPr="00E77AA8">
        <w:rPr>
          <w:lang w:eastAsia="ja-JP"/>
        </w:rPr>
        <w:t xml:space="preserve">Provide recommendations for </w:t>
      </w:r>
      <w:r w:rsidR="004E6D5E" w:rsidRPr="00E77AA8">
        <w:rPr>
          <w:lang w:eastAsia="ja-JP"/>
        </w:rPr>
        <w:t>MDMs</w:t>
      </w:r>
      <w:r w:rsidRPr="00E77AA8">
        <w:rPr>
          <w:lang w:eastAsia="ja-JP"/>
        </w:rPr>
        <w:t xml:space="preserve"> and </w:t>
      </w:r>
      <w:r w:rsidR="00CC601D" w:rsidRPr="00E77AA8">
        <w:rPr>
          <w:lang w:eastAsia="ja-JP"/>
        </w:rPr>
        <w:t>HCPs</w:t>
      </w:r>
      <w:r w:rsidRPr="00E77AA8">
        <w:rPr>
          <w:lang w:eastAsia="ja-JP"/>
        </w:rPr>
        <w:t xml:space="preserve"> in communication (including vulnerability management), risk management, and transfer of responsibility to the </w:t>
      </w:r>
      <w:proofErr w:type="gramStart"/>
      <w:r w:rsidR="00CC601D" w:rsidRPr="00E77AA8">
        <w:rPr>
          <w:lang w:eastAsia="ja-JP"/>
        </w:rPr>
        <w:t>HCP</w:t>
      </w:r>
      <w:r w:rsidRPr="00E77AA8">
        <w:rPr>
          <w:lang w:eastAsia="ja-JP"/>
        </w:rPr>
        <w:t>;</w:t>
      </w:r>
      <w:proofErr w:type="gramEnd"/>
    </w:p>
    <w:p w14:paraId="7B3530E3" w14:textId="77777777" w:rsidR="00806E9D" w:rsidRPr="00E77AA8" w:rsidRDefault="00806E9D" w:rsidP="00806E9D">
      <w:pPr>
        <w:numPr>
          <w:ilvl w:val="0"/>
          <w:numId w:val="4"/>
        </w:numPr>
        <w:jc w:val="both"/>
        <w:rPr>
          <w:lang w:eastAsia="ja-JP"/>
        </w:rPr>
      </w:pPr>
      <w:r w:rsidRPr="00E77AA8">
        <w:rPr>
          <w:lang w:eastAsia="ja-JP"/>
        </w:rPr>
        <w:t>Provide recommendations regarding compensating controls after End of Support</w:t>
      </w:r>
    </w:p>
    <w:p w14:paraId="42A18048" w14:textId="6121C2BE" w:rsidR="00806E9D" w:rsidRPr="00E77AA8" w:rsidRDefault="00806E9D" w:rsidP="00806E9D">
      <w:pPr>
        <w:numPr>
          <w:ilvl w:val="0"/>
          <w:numId w:val="4"/>
        </w:numPr>
        <w:jc w:val="both"/>
        <w:rPr>
          <w:lang w:eastAsia="ja-JP"/>
        </w:rPr>
      </w:pPr>
      <w:r w:rsidRPr="00E77AA8">
        <w:rPr>
          <w:lang w:eastAsia="ja-JP"/>
        </w:rPr>
        <w:t xml:space="preserve">Provide implementation </w:t>
      </w:r>
      <w:r w:rsidRPr="00E77AA8">
        <w:rPr>
          <w:rFonts w:hint="eastAsia"/>
          <w:lang w:eastAsia="ja-JP"/>
        </w:rPr>
        <w:t>considerations</w:t>
      </w:r>
      <w:r w:rsidRPr="00E77AA8">
        <w:rPr>
          <w:lang w:eastAsia="ja-JP"/>
        </w:rPr>
        <w:t xml:space="preserve"> for </w:t>
      </w:r>
      <w:r w:rsidR="00674423" w:rsidRPr="00E77AA8">
        <w:rPr>
          <w:lang w:eastAsia="ja-JP"/>
        </w:rPr>
        <w:t>MDM</w:t>
      </w:r>
      <w:r w:rsidRPr="00E77AA8">
        <w:rPr>
          <w:lang w:eastAsia="ja-JP"/>
        </w:rPr>
        <w:t xml:space="preserve">s and </w:t>
      </w:r>
      <w:r w:rsidR="00CC601D" w:rsidRPr="00E77AA8">
        <w:rPr>
          <w:lang w:eastAsia="ja-JP"/>
        </w:rPr>
        <w:t>HCPs</w:t>
      </w:r>
      <w:r w:rsidRPr="00E77AA8">
        <w:rPr>
          <w:lang w:eastAsia="ja-JP"/>
        </w:rPr>
        <w:t xml:space="preserve"> in addressing existing legacy devices that were developed prior to the </w:t>
      </w:r>
      <w:r w:rsidR="00AB464C" w:rsidRPr="00E77AA8">
        <w:rPr>
          <w:lang w:eastAsia="ja-JP"/>
        </w:rPr>
        <w:t>TPLC</w:t>
      </w:r>
      <w:r w:rsidRPr="00E77AA8">
        <w:rPr>
          <w:lang w:eastAsia="ja-JP"/>
        </w:rPr>
        <w:t xml:space="preserve"> Framework </w:t>
      </w:r>
      <w:r w:rsidR="007520F9" w:rsidRPr="00E77AA8">
        <w:rPr>
          <w:lang w:eastAsia="ja-JP"/>
        </w:rPr>
        <w:t xml:space="preserve">for </w:t>
      </w:r>
      <w:r w:rsidR="00573A3D" w:rsidRPr="00E77AA8">
        <w:rPr>
          <w:lang w:eastAsia="ja-JP"/>
        </w:rPr>
        <w:t>medical device cybersecurity</w:t>
      </w:r>
      <w:r w:rsidR="007520F9" w:rsidRPr="00E77AA8">
        <w:rPr>
          <w:lang w:eastAsia="ja-JP"/>
        </w:rPr>
        <w:t xml:space="preserve"> </w:t>
      </w:r>
      <w:r w:rsidRPr="00E77AA8">
        <w:rPr>
          <w:lang w:eastAsia="ja-JP"/>
        </w:rPr>
        <w:t>and are still in use.</w:t>
      </w:r>
    </w:p>
    <w:p w14:paraId="48C321E6" w14:textId="714F0269" w:rsidR="00806E9D" w:rsidRPr="00E77AA8" w:rsidRDefault="00806E9D" w:rsidP="00806E9D">
      <w:pPr>
        <w:jc w:val="both"/>
        <w:rPr>
          <w:lang w:eastAsia="ja-JP"/>
        </w:rPr>
      </w:pPr>
      <w:r w:rsidRPr="00E77AA8">
        <w:rPr>
          <w:lang w:eastAsia="ja-JP"/>
        </w:rPr>
        <w:t xml:space="preserve">As was emphasized in the preceding IMDRF </w:t>
      </w:r>
      <w:r w:rsidR="000348B6" w:rsidRPr="00E77AA8">
        <w:rPr>
          <w:lang w:eastAsia="ja-JP"/>
        </w:rPr>
        <w:t>N60</w:t>
      </w:r>
      <w:r w:rsidRPr="00E77AA8">
        <w:rPr>
          <w:lang w:eastAsia="ja-JP"/>
        </w:rPr>
        <w:t xml:space="preserve"> guidance, this document continues to recognize that cybersecurity is a shared responsibility among all stakeholders, including, but not limited to, </w:t>
      </w:r>
      <w:r w:rsidR="00F22EA2" w:rsidRPr="00E77AA8">
        <w:rPr>
          <w:lang w:eastAsia="ja-JP"/>
        </w:rPr>
        <w:t>MDMs</w:t>
      </w:r>
      <w:r w:rsidRPr="00E77AA8">
        <w:rPr>
          <w:lang w:eastAsia="ja-JP"/>
        </w:rPr>
        <w:t xml:space="preserve"> and distributors, </w:t>
      </w:r>
      <w:r w:rsidR="00CC601D" w:rsidRPr="00E77AA8">
        <w:rPr>
          <w:lang w:eastAsia="ja-JP"/>
        </w:rPr>
        <w:t>HCPs</w:t>
      </w:r>
      <w:r w:rsidRPr="00E77AA8">
        <w:rPr>
          <w:lang w:eastAsia="ja-JP"/>
        </w:rPr>
        <w:t>, users, regulators, and software vendors.</w:t>
      </w:r>
      <w:r w:rsidR="008C6359" w:rsidRPr="00E77AA8">
        <w:rPr>
          <w:lang w:eastAsia="ja-JP"/>
        </w:rPr>
        <w:t xml:space="preserve"> </w:t>
      </w:r>
    </w:p>
    <w:p w14:paraId="346D7A7B" w14:textId="77777777" w:rsidR="00806E9D" w:rsidRPr="00E77AA8" w:rsidRDefault="00806E9D" w:rsidP="00806E9D">
      <w:pPr>
        <w:jc w:val="both"/>
        <w:rPr>
          <w:lang w:eastAsia="ja-JP"/>
        </w:rPr>
      </w:pPr>
    </w:p>
    <w:p w14:paraId="00F842EF" w14:textId="679E0688" w:rsidR="00806E9D" w:rsidRPr="00E77AA8" w:rsidRDefault="00806E9D" w:rsidP="00806E9D">
      <w:pPr>
        <w:jc w:val="both"/>
        <w:rPr>
          <w:lang w:eastAsia="ja-JP"/>
        </w:rPr>
      </w:pPr>
      <w:r w:rsidRPr="00E77AA8">
        <w:rPr>
          <w:lang w:eastAsia="ja-JP"/>
        </w:rPr>
        <w:t>It is important to note that differences across medical device types and regulatory jurisdictions, may give rise to specific circumstances where additional considerations are required.</w:t>
      </w:r>
    </w:p>
    <w:p w14:paraId="4F2C7E26" w14:textId="77777777" w:rsidR="00806E9D" w:rsidRPr="00E77AA8" w:rsidRDefault="00806E9D" w:rsidP="00806E9D">
      <w:pPr>
        <w:jc w:val="both"/>
        <w:rPr>
          <w:lang w:eastAsia="ja-JP"/>
        </w:rPr>
      </w:pPr>
    </w:p>
    <w:p w14:paraId="78E4DD23" w14:textId="77777777" w:rsidR="005219B9" w:rsidRPr="00E77AA8" w:rsidRDefault="00825ACA">
      <w:pPr>
        <w:pStyle w:val="Heading1"/>
      </w:pPr>
      <w:bookmarkStart w:id="16" w:name="_Toc1735619"/>
      <w:bookmarkStart w:id="17" w:name="_Toc96001049"/>
      <w:bookmarkEnd w:id="15"/>
      <w:r w:rsidRPr="00E77AA8">
        <w:t>Definitions</w:t>
      </w:r>
      <w:bookmarkEnd w:id="16"/>
      <w:bookmarkEnd w:id="17"/>
    </w:p>
    <w:p w14:paraId="4FC1BDE7" w14:textId="18C49954" w:rsidR="003851DB" w:rsidRPr="00E77AA8" w:rsidRDefault="003851DB" w:rsidP="003851DB">
      <w:pPr>
        <w:tabs>
          <w:tab w:val="left" w:pos="540"/>
        </w:tabs>
        <w:jc w:val="both"/>
      </w:pPr>
      <w:r w:rsidRPr="00E77AA8">
        <w:t>For the purposes of this document, the terms and definitions given in IMDRF/GRRP WG/N47 FINAL:2018</w:t>
      </w:r>
      <w:r w:rsidR="00CB0EA3" w:rsidRPr="00E77AA8">
        <w:t xml:space="preserve">, as well as IMDRF/CYBER WG/N60FINAL:2020, </w:t>
      </w:r>
      <w:r w:rsidRPr="00E77AA8">
        <w:t>and the following apply.</w:t>
      </w:r>
    </w:p>
    <w:p w14:paraId="569F3968" w14:textId="77777777" w:rsidR="003851DB" w:rsidRPr="00E77AA8" w:rsidRDefault="003851DB" w:rsidP="003851DB">
      <w:pPr>
        <w:tabs>
          <w:tab w:val="left" w:pos="540"/>
        </w:tabs>
        <w:jc w:val="both"/>
        <w:rPr>
          <w:i/>
        </w:rPr>
      </w:pPr>
    </w:p>
    <w:p w14:paraId="53AC0DFB" w14:textId="77777777" w:rsidR="000B2876" w:rsidRPr="00E77AA8" w:rsidRDefault="000B2876" w:rsidP="000B2876">
      <w:pPr>
        <w:pStyle w:val="ListParagraph"/>
        <w:numPr>
          <w:ilvl w:val="0"/>
          <w:numId w:val="11"/>
        </w:numPr>
        <w:tabs>
          <w:tab w:val="left" w:pos="540"/>
        </w:tabs>
        <w:ind w:left="540" w:hanging="540"/>
        <w:jc w:val="both"/>
      </w:pPr>
      <w:r w:rsidRPr="00E77AA8">
        <w:rPr>
          <w:i/>
        </w:rPr>
        <w:t>Application software</w:t>
      </w:r>
      <w:r w:rsidRPr="00E77AA8">
        <w:rPr>
          <w:iCs/>
        </w:rPr>
        <w:t xml:space="preserve">: 1. software designed to help users perform </w:t>
      </w:r>
      <w:proofErr w:type="gramStart"/>
      <w:r w:rsidRPr="00E77AA8">
        <w:rPr>
          <w:iCs/>
        </w:rPr>
        <w:t>particular tasks</w:t>
      </w:r>
      <w:proofErr w:type="gramEnd"/>
      <w:r w:rsidRPr="00E77AA8">
        <w:rPr>
          <w:iCs/>
        </w:rPr>
        <w:t xml:space="preserve"> or handle particular types of problems, as distinct from software that controls the computer </w:t>
      </w:r>
      <w:r w:rsidRPr="00E77AA8">
        <w:rPr>
          <w:iCs/>
        </w:rPr>
        <w:lastRenderedPageBreak/>
        <w:t>itself 2. software or a program that is specific to the solution of an application problem</w:t>
      </w:r>
      <w:r w:rsidRPr="00E77AA8">
        <w:rPr>
          <w:i/>
        </w:rPr>
        <w:t> [ISO/IEC 2382:2015)</w:t>
      </w:r>
    </w:p>
    <w:p w14:paraId="0AA12C94" w14:textId="77777777" w:rsidR="000B2876" w:rsidRPr="00E77AA8" w:rsidRDefault="000B2876" w:rsidP="000B2876">
      <w:pPr>
        <w:tabs>
          <w:tab w:val="left" w:pos="540"/>
        </w:tabs>
        <w:jc w:val="both"/>
      </w:pPr>
    </w:p>
    <w:p w14:paraId="6437EDCC" w14:textId="77777777" w:rsidR="000B2876" w:rsidRPr="00E77AA8" w:rsidRDefault="000B2876" w:rsidP="000B2876">
      <w:pPr>
        <w:pStyle w:val="ListParagraph"/>
        <w:numPr>
          <w:ilvl w:val="0"/>
          <w:numId w:val="11"/>
        </w:numPr>
        <w:tabs>
          <w:tab w:val="left" w:pos="540"/>
        </w:tabs>
        <w:ind w:left="540" w:hanging="540"/>
        <w:jc w:val="both"/>
      </w:pPr>
      <w:r w:rsidRPr="00E77AA8">
        <w:rPr>
          <w:i/>
        </w:rPr>
        <w:t>Asset:</w:t>
      </w:r>
      <w:r w:rsidRPr="00E77AA8">
        <w:t xml:space="preserve"> physical or digital entity that has value to an individual, an organization or a government (ISO/IEC JTC 1/SC 41 N0317, 2017-11-12)</w:t>
      </w:r>
    </w:p>
    <w:p w14:paraId="50AAA89D" w14:textId="77777777" w:rsidR="000B2876" w:rsidRPr="00E77AA8" w:rsidRDefault="000B2876" w:rsidP="000B2876">
      <w:pPr>
        <w:tabs>
          <w:tab w:val="left" w:pos="540"/>
        </w:tabs>
        <w:ind w:left="540" w:hanging="540"/>
        <w:jc w:val="both"/>
      </w:pPr>
    </w:p>
    <w:p w14:paraId="0B183AA0" w14:textId="77777777" w:rsidR="000B2876" w:rsidRPr="00E77AA8" w:rsidRDefault="000B2876" w:rsidP="000B2876">
      <w:pPr>
        <w:ind w:left="540" w:hanging="540"/>
        <w:jc w:val="both"/>
      </w:pPr>
    </w:p>
    <w:p w14:paraId="0C9999D1" w14:textId="77777777" w:rsidR="000B2876" w:rsidRPr="00E77AA8" w:rsidRDefault="000B2876" w:rsidP="000B2876">
      <w:pPr>
        <w:pStyle w:val="ListParagraph"/>
        <w:numPr>
          <w:ilvl w:val="0"/>
          <w:numId w:val="11"/>
        </w:numPr>
        <w:ind w:left="540" w:hanging="540"/>
        <w:jc w:val="both"/>
      </w:pPr>
      <w:r w:rsidRPr="00E77AA8">
        <w:rPr>
          <w:i/>
        </w:rPr>
        <w:t>Authorization:</w:t>
      </w:r>
      <w:r w:rsidRPr="00E77AA8">
        <w:t xml:space="preserve"> granting of privileges, which includes the granting of privileges to access data and functions (ISO 27789:2013)</w:t>
      </w:r>
    </w:p>
    <w:p w14:paraId="7BAE90E2" w14:textId="77777777" w:rsidR="000B2876" w:rsidRPr="00E77AA8" w:rsidRDefault="000B2876" w:rsidP="000B2876">
      <w:pPr>
        <w:ind w:left="540" w:hanging="540"/>
        <w:jc w:val="both"/>
      </w:pPr>
    </w:p>
    <w:p w14:paraId="72F92383" w14:textId="77777777" w:rsidR="000B2876" w:rsidRPr="00E77AA8" w:rsidRDefault="000B2876" w:rsidP="000B2876">
      <w:pPr>
        <w:pStyle w:val="ListParagraph"/>
        <w:ind w:left="540"/>
        <w:jc w:val="both"/>
        <w:rPr>
          <w:lang w:eastAsia="zh-CN"/>
        </w:rPr>
      </w:pPr>
      <w:r w:rsidRPr="00E77AA8">
        <w:rPr>
          <w:lang w:eastAsia="zh-CN"/>
        </w:rPr>
        <w:t xml:space="preserve">NOTE: Derived from ISO 7498‑2: the granting of rights, which includes the granting of access based on access rights.  </w:t>
      </w:r>
    </w:p>
    <w:p w14:paraId="5AD44AB4" w14:textId="77777777" w:rsidR="000B2876" w:rsidRPr="00E77AA8" w:rsidRDefault="000B2876" w:rsidP="000B2876">
      <w:pPr>
        <w:ind w:left="540" w:hanging="540"/>
        <w:jc w:val="both"/>
      </w:pPr>
    </w:p>
    <w:p w14:paraId="1D42CDCF" w14:textId="77777777" w:rsidR="000B2876" w:rsidRPr="00E77AA8" w:rsidRDefault="000B2876" w:rsidP="000B2876">
      <w:pPr>
        <w:pStyle w:val="ListParagraph"/>
        <w:numPr>
          <w:ilvl w:val="0"/>
          <w:numId w:val="11"/>
        </w:numPr>
        <w:ind w:left="540" w:hanging="540"/>
        <w:jc w:val="both"/>
      </w:pPr>
      <w:r w:rsidRPr="00E77AA8">
        <w:rPr>
          <w:i/>
        </w:rPr>
        <w:t>Availability:</w:t>
      </w:r>
      <w:r w:rsidRPr="00E77AA8">
        <w:rPr>
          <w:b/>
        </w:rPr>
        <w:t xml:space="preserve"> </w:t>
      </w:r>
      <w:r w:rsidRPr="00E77AA8">
        <w:t>property of being accessible and usable on demand by an authorized entity (ISO/IEC 27000:2018)</w:t>
      </w:r>
    </w:p>
    <w:p w14:paraId="26DE3FB0" w14:textId="77777777" w:rsidR="000B2876" w:rsidRPr="00E77AA8" w:rsidRDefault="000B2876" w:rsidP="000B2876">
      <w:pPr>
        <w:jc w:val="both"/>
        <w:rPr>
          <w:b/>
          <w:lang w:eastAsia="zh-CN"/>
        </w:rPr>
      </w:pPr>
    </w:p>
    <w:p w14:paraId="6378A042" w14:textId="77777777" w:rsidR="000B2876" w:rsidRPr="00E77AA8" w:rsidRDefault="000B2876" w:rsidP="000B2876">
      <w:pPr>
        <w:pStyle w:val="ListParagraph"/>
        <w:rPr>
          <w:i/>
          <w:lang w:eastAsia="zh-CN"/>
        </w:rPr>
      </w:pPr>
    </w:p>
    <w:p w14:paraId="25A8F1E6" w14:textId="77777777" w:rsidR="000B2876" w:rsidRPr="00E77AA8" w:rsidRDefault="000B2876" w:rsidP="000B2876">
      <w:pPr>
        <w:pStyle w:val="ListParagraph"/>
        <w:numPr>
          <w:ilvl w:val="0"/>
          <w:numId w:val="11"/>
        </w:numPr>
        <w:ind w:left="540" w:hanging="540"/>
        <w:jc w:val="both"/>
        <w:rPr>
          <w:lang w:eastAsia="zh-CN"/>
        </w:rPr>
      </w:pPr>
      <w:r w:rsidRPr="00E77AA8">
        <w:rPr>
          <w:i/>
          <w:lang w:eastAsia="zh-CN"/>
        </w:rPr>
        <w:t xml:space="preserve">Compensating Risk Control Measure (syn. Compensating Control): </w:t>
      </w:r>
      <w:r w:rsidRPr="00E77AA8">
        <w:rPr>
          <w:lang w:eastAsia="zh-CN"/>
        </w:rPr>
        <w:t>specific type of risk control measure deployed in lieu of, or in the absence of, risk control measures implemented as part of the device’s design (AAMI TIR97:2019)</w:t>
      </w:r>
    </w:p>
    <w:p w14:paraId="5D54C9F0" w14:textId="77777777" w:rsidR="000B2876" w:rsidRPr="00E77AA8" w:rsidRDefault="000B2876" w:rsidP="000B2876">
      <w:pPr>
        <w:jc w:val="both"/>
        <w:rPr>
          <w:lang w:eastAsia="zh-CN"/>
        </w:rPr>
      </w:pPr>
    </w:p>
    <w:p w14:paraId="18D3DDAC" w14:textId="77777777" w:rsidR="000B2876" w:rsidRPr="00E77AA8" w:rsidRDefault="000B2876" w:rsidP="000B2876">
      <w:pPr>
        <w:pStyle w:val="ListParagraph"/>
        <w:ind w:left="540"/>
        <w:jc w:val="both"/>
        <w:rPr>
          <w:lang w:eastAsia="zh-CN"/>
        </w:rPr>
      </w:pPr>
      <w:r w:rsidRPr="00E77AA8">
        <w:rPr>
          <w:lang w:eastAsia="zh-CN"/>
        </w:rPr>
        <w:t xml:space="preserve">NOTE: A compensating risk control measure could be permanent or temporary (e.g., until the manufacturer can provide an update that incorporates additional risk control measures). </w:t>
      </w:r>
    </w:p>
    <w:p w14:paraId="12EBCF07" w14:textId="77777777" w:rsidR="000B2876" w:rsidRPr="00E77AA8" w:rsidRDefault="000B2876" w:rsidP="000B2876">
      <w:pPr>
        <w:jc w:val="both"/>
      </w:pPr>
    </w:p>
    <w:p w14:paraId="7B71F437" w14:textId="20705F26" w:rsidR="000B2876" w:rsidRPr="00E77AA8" w:rsidRDefault="000B2876" w:rsidP="000B2876">
      <w:pPr>
        <w:pStyle w:val="ListParagraph"/>
        <w:numPr>
          <w:ilvl w:val="0"/>
          <w:numId w:val="11"/>
        </w:numPr>
        <w:ind w:left="540" w:hanging="540"/>
        <w:jc w:val="both"/>
        <w:rPr>
          <w:iCs/>
        </w:rPr>
      </w:pPr>
      <w:r w:rsidRPr="00E77AA8">
        <w:rPr>
          <w:i/>
        </w:rPr>
        <w:t xml:space="preserve">Component: </w:t>
      </w:r>
      <w:r w:rsidRPr="00E77AA8">
        <w:rPr>
          <w:iCs/>
        </w:rPr>
        <w:t>collection of system resources that (a) forms a physical or logical part of the system, (b) has specified functions and interfaces, and (c) is treated (e.g., by policies or specifications) as existing independently of other parts of the system. (ISO 81001-1:2021)</w:t>
      </w:r>
    </w:p>
    <w:p w14:paraId="479EB24A" w14:textId="77777777" w:rsidR="006915C8" w:rsidRPr="00E77AA8" w:rsidRDefault="006915C8" w:rsidP="006915C8">
      <w:pPr>
        <w:pStyle w:val="ListParagraph"/>
        <w:ind w:left="540"/>
        <w:jc w:val="both"/>
        <w:rPr>
          <w:i/>
        </w:rPr>
      </w:pPr>
    </w:p>
    <w:p w14:paraId="11FF06DB" w14:textId="2B45F384" w:rsidR="006915C8" w:rsidRPr="00E77AA8" w:rsidRDefault="006915C8" w:rsidP="005D6370">
      <w:pPr>
        <w:pStyle w:val="ListParagraph"/>
        <w:ind w:left="540"/>
        <w:jc w:val="both"/>
        <w:rPr>
          <w:iCs/>
        </w:rPr>
      </w:pPr>
      <w:r w:rsidRPr="00E77AA8">
        <w:rPr>
          <w:iCs/>
        </w:rPr>
        <w:t xml:space="preserve">NOTE: </w:t>
      </w:r>
      <w:r w:rsidR="00445C6C" w:rsidRPr="00E77AA8">
        <w:rPr>
          <w:iCs/>
        </w:rPr>
        <w:t>I</w:t>
      </w:r>
      <w:r w:rsidR="00EB00C0" w:rsidRPr="00E77AA8">
        <w:rPr>
          <w:iCs/>
        </w:rPr>
        <w:t xml:space="preserve">n </w:t>
      </w:r>
      <w:r w:rsidR="00445C6C" w:rsidRPr="00E77AA8">
        <w:rPr>
          <w:iCs/>
        </w:rPr>
        <w:t xml:space="preserve">the </w:t>
      </w:r>
      <w:r w:rsidR="00EB00C0" w:rsidRPr="00E77AA8">
        <w:rPr>
          <w:iCs/>
        </w:rPr>
        <w:t>medical device context</w:t>
      </w:r>
      <w:r w:rsidR="009C3DCC" w:rsidRPr="00E77AA8">
        <w:rPr>
          <w:iCs/>
        </w:rPr>
        <w:t>,</w:t>
      </w:r>
      <w:r w:rsidR="00EB00C0" w:rsidRPr="00E77AA8">
        <w:rPr>
          <w:iCs/>
        </w:rPr>
        <w:t xml:space="preserve"> component</w:t>
      </w:r>
      <w:r w:rsidR="00C7308D" w:rsidRPr="00E77AA8">
        <w:rPr>
          <w:iCs/>
        </w:rPr>
        <w:t>s include</w:t>
      </w:r>
      <w:r w:rsidR="00EB00C0" w:rsidRPr="00E77AA8">
        <w:rPr>
          <w:iCs/>
        </w:rPr>
        <w:t xml:space="preserve"> </w:t>
      </w:r>
      <w:r w:rsidR="00C7308D" w:rsidRPr="00E77AA8">
        <w:rPr>
          <w:iCs/>
        </w:rPr>
        <w:t>any raw material, substance, piece, part, software, firmware, labeling, or assembly</w:t>
      </w:r>
      <w:r w:rsidR="00C7308D" w:rsidRPr="00A246E3">
        <w:rPr>
          <w:iCs/>
        </w:rPr>
        <w:t xml:space="preserve"> </w:t>
      </w:r>
      <w:r w:rsidR="00445C6C" w:rsidRPr="00E77AA8">
        <w:rPr>
          <w:iCs/>
        </w:rPr>
        <w:t xml:space="preserve">that </w:t>
      </w:r>
      <w:r w:rsidR="00C7308D" w:rsidRPr="00E77AA8">
        <w:rPr>
          <w:iCs/>
        </w:rPr>
        <w:t>is intended to be included as part of the finished, packaged, and labeled device</w:t>
      </w:r>
    </w:p>
    <w:p w14:paraId="5DB2D66B" w14:textId="77777777" w:rsidR="000B2876" w:rsidRPr="00E77AA8" w:rsidRDefault="000B2876" w:rsidP="000B2876">
      <w:pPr>
        <w:pStyle w:val="ListParagraph"/>
        <w:ind w:left="540"/>
        <w:jc w:val="both"/>
      </w:pPr>
    </w:p>
    <w:p w14:paraId="30D8AB34" w14:textId="77777777" w:rsidR="000B2876" w:rsidRPr="00E77AA8" w:rsidRDefault="000B2876" w:rsidP="000B2876">
      <w:pPr>
        <w:pStyle w:val="ListParagraph"/>
        <w:numPr>
          <w:ilvl w:val="0"/>
          <w:numId w:val="11"/>
        </w:numPr>
        <w:ind w:left="540" w:hanging="540"/>
        <w:jc w:val="both"/>
      </w:pPr>
      <w:r w:rsidRPr="00E77AA8">
        <w:rPr>
          <w:i/>
        </w:rPr>
        <w:t xml:space="preserve">Confidentiality: </w:t>
      </w:r>
      <w:r w:rsidRPr="00E77AA8">
        <w:t>property</w:t>
      </w:r>
      <w:r w:rsidRPr="00A246E3">
        <w:t xml:space="preserve"> that information is not made available or disclosed to unauthorized individuals, entities, or processes (ISO/IEC 27000:2018)</w:t>
      </w:r>
    </w:p>
    <w:p w14:paraId="032CA5B0" w14:textId="77777777" w:rsidR="000B2876" w:rsidRPr="00E77AA8" w:rsidRDefault="000B2876" w:rsidP="000B2876">
      <w:pPr>
        <w:jc w:val="both"/>
      </w:pPr>
    </w:p>
    <w:p w14:paraId="62DD0277" w14:textId="77777777" w:rsidR="000B2876" w:rsidRPr="00E77AA8" w:rsidRDefault="000B2876" w:rsidP="000B2876">
      <w:pPr>
        <w:pStyle w:val="ListParagraph"/>
        <w:numPr>
          <w:ilvl w:val="0"/>
          <w:numId w:val="11"/>
        </w:numPr>
        <w:ind w:left="540" w:hanging="540"/>
        <w:jc w:val="both"/>
      </w:pPr>
      <w:r w:rsidRPr="00E77AA8">
        <w:rPr>
          <w:i/>
          <w:iCs/>
        </w:rPr>
        <w:t>Configuration</w:t>
      </w:r>
      <w:r w:rsidRPr="00E77AA8">
        <w:t xml:space="preserve">: </w:t>
      </w:r>
      <w:proofErr w:type="gramStart"/>
      <w:r w:rsidRPr="00E77AA8">
        <w:t>manner in which</w:t>
      </w:r>
      <w:proofErr w:type="gramEnd"/>
      <w:r w:rsidRPr="00E77AA8">
        <w:t xml:space="preserve"> the hardware and software of an information processing system are organized and interconnected (ISO/IEC 2382:2015)</w:t>
      </w:r>
    </w:p>
    <w:p w14:paraId="53B46B8B" w14:textId="77777777" w:rsidR="000B2876" w:rsidRPr="00E77AA8" w:rsidRDefault="000B2876" w:rsidP="000B2876">
      <w:pPr>
        <w:pStyle w:val="ListParagraph"/>
      </w:pPr>
    </w:p>
    <w:p w14:paraId="4B8E9BF2" w14:textId="77777777" w:rsidR="000B2876" w:rsidRPr="00E77AA8" w:rsidRDefault="000B2876" w:rsidP="000B2876">
      <w:pPr>
        <w:pStyle w:val="ListParagraph"/>
        <w:numPr>
          <w:ilvl w:val="0"/>
          <w:numId w:val="11"/>
        </w:numPr>
        <w:ind w:left="540" w:hanging="540"/>
        <w:jc w:val="both"/>
      </w:pPr>
      <w:r w:rsidRPr="00E77AA8">
        <w:rPr>
          <w:i/>
          <w:iCs/>
        </w:rPr>
        <w:t>Configuration management</w:t>
      </w:r>
      <w:r w:rsidRPr="00E77AA8">
        <w:t>: coordinated activities to direct and control the configuration (ISO/IEC TR 18018:2010)</w:t>
      </w:r>
    </w:p>
    <w:p w14:paraId="390174B2" w14:textId="77777777" w:rsidR="000B2876" w:rsidRPr="00E77AA8" w:rsidRDefault="000B2876" w:rsidP="000B2876">
      <w:pPr>
        <w:jc w:val="both"/>
      </w:pPr>
    </w:p>
    <w:p w14:paraId="07E6AC15" w14:textId="77777777" w:rsidR="000B2876" w:rsidRPr="00E77AA8" w:rsidRDefault="000B2876" w:rsidP="000B2876">
      <w:pPr>
        <w:pStyle w:val="ListParagraph"/>
        <w:numPr>
          <w:ilvl w:val="0"/>
          <w:numId w:val="11"/>
        </w:numPr>
        <w:ind w:left="540" w:hanging="540"/>
        <w:jc w:val="both"/>
      </w:pPr>
      <w:r w:rsidRPr="00E77AA8">
        <w:rPr>
          <w:bCs/>
          <w:i/>
        </w:rPr>
        <w:t xml:space="preserve">Coordinated Vulnerability Disclosure (CVD): </w:t>
      </w:r>
      <w:r w:rsidRPr="00E77AA8">
        <w:t>process through which researchers and other interested parties work cooperatively with a manufacturer in finding solutions that reduce the risks associated with disclosure of vulnerabilities (AAMI TIR97:2019)</w:t>
      </w:r>
    </w:p>
    <w:p w14:paraId="376445D2" w14:textId="77777777" w:rsidR="000B2876" w:rsidRPr="00E77AA8" w:rsidRDefault="000B2876" w:rsidP="000B2876">
      <w:pPr>
        <w:jc w:val="both"/>
        <w:rPr>
          <w:bCs/>
        </w:rPr>
      </w:pPr>
    </w:p>
    <w:p w14:paraId="1CD758DE" w14:textId="77777777" w:rsidR="000B2876" w:rsidRPr="00E77AA8" w:rsidRDefault="000B2876" w:rsidP="000B2876">
      <w:pPr>
        <w:pStyle w:val="ListParagraph"/>
        <w:ind w:left="540"/>
        <w:jc w:val="both"/>
        <w:rPr>
          <w:bCs/>
        </w:rPr>
      </w:pPr>
      <w:r w:rsidRPr="00E77AA8">
        <w:rPr>
          <w:bCs/>
        </w:rPr>
        <w:t>NOTE: This process encompasses actions such as reporting, coordinating, and publishing information about a vulnerability and its resolution.</w:t>
      </w:r>
    </w:p>
    <w:p w14:paraId="0C78EC62" w14:textId="77777777" w:rsidR="000B2876" w:rsidRPr="00E77AA8" w:rsidRDefault="000B2876" w:rsidP="000B2876">
      <w:pPr>
        <w:jc w:val="both"/>
      </w:pPr>
    </w:p>
    <w:p w14:paraId="161113C4" w14:textId="77777777" w:rsidR="000B2876" w:rsidRPr="00E77AA8" w:rsidRDefault="000B2876" w:rsidP="000B2876">
      <w:pPr>
        <w:pStyle w:val="ListParagraph"/>
        <w:numPr>
          <w:ilvl w:val="0"/>
          <w:numId w:val="11"/>
        </w:numPr>
        <w:ind w:left="540" w:hanging="540"/>
        <w:jc w:val="both"/>
      </w:pPr>
      <w:r w:rsidRPr="00E77AA8">
        <w:rPr>
          <w:i/>
        </w:rPr>
        <w:t xml:space="preserve">Cybersecurity: </w:t>
      </w:r>
      <w:r w:rsidRPr="00E77AA8">
        <w:t xml:space="preserve">a </w:t>
      </w:r>
      <w:r w:rsidRPr="00E77AA8">
        <w:rPr>
          <w:rFonts w:eastAsia="Times New Roman"/>
          <w:color w:val="000000"/>
        </w:rPr>
        <w:t>state where information and systems are protected from unauthorized activities, such as access, use, disclosure, disruption, modification, or destruction to a degree that the related risks to confidentiality, integrity, and availability are maintained at an acceptable level throughout the life cycle.</w:t>
      </w:r>
      <w:r w:rsidRPr="00E77AA8">
        <w:rPr>
          <w:i/>
        </w:rPr>
        <w:t xml:space="preserve"> </w:t>
      </w:r>
      <w:r w:rsidRPr="00E77AA8">
        <w:t xml:space="preserve"> (ISO 81001-1)</w:t>
      </w:r>
    </w:p>
    <w:p w14:paraId="40432860" w14:textId="77777777" w:rsidR="000B2876" w:rsidRPr="00E77AA8" w:rsidRDefault="000B2876" w:rsidP="000B2876">
      <w:pPr>
        <w:pStyle w:val="ListParagraph"/>
        <w:rPr>
          <w:i/>
          <w:iCs/>
        </w:rPr>
      </w:pPr>
    </w:p>
    <w:p w14:paraId="6B70B14E" w14:textId="004DACFB" w:rsidR="000B2876" w:rsidRPr="00E77AA8" w:rsidRDefault="000B2876" w:rsidP="000B2876">
      <w:pPr>
        <w:pStyle w:val="ListParagraph"/>
        <w:numPr>
          <w:ilvl w:val="0"/>
          <w:numId w:val="11"/>
        </w:numPr>
        <w:ind w:left="540" w:hanging="540"/>
        <w:jc w:val="both"/>
      </w:pPr>
      <w:r w:rsidRPr="00E77AA8">
        <w:rPr>
          <w:i/>
          <w:iCs/>
        </w:rPr>
        <w:t>Decommission:</w:t>
      </w:r>
      <w:r w:rsidRPr="00E77AA8">
        <w:t xml:space="preserve"> </w:t>
      </w:r>
      <w:r w:rsidR="00D67F65" w:rsidRPr="00E77AA8">
        <w:t xml:space="preserve">to remove from </w:t>
      </w:r>
      <w:r w:rsidR="00E70F06" w:rsidRPr="00E77AA8">
        <w:t xml:space="preserve">active </w:t>
      </w:r>
      <w:r w:rsidR="00D67F65" w:rsidRPr="00E77AA8">
        <w:t>service</w:t>
      </w:r>
      <w:r w:rsidR="00560F18" w:rsidRPr="00E77AA8">
        <w:t xml:space="preserve"> (AST</w:t>
      </w:r>
      <w:r w:rsidR="00F95BFF" w:rsidRPr="00E77AA8">
        <w:t>M E3173</w:t>
      </w:r>
      <w:r w:rsidR="00287ECA" w:rsidRPr="00E77AA8">
        <w:t>-1</w:t>
      </w:r>
      <w:r w:rsidR="00F95BFF" w:rsidRPr="00E77AA8">
        <w:t>8)</w:t>
      </w:r>
    </w:p>
    <w:p w14:paraId="5D4EF3A5" w14:textId="77777777" w:rsidR="000B2876" w:rsidRPr="00E77AA8" w:rsidRDefault="000B2876" w:rsidP="000B2876">
      <w:pPr>
        <w:jc w:val="both"/>
      </w:pPr>
    </w:p>
    <w:p w14:paraId="38E5F9F4" w14:textId="77777777" w:rsidR="000B2876" w:rsidRPr="00E77AA8" w:rsidRDefault="000B2876" w:rsidP="000B2876">
      <w:pPr>
        <w:pStyle w:val="ListParagraph"/>
        <w:numPr>
          <w:ilvl w:val="0"/>
          <w:numId w:val="11"/>
        </w:numPr>
        <w:ind w:left="540" w:hanging="540"/>
        <w:jc w:val="both"/>
      </w:pPr>
      <w:r w:rsidRPr="00E77AA8">
        <w:rPr>
          <w:i/>
          <w:iCs/>
        </w:rPr>
        <w:t>Deployment</w:t>
      </w:r>
      <w:r w:rsidRPr="00E77AA8">
        <w:rPr>
          <w:iCs/>
        </w:rPr>
        <w:t>: phase of a project in which a system is put into operation and cutover issues are resolved (ISO/IEC/IEEE 24765:2010)</w:t>
      </w:r>
    </w:p>
    <w:p w14:paraId="69B2C687" w14:textId="77777777" w:rsidR="000B2876" w:rsidRPr="00E77AA8" w:rsidRDefault="000B2876" w:rsidP="000B2876">
      <w:pPr>
        <w:pStyle w:val="ListParagraph"/>
      </w:pPr>
    </w:p>
    <w:p w14:paraId="0A770E6D" w14:textId="77777777" w:rsidR="000B2876" w:rsidRPr="00E77AA8" w:rsidRDefault="000B2876" w:rsidP="000B2876">
      <w:pPr>
        <w:pStyle w:val="ListParagraph"/>
        <w:numPr>
          <w:ilvl w:val="0"/>
          <w:numId w:val="11"/>
        </w:numPr>
        <w:ind w:left="540" w:hanging="540"/>
        <w:jc w:val="both"/>
      </w:pPr>
      <w:r w:rsidRPr="00E77AA8">
        <w:rPr>
          <w:i/>
          <w:iCs/>
        </w:rPr>
        <w:t>Embedded computer system</w:t>
      </w:r>
      <w:r w:rsidRPr="00E77AA8">
        <w:t>: computer system that is part of a larger system and performs some of the requirements of that system (ISO/IEC/IEEE 24765:2017)</w:t>
      </w:r>
    </w:p>
    <w:p w14:paraId="147115DC" w14:textId="77777777" w:rsidR="000B2876" w:rsidRPr="00E77AA8" w:rsidRDefault="000B2876" w:rsidP="000B2876">
      <w:pPr>
        <w:pStyle w:val="ListParagraph"/>
        <w:ind w:left="540"/>
        <w:jc w:val="both"/>
        <w:rPr>
          <w:i/>
          <w:iCs/>
        </w:rPr>
      </w:pPr>
    </w:p>
    <w:p w14:paraId="51605D7B" w14:textId="77777777" w:rsidR="000B2876" w:rsidRPr="00E77AA8" w:rsidRDefault="000B2876" w:rsidP="000B2876">
      <w:pPr>
        <w:pStyle w:val="ListParagraph"/>
        <w:numPr>
          <w:ilvl w:val="0"/>
          <w:numId w:val="11"/>
        </w:numPr>
        <w:ind w:left="540" w:hanging="540"/>
        <w:jc w:val="both"/>
      </w:pPr>
      <w:r w:rsidRPr="00E77AA8">
        <w:rPr>
          <w:i/>
          <w:iCs/>
        </w:rPr>
        <w:t>Embedded operating system</w:t>
      </w:r>
      <w:r w:rsidRPr="00E77AA8">
        <w:t>: operating system software for an embedded computer system (ISO/IEC/IEEE 24765:2017)</w:t>
      </w:r>
    </w:p>
    <w:p w14:paraId="78EF193D" w14:textId="77777777" w:rsidR="000B2876" w:rsidRPr="00E77AA8" w:rsidRDefault="000B2876" w:rsidP="000B2876">
      <w:pPr>
        <w:jc w:val="both"/>
        <w:rPr>
          <w:b/>
        </w:rPr>
      </w:pPr>
    </w:p>
    <w:p w14:paraId="07A82609" w14:textId="359BCAF9" w:rsidR="000B2876" w:rsidRPr="00E77AA8" w:rsidRDefault="000B2876" w:rsidP="000B2876">
      <w:pPr>
        <w:pStyle w:val="ListParagraph"/>
        <w:numPr>
          <w:ilvl w:val="0"/>
          <w:numId w:val="11"/>
        </w:numPr>
        <w:ind w:left="540" w:hanging="540"/>
        <w:jc w:val="both"/>
      </w:pPr>
      <w:r w:rsidRPr="00E77AA8">
        <w:rPr>
          <w:i/>
        </w:rPr>
        <w:t>End of Life (EOL):</w:t>
      </w:r>
      <w:r w:rsidRPr="00E77AA8">
        <w:t xml:space="preserve"> Life cycle stage of a product </w:t>
      </w:r>
      <w:r w:rsidRPr="00E77AA8">
        <w:rPr>
          <w:color w:val="000000"/>
        </w:rPr>
        <w:t xml:space="preserve">starting when the manufacturer no longer sells the product </w:t>
      </w:r>
      <w:r w:rsidRPr="00E77AA8">
        <w:t xml:space="preserve">beyond </w:t>
      </w:r>
      <w:r w:rsidR="001669D5" w:rsidRPr="00E77AA8">
        <w:t xml:space="preserve">its </w:t>
      </w:r>
      <w:r w:rsidRPr="00A246E3">
        <w:t xml:space="preserve">useful life as defined by the manufacturer and the product has </w:t>
      </w:r>
      <w:r w:rsidRPr="00E77AA8">
        <w:t xml:space="preserve">gone through a formal EOL process including notification to users. </w:t>
      </w:r>
    </w:p>
    <w:p w14:paraId="58C7D7E6" w14:textId="77777777" w:rsidR="000B2876" w:rsidRPr="00E77AA8" w:rsidRDefault="000B2876" w:rsidP="000B2876">
      <w:pPr>
        <w:pStyle w:val="ListParagraph"/>
      </w:pPr>
    </w:p>
    <w:p w14:paraId="284B97FF" w14:textId="77777777" w:rsidR="000B2876" w:rsidRPr="00E77AA8" w:rsidRDefault="000B2876" w:rsidP="000B2876">
      <w:pPr>
        <w:pStyle w:val="ListParagraph"/>
        <w:ind w:left="540"/>
        <w:jc w:val="both"/>
      </w:pPr>
    </w:p>
    <w:p w14:paraId="7712D19F" w14:textId="77777777" w:rsidR="000B2876" w:rsidRPr="00E77AA8" w:rsidRDefault="000B2876" w:rsidP="000B2876">
      <w:pPr>
        <w:pStyle w:val="ListParagraph"/>
        <w:numPr>
          <w:ilvl w:val="0"/>
          <w:numId w:val="11"/>
        </w:numPr>
        <w:ind w:left="540" w:hanging="540"/>
        <w:jc w:val="both"/>
      </w:pPr>
      <w:r w:rsidRPr="00E77AA8">
        <w:rPr>
          <w:i/>
        </w:rPr>
        <w:t>End of Support (EOS):</w:t>
      </w:r>
      <w:r w:rsidRPr="00E77AA8">
        <w:t xml:space="preserve"> Life cycle stage of a product </w:t>
      </w:r>
      <w:r w:rsidRPr="00E77AA8">
        <w:rPr>
          <w:color w:val="000000"/>
        </w:rPr>
        <w:t>starting when the manufacturer terminates all service support activities and service support does not extend beyond this point.</w:t>
      </w:r>
    </w:p>
    <w:p w14:paraId="2800C59D" w14:textId="77777777" w:rsidR="000B2876" w:rsidRPr="00E77AA8" w:rsidRDefault="000B2876" w:rsidP="000B2876">
      <w:pPr>
        <w:pStyle w:val="ListParagraph"/>
        <w:ind w:left="540"/>
        <w:jc w:val="both"/>
      </w:pPr>
    </w:p>
    <w:p w14:paraId="40A9CD76" w14:textId="77777777" w:rsidR="000B2876" w:rsidRPr="00E77AA8" w:rsidRDefault="000B2876" w:rsidP="000B2876">
      <w:pPr>
        <w:pStyle w:val="ListParagraph"/>
        <w:numPr>
          <w:ilvl w:val="0"/>
          <w:numId w:val="11"/>
        </w:numPr>
        <w:ind w:left="540" w:hanging="540"/>
        <w:jc w:val="both"/>
      </w:pPr>
      <w:r w:rsidRPr="00E77AA8">
        <w:rPr>
          <w:i/>
        </w:rPr>
        <w:t>Essential Performance</w:t>
      </w:r>
      <w:r w:rsidRPr="00E77AA8">
        <w:t xml:space="preserve">: </w:t>
      </w:r>
      <w:r w:rsidRPr="00E77AA8">
        <w:rPr>
          <w:color w:val="000000"/>
        </w:rPr>
        <w:t>performance of a clinical function, other than that related to basic safety, where loss or degradation beyond the limits specified by the manufacturer results in an unacceptable risk (IEC 60601-1:2005+AMD1:2012)</w:t>
      </w:r>
    </w:p>
    <w:p w14:paraId="6E8B95D7" w14:textId="28106A08" w:rsidR="0064259D" w:rsidRPr="00E77AA8" w:rsidRDefault="0064259D" w:rsidP="005D6370">
      <w:pPr>
        <w:pStyle w:val="ListParagraph"/>
      </w:pPr>
    </w:p>
    <w:p w14:paraId="3DF3E392" w14:textId="38267FD8" w:rsidR="0064259D" w:rsidRPr="00E77AA8" w:rsidRDefault="00B428BD" w:rsidP="005D6370">
      <w:pPr>
        <w:pStyle w:val="ListParagraph"/>
        <w:ind w:left="540"/>
        <w:jc w:val="both"/>
      </w:pPr>
      <w:r w:rsidRPr="00A246E3">
        <w:rPr>
          <w:lang w:eastAsia="zh-CN"/>
        </w:rPr>
        <w:t>NOTE:</w:t>
      </w:r>
      <w:r w:rsidR="00B64700" w:rsidRPr="00A246E3">
        <w:rPr>
          <w:lang w:eastAsia="zh-CN"/>
        </w:rPr>
        <w:t xml:space="preserve"> </w:t>
      </w:r>
      <w:r w:rsidR="006A1D56" w:rsidRPr="00E77AA8">
        <w:rPr>
          <w:lang w:eastAsia="zh-CN"/>
        </w:rPr>
        <w:t>Maintenance, repairs, or upgrades (e.g., safety or cybersecurity modifications) can be necessary during the expected lifetime</w:t>
      </w:r>
      <w:r w:rsidR="00B64700" w:rsidRPr="00E77AA8">
        <w:rPr>
          <w:lang w:eastAsia="zh-CN"/>
        </w:rPr>
        <w:t>.</w:t>
      </w:r>
    </w:p>
    <w:p w14:paraId="2D26D8C5" w14:textId="77777777" w:rsidR="00F40C2C" w:rsidRPr="00A246E3" w:rsidRDefault="00F40C2C" w:rsidP="005D6370">
      <w:pPr>
        <w:pStyle w:val="ListParagraph"/>
        <w:rPr>
          <w:i/>
        </w:rPr>
      </w:pPr>
    </w:p>
    <w:p w14:paraId="0F48CEE4" w14:textId="5226228A" w:rsidR="000B2876" w:rsidRPr="00E77AA8" w:rsidRDefault="000B2876" w:rsidP="000B2876">
      <w:pPr>
        <w:pStyle w:val="ListParagraph"/>
        <w:numPr>
          <w:ilvl w:val="0"/>
          <w:numId w:val="11"/>
        </w:numPr>
        <w:ind w:left="540" w:hanging="540"/>
        <w:jc w:val="both"/>
      </w:pPr>
      <w:r w:rsidRPr="00E77AA8">
        <w:rPr>
          <w:i/>
        </w:rPr>
        <w:t>Exploit:</w:t>
      </w:r>
      <w:r w:rsidRPr="00E77AA8">
        <w:t xml:space="preserve"> defined way to breach the security of information systems through vulnerability (ISO/IEC 27039:2015)</w:t>
      </w:r>
    </w:p>
    <w:p w14:paraId="7735B26D" w14:textId="77777777" w:rsidR="000B2876" w:rsidRPr="00E77AA8" w:rsidRDefault="000B2876" w:rsidP="000B2876">
      <w:pPr>
        <w:pStyle w:val="ListParagraph"/>
      </w:pPr>
    </w:p>
    <w:p w14:paraId="620B093D" w14:textId="3F921C6B" w:rsidR="000B2876" w:rsidRPr="00E77AA8" w:rsidRDefault="000B2876" w:rsidP="000B2876">
      <w:pPr>
        <w:pStyle w:val="ListParagraph"/>
        <w:numPr>
          <w:ilvl w:val="0"/>
          <w:numId w:val="11"/>
        </w:numPr>
        <w:ind w:left="540" w:hanging="540"/>
        <w:jc w:val="both"/>
      </w:pPr>
      <w:r w:rsidRPr="00E77AA8">
        <w:rPr>
          <w:i/>
          <w:iCs/>
        </w:rPr>
        <w:t>Firmware</w:t>
      </w:r>
      <w:r w:rsidRPr="00E77AA8">
        <w:t xml:space="preserve">: ordered set of instructions and associated data stored in a way that is functionally independent of main storage, usually in a </w:t>
      </w:r>
      <w:r w:rsidR="00FC4AC9" w:rsidRPr="00E77AA8">
        <w:t>read only memory (</w:t>
      </w:r>
      <w:r w:rsidRPr="00E77AA8">
        <w:t>ROM</w:t>
      </w:r>
      <w:r w:rsidR="00FC4AC9" w:rsidRPr="00E77AA8">
        <w:t>)</w:t>
      </w:r>
      <w:r w:rsidRPr="00E77AA8">
        <w:t xml:space="preserve"> (ISO/IEC 2382:2015)</w:t>
      </w:r>
    </w:p>
    <w:p w14:paraId="5C6E5CEC" w14:textId="77777777" w:rsidR="000B2876" w:rsidRPr="00E77AA8" w:rsidRDefault="000B2876" w:rsidP="000B2876">
      <w:pPr>
        <w:jc w:val="both"/>
        <w:rPr>
          <w:b/>
        </w:rPr>
      </w:pPr>
    </w:p>
    <w:p w14:paraId="10EFBBEE" w14:textId="77777777" w:rsidR="000B2876" w:rsidRPr="00E77AA8" w:rsidRDefault="000B2876" w:rsidP="000B2876">
      <w:pPr>
        <w:pStyle w:val="ListParagraph"/>
        <w:numPr>
          <w:ilvl w:val="0"/>
          <w:numId w:val="11"/>
        </w:numPr>
        <w:ind w:left="540" w:hanging="540"/>
        <w:jc w:val="both"/>
      </w:pPr>
      <w:r w:rsidRPr="00E77AA8">
        <w:rPr>
          <w:i/>
        </w:rPr>
        <w:t>Integrity:</w:t>
      </w:r>
      <w:r w:rsidRPr="00E77AA8">
        <w:t xml:space="preserve"> property whereby data has not been altered in an unauthorized manner since it was created, </w:t>
      </w:r>
      <w:proofErr w:type="gramStart"/>
      <w:r w:rsidRPr="00E77AA8">
        <w:t>transmitted</w:t>
      </w:r>
      <w:proofErr w:type="gramEnd"/>
      <w:r w:rsidRPr="00E77AA8">
        <w:t xml:space="preserve"> or stored (ISO/IEC 29167-19:2016)</w:t>
      </w:r>
    </w:p>
    <w:p w14:paraId="5809460B" w14:textId="77777777" w:rsidR="000B2876" w:rsidRPr="00E77AA8" w:rsidRDefault="000B2876" w:rsidP="000B2876">
      <w:pPr>
        <w:ind w:left="540" w:hanging="540"/>
        <w:jc w:val="both"/>
        <w:rPr>
          <w:b/>
        </w:rPr>
      </w:pPr>
    </w:p>
    <w:p w14:paraId="76D0F0C1" w14:textId="77777777" w:rsidR="000B2876" w:rsidRPr="00E77AA8" w:rsidRDefault="000B2876" w:rsidP="000B2876">
      <w:pPr>
        <w:pStyle w:val="ListParagraph"/>
        <w:numPr>
          <w:ilvl w:val="0"/>
          <w:numId w:val="11"/>
        </w:numPr>
        <w:ind w:left="540" w:hanging="540"/>
        <w:jc w:val="both"/>
      </w:pPr>
      <w:r w:rsidRPr="00E77AA8">
        <w:rPr>
          <w:i/>
        </w:rPr>
        <w:t xml:space="preserve">Legacy Medical Device (syn. Legacy Device): </w:t>
      </w:r>
      <w:r w:rsidRPr="00E77AA8">
        <w:t>medical devices that cannot be reasonably protected against current cybersecurity threats</w:t>
      </w:r>
    </w:p>
    <w:p w14:paraId="48B1175F" w14:textId="77777777" w:rsidR="000B2876" w:rsidRPr="00E77AA8" w:rsidRDefault="000B2876" w:rsidP="000B2876">
      <w:pPr>
        <w:pStyle w:val="ListParagraph"/>
      </w:pPr>
    </w:p>
    <w:p w14:paraId="66731F68" w14:textId="77777777" w:rsidR="000B2876" w:rsidRPr="00A246E3" w:rsidRDefault="000B2876" w:rsidP="000B2876">
      <w:pPr>
        <w:pStyle w:val="ListParagraph"/>
        <w:numPr>
          <w:ilvl w:val="0"/>
          <w:numId w:val="11"/>
        </w:numPr>
        <w:ind w:left="540" w:hanging="540"/>
        <w:jc w:val="both"/>
        <w:rPr>
          <w:i/>
          <w:iCs/>
        </w:rPr>
      </w:pPr>
      <w:r w:rsidRPr="00E77AA8">
        <w:rPr>
          <w:i/>
        </w:rPr>
        <w:t xml:space="preserve">Life cycle: </w:t>
      </w:r>
      <w:r w:rsidRPr="00E77AA8">
        <w:rPr>
          <w:iCs/>
        </w:rPr>
        <w:t>series of all phases in the life of a product or system, from the initial conception to final decommissioning and disposal. (ISO 81001-1:2021)</w:t>
      </w:r>
    </w:p>
    <w:p w14:paraId="6988BEC2" w14:textId="77777777" w:rsidR="000B2876" w:rsidRPr="00E77AA8" w:rsidRDefault="000B2876" w:rsidP="000B2876">
      <w:pPr>
        <w:jc w:val="both"/>
        <w:rPr>
          <w:b/>
        </w:rPr>
      </w:pPr>
    </w:p>
    <w:p w14:paraId="3E0AFA7C" w14:textId="77777777" w:rsidR="000B2876" w:rsidRPr="00E77AA8" w:rsidRDefault="000B2876" w:rsidP="000B2876">
      <w:pPr>
        <w:pStyle w:val="ListParagraph"/>
        <w:numPr>
          <w:ilvl w:val="0"/>
          <w:numId w:val="11"/>
        </w:numPr>
        <w:ind w:left="540" w:hanging="540"/>
        <w:jc w:val="both"/>
      </w:pPr>
      <w:r w:rsidRPr="00A246E3">
        <w:rPr>
          <w:i/>
        </w:rPr>
        <w:t xml:space="preserve">Non-Repudiation: </w:t>
      </w:r>
      <w:r w:rsidRPr="00A246E3">
        <w:t>ability to prove the occurrence of a claimed event or a</w:t>
      </w:r>
      <w:r w:rsidRPr="00E77AA8">
        <w:t>ction and its originating entities (ISO/IEC 27000:2018)</w:t>
      </w:r>
    </w:p>
    <w:p w14:paraId="46383100" w14:textId="77777777" w:rsidR="000B2876" w:rsidRPr="00E77AA8" w:rsidRDefault="000B2876" w:rsidP="000B2876">
      <w:pPr>
        <w:rPr>
          <w:i/>
          <w:iCs/>
        </w:rPr>
      </w:pPr>
    </w:p>
    <w:p w14:paraId="0BDE6D20" w14:textId="77777777" w:rsidR="000B2876" w:rsidRPr="00E77AA8" w:rsidRDefault="000B2876" w:rsidP="000B2876">
      <w:pPr>
        <w:pStyle w:val="ListParagraph"/>
        <w:numPr>
          <w:ilvl w:val="0"/>
          <w:numId w:val="11"/>
        </w:numPr>
        <w:ind w:left="540" w:hanging="540"/>
        <w:jc w:val="both"/>
      </w:pPr>
      <w:r w:rsidRPr="00E77AA8">
        <w:rPr>
          <w:i/>
        </w:rPr>
        <w:t xml:space="preserve">Patient Harm: </w:t>
      </w:r>
      <w:r w:rsidRPr="00E77AA8">
        <w:t>physical injury or damage to the health of patients (Modified from ISO/IEC Guide 51:2014)</w:t>
      </w:r>
    </w:p>
    <w:p w14:paraId="6C15FDF2" w14:textId="77777777" w:rsidR="000B2876" w:rsidRPr="00E77AA8" w:rsidRDefault="000B2876" w:rsidP="000B2876">
      <w:pPr>
        <w:pStyle w:val="ListParagraph"/>
      </w:pPr>
    </w:p>
    <w:p w14:paraId="22BC1092" w14:textId="77777777" w:rsidR="000B2876" w:rsidRPr="00E77AA8" w:rsidRDefault="000B2876" w:rsidP="000B2876">
      <w:pPr>
        <w:pStyle w:val="ListParagraph"/>
        <w:numPr>
          <w:ilvl w:val="0"/>
          <w:numId w:val="11"/>
        </w:numPr>
        <w:ind w:left="540" w:hanging="540"/>
        <w:jc w:val="both"/>
      </w:pPr>
      <w:r w:rsidRPr="00E77AA8">
        <w:rPr>
          <w:i/>
          <w:iCs/>
        </w:rPr>
        <w:t>Patient Safety</w:t>
      </w:r>
      <w:r w:rsidRPr="00E77AA8">
        <w:t>: freedom</w:t>
      </w:r>
      <w:r w:rsidRPr="00A246E3">
        <w:t xml:space="preserve"> from unacceptable risk</w:t>
      </w:r>
      <w:r w:rsidRPr="00E77AA8">
        <w:t xml:space="preserve"> to the health of patients (Modified from ISO/IEC Guide 51:2014)</w:t>
      </w:r>
    </w:p>
    <w:p w14:paraId="23D47AFF" w14:textId="77777777" w:rsidR="000B2876" w:rsidRPr="00E77AA8" w:rsidRDefault="000B2876" w:rsidP="000B2876">
      <w:pPr>
        <w:ind w:left="540" w:hanging="540"/>
        <w:jc w:val="both"/>
      </w:pPr>
    </w:p>
    <w:p w14:paraId="297F46D4" w14:textId="77777777" w:rsidR="000B2876" w:rsidRPr="00E77AA8" w:rsidRDefault="000B2876" w:rsidP="000B2876">
      <w:pPr>
        <w:pStyle w:val="ListParagraph"/>
        <w:numPr>
          <w:ilvl w:val="0"/>
          <w:numId w:val="11"/>
        </w:numPr>
        <w:ind w:left="540" w:hanging="540"/>
        <w:jc w:val="both"/>
      </w:pPr>
      <w:r w:rsidRPr="00E77AA8">
        <w:rPr>
          <w:i/>
        </w:rPr>
        <w:t>Privacy:</w:t>
      </w:r>
      <w:r w:rsidRPr="00E77AA8">
        <w:t xml:space="preserve"> freedom</w:t>
      </w:r>
      <w:r w:rsidRPr="00A246E3">
        <w:t xml:space="preserve"> from intrusion into the private life or affairs of an individual when that intrusion r</w:t>
      </w:r>
      <w:r w:rsidRPr="00E77AA8">
        <w:t>esults from undue or illegal gathering and use of data about that individual (ISO/TS 27799:2009)</w:t>
      </w:r>
    </w:p>
    <w:p w14:paraId="12CD03B7" w14:textId="77777777" w:rsidR="000B2876" w:rsidRPr="00E77AA8" w:rsidRDefault="000B2876" w:rsidP="000B2876">
      <w:pPr>
        <w:pStyle w:val="ListParagraph"/>
        <w:ind w:left="540"/>
        <w:jc w:val="both"/>
      </w:pPr>
    </w:p>
    <w:p w14:paraId="5E144F02" w14:textId="77777777" w:rsidR="000B2876" w:rsidRPr="00E77AA8" w:rsidRDefault="000B2876" w:rsidP="000B2876">
      <w:pPr>
        <w:pStyle w:val="ListParagraph"/>
        <w:numPr>
          <w:ilvl w:val="0"/>
          <w:numId w:val="11"/>
        </w:numPr>
        <w:ind w:left="540" w:hanging="540"/>
        <w:jc w:val="both"/>
      </w:pPr>
      <w:r w:rsidRPr="00E77AA8">
        <w:rPr>
          <w:i/>
        </w:rPr>
        <w:t xml:space="preserve">Product: </w:t>
      </w:r>
      <w:r w:rsidRPr="00E77AA8">
        <w:rPr>
          <w:iCs/>
        </w:rPr>
        <w:t>output of an organization that can be produced without any transaction taking place between the organization and the customer. (ISO 81001-1:2021)</w:t>
      </w:r>
    </w:p>
    <w:p w14:paraId="4C27DD29" w14:textId="77777777" w:rsidR="000B2876" w:rsidRPr="00E77AA8" w:rsidRDefault="000B2876" w:rsidP="000B2876">
      <w:pPr>
        <w:pStyle w:val="ListParagraph"/>
      </w:pPr>
    </w:p>
    <w:p w14:paraId="31BFCD2B" w14:textId="77777777" w:rsidR="000B2876" w:rsidRPr="00E77AA8" w:rsidRDefault="000B2876" w:rsidP="000B2876">
      <w:pPr>
        <w:pStyle w:val="ListParagraph"/>
        <w:numPr>
          <w:ilvl w:val="0"/>
          <w:numId w:val="11"/>
        </w:numPr>
        <w:ind w:left="540" w:hanging="540"/>
        <w:jc w:val="both"/>
        <w:rPr>
          <w:i/>
          <w:iCs/>
        </w:rPr>
      </w:pPr>
      <w:r w:rsidRPr="00E77AA8">
        <w:rPr>
          <w:i/>
          <w:iCs/>
        </w:rPr>
        <w:t>Resilience</w:t>
      </w:r>
      <w:r w:rsidRPr="00E77AA8">
        <w:t>: ability of a functional unit to continue to perform a required function in the presence of faults or errors (ISO/IEC 2382:2015)</w:t>
      </w:r>
    </w:p>
    <w:p w14:paraId="262EA6CA" w14:textId="77777777" w:rsidR="000B2876" w:rsidRPr="00E77AA8" w:rsidRDefault="000B2876" w:rsidP="000B2876">
      <w:pPr>
        <w:pStyle w:val="ListParagraph"/>
        <w:rPr>
          <w:i/>
          <w:iCs/>
        </w:rPr>
      </w:pPr>
    </w:p>
    <w:p w14:paraId="66C167C0" w14:textId="77777777" w:rsidR="000B2876" w:rsidRPr="00E77AA8" w:rsidRDefault="000B2876" w:rsidP="000B2876">
      <w:pPr>
        <w:pStyle w:val="ListParagraph"/>
        <w:numPr>
          <w:ilvl w:val="0"/>
          <w:numId w:val="11"/>
        </w:numPr>
        <w:ind w:left="540" w:hanging="540"/>
        <w:jc w:val="both"/>
      </w:pPr>
      <w:r w:rsidRPr="00E77AA8">
        <w:rPr>
          <w:i/>
        </w:rPr>
        <w:t xml:space="preserve">Risk management: </w:t>
      </w:r>
      <w:r w:rsidRPr="00E77AA8">
        <w:rPr>
          <w:iCs/>
        </w:rPr>
        <w:t xml:space="preserve">systematic application of management policies, </w:t>
      </w:r>
      <w:proofErr w:type="gramStart"/>
      <w:r w:rsidRPr="00E77AA8">
        <w:rPr>
          <w:iCs/>
        </w:rPr>
        <w:t>procedures</w:t>
      </w:r>
      <w:proofErr w:type="gramEnd"/>
      <w:r w:rsidRPr="00E77AA8">
        <w:rPr>
          <w:iCs/>
        </w:rPr>
        <w:t xml:space="preserve"> and practices to the tasks of analysing, evaluating, controlling and monitoring risk. (ISO/IEC Guide 63:2019)</w:t>
      </w:r>
    </w:p>
    <w:p w14:paraId="368106EA" w14:textId="77777777" w:rsidR="000B2876" w:rsidRPr="00E77AA8" w:rsidRDefault="000B2876" w:rsidP="000B2876">
      <w:pPr>
        <w:pStyle w:val="ListParagraph"/>
        <w:rPr>
          <w:i/>
          <w:iCs/>
        </w:rPr>
      </w:pPr>
    </w:p>
    <w:p w14:paraId="0EF2FF60" w14:textId="77777777" w:rsidR="000B2876" w:rsidRPr="00E77AA8" w:rsidRDefault="000B2876" w:rsidP="000B2876">
      <w:pPr>
        <w:pStyle w:val="ListParagraph"/>
        <w:numPr>
          <w:ilvl w:val="0"/>
          <w:numId w:val="11"/>
        </w:numPr>
        <w:ind w:left="540" w:hanging="540"/>
        <w:jc w:val="both"/>
        <w:rPr>
          <w:i/>
          <w:iCs/>
        </w:rPr>
      </w:pPr>
      <w:r w:rsidRPr="00E77AA8">
        <w:rPr>
          <w:i/>
          <w:iCs/>
        </w:rPr>
        <w:t>Risk transfer</w:t>
      </w:r>
      <w:r w:rsidRPr="00E77AA8">
        <w:t>: transferring responsibility for managing a risk factor to another organization or functional entity better able to mitigate the risk factor (ISO/IEC/IEEE 24765:2017)</w:t>
      </w:r>
    </w:p>
    <w:p w14:paraId="1B3BBA7A" w14:textId="77777777" w:rsidR="000B2876" w:rsidRPr="00E77AA8" w:rsidRDefault="000B2876" w:rsidP="000B2876">
      <w:pPr>
        <w:pStyle w:val="ListParagraph"/>
      </w:pPr>
    </w:p>
    <w:p w14:paraId="35CCDD67" w14:textId="77777777" w:rsidR="000B2876" w:rsidRPr="00E77AA8" w:rsidRDefault="000B2876" w:rsidP="000B2876">
      <w:pPr>
        <w:pStyle w:val="ListParagraph"/>
        <w:numPr>
          <w:ilvl w:val="0"/>
          <w:numId w:val="11"/>
        </w:numPr>
        <w:ind w:left="540" w:hanging="540"/>
        <w:jc w:val="both"/>
      </w:pPr>
      <w:r w:rsidRPr="00E77AA8">
        <w:rPr>
          <w:i/>
          <w:iCs/>
        </w:rPr>
        <w:t>Security policy</w:t>
      </w:r>
      <w:r w:rsidRPr="00E77AA8">
        <w:t>: 1. rules for need-to-know and access-to-information at each project organization level 2. set of rules that constrains one or more sets of activities of one or more sets of objects (ISO/IEC 10746-3:2009)</w:t>
      </w:r>
    </w:p>
    <w:p w14:paraId="0F5675B6" w14:textId="77777777" w:rsidR="000B2876" w:rsidRPr="00E77AA8" w:rsidRDefault="000B2876" w:rsidP="000B2876">
      <w:pPr>
        <w:pStyle w:val="ListParagraph"/>
        <w:rPr>
          <w:i/>
          <w:iCs/>
        </w:rPr>
      </w:pPr>
    </w:p>
    <w:p w14:paraId="02EE90ED" w14:textId="77777777" w:rsidR="000B2876" w:rsidRPr="00E77AA8" w:rsidRDefault="000B2876" w:rsidP="000B2876">
      <w:pPr>
        <w:pStyle w:val="ListParagraph"/>
        <w:numPr>
          <w:ilvl w:val="0"/>
          <w:numId w:val="11"/>
        </w:numPr>
        <w:ind w:left="540" w:hanging="540"/>
        <w:jc w:val="both"/>
        <w:rPr>
          <w:i/>
          <w:iCs/>
        </w:rPr>
      </w:pPr>
      <w:r w:rsidRPr="00E77AA8">
        <w:rPr>
          <w:i/>
          <w:iCs/>
        </w:rPr>
        <w:t>Security testing</w:t>
      </w:r>
      <w:r w:rsidRPr="00E77AA8">
        <w:t>: type of testing conducted to evaluate the degree to which a test item, and associated data and information, are protected so that unauthorized persons or systems cannot use, read, or modify them, and authorized persons or systems are not denied access to them (ISO/IEC/IEEE 29119-1:2013)</w:t>
      </w:r>
    </w:p>
    <w:p w14:paraId="153A845B" w14:textId="77777777" w:rsidR="000B2876" w:rsidRPr="00E77AA8" w:rsidRDefault="000B2876" w:rsidP="000B2876">
      <w:pPr>
        <w:pStyle w:val="ListParagraph"/>
      </w:pPr>
    </w:p>
    <w:p w14:paraId="14CC887D" w14:textId="7A2C02BB" w:rsidR="00F93D89" w:rsidRPr="00E77AA8" w:rsidRDefault="000B2876" w:rsidP="00F93D89">
      <w:pPr>
        <w:pStyle w:val="ListParagraph"/>
        <w:numPr>
          <w:ilvl w:val="0"/>
          <w:numId w:val="11"/>
        </w:numPr>
        <w:ind w:left="540" w:hanging="540"/>
        <w:jc w:val="both"/>
        <w:rPr>
          <w:iCs/>
        </w:rPr>
      </w:pPr>
      <w:r w:rsidRPr="00E77AA8">
        <w:rPr>
          <w:i/>
          <w:iCs/>
        </w:rPr>
        <w:t>Software Bill of Materials (SBOM)</w:t>
      </w:r>
      <w:r w:rsidRPr="00E77AA8">
        <w:t xml:space="preserve">: </w:t>
      </w:r>
      <w:r w:rsidR="00F93D89" w:rsidRPr="00E77AA8">
        <w:rPr>
          <w:iCs/>
        </w:rPr>
        <w:t xml:space="preserve">list of one or more identified components and other associated information. </w:t>
      </w:r>
    </w:p>
    <w:p w14:paraId="059CE5BA" w14:textId="77777777" w:rsidR="00F93D89" w:rsidRPr="00E77AA8" w:rsidRDefault="00F93D89" w:rsidP="005D6370">
      <w:pPr>
        <w:pStyle w:val="ListParagraph"/>
        <w:ind w:left="540"/>
        <w:jc w:val="both"/>
        <w:rPr>
          <w:iCs/>
        </w:rPr>
      </w:pPr>
    </w:p>
    <w:p w14:paraId="6F25BA87" w14:textId="77777777" w:rsidR="00F93D89" w:rsidRPr="00E77AA8" w:rsidRDefault="00F93D89" w:rsidP="005D6370">
      <w:pPr>
        <w:pStyle w:val="ListParagraph"/>
        <w:ind w:left="540"/>
        <w:rPr>
          <w:iCs/>
        </w:rPr>
      </w:pPr>
      <w:r w:rsidRPr="00E77AA8">
        <w:rPr>
          <w:rFonts w:hint="eastAsia"/>
          <w:iCs/>
        </w:rPr>
        <w:t xml:space="preserve">NOTE: </w:t>
      </w:r>
      <w:r w:rsidRPr="00E77AA8">
        <w:rPr>
          <w:iCs/>
        </w:rPr>
        <w:t>The SBOM for a single component with no dependencies is just the list of that one component. “Software” can be interpreted as “software system,” thus hardware (true hardware, not firmware) and very low-level software (like CPU microcode) can be included. The primary focus of this effort is software components; however, hardware is not excluded. (NTIA Framing Software Component Transparency: Establishing a Common Software Bill of Material (SBOM) 2019-11-12)</w:t>
      </w:r>
    </w:p>
    <w:p w14:paraId="00F449A4" w14:textId="63546F63" w:rsidR="000B2876" w:rsidRPr="00E77AA8" w:rsidRDefault="000B2876" w:rsidP="005D6370">
      <w:pPr>
        <w:pStyle w:val="ListParagraph"/>
        <w:ind w:left="540"/>
        <w:jc w:val="both"/>
      </w:pPr>
    </w:p>
    <w:p w14:paraId="1206B90E" w14:textId="77777777" w:rsidR="000B2876" w:rsidRPr="00E77AA8" w:rsidRDefault="000B2876" w:rsidP="000B2876">
      <w:pPr>
        <w:pStyle w:val="ListParagraph"/>
        <w:numPr>
          <w:ilvl w:val="0"/>
          <w:numId w:val="11"/>
        </w:numPr>
        <w:ind w:left="540" w:hanging="540"/>
        <w:jc w:val="both"/>
      </w:pPr>
      <w:r w:rsidRPr="00E77AA8">
        <w:rPr>
          <w:i/>
        </w:rPr>
        <w:lastRenderedPageBreak/>
        <w:t>Software component</w:t>
      </w:r>
      <w:r w:rsidRPr="00E77AA8">
        <w:rPr>
          <w:iCs/>
        </w:rPr>
        <w:t>: general term used to refer to a software system or an element, such as module, unit, data, or document. (IEEE 1061) Note: A software component may have multiple units or have multiple lower-level software components.</w:t>
      </w:r>
    </w:p>
    <w:p w14:paraId="0E8BFE84" w14:textId="77777777" w:rsidR="000B2876" w:rsidRPr="00E77AA8" w:rsidRDefault="000B2876" w:rsidP="000B2876">
      <w:pPr>
        <w:pStyle w:val="ListParagraph"/>
      </w:pPr>
    </w:p>
    <w:p w14:paraId="2BAFC913" w14:textId="77777777" w:rsidR="000B2876" w:rsidRPr="00E77AA8" w:rsidRDefault="000B2876" w:rsidP="000B2876">
      <w:pPr>
        <w:pStyle w:val="ListParagraph"/>
        <w:numPr>
          <w:ilvl w:val="0"/>
          <w:numId w:val="11"/>
        </w:numPr>
        <w:ind w:left="540" w:hanging="540"/>
        <w:jc w:val="both"/>
      </w:pPr>
      <w:r w:rsidRPr="00E77AA8">
        <w:rPr>
          <w:i/>
          <w:iCs/>
        </w:rPr>
        <w:t>Stakeholder</w:t>
      </w:r>
      <w:r w:rsidRPr="00E77AA8">
        <w:t>: individual or organization having a right, share, claim, or interest in a system or in its possession of characteristics that meet their needs and expectations (ISO/IEC TS 24748-1:2016)</w:t>
      </w:r>
    </w:p>
    <w:p w14:paraId="11C19D72" w14:textId="77777777" w:rsidR="000B2876" w:rsidRPr="00E77AA8" w:rsidRDefault="000B2876" w:rsidP="000B2876">
      <w:pPr>
        <w:pStyle w:val="ListParagraph"/>
      </w:pPr>
    </w:p>
    <w:p w14:paraId="4BC1D317" w14:textId="77777777" w:rsidR="000B2876" w:rsidRPr="00E77AA8" w:rsidRDefault="000B2876" w:rsidP="000B2876">
      <w:pPr>
        <w:pStyle w:val="ListParagraph"/>
        <w:numPr>
          <w:ilvl w:val="0"/>
          <w:numId w:val="11"/>
        </w:numPr>
        <w:ind w:left="540" w:hanging="540"/>
        <w:jc w:val="both"/>
      </w:pPr>
      <w:r w:rsidRPr="00E77AA8">
        <w:rPr>
          <w:i/>
        </w:rPr>
        <w:t>Third party software</w:t>
      </w:r>
      <w:r w:rsidRPr="00E77AA8">
        <w:rPr>
          <w:iCs/>
        </w:rPr>
        <w:t>: software provided by a person or body that is recognized as being independent of the parties involved. (Modified from ISO/IEC 25051:2014) Note 1 to entry: Parties involved are usually supplier ("first party") and purchaser ("second party") interests.</w:t>
      </w:r>
    </w:p>
    <w:p w14:paraId="65CBE76E" w14:textId="77777777" w:rsidR="000B2876" w:rsidRPr="00E77AA8" w:rsidRDefault="000B2876" w:rsidP="000B2876">
      <w:pPr>
        <w:jc w:val="both"/>
      </w:pPr>
    </w:p>
    <w:p w14:paraId="5A7A4B24" w14:textId="77777777" w:rsidR="000B2876" w:rsidRPr="00E77AA8" w:rsidRDefault="000B2876" w:rsidP="000B2876">
      <w:pPr>
        <w:pStyle w:val="ListParagraph"/>
        <w:numPr>
          <w:ilvl w:val="0"/>
          <w:numId w:val="11"/>
        </w:numPr>
        <w:ind w:left="540" w:hanging="540"/>
        <w:jc w:val="both"/>
      </w:pPr>
      <w:r w:rsidRPr="00E77AA8">
        <w:rPr>
          <w:i/>
        </w:rPr>
        <w:t>Threat:</w:t>
      </w:r>
      <w:r w:rsidRPr="00E77AA8">
        <w:t xml:space="preserve"> potential for violation of security, which exists when there is a circumstance, capability, action, or event that could breach security and cause harm (ISO/IEC Guide 120)</w:t>
      </w:r>
    </w:p>
    <w:p w14:paraId="20A1784D" w14:textId="77777777" w:rsidR="000B2876" w:rsidRPr="00E77AA8" w:rsidRDefault="000B2876" w:rsidP="000B2876">
      <w:pPr>
        <w:ind w:left="540" w:hanging="540"/>
        <w:jc w:val="both"/>
        <w:rPr>
          <w:lang w:eastAsia="zh-CN"/>
        </w:rPr>
      </w:pPr>
    </w:p>
    <w:p w14:paraId="6D90DBBD" w14:textId="77777777" w:rsidR="000B2876" w:rsidRPr="00E77AA8" w:rsidRDefault="000B2876" w:rsidP="000B2876">
      <w:pPr>
        <w:pStyle w:val="ListParagraph"/>
        <w:numPr>
          <w:ilvl w:val="0"/>
          <w:numId w:val="11"/>
        </w:numPr>
        <w:ind w:left="540" w:hanging="540"/>
        <w:jc w:val="both"/>
      </w:pPr>
      <w:r w:rsidRPr="00E77AA8">
        <w:rPr>
          <w:i/>
        </w:rPr>
        <w:t xml:space="preserve">Threat Modeling: </w:t>
      </w:r>
      <w:r w:rsidRPr="00E77AA8">
        <w:t>exploratory process to expose any circumstance or event having the potential to cause harm to a system in the form of destruction, disclosure, modification of data, or denial of service (Adapted from ISO/IEC/IEEE 24765-2017)</w:t>
      </w:r>
    </w:p>
    <w:p w14:paraId="694AE395" w14:textId="77777777" w:rsidR="000B2876" w:rsidRPr="00E77AA8" w:rsidRDefault="000B2876" w:rsidP="000B2876">
      <w:pPr>
        <w:pStyle w:val="ListParagraph"/>
      </w:pPr>
    </w:p>
    <w:p w14:paraId="7909CA21" w14:textId="5D0F8BD5" w:rsidR="000B2876" w:rsidRPr="00E77AA8" w:rsidRDefault="000B2876" w:rsidP="000B2876">
      <w:pPr>
        <w:pStyle w:val="ListParagraph"/>
        <w:numPr>
          <w:ilvl w:val="0"/>
          <w:numId w:val="11"/>
        </w:numPr>
        <w:ind w:left="540" w:hanging="540"/>
        <w:jc w:val="both"/>
      </w:pPr>
      <w:r w:rsidRPr="00E77AA8">
        <w:rPr>
          <w:i/>
          <w:iCs/>
        </w:rPr>
        <w:t xml:space="preserve">Total Product </w:t>
      </w:r>
      <w:r w:rsidR="006F2778" w:rsidRPr="00E77AA8">
        <w:rPr>
          <w:i/>
          <w:iCs/>
        </w:rPr>
        <w:t>Life Cycle</w:t>
      </w:r>
      <w:r w:rsidRPr="00E77AA8">
        <w:rPr>
          <w:i/>
          <w:iCs/>
        </w:rPr>
        <w:t xml:space="preserve"> (TPLC)</w:t>
      </w:r>
      <w:r w:rsidRPr="00E77AA8">
        <w:t xml:space="preserve">: development, support, limited support, and EOS phases in the life of a medical device. </w:t>
      </w:r>
    </w:p>
    <w:p w14:paraId="079C4FA0" w14:textId="77777777" w:rsidR="000B2876" w:rsidRPr="00E77AA8" w:rsidRDefault="000B2876" w:rsidP="000B2876">
      <w:pPr>
        <w:pStyle w:val="ListParagraph"/>
        <w:ind w:left="540"/>
        <w:jc w:val="both"/>
      </w:pPr>
    </w:p>
    <w:p w14:paraId="12A75584" w14:textId="77777777" w:rsidR="000B2876" w:rsidRPr="00E77AA8" w:rsidRDefault="000B2876" w:rsidP="000B2876">
      <w:pPr>
        <w:pStyle w:val="ListParagraph"/>
        <w:ind w:left="540"/>
        <w:jc w:val="both"/>
      </w:pPr>
      <w:r w:rsidRPr="00E77AA8">
        <w:t>NOTE: Some jurisdictions may refer to the stages with different terms.</w:t>
      </w:r>
    </w:p>
    <w:p w14:paraId="388858C2" w14:textId="77777777" w:rsidR="000B2876" w:rsidRPr="00E77AA8" w:rsidRDefault="000B2876" w:rsidP="000B2876">
      <w:pPr>
        <w:jc w:val="both"/>
      </w:pPr>
    </w:p>
    <w:p w14:paraId="61C1DFF8" w14:textId="77777777" w:rsidR="000B2876" w:rsidRPr="00E77AA8" w:rsidRDefault="000B2876" w:rsidP="000B2876">
      <w:pPr>
        <w:pStyle w:val="ListParagraph"/>
        <w:numPr>
          <w:ilvl w:val="0"/>
          <w:numId w:val="11"/>
        </w:numPr>
        <w:ind w:left="540" w:hanging="540"/>
        <w:jc w:val="both"/>
      </w:pPr>
      <w:r w:rsidRPr="00E77AA8">
        <w:rPr>
          <w:i/>
        </w:rPr>
        <w:t>Update:</w:t>
      </w:r>
      <w:r w:rsidRPr="00E77AA8">
        <w:t xml:space="preserve"> corrective, preventative, adaptive, or perfective modifications made to software of a medical device</w:t>
      </w:r>
    </w:p>
    <w:p w14:paraId="65BA1099" w14:textId="77777777" w:rsidR="000B2876" w:rsidRPr="00E77AA8" w:rsidRDefault="000B2876" w:rsidP="000B2876">
      <w:pPr>
        <w:pStyle w:val="ListParagraph"/>
        <w:jc w:val="both"/>
      </w:pPr>
    </w:p>
    <w:p w14:paraId="2E1B9FD0" w14:textId="77777777" w:rsidR="000B2876" w:rsidRPr="00E77AA8" w:rsidRDefault="000B2876" w:rsidP="000B2876">
      <w:pPr>
        <w:pStyle w:val="ListParagraph"/>
        <w:ind w:left="540"/>
        <w:jc w:val="both"/>
      </w:pPr>
      <w:r w:rsidRPr="00E77AA8">
        <w:t>NOTE 1: Derived from the software maintenance activities described in ISO/IEC 14764:2006.</w:t>
      </w:r>
    </w:p>
    <w:p w14:paraId="74CECD6B" w14:textId="77777777" w:rsidR="000B2876" w:rsidRPr="00E77AA8" w:rsidRDefault="000B2876" w:rsidP="000B2876">
      <w:pPr>
        <w:pStyle w:val="ListParagraph"/>
        <w:ind w:left="540"/>
        <w:jc w:val="both"/>
      </w:pPr>
    </w:p>
    <w:p w14:paraId="3CAB806D" w14:textId="77777777" w:rsidR="000B2876" w:rsidRPr="00E77AA8" w:rsidRDefault="000B2876" w:rsidP="000B2876">
      <w:pPr>
        <w:pStyle w:val="ListParagraph"/>
        <w:ind w:left="540"/>
        <w:jc w:val="both"/>
      </w:pPr>
      <w:r w:rsidRPr="00E77AA8">
        <w:t xml:space="preserve">NOTE 2: Updates may include patches and configuration changes </w:t>
      </w:r>
    </w:p>
    <w:p w14:paraId="1A6AA77F" w14:textId="77777777" w:rsidR="000B2876" w:rsidRPr="00E77AA8" w:rsidRDefault="000B2876" w:rsidP="000B2876">
      <w:pPr>
        <w:pStyle w:val="ListParagraph"/>
        <w:ind w:left="540"/>
        <w:jc w:val="both"/>
      </w:pPr>
    </w:p>
    <w:p w14:paraId="08A87B12" w14:textId="77777777" w:rsidR="000B2876" w:rsidRPr="00E77AA8" w:rsidRDefault="000B2876" w:rsidP="000B2876">
      <w:pPr>
        <w:pStyle w:val="ListParagraph"/>
        <w:ind w:left="540"/>
        <w:jc w:val="both"/>
      </w:pPr>
      <w:r w:rsidRPr="00E77AA8">
        <w:t>NOTE 3: Adaptive and perfective modifications are enhancements to software. These modifications are those that were not in the design specifications for the medical device.</w:t>
      </w:r>
    </w:p>
    <w:p w14:paraId="42862367" w14:textId="77777777" w:rsidR="000B2876" w:rsidRPr="00E77AA8" w:rsidRDefault="000B2876" w:rsidP="000B2876">
      <w:pPr>
        <w:pStyle w:val="ListParagraph"/>
        <w:jc w:val="both"/>
      </w:pPr>
    </w:p>
    <w:p w14:paraId="2F08F34C" w14:textId="6360B4BF" w:rsidR="000B2876" w:rsidRPr="00A246E3" w:rsidRDefault="000B2876" w:rsidP="000B2876">
      <w:pPr>
        <w:pStyle w:val="ListParagraph"/>
        <w:numPr>
          <w:ilvl w:val="0"/>
          <w:numId w:val="11"/>
        </w:numPr>
        <w:ind w:left="540" w:hanging="540"/>
        <w:jc w:val="both"/>
      </w:pPr>
      <w:r w:rsidRPr="00E77AA8">
        <w:rPr>
          <w:i/>
          <w:iCs/>
        </w:rPr>
        <w:t>Upgrade</w:t>
      </w:r>
      <w:r w:rsidRPr="00E77AA8">
        <w:t xml:space="preserve">: </w:t>
      </w:r>
      <w:r w:rsidR="006B6D8A" w:rsidRPr="00E77AA8">
        <w:t xml:space="preserve">replacement of </w:t>
      </w:r>
      <w:r w:rsidR="00270D28" w:rsidRPr="00E77AA8">
        <w:t xml:space="preserve">device or device components </w:t>
      </w:r>
      <w:r w:rsidR="006B6D8A" w:rsidRPr="00E77AA8">
        <w:t>with a newer or better version, or with additional features</w:t>
      </w:r>
    </w:p>
    <w:p w14:paraId="056A6C07" w14:textId="77777777" w:rsidR="000B2876" w:rsidRPr="00E77AA8" w:rsidRDefault="000B2876" w:rsidP="000B2876">
      <w:pPr>
        <w:pStyle w:val="ListParagraph"/>
        <w:ind w:left="540"/>
        <w:jc w:val="both"/>
      </w:pPr>
    </w:p>
    <w:p w14:paraId="035DADE2" w14:textId="77777777" w:rsidR="000B2876" w:rsidRPr="00E77AA8" w:rsidRDefault="000B2876" w:rsidP="000B2876">
      <w:pPr>
        <w:pStyle w:val="ListParagraph"/>
        <w:numPr>
          <w:ilvl w:val="0"/>
          <w:numId w:val="11"/>
        </w:numPr>
        <w:ind w:left="540" w:hanging="540"/>
        <w:jc w:val="both"/>
      </w:pPr>
      <w:r w:rsidRPr="00E77AA8">
        <w:rPr>
          <w:i/>
        </w:rPr>
        <w:t>Vulnerability:</w:t>
      </w:r>
      <w:r w:rsidRPr="00E77AA8">
        <w:t xml:space="preserve"> weakness of an asset or control that can be exploited by one or more threats (ISO/IEC 27000:2018)</w:t>
      </w:r>
    </w:p>
    <w:p w14:paraId="3BE4584C" w14:textId="77777777" w:rsidR="000B2876" w:rsidRPr="00E77AA8" w:rsidRDefault="000B2876" w:rsidP="000B2876">
      <w:pPr>
        <w:pStyle w:val="ListParagraph"/>
        <w:ind w:left="540"/>
        <w:jc w:val="both"/>
      </w:pPr>
    </w:p>
    <w:p w14:paraId="421C20FE" w14:textId="77777777" w:rsidR="000B2876" w:rsidRPr="00E77AA8" w:rsidRDefault="000B2876" w:rsidP="000B2876">
      <w:pPr>
        <w:pStyle w:val="ListParagraph"/>
        <w:numPr>
          <w:ilvl w:val="0"/>
          <w:numId w:val="11"/>
        </w:numPr>
        <w:ind w:left="540" w:hanging="540"/>
        <w:jc w:val="both"/>
      </w:pPr>
      <w:r w:rsidRPr="00E77AA8">
        <w:rPr>
          <w:i/>
        </w:rPr>
        <w:t>Vulnerability scan</w:t>
      </w:r>
      <w:r w:rsidRPr="00E77AA8">
        <w:rPr>
          <w:iCs/>
        </w:rPr>
        <w:t>: a computer program to identify vulnerabilities in networks, computer infrastructure or applications.</w:t>
      </w:r>
    </w:p>
    <w:p w14:paraId="4C2A91C1" w14:textId="77777777" w:rsidR="000B2876" w:rsidRPr="00E77AA8" w:rsidRDefault="000B2876" w:rsidP="000B2876">
      <w:pPr>
        <w:pStyle w:val="ListParagraph"/>
      </w:pPr>
    </w:p>
    <w:p w14:paraId="18267F05" w14:textId="77777777" w:rsidR="000B2876" w:rsidRPr="00E77AA8" w:rsidRDefault="000B2876" w:rsidP="000B2876">
      <w:pPr>
        <w:pStyle w:val="ListParagraph"/>
        <w:numPr>
          <w:ilvl w:val="0"/>
          <w:numId w:val="11"/>
        </w:numPr>
        <w:ind w:left="540" w:hanging="540"/>
        <w:jc w:val="both"/>
      </w:pPr>
      <w:r w:rsidRPr="00E77AA8">
        <w:rPr>
          <w:i/>
        </w:rPr>
        <w:t>Vulnerability management</w:t>
      </w:r>
      <w:r w:rsidRPr="00E77AA8">
        <w:rPr>
          <w:iCs/>
        </w:rPr>
        <w:t>: cyclical practice of identifying, classifying, prioritizing, remediating, and mitigating software vulnerabilities.</w:t>
      </w:r>
    </w:p>
    <w:p w14:paraId="305E92B2" w14:textId="77777777" w:rsidR="00B0566D" w:rsidRPr="00E77AA8" w:rsidRDefault="00B0566D" w:rsidP="000E5D8A">
      <w:pPr>
        <w:pStyle w:val="ListParagraph"/>
        <w:tabs>
          <w:tab w:val="left" w:pos="540"/>
        </w:tabs>
        <w:ind w:left="540"/>
        <w:jc w:val="both"/>
      </w:pPr>
    </w:p>
    <w:p w14:paraId="0E15C5F7" w14:textId="77777777" w:rsidR="005219B9" w:rsidRPr="00E77AA8" w:rsidRDefault="005219B9"/>
    <w:p w14:paraId="74585D55" w14:textId="3D65BE4E" w:rsidR="00C314D2" w:rsidRPr="00E77AA8" w:rsidRDefault="00994EAA" w:rsidP="00FD091B">
      <w:pPr>
        <w:pStyle w:val="Heading1"/>
      </w:pPr>
      <w:bookmarkStart w:id="18" w:name="_Toc96001050"/>
      <w:bookmarkStart w:id="19" w:name="_Toc1735620"/>
      <w:r w:rsidRPr="00E77AA8">
        <w:t>G</w:t>
      </w:r>
      <w:r w:rsidR="000554A4" w:rsidRPr="00E77AA8">
        <w:t>eneral</w:t>
      </w:r>
      <w:r w:rsidRPr="00E77AA8">
        <w:t xml:space="preserve"> </w:t>
      </w:r>
      <w:r w:rsidR="00C314D2" w:rsidRPr="00E77AA8">
        <w:t>Principles</w:t>
      </w:r>
      <w:bookmarkEnd w:id="18"/>
      <w:r w:rsidR="00C314D2" w:rsidRPr="00E77AA8">
        <w:t xml:space="preserve"> </w:t>
      </w:r>
      <w:bookmarkEnd w:id="19"/>
    </w:p>
    <w:p w14:paraId="5BC95B52" w14:textId="77777777" w:rsidR="004D1B14" w:rsidRPr="00E77AA8" w:rsidRDefault="004D1B14" w:rsidP="004D1B14">
      <w:pPr>
        <w:jc w:val="both"/>
      </w:pPr>
      <w:bookmarkStart w:id="20" w:name="_Toc1735621"/>
      <w:bookmarkEnd w:id="20"/>
      <w:r w:rsidRPr="00E77AA8">
        <w:t xml:space="preserve">This section provides general guiding principles for legacy devices for all stakeholders to consider when developing, regulating, using, and monitoring medical devices. These themes, found throughout this guidance document, are foundational to the improvement of the cybersecurity posture of health systems around the world that include legacy devices.  </w:t>
      </w:r>
    </w:p>
    <w:p w14:paraId="02719E0F" w14:textId="77777777" w:rsidR="004D1B14" w:rsidRPr="00E77AA8" w:rsidRDefault="004D1B14" w:rsidP="009D1283">
      <w:pPr>
        <w:jc w:val="both"/>
      </w:pPr>
    </w:p>
    <w:p w14:paraId="497F55E3" w14:textId="7607DC60" w:rsidR="009D75D9" w:rsidRPr="00E77AA8" w:rsidRDefault="004D1B14" w:rsidP="00FD091B">
      <w:pPr>
        <w:pStyle w:val="Heading2"/>
      </w:pPr>
      <w:bookmarkStart w:id="21" w:name="_Toc96001051"/>
      <w:r w:rsidRPr="00E77AA8">
        <w:t xml:space="preserve">Total Product </w:t>
      </w:r>
      <w:r w:rsidR="006F2778" w:rsidRPr="00E77AA8">
        <w:t>Life Cycle</w:t>
      </w:r>
      <w:bookmarkEnd w:id="21"/>
    </w:p>
    <w:p w14:paraId="084E42CF" w14:textId="1F9B3E2B" w:rsidR="00D73241" w:rsidRPr="00E77AA8" w:rsidRDefault="00D73241" w:rsidP="00D73241">
      <w:pPr>
        <w:jc w:val="both"/>
      </w:pPr>
      <w:r w:rsidRPr="00E77AA8">
        <w:t>Risks associated with cybersecurity threats and vulnerabilities should be considered throughout all phases in the life of a medical device, from initial conception to end of support (EOS)</w:t>
      </w:r>
      <w:r w:rsidR="00A85683" w:rsidRPr="00E77AA8">
        <w:t xml:space="preserve"> and </w:t>
      </w:r>
      <w:r w:rsidR="00846A7E" w:rsidRPr="00E77AA8">
        <w:t xml:space="preserve">decommissioning; where it is noted that decommissioning could occur following EOS if </w:t>
      </w:r>
      <w:r w:rsidR="000A64C4" w:rsidRPr="00E77AA8">
        <w:t xml:space="preserve">an </w:t>
      </w:r>
      <w:r w:rsidR="00211B15" w:rsidRPr="00E77AA8">
        <w:t>HCP</w:t>
      </w:r>
      <w:r w:rsidR="00846A7E" w:rsidRPr="00E77AA8">
        <w:t xml:space="preserve"> decides to </w:t>
      </w:r>
      <w:r w:rsidR="006B3B65" w:rsidRPr="00E77AA8">
        <w:t>continue using the device beyond EOS</w:t>
      </w:r>
      <w:r w:rsidRPr="00E77AA8">
        <w:t xml:space="preserve">. It is known that in many cases, the clinical utility of a device </w:t>
      </w:r>
      <w:r w:rsidR="007B5F38" w:rsidRPr="00E77AA8">
        <w:t>exceeds its supportability</w:t>
      </w:r>
      <w:r w:rsidRPr="00A246E3">
        <w:t>. It should be acknowledged</w:t>
      </w:r>
      <w:r w:rsidRPr="008D6EE3">
        <w:t xml:space="preserve"> by all stakeholders that, a medical device should have a planned </w:t>
      </w:r>
      <w:r w:rsidR="006F2778" w:rsidRPr="00E77AA8">
        <w:t>life cycle</w:t>
      </w:r>
      <w:r w:rsidR="00E84543" w:rsidRPr="00E77AA8">
        <w:t xml:space="preserve"> for cybersecurity</w:t>
      </w:r>
      <w:r w:rsidR="00CF7E51" w:rsidRPr="00E77AA8">
        <w:t xml:space="preserve"> </w:t>
      </w:r>
      <w:r w:rsidRPr="00E77AA8">
        <w:t xml:space="preserve">that needs to include the stages </w:t>
      </w:r>
      <w:proofErr w:type="gramStart"/>
      <w:r w:rsidRPr="00E77AA8">
        <w:t>of:</w:t>
      </w:r>
      <w:proofErr w:type="gramEnd"/>
      <w:r w:rsidRPr="00E77AA8">
        <w:t xml:space="preserve"> development, support, limited support, and EOS, where EOS is considered the time point where the responsibility for cybersecurity </w:t>
      </w:r>
      <w:r w:rsidR="0061762B" w:rsidRPr="00E77AA8">
        <w:t xml:space="preserve">is </w:t>
      </w:r>
      <w:r w:rsidR="006D2E13" w:rsidRPr="00E77AA8">
        <w:t>transferred to</w:t>
      </w:r>
      <w:r w:rsidRPr="00E77AA8">
        <w:t xml:space="preserve"> the </w:t>
      </w:r>
      <w:r w:rsidR="00CC601D" w:rsidRPr="00E77AA8">
        <w:t>HCP</w:t>
      </w:r>
      <w:r w:rsidRPr="00E77AA8">
        <w:t xml:space="preserve">. </w:t>
      </w:r>
      <w:r w:rsidR="00B5615C" w:rsidRPr="00E77AA8">
        <w:t>There will be numerous activities related to communications, risk management and transfer of responsibility</w:t>
      </w:r>
      <w:r w:rsidR="00C53899" w:rsidRPr="00E77AA8">
        <w:t xml:space="preserve"> </w:t>
      </w:r>
      <w:r w:rsidR="00B5615C" w:rsidRPr="00E77AA8">
        <w:t xml:space="preserve">that occur over time in lead up to the medical device end of support to ensure that MDMs and </w:t>
      </w:r>
      <w:r w:rsidR="00CC601D" w:rsidRPr="00E77AA8">
        <w:t>HCPs</w:t>
      </w:r>
      <w:r w:rsidR="00B5615C" w:rsidRPr="00E77AA8">
        <w:t xml:space="preserve"> can adequately prepare for each life cycle stage</w:t>
      </w:r>
    </w:p>
    <w:p w14:paraId="4EFAC3AC" w14:textId="77777777" w:rsidR="00D73241" w:rsidRPr="00E77AA8" w:rsidRDefault="00D73241" w:rsidP="009D1283">
      <w:pPr>
        <w:jc w:val="both"/>
      </w:pPr>
    </w:p>
    <w:p w14:paraId="3E9004A8" w14:textId="11F85A4B" w:rsidR="00FF0135" w:rsidRPr="00E77AA8" w:rsidRDefault="00D73241" w:rsidP="00FD091B">
      <w:pPr>
        <w:pStyle w:val="Heading2"/>
      </w:pPr>
      <w:bookmarkStart w:id="22" w:name="_Toc96001052"/>
      <w:r w:rsidRPr="00E77AA8">
        <w:t>Shared Risk Management</w:t>
      </w:r>
      <w:bookmarkEnd w:id="22"/>
      <w:r w:rsidRPr="00E77AA8">
        <w:t xml:space="preserve"> </w:t>
      </w:r>
    </w:p>
    <w:p w14:paraId="381CBEF0" w14:textId="0719B643" w:rsidR="00994FB1" w:rsidRPr="00E77AA8" w:rsidRDefault="00994FB1" w:rsidP="00994FB1">
      <w:pPr>
        <w:jc w:val="both"/>
      </w:pPr>
      <w:r w:rsidRPr="00E77AA8">
        <w:t xml:space="preserve">Medical device cybersecurity is a shared responsibility between stakeholders, and with legacy devices, notably between </w:t>
      </w:r>
      <w:r w:rsidR="00136B9B" w:rsidRPr="00E77AA8">
        <w:t xml:space="preserve">MDMs </w:t>
      </w:r>
      <w:r w:rsidRPr="00E77AA8">
        <w:t xml:space="preserve">and users. To appropriately manage risk for legacy devices, </w:t>
      </w:r>
      <w:r w:rsidR="00136B9B" w:rsidRPr="00E77AA8">
        <w:t xml:space="preserve">MDMs </w:t>
      </w:r>
      <w:r w:rsidRPr="00E77AA8">
        <w:t xml:space="preserve">should design and support their devices in a way that optimizes cybersecurity in the support phase and minimizes the </w:t>
      </w:r>
      <w:r w:rsidR="00D41AD7" w:rsidRPr="00E77AA8">
        <w:t>security risk after EOS</w:t>
      </w:r>
      <w:r w:rsidRPr="00E77AA8">
        <w:t xml:space="preserve"> in the future. Users should actively engage with </w:t>
      </w:r>
      <w:r w:rsidR="00136B9B" w:rsidRPr="00E77AA8">
        <w:t xml:space="preserve">MDMs </w:t>
      </w:r>
      <w:r w:rsidRPr="00E77AA8">
        <w:t xml:space="preserve">to obtain an SBOM, ensure that the device operates in the recommended environment, and plan for the device’s EOS date. </w:t>
      </w:r>
    </w:p>
    <w:p w14:paraId="09EA0882" w14:textId="77777777" w:rsidR="00D73241" w:rsidRPr="00E77AA8" w:rsidRDefault="00D73241" w:rsidP="009D1283">
      <w:pPr>
        <w:pStyle w:val="ListParagraph"/>
        <w:widowControl w:val="0"/>
        <w:autoSpaceDE w:val="0"/>
        <w:autoSpaceDN w:val="0"/>
        <w:ind w:left="0"/>
        <w:contextualSpacing w:val="0"/>
        <w:jc w:val="both"/>
      </w:pPr>
    </w:p>
    <w:p w14:paraId="23C5825C" w14:textId="7313BE3C" w:rsidR="00FF0135" w:rsidRPr="00E77AA8" w:rsidRDefault="00994FB1" w:rsidP="000A5B27">
      <w:pPr>
        <w:pStyle w:val="Heading2"/>
      </w:pPr>
      <w:bookmarkStart w:id="23" w:name="_Toc96001053"/>
      <w:r w:rsidRPr="00E77AA8">
        <w:t>Communication</w:t>
      </w:r>
      <w:bookmarkEnd w:id="23"/>
    </w:p>
    <w:p w14:paraId="10353676" w14:textId="2D3579A4" w:rsidR="00FB3432" w:rsidRPr="00E77AA8" w:rsidRDefault="00FB3432" w:rsidP="00FB3432">
      <w:pPr>
        <w:jc w:val="both"/>
      </w:pPr>
      <w:r w:rsidRPr="00E77AA8">
        <w:t xml:space="preserve">Effective protection against threats requires open and transparent communication between stakeholders. </w:t>
      </w:r>
      <w:r w:rsidR="00136B9B" w:rsidRPr="00E77AA8">
        <w:t xml:space="preserve">MDMs </w:t>
      </w:r>
      <w:r w:rsidRPr="00E77AA8">
        <w:t xml:space="preserve">are expected not only to design and develop medical devices with planned </w:t>
      </w:r>
      <w:r w:rsidR="002041BD" w:rsidRPr="00E77AA8">
        <w:t xml:space="preserve">EOL </w:t>
      </w:r>
      <w:r w:rsidRPr="00E77AA8">
        <w:t xml:space="preserve">and </w:t>
      </w:r>
      <w:r w:rsidR="00DD014A" w:rsidRPr="00E77AA8">
        <w:t>EOS</w:t>
      </w:r>
      <w:r w:rsidRPr="00E77AA8">
        <w:t xml:space="preserve"> stages, but also clearly communicate those stages</w:t>
      </w:r>
      <w:r w:rsidR="00940B80" w:rsidRPr="00E77AA8">
        <w:t xml:space="preserve"> as soon as possible</w:t>
      </w:r>
      <w:r w:rsidR="003D4302" w:rsidRPr="00E77AA8">
        <w:t xml:space="preserve">; preferably </w:t>
      </w:r>
      <w:r w:rsidR="00C2758A" w:rsidRPr="00E77AA8">
        <w:t>as a part of</w:t>
      </w:r>
      <w:r w:rsidR="003D4302" w:rsidRPr="00E77AA8">
        <w:t xml:space="preserve"> device procurement and installation</w:t>
      </w:r>
      <w:r w:rsidRPr="00E77AA8">
        <w:t xml:space="preserve">. </w:t>
      </w:r>
      <w:r w:rsidR="00A543A8" w:rsidRPr="00E77AA8">
        <w:t xml:space="preserve"> This enables users to appropriately plan for EOL and EOS by obtaining information from the </w:t>
      </w:r>
      <w:r w:rsidR="0077681B" w:rsidRPr="00E77AA8">
        <w:t xml:space="preserve">MDM </w:t>
      </w:r>
      <w:r w:rsidR="00A543A8" w:rsidRPr="00E77AA8">
        <w:t>to inform next steps regarding device maintenance</w:t>
      </w:r>
      <w:r w:rsidR="00A543A8" w:rsidRPr="00E77AA8" w:rsidDel="00A543A8">
        <w:t xml:space="preserve"> </w:t>
      </w:r>
      <w:r w:rsidRPr="00E77AA8">
        <w:t xml:space="preserve">Since </w:t>
      </w:r>
      <w:r w:rsidR="00E36F3D" w:rsidRPr="00E77AA8">
        <w:t xml:space="preserve">in EOS a device </w:t>
      </w:r>
      <w:r w:rsidRPr="00E77AA8">
        <w:t xml:space="preserve">would not be reasonably protected against current cybersecurity threats, the </w:t>
      </w:r>
      <w:r w:rsidR="00CC601D" w:rsidRPr="00E77AA8">
        <w:t>HCP</w:t>
      </w:r>
      <w:r w:rsidR="004E71F9" w:rsidRPr="00E77AA8">
        <w:t xml:space="preserve"> </w:t>
      </w:r>
      <w:r w:rsidRPr="00E77AA8">
        <w:t xml:space="preserve">could either decommission the device or assume responsibility for maintaining its security. </w:t>
      </w:r>
    </w:p>
    <w:p w14:paraId="611D7871" w14:textId="77777777" w:rsidR="00994FB1" w:rsidRPr="00E77AA8" w:rsidRDefault="00994FB1" w:rsidP="009D1283">
      <w:pPr>
        <w:jc w:val="both"/>
      </w:pPr>
    </w:p>
    <w:p w14:paraId="1CEC7013" w14:textId="3DEEB0A7" w:rsidR="00EE47FF" w:rsidRPr="00E77AA8" w:rsidRDefault="00994EAA" w:rsidP="00312BE6">
      <w:pPr>
        <w:pStyle w:val="Heading1"/>
        <w:jc w:val="both"/>
      </w:pPr>
      <w:bookmarkStart w:id="24" w:name="_Toc96001054"/>
      <w:r w:rsidRPr="00E77AA8">
        <w:lastRenderedPageBreak/>
        <w:t xml:space="preserve">Overview of </w:t>
      </w:r>
      <w:r w:rsidR="0076788D" w:rsidRPr="00E77AA8">
        <w:t xml:space="preserve">IMDRF/N60 </w:t>
      </w:r>
      <w:r w:rsidR="001021A8" w:rsidRPr="00E77AA8">
        <w:t xml:space="preserve">TPLC Framework for </w:t>
      </w:r>
      <w:r w:rsidR="0076788D" w:rsidRPr="00E77AA8">
        <w:t>M</w:t>
      </w:r>
      <w:r w:rsidR="001021A8" w:rsidRPr="00E77AA8">
        <w:t xml:space="preserve">edical </w:t>
      </w:r>
      <w:r w:rsidR="0076788D" w:rsidRPr="00E77AA8">
        <w:t>D</w:t>
      </w:r>
      <w:r w:rsidR="001021A8" w:rsidRPr="00E77AA8">
        <w:t xml:space="preserve">evice </w:t>
      </w:r>
      <w:r w:rsidR="0076788D" w:rsidRPr="00E77AA8">
        <w:t>C</w:t>
      </w:r>
      <w:r w:rsidR="001021A8" w:rsidRPr="00E77AA8">
        <w:t>ybersecurity</w:t>
      </w:r>
      <w:bookmarkEnd w:id="24"/>
      <w:r w:rsidR="001021A8" w:rsidRPr="00E77AA8">
        <w:t xml:space="preserve"> </w:t>
      </w:r>
    </w:p>
    <w:p w14:paraId="42DE6212" w14:textId="1CD79B62" w:rsidR="00E9258F" w:rsidRPr="00E77AA8" w:rsidRDefault="00E9258F" w:rsidP="00E9258F">
      <w:r w:rsidRPr="00A246E3">
        <w:t>To effectively manage the dynamic nature of cybersecurity risk, risk management should be applied throughout the TPLC where cybersecurity risk is evaluated and m</w:t>
      </w:r>
      <w:r w:rsidRPr="00E77AA8">
        <w:t xml:space="preserve">itigated in the various phases of the TPLC including but not limited to design, manufacturing, testing, and post-market monitoring activities. It is recognized that there is a need to balance safety and security. When incorporating cybersecurity controls and mitigations, it is critical that </w:t>
      </w:r>
      <w:r w:rsidR="00F22EA2" w:rsidRPr="00E77AA8">
        <w:t>MDMs</w:t>
      </w:r>
      <w:r w:rsidRPr="00E77AA8">
        <w:t xml:space="preserve"> ensure that device safety and essential performance are maintained. </w:t>
      </w:r>
    </w:p>
    <w:p w14:paraId="2D0C7336" w14:textId="77777777" w:rsidR="00E9258F" w:rsidRPr="00E77AA8" w:rsidRDefault="00E9258F" w:rsidP="00E9258F"/>
    <w:p w14:paraId="68651CEF" w14:textId="2FB0FFE0" w:rsidR="00E9258F" w:rsidRPr="00E77AA8" w:rsidRDefault="006345E8" w:rsidP="00E9258F">
      <w:r w:rsidRPr="00E77AA8">
        <w:t xml:space="preserve">The </w:t>
      </w:r>
      <w:r w:rsidR="00E9258F" w:rsidRPr="00E77AA8">
        <w:t xml:space="preserve">IMDRF </w:t>
      </w:r>
      <w:r w:rsidRPr="00E77AA8">
        <w:t xml:space="preserve">N60 guidance </w:t>
      </w:r>
      <w:r w:rsidR="00D679D8" w:rsidRPr="00E77AA8">
        <w:t>explains legacy medical device cybersecurity with the</w:t>
      </w:r>
      <w:r w:rsidR="00C340EE" w:rsidRPr="00E77AA8">
        <w:t xml:space="preserve"> context of </w:t>
      </w:r>
      <w:r w:rsidR="00E9258F" w:rsidRPr="00E77AA8">
        <w:t xml:space="preserve">four (4) </w:t>
      </w:r>
      <w:r w:rsidR="00FE2FEB" w:rsidRPr="00E77AA8">
        <w:t xml:space="preserve">TPLC </w:t>
      </w:r>
      <w:r w:rsidR="00E9258F" w:rsidRPr="00E77AA8">
        <w:t>stages: Development, Support, Limited Support, and EOS. Some jurisdictions may refer to the stages with different terms. However, the concepts described in each stage should be applicable universally.</w:t>
      </w:r>
      <w:r w:rsidR="00F44A32" w:rsidRPr="00E77AA8">
        <w:t xml:space="preserve"> Also, please note that though the </w:t>
      </w:r>
      <w:r w:rsidR="00BA6F98" w:rsidRPr="00E77AA8">
        <w:t>life cycle</w:t>
      </w:r>
      <w:r w:rsidR="00F44A32" w:rsidRPr="00E77AA8">
        <w:t xml:space="preserve"> stag</w:t>
      </w:r>
      <w:r w:rsidR="002F66D5" w:rsidRPr="00E77AA8">
        <w:t xml:space="preserve">es may </w:t>
      </w:r>
      <w:r w:rsidR="00E76772" w:rsidRPr="00E77AA8">
        <w:t xml:space="preserve">occur for different time durations (e.g., the support phase may be </w:t>
      </w:r>
      <w:r w:rsidR="00D35CDB" w:rsidRPr="00E77AA8">
        <w:t xml:space="preserve">longer than the limited support phase). </w:t>
      </w:r>
    </w:p>
    <w:p w14:paraId="0E158B9A" w14:textId="6B993A0E" w:rsidR="00A3751C" w:rsidRPr="00E77AA8" w:rsidRDefault="00A3751C" w:rsidP="00E9258F"/>
    <w:p w14:paraId="7055243E" w14:textId="79312B1B" w:rsidR="00A3751C" w:rsidRPr="00A246E3" w:rsidRDefault="00312C4E" w:rsidP="00E9258F">
      <w:r w:rsidRPr="00A246E3">
        <w:rPr>
          <w:noProof/>
          <w:lang w:val="en-CA" w:eastAsia="en-CA"/>
        </w:rPr>
        <w:drawing>
          <wp:inline distT="0" distB="0" distL="0" distR="0" wp14:anchorId="28D6A902" wp14:editId="41BB6F58">
            <wp:extent cx="5943600" cy="3454400"/>
            <wp:effectExtent l="0" t="0" r="0" b="0"/>
            <wp:docPr id="5" name="Picture 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gacyFigure2.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3454400"/>
                    </a:xfrm>
                    <a:prstGeom prst="rect">
                      <a:avLst/>
                    </a:prstGeom>
                  </pic:spPr>
                </pic:pic>
              </a:graphicData>
            </a:graphic>
          </wp:inline>
        </w:drawing>
      </w:r>
    </w:p>
    <w:p w14:paraId="78FA2FA9" w14:textId="6E702E85" w:rsidR="004931F5" w:rsidRPr="00E77AA8" w:rsidRDefault="004931F5" w:rsidP="004931F5">
      <w:pPr>
        <w:pStyle w:val="Heading5"/>
        <w:spacing w:before="120" w:after="120"/>
      </w:pPr>
      <w:r w:rsidRPr="008D6EE3">
        <w:t xml:space="preserve">Figure </w:t>
      </w:r>
      <w:r w:rsidRPr="00E77AA8">
        <w:t xml:space="preserve">1: </w:t>
      </w:r>
      <w:r w:rsidR="00486940" w:rsidRPr="00E77AA8">
        <w:t>High-level</w:t>
      </w:r>
      <w:r w:rsidR="00486940" w:rsidRPr="00A246E3">
        <w:t xml:space="preserve"> l</w:t>
      </w:r>
      <w:r w:rsidR="00486940" w:rsidRPr="008D6EE3">
        <w:t>egacy</w:t>
      </w:r>
      <w:r w:rsidR="00486940" w:rsidRPr="00E77AA8">
        <w:t xml:space="preserve"> </w:t>
      </w:r>
      <w:r w:rsidRPr="00E77AA8">
        <w:t>device conceptual framework as a function of product life cycle for cybersecurity</w:t>
      </w:r>
    </w:p>
    <w:p w14:paraId="04965199" w14:textId="4CB8D088" w:rsidR="00287A6C" w:rsidRPr="00E77AA8" w:rsidRDefault="00287A6C" w:rsidP="00353C1F">
      <w:pPr>
        <w:pStyle w:val="Heading2"/>
        <w:jc w:val="both"/>
      </w:pPr>
      <w:bookmarkStart w:id="25" w:name="_Toc96001055"/>
      <w:r w:rsidRPr="00E77AA8">
        <w:t>Development (Stage 1)</w:t>
      </w:r>
      <w:bookmarkEnd w:id="25"/>
    </w:p>
    <w:p w14:paraId="644AB135" w14:textId="036F5BD6" w:rsidR="00586920" w:rsidRPr="00E77AA8" w:rsidRDefault="00586920" w:rsidP="00586920">
      <w:r w:rsidRPr="00E77AA8">
        <w:t xml:space="preserve">The development stage (stage 1) is a pre-market stage where </w:t>
      </w:r>
      <w:r w:rsidR="0077681B" w:rsidRPr="00E77AA8">
        <w:t xml:space="preserve">MDMs </w:t>
      </w:r>
      <w:r w:rsidR="00F778B5" w:rsidRPr="00E77AA8">
        <w:t xml:space="preserve">are expected to </w:t>
      </w:r>
      <w:r w:rsidRPr="00E77AA8">
        <w:t xml:space="preserve">incorporate security by design. </w:t>
      </w:r>
      <w:r w:rsidR="0077681B" w:rsidRPr="00E77AA8">
        <w:t xml:space="preserve">MDMs </w:t>
      </w:r>
      <w:r w:rsidRPr="00E77AA8">
        <w:t xml:space="preserve">should perform risk assessments, identify threats, execute security testing, and mitigate risks to ensure devices can operate safely and effectively throughout its </w:t>
      </w:r>
      <w:r w:rsidR="00BA6F98" w:rsidRPr="00E77AA8">
        <w:t>life cycle</w:t>
      </w:r>
      <w:r w:rsidRPr="00E77AA8">
        <w:t xml:space="preserve">. Another outcome of development is a set of product-related security documentation that supports </w:t>
      </w:r>
      <w:r w:rsidR="00E4415B" w:rsidRPr="00E77AA8">
        <w:t>users</w:t>
      </w:r>
      <w:r w:rsidRPr="00E77AA8">
        <w:t xml:space="preserve"> in securely operating devices. Product development best practices are outside the scope of this document. References to established standards include</w:t>
      </w:r>
      <w:r w:rsidR="000123E0" w:rsidRPr="00E77AA8">
        <w:t xml:space="preserve"> but may not be limited to</w:t>
      </w:r>
      <w:r w:rsidRPr="00E77AA8">
        <w:t>:</w:t>
      </w:r>
    </w:p>
    <w:p w14:paraId="207D1E50" w14:textId="77777777" w:rsidR="00586920" w:rsidRPr="00E77AA8" w:rsidRDefault="00586920" w:rsidP="00586920">
      <w:pPr>
        <w:pStyle w:val="ListParagraph"/>
        <w:numPr>
          <w:ilvl w:val="0"/>
          <w:numId w:val="35"/>
        </w:numPr>
        <w:spacing w:after="160" w:line="259" w:lineRule="auto"/>
      </w:pPr>
      <w:r w:rsidRPr="00E77AA8">
        <w:lastRenderedPageBreak/>
        <w:t>IEC 62443-4-1 (Product Life Cycle)</w:t>
      </w:r>
    </w:p>
    <w:p w14:paraId="7B00B7A7" w14:textId="77777777" w:rsidR="00586920" w:rsidRPr="00E77AA8" w:rsidRDefault="00586920" w:rsidP="00586920">
      <w:pPr>
        <w:pStyle w:val="ListParagraph"/>
        <w:numPr>
          <w:ilvl w:val="0"/>
          <w:numId w:val="35"/>
        </w:numPr>
        <w:spacing w:after="160" w:line="259" w:lineRule="auto"/>
      </w:pPr>
      <w:r w:rsidRPr="00E77AA8">
        <w:t>IEC 62443-3-2 (Security Risk Assessment)</w:t>
      </w:r>
    </w:p>
    <w:p w14:paraId="659284A4" w14:textId="77777777" w:rsidR="00586920" w:rsidRPr="00E77AA8" w:rsidRDefault="00586920" w:rsidP="00586920">
      <w:pPr>
        <w:pStyle w:val="ListParagraph"/>
        <w:numPr>
          <w:ilvl w:val="0"/>
          <w:numId w:val="35"/>
        </w:numPr>
        <w:spacing w:after="160" w:line="259" w:lineRule="auto"/>
      </w:pPr>
      <w:r w:rsidRPr="00E77AA8">
        <w:t>NIST 800-12</w:t>
      </w:r>
    </w:p>
    <w:p w14:paraId="40F774E6" w14:textId="49F16D59" w:rsidR="00586920" w:rsidRPr="00E77AA8" w:rsidRDefault="00586920" w:rsidP="00586920">
      <w:pPr>
        <w:pStyle w:val="ListParagraph"/>
        <w:numPr>
          <w:ilvl w:val="0"/>
          <w:numId w:val="35"/>
        </w:numPr>
        <w:spacing w:after="160" w:line="259" w:lineRule="auto"/>
      </w:pPr>
      <w:r w:rsidRPr="00E77AA8">
        <w:t>NIST Secure Software Development Framework</w:t>
      </w:r>
    </w:p>
    <w:p w14:paraId="4DFCD9E1" w14:textId="5B6D8709" w:rsidR="00557166" w:rsidRPr="00A246E3" w:rsidRDefault="00557166" w:rsidP="00557166">
      <w:pPr>
        <w:pStyle w:val="ListParagraph"/>
        <w:numPr>
          <w:ilvl w:val="0"/>
          <w:numId w:val="35"/>
        </w:numPr>
        <w:spacing w:after="160" w:line="259" w:lineRule="auto"/>
      </w:pPr>
      <w:r w:rsidRPr="00E77AA8">
        <w:t>IEC 81001-5-1: 2021</w:t>
      </w:r>
    </w:p>
    <w:p w14:paraId="09A18FA4" w14:textId="55497439" w:rsidR="008D5DAB" w:rsidRPr="00E77AA8" w:rsidRDefault="00586920" w:rsidP="00353C1F">
      <w:pPr>
        <w:pStyle w:val="Heading2"/>
        <w:jc w:val="both"/>
        <w:rPr>
          <w:rFonts w:eastAsia="Times New Roman"/>
          <w:lang w:val="en-CA" w:eastAsia="en-CA"/>
        </w:rPr>
      </w:pPr>
      <w:bookmarkStart w:id="26" w:name="_Toc96001056"/>
      <w:r w:rsidRPr="00E77AA8">
        <w:rPr>
          <w:rFonts w:eastAsia="Times New Roman"/>
          <w:lang w:val="en-CA" w:eastAsia="en-CA"/>
        </w:rPr>
        <w:t>Support (Stage 2)</w:t>
      </w:r>
      <w:bookmarkEnd w:id="26"/>
    </w:p>
    <w:p w14:paraId="6B5B4BF7" w14:textId="77777777" w:rsidR="00885509" w:rsidRPr="00E77AA8" w:rsidRDefault="00885509" w:rsidP="00885509">
      <w:r w:rsidRPr="00E77AA8">
        <w:t>Devices in the Support stage (stage 2) are defined as devices:</w:t>
      </w:r>
    </w:p>
    <w:p w14:paraId="287E2A6F" w14:textId="77777777" w:rsidR="00885509" w:rsidRPr="00E77AA8" w:rsidRDefault="00885509" w:rsidP="00885509">
      <w:pPr>
        <w:numPr>
          <w:ilvl w:val="0"/>
          <w:numId w:val="36"/>
        </w:numPr>
        <w:spacing w:after="160" w:line="259" w:lineRule="auto"/>
      </w:pPr>
      <w:r w:rsidRPr="00E77AA8">
        <w:t xml:space="preserve">Used for providing patient </w:t>
      </w:r>
      <w:proofErr w:type="gramStart"/>
      <w:r w:rsidRPr="00E77AA8">
        <w:t>care;</w:t>
      </w:r>
      <w:proofErr w:type="gramEnd"/>
      <w:r w:rsidRPr="00E77AA8">
        <w:t xml:space="preserve"> </w:t>
      </w:r>
    </w:p>
    <w:p w14:paraId="0B2EA6CA" w14:textId="421432C0" w:rsidR="00885509" w:rsidRPr="00A246E3" w:rsidRDefault="00885509" w:rsidP="00885509">
      <w:pPr>
        <w:numPr>
          <w:ilvl w:val="0"/>
          <w:numId w:val="36"/>
        </w:numPr>
        <w:spacing w:after="160" w:line="259" w:lineRule="auto"/>
      </w:pPr>
      <w:r w:rsidRPr="00E77AA8">
        <w:t>Containing major software, firmware, or programmable hardware components (e.g.</w:t>
      </w:r>
      <w:r w:rsidR="00822C5F" w:rsidRPr="00E77AA8">
        <w:t>,</w:t>
      </w:r>
      <w:r w:rsidRPr="00E77AA8">
        <w:t xml:space="preserve"> CPU) which are all supported by their developers</w:t>
      </w:r>
      <w:r w:rsidR="00CF4D63" w:rsidRPr="00A246E3">
        <w:rPr>
          <w:rStyle w:val="FootnoteReference"/>
        </w:rPr>
        <w:footnoteReference w:id="2"/>
      </w:r>
      <w:r w:rsidRPr="00A246E3">
        <w:t>; and,</w:t>
      </w:r>
    </w:p>
    <w:p w14:paraId="17C14B48" w14:textId="485575CE" w:rsidR="00885509" w:rsidRPr="00E77AA8" w:rsidRDefault="00885509" w:rsidP="00885509">
      <w:pPr>
        <w:numPr>
          <w:ilvl w:val="0"/>
          <w:numId w:val="36"/>
        </w:numPr>
        <w:spacing w:after="160" w:line="259" w:lineRule="auto"/>
      </w:pPr>
      <w:r w:rsidRPr="00E77AA8">
        <w:t xml:space="preserve">Which may or may not be currently marketed and sold by their respective </w:t>
      </w:r>
      <w:r w:rsidR="003E44EA" w:rsidRPr="00E77AA8">
        <w:t>MDMs</w:t>
      </w:r>
      <w:r w:rsidRPr="00E77AA8">
        <w:t>.</w:t>
      </w:r>
    </w:p>
    <w:p w14:paraId="6D71CFF6" w14:textId="2BB04F5C" w:rsidR="00885509" w:rsidRPr="00E77AA8" w:rsidRDefault="00885509" w:rsidP="00885509">
      <w:r w:rsidRPr="00E77AA8">
        <w:t>Stage 2 devices should receive full cybersecurity support such as software patches, updates, and support as deemed appropriate.</w:t>
      </w:r>
    </w:p>
    <w:p w14:paraId="25E14F5F" w14:textId="77777777" w:rsidR="00D328C7" w:rsidRPr="00E77AA8" w:rsidRDefault="00D328C7" w:rsidP="00885509"/>
    <w:p w14:paraId="42440328" w14:textId="11953076" w:rsidR="00885509" w:rsidRPr="00E77AA8" w:rsidRDefault="00885509" w:rsidP="00885509">
      <w:r w:rsidRPr="00E77AA8">
        <w:t xml:space="preserve">While devices in this category may be considered by the market as “new” or “state of the art”, they can exhibit a wide range of security integration within their design. The extent of security best practice integration into product design will determine the ease with which the </w:t>
      </w:r>
      <w:r w:rsidR="003E44EA" w:rsidRPr="00E77AA8">
        <w:t xml:space="preserve">MDM </w:t>
      </w:r>
      <w:r w:rsidRPr="00E77AA8">
        <w:t xml:space="preserve">can adhere to the support practices outlined in this document. </w:t>
      </w:r>
    </w:p>
    <w:p w14:paraId="589D2151" w14:textId="77777777" w:rsidR="00885509" w:rsidRPr="00E77AA8" w:rsidRDefault="00885509" w:rsidP="00885509"/>
    <w:p w14:paraId="4639F9DC" w14:textId="2370E36E" w:rsidR="00885509" w:rsidRPr="00E77AA8" w:rsidRDefault="00885509" w:rsidP="00885509">
      <w:r w:rsidRPr="00E77AA8">
        <w:t xml:space="preserve">In all cases, devices in stage 2 offer the best opportunity for manufactures and providers to establish and implement support practices. One key practice established in this stage is vulnerability identification and notifications through a Coordinated Vulnerability Disclosure process (CVD). Depending upon support agreements, </w:t>
      </w:r>
      <w:r w:rsidR="003E44EA" w:rsidRPr="00E77AA8">
        <w:t xml:space="preserve">MDMs </w:t>
      </w:r>
      <w:r w:rsidRPr="00E77AA8">
        <w:t>may also support security by providing additional services (e.g.</w:t>
      </w:r>
      <w:r w:rsidR="00856BB8" w:rsidRPr="00E77AA8">
        <w:t>,</w:t>
      </w:r>
      <w:r w:rsidRPr="00E77AA8">
        <w:t xml:space="preserve"> security monitoring, backup/recovery, etc.).</w:t>
      </w:r>
    </w:p>
    <w:p w14:paraId="5D214C9D" w14:textId="77777777" w:rsidR="00885509" w:rsidRPr="00E77AA8" w:rsidRDefault="00885509" w:rsidP="00885509"/>
    <w:p w14:paraId="39334F14" w14:textId="618511B4" w:rsidR="00885509" w:rsidRPr="00E77AA8" w:rsidRDefault="00885509" w:rsidP="00885509">
      <w:r w:rsidRPr="00E77AA8">
        <w:t>Some Stage 2 practices may carry over into later stages of the legacy progression, while others may be succeeded by another practice.</w:t>
      </w:r>
    </w:p>
    <w:p w14:paraId="161049DE" w14:textId="77777777" w:rsidR="008D5DAB" w:rsidRPr="00E77AA8" w:rsidRDefault="008D5DAB" w:rsidP="00312BE6">
      <w:pPr>
        <w:jc w:val="both"/>
        <w:rPr>
          <w:rFonts w:eastAsia="Calibri"/>
          <w:lang w:val="en-CA"/>
        </w:rPr>
      </w:pPr>
    </w:p>
    <w:p w14:paraId="714D54DE" w14:textId="044DE727" w:rsidR="00874820" w:rsidRPr="00E77AA8" w:rsidRDefault="00EE2DC5" w:rsidP="00312BE6">
      <w:pPr>
        <w:pStyle w:val="Heading2"/>
        <w:jc w:val="both"/>
      </w:pPr>
      <w:bookmarkStart w:id="27" w:name="_Toc96001057"/>
      <w:r w:rsidRPr="00E77AA8">
        <w:t>Limited Support (Stage 3)</w:t>
      </w:r>
      <w:bookmarkEnd w:id="27"/>
    </w:p>
    <w:p w14:paraId="24D03891" w14:textId="2F02F2A8" w:rsidR="00C004C3" w:rsidRPr="00E77AA8" w:rsidRDefault="00C004C3" w:rsidP="00C004C3">
      <w:r w:rsidRPr="00E77AA8">
        <w:t>Devices within the Limited Support stage (stage 3) are defined as devices</w:t>
      </w:r>
      <w:r w:rsidR="00727D26" w:rsidRPr="00E77AA8">
        <w:t xml:space="preserve"> still used for providing patient care</w:t>
      </w:r>
      <w:r w:rsidR="002C2F37" w:rsidRPr="00E77AA8">
        <w:t xml:space="preserve"> that</w:t>
      </w:r>
      <w:r w:rsidRPr="00E77AA8">
        <w:t>:</w:t>
      </w:r>
    </w:p>
    <w:p w14:paraId="6DA0AE3C" w14:textId="55786425" w:rsidR="000A4085" w:rsidRPr="00E77AA8" w:rsidRDefault="000A4085" w:rsidP="000A4085">
      <w:pPr>
        <w:pStyle w:val="ListParagraph"/>
        <w:numPr>
          <w:ilvl w:val="0"/>
          <w:numId w:val="37"/>
        </w:numPr>
        <w:spacing w:after="200" w:line="276" w:lineRule="auto"/>
      </w:pPr>
      <w:r w:rsidRPr="00E77AA8">
        <w:t xml:space="preserve">Have been declared EOL by the </w:t>
      </w:r>
      <w:r w:rsidR="00A2239A" w:rsidRPr="00E77AA8">
        <w:t xml:space="preserve">MDM </w:t>
      </w:r>
      <w:r w:rsidRPr="00E77AA8">
        <w:t xml:space="preserve">and are not currently marketed or sold by their respective </w:t>
      </w:r>
      <w:r w:rsidR="00C85103" w:rsidRPr="00E77AA8">
        <w:t>MDM</w:t>
      </w:r>
      <w:r w:rsidRPr="00E77AA8">
        <w:t>; or,</w:t>
      </w:r>
    </w:p>
    <w:p w14:paraId="48491474" w14:textId="06A6B8E9" w:rsidR="000A4085" w:rsidRPr="00E77AA8" w:rsidRDefault="000A4085" w:rsidP="000A4085">
      <w:pPr>
        <w:pStyle w:val="ListParagraph"/>
        <w:numPr>
          <w:ilvl w:val="0"/>
          <w:numId w:val="37"/>
        </w:numPr>
        <w:spacing w:after="200" w:line="276" w:lineRule="auto"/>
      </w:pPr>
      <w:r w:rsidRPr="00E77AA8">
        <w:t xml:space="preserve">Contain software, firmware, or programmable hardware components (e.g., CPU) which </w:t>
      </w:r>
      <w:r w:rsidR="00BC281D" w:rsidRPr="00E77AA8">
        <w:t>a)</w:t>
      </w:r>
      <w:r w:rsidR="00B501A5" w:rsidRPr="00E77AA8">
        <w:t xml:space="preserve"> </w:t>
      </w:r>
      <w:r w:rsidRPr="00E77AA8">
        <w:t>are not supported by their developers</w:t>
      </w:r>
      <w:r w:rsidR="00B501A5" w:rsidRPr="00E77AA8">
        <w:t xml:space="preserve"> and</w:t>
      </w:r>
      <w:r w:rsidR="001B4392" w:rsidRPr="00E77AA8">
        <w:t xml:space="preserve"> </w:t>
      </w:r>
      <w:r w:rsidR="00D1635E" w:rsidRPr="00E77AA8">
        <w:t>b) whose</w:t>
      </w:r>
      <w:r w:rsidR="003D3E0D" w:rsidRPr="00E77AA8">
        <w:t xml:space="preserve"> risks</w:t>
      </w:r>
      <w:r w:rsidR="00BC281D" w:rsidRPr="00E77AA8">
        <w:t xml:space="preserve"> to</w:t>
      </w:r>
      <w:r w:rsidR="001B4392" w:rsidRPr="00E77AA8">
        <w:t xml:space="preserve"> device safety and </w:t>
      </w:r>
      <w:r w:rsidR="001B4392" w:rsidRPr="00E77AA8">
        <w:lastRenderedPageBreak/>
        <w:t>effectivene</w:t>
      </w:r>
      <w:r w:rsidR="00BC281D" w:rsidRPr="00E77AA8">
        <w:t xml:space="preserve">ss </w:t>
      </w:r>
      <w:r w:rsidR="00BC281D" w:rsidRPr="00E77AA8">
        <w:rPr>
          <w:b/>
          <w:bCs/>
        </w:rPr>
        <w:t>are</w:t>
      </w:r>
      <w:r w:rsidR="00BC281D" w:rsidRPr="00E77AA8">
        <w:t xml:space="preserve"> mitigated </w:t>
      </w:r>
      <w:r w:rsidR="008C1C5F" w:rsidRPr="00E77AA8">
        <w:t>resulting in a</w:t>
      </w:r>
      <w:r w:rsidR="00524D18" w:rsidRPr="00E77AA8">
        <w:t xml:space="preserve"> device </w:t>
      </w:r>
      <w:r w:rsidR="008C1C5F" w:rsidRPr="00E77AA8">
        <w:t xml:space="preserve">that </w:t>
      </w:r>
      <w:r w:rsidR="009A5DB8" w:rsidRPr="00E77AA8">
        <w:rPr>
          <w:b/>
          <w:bCs/>
        </w:rPr>
        <w:t xml:space="preserve">can </w:t>
      </w:r>
      <w:r w:rsidR="009A5DB8" w:rsidRPr="00E77AA8">
        <w:t>be</w:t>
      </w:r>
      <w:r w:rsidR="00524D18" w:rsidRPr="00E77AA8">
        <w:t xml:space="preserve"> reasonably protected</w:t>
      </w:r>
      <w:r w:rsidR="00EF5F7B" w:rsidRPr="00E77AA8">
        <w:t xml:space="preserve"> against current cybersecurity threats </w:t>
      </w:r>
    </w:p>
    <w:p w14:paraId="36929270" w14:textId="522AE724" w:rsidR="00C004C3" w:rsidRPr="00E77AA8" w:rsidRDefault="00C004C3" w:rsidP="00C004C3">
      <w:r w:rsidRPr="00A246E3">
        <w:t xml:space="preserve">In stage 3, device </w:t>
      </w:r>
      <w:r w:rsidR="00C85103" w:rsidRPr="00A246E3">
        <w:t>MDM</w:t>
      </w:r>
      <w:r w:rsidR="00C85103" w:rsidRPr="008D6EE3">
        <w:t>s</w:t>
      </w:r>
      <w:r w:rsidRPr="008D6EE3">
        <w:t xml:space="preserve"> should continue to provide cybersecurity support as possible.</w:t>
      </w:r>
      <w:r w:rsidR="00214016" w:rsidRPr="00E77AA8">
        <w:t xml:space="preserve"> For example, it may not be feasible for the </w:t>
      </w:r>
      <w:r w:rsidR="00C85103" w:rsidRPr="00E77AA8">
        <w:t>MDM</w:t>
      </w:r>
      <w:r w:rsidR="00214016" w:rsidRPr="00E77AA8">
        <w:t xml:space="preserve"> to develop updates or</w:t>
      </w:r>
      <w:r w:rsidRPr="00E77AA8">
        <w:t xml:space="preserve"> </w:t>
      </w:r>
      <w:r w:rsidR="00214016" w:rsidRPr="00E77AA8">
        <w:t>patches to their software, but they would continue to</w:t>
      </w:r>
      <w:r w:rsidR="00736A6C" w:rsidRPr="00E77AA8">
        <w:t xml:space="preserve"> apply third party patches where possible</w:t>
      </w:r>
      <w:r w:rsidRPr="00E77AA8">
        <w:t xml:space="preserve">. </w:t>
      </w:r>
    </w:p>
    <w:p w14:paraId="59A47BBF" w14:textId="77777777" w:rsidR="00C004C3" w:rsidRPr="00E77AA8" w:rsidRDefault="00C004C3" w:rsidP="00C004C3"/>
    <w:p w14:paraId="3008A569" w14:textId="52F2360E" w:rsidR="00C004C3" w:rsidRPr="00E77AA8" w:rsidRDefault="00C004C3" w:rsidP="00C004C3">
      <w:r w:rsidRPr="00E77AA8">
        <w:t xml:space="preserve">Devices in this category may exhibit a wide range of security integration within their design. The extent of security best practice integration into product design will determine the ease with which the </w:t>
      </w:r>
      <w:r w:rsidR="00C85103" w:rsidRPr="00E77AA8">
        <w:t>MDM</w:t>
      </w:r>
      <w:r w:rsidRPr="00E77AA8">
        <w:t xml:space="preserve"> can adhere to the support practices outlined in this section. </w:t>
      </w:r>
    </w:p>
    <w:p w14:paraId="6360815B" w14:textId="77777777" w:rsidR="00C004C3" w:rsidRPr="00E77AA8" w:rsidRDefault="00C004C3" w:rsidP="00C004C3"/>
    <w:p w14:paraId="56BE7500" w14:textId="71718DB7" w:rsidR="00C004C3" w:rsidRPr="00A246E3" w:rsidRDefault="00C85103" w:rsidP="00C004C3">
      <w:r w:rsidRPr="00E77AA8">
        <w:t>MDM</w:t>
      </w:r>
      <w:r w:rsidR="00A8619B" w:rsidRPr="00E77AA8">
        <w:t>s</w:t>
      </w:r>
      <w:r w:rsidRPr="00E77AA8" w:rsidDel="00C85103">
        <w:t xml:space="preserve"> </w:t>
      </w:r>
      <w:r w:rsidR="00C004C3" w:rsidRPr="00E77AA8">
        <w:t xml:space="preserve">should communicate </w:t>
      </w:r>
      <w:r w:rsidR="00C6005E" w:rsidRPr="00E77AA8">
        <w:t xml:space="preserve">to users the </w:t>
      </w:r>
      <w:r w:rsidR="00C004C3" w:rsidRPr="00E77AA8">
        <w:t xml:space="preserve">devices and services affected by the </w:t>
      </w:r>
      <w:proofErr w:type="gramStart"/>
      <w:r w:rsidR="00C004C3" w:rsidRPr="00E77AA8">
        <w:t>limitations,  threats</w:t>
      </w:r>
      <w:proofErr w:type="gramEnd"/>
      <w:r w:rsidR="00C004C3" w:rsidRPr="00E77AA8">
        <w:t xml:space="preserve"> </w:t>
      </w:r>
      <w:r w:rsidR="00500975" w:rsidRPr="00E77AA8">
        <w:t xml:space="preserve">that </w:t>
      </w:r>
      <w:r w:rsidR="00C004C3" w:rsidRPr="00E77AA8">
        <w:t xml:space="preserve">may appear to be unmitigated, and elements of security protection  </w:t>
      </w:r>
      <w:r w:rsidR="00500975" w:rsidRPr="00E77AA8">
        <w:t xml:space="preserve">that </w:t>
      </w:r>
      <w:r w:rsidR="00C004C3" w:rsidRPr="00E77AA8">
        <w:t xml:space="preserve">need to be implemented by the </w:t>
      </w:r>
      <w:r w:rsidR="00CC601D" w:rsidRPr="00E77AA8">
        <w:t>HCP</w:t>
      </w:r>
      <w:r w:rsidR="00C004C3" w:rsidRPr="00E77AA8">
        <w:t>.</w:t>
      </w:r>
    </w:p>
    <w:p w14:paraId="6AB0D643" w14:textId="77777777" w:rsidR="00C004C3" w:rsidRPr="00E77AA8" w:rsidRDefault="00C004C3" w:rsidP="00C004C3"/>
    <w:p w14:paraId="639B6241" w14:textId="4CA3660A" w:rsidR="00C004C3" w:rsidRPr="00E77AA8" w:rsidRDefault="00C004C3" w:rsidP="00C004C3">
      <w:r w:rsidRPr="00E77AA8">
        <w:t xml:space="preserve">Devices in stage 3 often require additional compensating controls, such as network controls, </w:t>
      </w:r>
      <w:r w:rsidR="00585536" w:rsidRPr="00E77AA8">
        <w:t xml:space="preserve">as compared to </w:t>
      </w:r>
      <w:r w:rsidRPr="00E77AA8">
        <w:t xml:space="preserve">devices in Stage 2. However, </w:t>
      </w:r>
      <w:r w:rsidR="00A8619B" w:rsidRPr="00E77AA8">
        <w:t>MDMs</w:t>
      </w:r>
      <w:r w:rsidRPr="00E77AA8">
        <w:t xml:space="preserve"> and providers should continue to follow any Stage 2 practices that can be reasonably achieved. </w:t>
      </w:r>
    </w:p>
    <w:p w14:paraId="724159C9" w14:textId="2878A553" w:rsidR="003A5765" w:rsidRPr="00E77AA8" w:rsidRDefault="00B81410" w:rsidP="00312BE6">
      <w:pPr>
        <w:pStyle w:val="Heading2"/>
        <w:jc w:val="both"/>
      </w:pPr>
      <w:bookmarkStart w:id="28" w:name="_Toc96001058"/>
      <w:r w:rsidRPr="00E77AA8">
        <w:t>EOS (Stage 4)</w:t>
      </w:r>
      <w:bookmarkEnd w:id="28"/>
    </w:p>
    <w:p w14:paraId="03BF3F16" w14:textId="6FB056B5" w:rsidR="00130654" w:rsidRPr="00E77AA8" w:rsidRDefault="00130654" w:rsidP="00130654">
      <w:r w:rsidRPr="00E77AA8">
        <w:t xml:space="preserve">Devices within the EOS stage (stage 4) </w:t>
      </w:r>
      <w:proofErr w:type="gramStart"/>
      <w:r w:rsidRPr="00E77AA8">
        <w:t>are</w:t>
      </w:r>
      <w:proofErr w:type="gramEnd"/>
      <w:r w:rsidRPr="00E77AA8">
        <w:t xml:space="preserve"> defined as devices</w:t>
      </w:r>
      <w:r w:rsidR="008C48BD" w:rsidRPr="00E77AA8">
        <w:t xml:space="preserve"> still used for providing patient care</w:t>
      </w:r>
      <w:r w:rsidR="0059764D" w:rsidRPr="00E77AA8">
        <w:t xml:space="preserve"> that</w:t>
      </w:r>
      <w:r w:rsidRPr="00E77AA8">
        <w:t>:</w:t>
      </w:r>
    </w:p>
    <w:p w14:paraId="61ADE552" w14:textId="1D7E7C0B" w:rsidR="0059764D" w:rsidRPr="00E77AA8" w:rsidRDefault="0059764D" w:rsidP="005D6370">
      <w:pPr>
        <w:pStyle w:val="ListParagraph"/>
        <w:numPr>
          <w:ilvl w:val="0"/>
          <w:numId w:val="38"/>
        </w:numPr>
        <w:spacing w:after="200" w:line="276" w:lineRule="auto"/>
        <w:ind w:left="720" w:hanging="360"/>
      </w:pPr>
      <w:r w:rsidRPr="00E77AA8">
        <w:t xml:space="preserve">Have been declared EOS by the </w:t>
      </w:r>
      <w:r w:rsidR="00A8619B" w:rsidRPr="00E77AA8">
        <w:t xml:space="preserve">MDM </w:t>
      </w:r>
      <w:r w:rsidRPr="00E77AA8">
        <w:t xml:space="preserve">and are not currently marketed or sold by their respective </w:t>
      </w:r>
      <w:r w:rsidR="00A8619B" w:rsidRPr="00E77AA8">
        <w:t>MDM</w:t>
      </w:r>
      <w:r w:rsidRPr="00E77AA8">
        <w:t>; or,</w:t>
      </w:r>
    </w:p>
    <w:p w14:paraId="67437751" w14:textId="7F0AF086" w:rsidR="0059764D" w:rsidRPr="00E77AA8" w:rsidRDefault="0059764D" w:rsidP="005D6370">
      <w:pPr>
        <w:pStyle w:val="ListParagraph"/>
        <w:numPr>
          <w:ilvl w:val="0"/>
          <w:numId w:val="38"/>
        </w:numPr>
        <w:spacing w:after="200" w:line="276" w:lineRule="auto"/>
        <w:ind w:left="720" w:hanging="360"/>
      </w:pPr>
      <w:r w:rsidRPr="00E77AA8">
        <w:t xml:space="preserve">Contain software, firmware, or programmable hardware components (e.g., CPU) which </w:t>
      </w:r>
      <w:r w:rsidR="003F4528" w:rsidRPr="00E77AA8">
        <w:t>a) are not supported by their developers</w:t>
      </w:r>
      <w:r w:rsidR="00813747" w:rsidRPr="00E77AA8">
        <w:t xml:space="preserve"> and b) whose </w:t>
      </w:r>
      <w:r w:rsidR="00515AEF" w:rsidRPr="00E77AA8">
        <w:t>risks</w:t>
      </w:r>
      <w:r w:rsidRPr="00E77AA8">
        <w:t xml:space="preserve"> </w:t>
      </w:r>
      <w:r w:rsidR="0083425A" w:rsidRPr="00E77AA8">
        <w:t xml:space="preserve">to </w:t>
      </w:r>
      <w:r w:rsidRPr="00E77AA8">
        <w:t xml:space="preserve">device safety and effectiveness </w:t>
      </w:r>
      <w:r w:rsidR="00515AEF" w:rsidRPr="00E77AA8">
        <w:t xml:space="preserve">are </w:t>
      </w:r>
      <w:r w:rsidR="00515AEF" w:rsidRPr="00E77AA8">
        <w:rPr>
          <w:b/>
          <w:bCs/>
        </w:rPr>
        <w:t>not</w:t>
      </w:r>
      <w:r w:rsidR="00515AEF" w:rsidRPr="00E77AA8">
        <w:t xml:space="preserve"> mitigated </w:t>
      </w:r>
      <w:r w:rsidR="004F70F8" w:rsidRPr="00E77AA8">
        <w:t xml:space="preserve">resulting in a </w:t>
      </w:r>
      <w:r w:rsidR="00EF5F7B" w:rsidRPr="00E77AA8">
        <w:t xml:space="preserve">device </w:t>
      </w:r>
      <w:r w:rsidR="004F70F8" w:rsidRPr="00E77AA8">
        <w:t xml:space="preserve">that </w:t>
      </w:r>
      <w:r w:rsidR="00E42131" w:rsidRPr="00E77AA8">
        <w:rPr>
          <w:b/>
          <w:bCs/>
        </w:rPr>
        <w:t>cannot</w:t>
      </w:r>
      <w:r w:rsidR="00EF5F7B" w:rsidRPr="00E77AA8">
        <w:t xml:space="preserve"> be reasonably protected</w:t>
      </w:r>
      <w:r w:rsidR="00A24855" w:rsidRPr="00E77AA8">
        <w:t xml:space="preserve"> against current cybersecurity threats</w:t>
      </w:r>
      <w:r w:rsidR="0083425A" w:rsidRPr="00E77AA8">
        <w:t xml:space="preserve"> </w:t>
      </w:r>
    </w:p>
    <w:p w14:paraId="51DE34FC" w14:textId="0C854A4E" w:rsidR="00130654" w:rsidRPr="00E77AA8" w:rsidRDefault="00522D5A" w:rsidP="00130654">
      <w:r w:rsidRPr="00A246E3">
        <w:t xml:space="preserve">MDMs </w:t>
      </w:r>
      <w:r w:rsidR="00130654" w:rsidRPr="008D6EE3">
        <w:t>should communicate they can no longer assure support for devices before</w:t>
      </w:r>
      <w:r w:rsidR="00130654" w:rsidRPr="00E77AA8">
        <w:t xml:space="preserve"> entering stage 4. Those communications should identify potential risks </w:t>
      </w:r>
      <w:r w:rsidR="00E90C6F" w:rsidRPr="00E77AA8">
        <w:t xml:space="preserve">that </w:t>
      </w:r>
      <w:r w:rsidR="00F509AD" w:rsidRPr="00E77AA8">
        <w:t xml:space="preserve">users </w:t>
      </w:r>
      <w:r w:rsidR="00130654" w:rsidRPr="00E77AA8">
        <w:t xml:space="preserve">might inherit, </w:t>
      </w:r>
      <w:r w:rsidR="00AA3789" w:rsidRPr="00E77AA8">
        <w:t xml:space="preserve">as well as </w:t>
      </w:r>
      <w:r w:rsidR="00130654" w:rsidRPr="00E77AA8">
        <w:t xml:space="preserve">mitigation strategies, and upgrade opportunities. </w:t>
      </w:r>
    </w:p>
    <w:p w14:paraId="0E2B3953" w14:textId="77777777" w:rsidR="00716497" w:rsidRPr="00E77AA8" w:rsidRDefault="00716497" w:rsidP="00130654"/>
    <w:p w14:paraId="54A37732" w14:textId="14AC26C3" w:rsidR="00130654" w:rsidRPr="00E77AA8" w:rsidRDefault="00130654" w:rsidP="00130654">
      <w:r w:rsidRPr="00E77AA8">
        <w:t xml:space="preserve">All medical devices will eventually reach an EOS. Preparing for that eventuality is a shared responsibility between </w:t>
      </w:r>
      <w:r w:rsidR="007E45E5" w:rsidRPr="00E77AA8">
        <w:t>MDMs</w:t>
      </w:r>
      <w:r w:rsidRPr="00E77AA8">
        <w:t xml:space="preserve"> and their customers since the secure use of a device beyond its cybersecurity </w:t>
      </w:r>
      <w:r w:rsidR="007F7838" w:rsidRPr="00E77AA8">
        <w:t xml:space="preserve">EOS </w:t>
      </w:r>
      <w:r w:rsidRPr="00E77AA8">
        <w:t xml:space="preserve">depends heavily upon the security capabilities of its deployment environment. </w:t>
      </w:r>
    </w:p>
    <w:p w14:paraId="40DDB653" w14:textId="3E9C1652" w:rsidR="00594DEB" w:rsidRPr="00E77AA8" w:rsidRDefault="007A4C6D" w:rsidP="00594DEB">
      <w:pPr>
        <w:pStyle w:val="Heading2"/>
        <w:rPr>
          <w:bCs/>
        </w:rPr>
      </w:pPr>
      <w:bookmarkStart w:id="29" w:name="_Toc96001059"/>
      <w:bookmarkStart w:id="30" w:name="_Hlk81409089"/>
      <w:r w:rsidRPr="00E77AA8">
        <w:rPr>
          <w:bCs/>
        </w:rPr>
        <w:t xml:space="preserve">Framework for Assessing Risk to Trigger Transition to Different </w:t>
      </w:r>
      <w:r w:rsidR="00BA6F98" w:rsidRPr="00E77AA8">
        <w:rPr>
          <w:bCs/>
        </w:rPr>
        <w:t>Life cycle</w:t>
      </w:r>
      <w:r w:rsidRPr="00E77AA8">
        <w:rPr>
          <w:bCs/>
        </w:rPr>
        <w:t xml:space="preserve"> Phases</w:t>
      </w:r>
      <w:bookmarkEnd w:id="29"/>
    </w:p>
    <w:p w14:paraId="5C755B63" w14:textId="26A80259" w:rsidR="00C01127" w:rsidRPr="00E77AA8" w:rsidRDefault="00C01127" w:rsidP="00C01127">
      <w:r w:rsidRPr="00E77AA8">
        <w:rPr>
          <w:bCs/>
        </w:rPr>
        <w:t>Medical devices and the</w:t>
      </w:r>
      <w:r w:rsidR="00DB1E03" w:rsidRPr="00E77AA8">
        <w:rPr>
          <w:bCs/>
        </w:rPr>
        <w:t>ir</w:t>
      </w:r>
      <w:r w:rsidRPr="00E77AA8">
        <w:rPr>
          <w:bCs/>
        </w:rPr>
        <w:t xml:space="preserve"> software and other digital components out of which they are built will reach </w:t>
      </w:r>
      <w:r w:rsidR="007F55A8" w:rsidRPr="00E77AA8">
        <w:rPr>
          <w:bCs/>
        </w:rPr>
        <w:t>EOL</w:t>
      </w:r>
      <w:r w:rsidRPr="00E77AA8">
        <w:rPr>
          <w:bCs/>
        </w:rPr>
        <w:t>/</w:t>
      </w:r>
      <w:r w:rsidR="007F55A8" w:rsidRPr="00E77AA8">
        <w:rPr>
          <w:bCs/>
        </w:rPr>
        <w:t xml:space="preserve">EOS </w:t>
      </w:r>
      <w:r w:rsidRPr="00E77AA8">
        <w:rPr>
          <w:bCs/>
        </w:rPr>
        <w:t xml:space="preserve">over time. Often, these </w:t>
      </w:r>
      <w:r w:rsidR="007F55A8" w:rsidRPr="00E77AA8">
        <w:rPr>
          <w:bCs/>
        </w:rPr>
        <w:t>EOL</w:t>
      </w:r>
      <w:r w:rsidRPr="00E77AA8">
        <w:rPr>
          <w:bCs/>
        </w:rPr>
        <w:t>/</w:t>
      </w:r>
      <w:r w:rsidR="007F55A8" w:rsidRPr="00E77AA8">
        <w:rPr>
          <w:bCs/>
        </w:rPr>
        <w:t xml:space="preserve">EOS </w:t>
      </w:r>
      <w:r w:rsidRPr="00E77AA8">
        <w:rPr>
          <w:bCs/>
        </w:rPr>
        <w:t>dates will not be synchronized: a 3</w:t>
      </w:r>
      <w:r w:rsidRPr="00E77AA8">
        <w:rPr>
          <w:bCs/>
          <w:vertAlign w:val="superscript"/>
        </w:rPr>
        <w:t>rd</w:t>
      </w:r>
      <w:r w:rsidRPr="00E77AA8">
        <w:rPr>
          <w:bCs/>
        </w:rPr>
        <w:t xml:space="preserve"> party software component may </w:t>
      </w:r>
      <w:r w:rsidRPr="00E77AA8">
        <w:t xml:space="preserve">knowingly have a shorter supported lifetime when the device is sold or may </w:t>
      </w:r>
      <w:r w:rsidRPr="00E77AA8">
        <w:rPr>
          <w:bCs/>
        </w:rPr>
        <w:t xml:space="preserve">be suddenly declared unsupported years before the </w:t>
      </w:r>
      <w:r w:rsidR="00AD5843" w:rsidRPr="00E77AA8">
        <w:rPr>
          <w:bCs/>
        </w:rPr>
        <w:t xml:space="preserve">MDM’s </w:t>
      </w:r>
      <w:r w:rsidRPr="00E77AA8">
        <w:rPr>
          <w:bCs/>
        </w:rPr>
        <w:t xml:space="preserve">announced EOS date. </w:t>
      </w:r>
      <w:r w:rsidRPr="00E77AA8">
        <w:t>When the support of a 3</w:t>
      </w:r>
      <w:r w:rsidRPr="00E77AA8">
        <w:rPr>
          <w:vertAlign w:val="superscript"/>
        </w:rPr>
        <w:t>rd</w:t>
      </w:r>
      <w:r w:rsidRPr="00E77AA8">
        <w:t xml:space="preserve"> party software component is known in advance, the </w:t>
      </w:r>
      <w:r w:rsidR="0006391B" w:rsidRPr="00E77AA8">
        <w:t>MDM</w:t>
      </w:r>
      <w:r w:rsidRPr="00E77AA8">
        <w:t xml:space="preserve"> should have appropriate plans in place to address the risk from the component’s phase transition in the device design. To</w:t>
      </w:r>
      <w:r w:rsidRPr="00E77AA8">
        <w:rPr>
          <w:bCs/>
        </w:rPr>
        <w:t xml:space="preserve"> manage the risks that may arise from sudden, desynchronized </w:t>
      </w:r>
      <w:r w:rsidR="007F55A8" w:rsidRPr="00E77AA8">
        <w:rPr>
          <w:bCs/>
        </w:rPr>
        <w:t>EOL</w:t>
      </w:r>
      <w:r w:rsidRPr="00E77AA8">
        <w:rPr>
          <w:bCs/>
        </w:rPr>
        <w:t>/EO</w:t>
      </w:r>
      <w:r w:rsidR="007F55A8" w:rsidRPr="00E77AA8">
        <w:rPr>
          <w:bCs/>
        </w:rPr>
        <w:t>S</w:t>
      </w:r>
      <w:r w:rsidRPr="00E77AA8">
        <w:rPr>
          <w:bCs/>
        </w:rPr>
        <w:t xml:space="preserve"> </w:t>
      </w:r>
      <w:r w:rsidRPr="00A246E3">
        <w:rPr>
          <w:bCs/>
        </w:rPr>
        <w:t xml:space="preserve">declarations </w:t>
      </w:r>
      <w:r w:rsidRPr="00A246E3">
        <w:rPr>
          <w:bCs/>
        </w:rPr>
        <w:lastRenderedPageBreak/>
        <w:t xml:space="preserve">and statuses, </w:t>
      </w:r>
      <w:r w:rsidR="00AD5843" w:rsidRPr="00A246E3">
        <w:rPr>
          <w:bCs/>
        </w:rPr>
        <w:t xml:space="preserve">MDM’s </w:t>
      </w:r>
      <w:r w:rsidRPr="00A246E3">
        <w:rPr>
          <w:bCs/>
        </w:rPr>
        <w:t xml:space="preserve">may leverage the following framework for assessing risks that may trigger transition to different </w:t>
      </w:r>
      <w:r w:rsidR="00BA6F98" w:rsidRPr="00E77AA8">
        <w:rPr>
          <w:bCs/>
        </w:rPr>
        <w:t>life cycle</w:t>
      </w:r>
      <w:r w:rsidRPr="00E77AA8">
        <w:rPr>
          <w:bCs/>
        </w:rPr>
        <w:t xml:space="preserve"> phases: </w:t>
      </w:r>
    </w:p>
    <w:p w14:paraId="1D3FD835" w14:textId="0E48F6B4" w:rsidR="00C01127" w:rsidRPr="00E77AA8" w:rsidRDefault="00C01127" w:rsidP="00C01127">
      <w:pPr>
        <w:numPr>
          <w:ilvl w:val="0"/>
          <w:numId w:val="108"/>
        </w:numPr>
        <w:rPr>
          <w:rFonts w:eastAsia="Times New Roman"/>
        </w:rPr>
      </w:pPr>
      <w:r w:rsidRPr="00E77AA8">
        <w:rPr>
          <w:rFonts w:eastAsia="Times New Roman"/>
        </w:rPr>
        <w:t xml:space="preserve">If a single component within a device becomes </w:t>
      </w:r>
      <w:r w:rsidR="007F55A8" w:rsidRPr="00E77AA8">
        <w:rPr>
          <w:rFonts w:eastAsia="Times New Roman"/>
        </w:rPr>
        <w:t>EOL</w:t>
      </w:r>
      <w:r w:rsidRPr="00E77AA8">
        <w:rPr>
          <w:rFonts w:eastAsia="Times New Roman"/>
        </w:rPr>
        <w:t>/</w:t>
      </w:r>
      <w:r w:rsidR="007F55A8" w:rsidRPr="00E77AA8">
        <w:rPr>
          <w:rFonts w:eastAsia="Times New Roman"/>
        </w:rPr>
        <w:t>EOS</w:t>
      </w:r>
      <w:r w:rsidRPr="00E77AA8">
        <w:rPr>
          <w:rFonts w:eastAsia="Times New Roman"/>
        </w:rPr>
        <w:t>, then</w:t>
      </w:r>
      <w:r w:rsidR="00812EA7" w:rsidRPr="00E77AA8">
        <w:rPr>
          <w:rFonts w:eastAsia="Times New Roman"/>
        </w:rPr>
        <w:t xml:space="preserve"> this serves as a trigger for</w:t>
      </w:r>
      <w:r w:rsidRPr="00E77AA8">
        <w:rPr>
          <w:rFonts w:eastAsia="Times New Roman"/>
        </w:rPr>
        <w:t xml:space="preserve"> </w:t>
      </w:r>
      <w:r w:rsidR="00BE6C82" w:rsidRPr="00A246E3">
        <w:rPr>
          <w:rFonts w:eastAsia="Times New Roman"/>
        </w:rPr>
        <w:t>a</w:t>
      </w:r>
      <w:r w:rsidR="00A52DD5" w:rsidRPr="00A246E3">
        <w:rPr>
          <w:rFonts w:eastAsia="Times New Roman"/>
        </w:rPr>
        <w:t>n</w:t>
      </w:r>
      <w:r w:rsidR="00BE6C82" w:rsidRPr="00A246E3">
        <w:rPr>
          <w:rFonts w:eastAsia="Times New Roman"/>
        </w:rPr>
        <w:t xml:space="preserve"> </w:t>
      </w:r>
      <w:r w:rsidRPr="00A246E3">
        <w:rPr>
          <w:rFonts w:eastAsia="Times New Roman"/>
        </w:rPr>
        <w:t>M</w:t>
      </w:r>
      <w:r w:rsidR="00A52DD5" w:rsidRPr="008D6EE3">
        <w:rPr>
          <w:rFonts w:eastAsia="Times New Roman"/>
        </w:rPr>
        <w:t>DM</w:t>
      </w:r>
      <w:r w:rsidRPr="008D6EE3">
        <w:rPr>
          <w:rFonts w:eastAsia="Times New Roman"/>
        </w:rPr>
        <w:t xml:space="preserve"> </w:t>
      </w:r>
      <w:r w:rsidR="00BE6C82" w:rsidRPr="00E77AA8">
        <w:rPr>
          <w:rFonts w:eastAsia="Times New Roman"/>
        </w:rPr>
        <w:t xml:space="preserve">to </w:t>
      </w:r>
      <w:r w:rsidRPr="00E77AA8">
        <w:rPr>
          <w:rFonts w:eastAsia="Times New Roman"/>
        </w:rPr>
        <w:t>perform a risk assessment to determine if patient safety risks arise, and if so, what kind.</w:t>
      </w:r>
    </w:p>
    <w:p w14:paraId="35562AAB" w14:textId="2A21E701" w:rsidR="00C01127" w:rsidRPr="00E77AA8" w:rsidRDefault="00C01127" w:rsidP="00C01127">
      <w:pPr>
        <w:numPr>
          <w:ilvl w:val="1"/>
          <w:numId w:val="108"/>
        </w:numPr>
        <w:rPr>
          <w:rFonts w:eastAsia="Times New Roman"/>
        </w:rPr>
      </w:pPr>
      <w:r w:rsidRPr="00E77AA8">
        <w:rPr>
          <w:rFonts w:eastAsia="Times New Roman"/>
        </w:rPr>
        <w:t>If there are no patient safety impacts, then the device remains in the current life</w:t>
      </w:r>
      <w:r w:rsidR="00FD4C3E" w:rsidRPr="00E77AA8">
        <w:rPr>
          <w:rFonts w:eastAsia="Times New Roman"/>
        </w:rPr>
        <w:t xml:space="preserve"> </w:t>
      </w:r>
      <w:r w:rsidRPr="00E77AA8">
        <w:rPr>
          <w:rFonts w:eastAsia="Times New Roman"/>
        </w:rPr>
        <w:t>cycle phase (i.e., support or limited support) phase</w:t>
      </w:r>
      <w:r w:rsidR="004B00B2" w:rsidRPr="00E77AA8">
        <w:rPr>
          <w:rFonts w:eastAsia="Times New Roman"/>
        </w:rPr>
        <w:t xml:space="preserve"> an</w:t>
      </w:r>
      <w:r w:rsidR="00AE3430" w:rsidRPr="00E77AA8">
        <w:rPr>
          <w:rFonts w:eastAsia="Times New Roman"/>
        </w:rPr>
        <w:t xml:space="preserve">d </w:t>
      </w:r>
      <w:r w:rsidR="00517696" w:rsidRPr="00E77AA8">
        <w:rPr>
          <w:rFonts w:eastAsia="Times New Roman"/>
        </w:rPr>
        <w:t xml:space="preserve">the </w:t>
      </w:r>
      <w:r w:rsidR="00AE3430" w:rsidRPr="00E77AA8">
        <w:rPr>
          <w:rFonts w:eastAsia="Times New Roman"/>
        </w:rPr>
        <w:t>end user is made aware the component has gone EOL/EOS</w:t>
      </w:r>
      <w:r w:rsidRPr="00A246E3">
        <w:rPr>
          <w:rFonts w:eastAsia="Times New Roman"/>
        </w:rPr>
        <w:t>.</w:t>
      </w:r>
    </w:p>
    <w:p w14:paraId="45AFAB8D" w14:textId="7B0C780F" w:rsidR="00C01127" w:rsidRPr="00E77AA8" w:rsidRDefault="00C01127" w:rsidP="00C01127">
      <w:pPr>
        <w:numPr>
          <w:ilvl w:val="0"/>
          <w:numId w:val="108"/>
        </w:numPr>
      </w:pPr>
      <w:r w:rsidRPr="00A246E3">
        <w:rPr>
          <w:rFonts w:eastAsia="Times New Roman"/>
        </w:rPr>
        <w:t xml:space="preserve">If there are patient safety impacts and the device is in the Support phase, </w:t>
      </w:r>
      <w:r w:rsidR="00BD2BF1" w:rsidRPr="00A246E3">
        <w:rPr>
          <w:rFonts w:eastAsia="Times New Roman"/>
        </w:rPr>
        <w:t xml:space="preserve">MDMs </w:t>
      </w:r>
      <w:r w:rsidRPr="008D6EE3">
        <w:rPr>
          <w:rFonts w:eastAsia="Times New Roman"/>
        </w:rPr>
        <w:t>should attempt to mitigate the risk of the unsupported component via an updat</w:t>
      </w:r>
      <w:r w:rsidRPr="00E77AA8">
        <w:rPr>
          <w:rFonts w:eastAsia="Times New Roman"/>
        </w:rPr>
        <w:t xml:space="preserve">e or other design change. When in the Support phase, the goal of an update or design change would be to replace functionality of the unsupported component with either a supported alternative component or other design change such that the device can safely maintain its intended use until the device reaches </w:t>
      </w:r>
      <w:r w:rsidR="006F3EC9" w:rsidRPr="00E77AA8">
        <w:rPr>
          <w:rFonts w:eastAsia="Times New Roman"/>
        </w:rPr>
        <w:t xml:space="preserve">its planned </w:t>
      </w:r>
      <w:r w:rsidRPr="00A246E3">
        <w:rPr>
          <w:rFonts w:eastAsia="Times New Roman"/>
        </w:rPr>
        <w:t xml:space="preserve">EOS. The </w:t>
      </w:r>
      <w:r w:rsidR="00A52DD5" w:rsidRPr="00A246E3">
        <w:rPr>
          <w:rFonts w:eastAsia="Times New Roman"/>
        </w:rPr>
        <w:t xml:space="preserve">MDM’s </w:t>
      </w:r>
      <w:r w:rsidRPr="00A246E3">
        <w:rPr>
          <w:rFonts w:eastAsia="Times New Roman"/>
        </w:rPr>
        <w:t>risk assessment, along with any relevant threat information from the broader sector,</w:t>
      </w:r>
      <w:r w:rsidRPr="00E77AA8">
        <w:rPr>
          <w:rFonts w:eastAsia="Times New Roman"/>
        </w:rPr>
        <w:t xml:space="preserve"> should inform decision whether a phase transition is appropriate at this time. </w:t>
      </w:r>
    </w:p>
    <w:p w14:paraId="7F551A5C" w14:textId="4B020237" w:rsidR="00C01127" w:rsidRPr="00E77AA8" w:rsidRDefault="00C01127" w:rsidP="00C01127">
      <w:pPr>
        <w:numPr>
          <w:ilvl w:val="1"/>
          <w:numId w:val="108"/>
        </w:numPr>
        <w:rPr>
          <w:rFonts w:eastAsia="Times New Roman"/>
        </w:rPr>
      </w:pPr>
      <w:r w:rsidRPr="00E77AA8">
        <w:rPr>
          <w:rFonts w:eastAsia="Times New Roman"/>
        </w:rPr>
        <w:t>If the risk is mitigated</w:t>
      </w:r>
      <w:r w:rsidR="00B63CC9" w:rsidRPr="00E77AA8">
        <w:rPr>
          <w:rFonts w:eastAsia="Times New Roman"/>
        </w:rPr>
        <w:t>, without the use of unsupported components</w:t>
      </w:r>
      <w:r w:rsidR="00B63CC9" w:rsidRPr="00A246E3">
        <w:rPr>
          <w:rFonts w:eastAsia="Times New Roman"/>
        </w:rPr>
        <w:t>,</w:t>
      </w:r>
      <w:r w:rsidRPr="00A246E3">
        <w:rPr>
          <w:rFonts w:eastAsia="Times New Roman"/>
        </w:rPr>
        <w:t xml:space="preserve"> such that the device may be reasonably protected </w:t>
      </w:r>
      <w:r w:rsidR="00AF22F8" w:rsidRPr="00E77AA8">
        <w:rPr>
          <w:rFonts w:eastAsia="Times New Roman"/>
        </w:rPr>
        <w:t xml:space="preserve">then </w:t>
      </w:r>
      <w:r w:rsidRPr="00E77AA8">
        <w:rPr>
          <w:rFonts w:eastAsia="Times New Roman"/>
        </w:rPr>
        <w:t xml:space="preserve">the device may remain in the support phase </w:t>
      </w:r>
    </w:p>
    <w:p w14:paraId="7EE128F7" w14:textId="1E79CF5C" w:rsidR="00C01127" w:rsidRPr="00E77AA8" w:rsidRDefault="00C01127" w:rsidP="00C01127">
      <w:pPr>
        <w:numPr>
          <w:ilvl w:val="1"/>
          <w:numId w:val="108"/>
        </w:numPr>
        <w:rPr>
          <w:rFonts w:eastAsia="Times New Roman"/>
        </w:rPr>
      </w:pPr>
      <w:r w:rsidRPr="00E77AA8">
        <w:rPr>
          <w:rFonts w:eastAsia="Times New Roman"/>
        </w:rPr>
        <w:t xml:space="preserve">If the risk is mitigated such that the device may be reasonably protected but the mitigation </w:t>
      </w:r>
      <w:r w:rsidR="00235189" w:rsidRPr="00E77AA8">
        <w:rPr>
          <w:rFonts w:eastAsia="Times New Roman"/>
        </w:rPr>
        <w:t>includes unsupported components</w:t>
      </w:r>
      <w:r w:rsidRPr="00E77AA8">
        <w:rPr>
          <w:rFonts w:eastAsia="Times New Roman"/>
        </w:rPr>
        <w:t>, transition to Limited Support.</w:t>
      </w:r>
      <w:r w:rsidR="00235189" w:rsidRPr="00E77AA8">
        <w:rPr>
          <w:rFonts w:eastAsia="Times New Roman"/>
        </w:rPr>
        <w:t xml:space="preserve"> Use of a mitigation which leverages unsupported components is not considered best practice and should be a last resort. </w:t>
      </w:r>
      <w:r w:rsidR="00A52DD5" w:rsidRPr="00E77AA8">
        <w:rPr>
          <w:rFonts w:eastAsia="Times New Roman"/>
        </w:rPr>
        <w:t xml:space="preserve">MDMs </w:t>
      </w:r>
      <w:r w:rsidR="00235189" w:rsidRPr="00E77AA8">
        <w:rPr>
          <w:rFonts w:eastAsia="Times New Roman"/>
        </w:rPr>
        <w:t>are expected to publicly communicate this transition (see section 8.1.1e for additional specifics regarding this communication) and provide the more detailed security documentation needed to facilitate the transition (see section 8.1.1)</w:t>
      </w:r>
    </w:p>
    <w:p w14:paraId="179A3E8B" w14:textId="7B28904C" w:rsidR="00C01127" w:rsidRPr="00E77AA8" w:rsidRDefault="00C01127" w:rsidP="00C01127">
      <w:pPr>
        <w:numPr>
          <w:ilvl w:val="0"/>
          <w:numId w:val="108"/>
        </w:numPr>
        <w:rPr>
          <w:rFonts w:eastAsia="Times New Roman"/>
        </w:rPr>
      </w:pPr>
      <w:r w:rsidRPr="00E77AA8">
        <w:rPr>
          <w:rFonts w:eastAsia="Times New Roman"/>
        </w:rPr>
        <w:t xml:space="preserve">If there are patient safety impacts and the device is in the Limited Support phase, </w:t>
      </w:r>
      <w:r w:rsidR="00522D5A" w:rsidRPr="00E77AA8">
        <w:rPr>
          <w:rFonts w:eastAsia="Times New Roman"/>
        </w:rPr>
        <w:t xml:space="preserve">MDMs </w:t>
      </w:r>
      <w:r w:rsidRPr="00E77AA8">
        <w:rPr>
          <w:rFonts w:eastAsia="Times New Roman"/>
        </w:rPr>
        <w:t>should attempt to mitigate the risk of the unsupported component (e.g., via a design change or compensating control). The M</w:t>
      </w:r>
      <w:r w:rsidR="00255C96" w:rsidRPr="00E77AA8">
        <w:rPr>
          <w:rFonts w:eastAsia="Times New Roman"/>
        </w:rPr>
        <w:t>DM</w:t>
      </w:r>
      <w:r w:rsidRPr="00E77AA8">
        <w:rPr>
          <w:rFonts w:eastAsia="Times New Roman"/>
        </w:rPr>
        <w:t xml:space="preserve">’s risk assessment, along with any relevant threat information from the broader sector, should inform </w:t>
      </w:r>
      <w:r w:rsidR="002B62EA" w:rsidRPr="00E77AA8">
        <w:rPr>
          <w:rFonts w:eastAsia="Times New Roman"/>
        </w:rPr>
        <w:t>whether a phase transition is appropriate at this time</w:t>
      </w:r>
      <w:r w:rsidRPr="00E77AA8">
        <w:rPr>
          <w:rFonts w:eastAsia="Times New Roman"/>
        </w:rPr>
        <w:t>.</w:t>
      </w:r>
    </w:p>
    <w:p w14:paraId="135E16E4" w14:textId="3BCE2B61" w:rsidR="00C01127" w:rsidRPr="00E77AA8" w:rsidRDefault="00C01127" w:rsidP="00C01127">
      <w:pPr>
        <w:numPr>
          <w:ilvl w:val="1"/>
          <w:numId w:val="108"/>
        </w:numPr>
        <w:rPr>
          <w:rFonts w:eastAsia="Times New Roman"/>
        </w:rPr>
      </w:pPr>
      <w:r w:rsidRPr="00E77AA8">
        <w:rPr>
          <w:rFonts w:eastAsia="Times New Roman"/>
        </w:rPr>
        <w:t>If the risk is mitigated such that the device may be reasonably protected, the device may remain in the limited support phase</w:t>
      </w:r>
      <w:r w:rsidR="00C0569F" w:rsidRPr="00E77AA8">
        <w:rPr>
          <w:rFonts w:eastAsia="Times New Roman"/>
        </w:rPr>
        <w:t xml:space="preserve"> and the end user is made aware the component has gone EOL/EOS</w:t>
      </w:r>
      <w:r w:rsidRPr="00E77AA8">
        <w:rPr>
          <w:rFonts w:eastAsia="Times New Roman"/>
        </w:rPr>
        <w:t xml:space="preserve"> </w:t>
      </w:r>
    </w:p>
    <w:p w14:paraId="1BA0EBBE" w14:textId="0B1E826C" w:rsidR="00C01127" w:rsidRPr="00E77AA8" w:rsidRDefault="00C01127" w:rsidP="00C01127">
      <w:pPr>
        <w:numPr>
          <w:ilvl w:val="1"/>
          <w:numId w:val="108"/>
        </w:numPr>
        <w:rPr>
          <w:rFonts w:eastAsia="Times New Roman"/>
        </w:rPr>
      </w:pPr>
      <w:r w:rsidRPr="00A246E3">
        <w:rPr>
          <w:rFonts w:eastAsia="Times New Roman"/>
        </w:rPr>
        <w:t>If the risk cannot be reasonably protected against, then the device should transition to EOS</w:t>
      </w:r>
      <w:r w:rsidR="00C96ACD" w:rsidRPr="00A246E3">
        <w:rPr>
          <w:rFonts w:eastAsia="Times New Roman"/>
        </w:rPr>
        <w:t xml:space="preserve"> </w:t>
      </w:r>
      <w:r w:rsidR="00C96ACD" w:rsidRPr="00E77AA8">
        <w:rPr>
          <w:rFonts w:eastAsia="Times New Roman"/>
        </w:rPr>
        <w:t xml:space="preserve">and </w:t>
      </w:r>
      <w:r w:rsidR="00255C96" w:rsidRPr="00E77AA8">
        <w:rPr>
          <w:rFonts w:eastAsia="Times New Roman"/>
        </w:rPr>
        <w:t xml:space="preserve">MDMs </w:t>
      </w:r>
      <w:r w:rsidR="00F22115" w:rsidRPr="00E77AA8">
        <w:rPr>
          <w:rFonts w:eastAsia="Times New Roman"/>
        </w:rPr>
        <w:t>are expected t</w:t>
      </w:r>
      <w:r w:rsidR="00916CAE" w:rsidRPr="00E77AA8">
        <w:rPr>
          <w:rFonts w:eastAsia="Times New Roman"/>
        </w:rPr>
        <w:t>o publicly communicate this transition</w:t>
      </w:r>
      <w:r w:rsidR="00743A26" w:rsidRPr="00E77AA8">
        <w:rPr>
          <w:rFonts w:eastAsia="Times New Roman"/>
        </w:rPr>
        <w:t xml:space="preserve"> (see section 9.1.1b for additional specifics regarding this communication)</w:t>
      </w:r>
      <w:r w:rsidRPr="00E77AA8">
        <w:rPr>
          <w:rFonts w:eastAsia="Times New Roman"/>
        </w:rPr>
        <w:t>.</w:t>
      </w:r>
    </w:p>
    <w:p w14:paraId="4871C0ED" w14:textId="39E2E906" w:rsidR="007A4C6D" w:rsidRPr="00E77AA8" w:rsidRDefault="00C01127" w:rsidP="00B678AA">
      <w:pPr>
        <w:rPr>
          <w:rFonts w:eastAsia="Times New Roman"/>
        </w:rPr>
      </w:pPr>
      <w:r w:rsidRPr="00A246E3">
        <w:rPr>
          <w:rFonts w:eastAsia="Times New Roman"/>
        </w:rPr>
        <w:t>The framework above is intended for sudden 3</w:t>
      </w:r>
      <w:r w:rsidRPr="00A246E3">
        <w:rPr>
          <w:rFonts w:eastAsia="Times New Roman"/>
          <w:vertAlign w:val="superscript"/>
        </w:rPr>
        <w:t>rd</w:t>
      </w:r>
      <w:r w:rsidRPr="00A246E3">
        <w:rPr>
          <w:rFonts w:eastAsia="Times New Roman"/>
        </w:rPr>
        <w:t xml:space="preserve"> party component EOL/EOS declarations. Generally, the software level of support provided for device maintenance is articulated in the device maintenance plan and the software component’s EOS date may also be included in the SBOM.</w:t>
      </w:r>
    </w:p>
    <w:p w14:paraId="511257E8" w14:textId="43ED75D1" w:rsidR="009077FA" w:rsidRPr="00E77AA8" w:rsidRDefault="009077FA" w:rsidP="00B678AA">
      <w:pPr>
        <w:rPr>
          <w:rFonts w:eastAsia="Times New Roman"/>
        </w:rPr>
      </w:pPr>
    </w:p>
    <w:p w14:paraId="0AF28E16" w14:textId="77B04897" w:rsidR="009711EA" w:rsidRPr="00E77AA8" w:rsidRDefault="002D6E21" w:rsidP="008B2720">
      <w:pPr>
        <w:pStyle w:val="Heading1"/>
      </w:pPr>
      <w:bookmarkStart w:id="31" w:name="_Toc96001060"/>
      <w:r w:rsidRPr="00E77AA8">
        <w:t>Development Life Cycle Stage</w:t>
      </w:r>
      <w:r w:rsidR="004D5B3E" w:rsidRPr="00E77AA8">
        <w:t>:</w:t>
      </w:r>
      <w:r w:rsidRPr="00E77AA8">
        <w:t xml:space="preserve"> Responsibilities</w:t>
      </w:r>
      <w:r w:rsidR="004E116E" w:rsidRPr="00E77AA8">
        <w:t>/Expectations</w:t>
      </w:r>
      <w:bookmarkEnd w:id="31"/>
    </w:p>
    <w:p w14:paraId="7083E7D1" w14:textId="072DF8C7" w:rsidR="002923E7" w:rsidRPr="00A246E3" w:rsidRDefault="002923E7" w:rsidP="005D6370">
      <w:r w:rsidRPr="00E77AA8">
        <w:t>This section of the document details stakeholder responsibilities in the development li</w:t>
      </w:r>
      <w:r w:rsidR="005F3190" w:rsidRPr="00E77AA8">
        <w:t xml:space="preserve">fe cycle stage as it relates to communications, risk management, and transfer of responsibility. </w:t>
      </w:r>
    </w:p>
    <w:p w14:paraId="5784E67B" w14:textId="1D60236D" w:rsidR="00BD79DA" w:rsidRPr="00A246E3" w:rsidRDefault="00BD79DA" w:rsidP="00BD79DA">
      <w:pPr>
        <w:pStyle w:val="Heading2"/>
      </w:pPr>
      <w:bookmarkStart w:id="32" w:name="_Toc96001061"/>
      <w:r w:rsidRPr="00A246E3">
        <w:lastRenderedPageBreak/>
        <w:t>Communications</w:t>
      </w:r>
      <w:bookmarkEnd w:id="32"/>
    </w:p>
    <w:p w14:paraId="195A4859" w14:textId="77777777" w:rsidR="004410F7" w:rsidRPr="00A246E3" w:rsidRDefault="004410F7" w:rsidP="004410F7">
      <w:r w:rsidRPr="00A246E3">
        <w:t xml:space="preserve">One of the most significant and acknowledged challenges with respect to legacy devices is a lack of information. This missing information can be </w:t>
      </w:r>
      <w:r w:rsidRPr="00E77AA8">
        <w:t>associated with a device’s technical features, such as its security controls, software supply-chain, or support status. It can also be associated with organizational challenges, such as which parties within an organization—both on the MDM and HCP side—are responsible for its continued maintenance, as well as when, how and to whom information on its security status will be communicated. As a result, communications between MDMs, HCPs, and other relevant parties with respect to legacy devices is critical. To address this need, organizations should establish and enforce legacy communications strategies at multiple points of a device’s TPLC.</w:t>
      </w:r>
    </w:p>
    <w:p w14:paraId="0C3BBF2E" w14:textId="77777777" w:rsidR="004F7178" w:rsidRPr="00E77AA8" w:rsidRDefault="004F7178" w:rsidP="00113151"/>
    <w:p w14:paraId="3F974D56" w14:textId="0B42407B" w:rsidR="005028D3" w:rsidRPr="00A246E3" w:rsidRDefault="000F64EC" w:rsidP="00113151">
      <w:pPr>
        <w:pStyle w:val="Heading3"/>
      </w:pPr>
      <w:bookmarkStart w:id="33" w:name="_Toc96001062"/>
      <w:r w:rsidRPr="00E77AA8">
        <w:t>MDM Recommendations</w:t>
      </w:r>
      <w:bookmarkEnd w:id="33"/>
      <w:r w:rsidRPr="00A246E3">
        <w:t xml:space="preserve"> </w:t>
      </w:r>
    </w:p>
    <w:p w14:paraId="17D70F47" w14:textId="4CA6B754" w:rsidR="005147AA" w:rsidRPr="00E77AA8" w:rsidRDefault="00D951EC" w:rsidP="00C60B3A">
      <w:r w:rsidRPr="00E77AA8">
        <w:t xml:space="preserve">Feedback from </w:t>
      </w:r>
      <w:r w:rsidR="00211B15" w:rsidRPr="00E77AA8">
        <w:t>HCPs</w:t>
      </w:r>
      <w:r w:rsidR="009129A3" w:rsidRPr="00E77AA8">
        <w:t xml:space="preserve"> in </w:t>
      </w:r>
      <w:r w:rsidR="00FC30FB" w:rsidRPr="00E77AA8">
        <w:t xml:space="preserve">various </w:t>
      </w:r>
      <w:r w:rsidR="009129A3" w:rsidRPr="00E77AA8">
        <w:t xml:space="preserve">life cycle stages may inform </w:t>
      </w:r>
      <w:r w:rsidR="00D9073A" w:rsidRPr="00E77AA8">
        <w:t xml:space="preserve">the MDM’s </w:t>
      </w:r>
      <w:r w:rsidR="009129A3" w:rsidRPr="00E77AA8">
        <w:t>design</w:t>
      </w:r>
      <w:r w:rsidR="00461F7F" w:rsidRPr="00E77AA8">
        <w:t xml:space="preserve"> </w:t>
      </w:r>
      <w:r w:rsidR="009129A3" w:rsidRPr="00E77AA8">
        <w:t>in the development phase</w:t>
      </w:r>
      <w:r w:rsidR="00461F7F" w:rsidRPr="00E77AA8">
        <w:t xml:space="preserve">. </w:t>
      </w:r>
      <w:r w:rsidR="00EA363F" w:rsidRPr="00E77AA8">
        <w:t>Additional communication sections tied to subsequent TPLC phases provide recommendations that address</w:t>
      </w:r>
      <w:r w:rsidR="00333FD2" w:rsidRPr="00E77AA8">
        <w:t xml:space="preserve"> </w:t>
      </w:r>
      <w:r w:rsidR="00EA363F" w:rsidRPr="00E77AA8">
        <w:t xml:space="preserve">considerations after medical devices have been procured and deployed in </w:t>
      </w:r>
      <w:r w:rsidR="00646AD9" w:rsidRPr="00E77AA8">
        <w:t xml:space="preserve">the </w:t>
      </w:r>
      <w:r w:rsidR="00211B15" w:rsidRPr="00E77AA8">
        <w:t>HCP</w:t>
      </w:r>
      <w:r w:rsidR="00EA363F" w:rsidRPr="00E77AA8">
        <w:t>.</w:t>
      </w:r>
    </w:p>
    <w:p w14:paraId="635B8BBD" w14:textId="20D69BFE" w:rsidR="009E0382" w:rsidRPr="00E77AA8" w:rsidRDefault="009E0382" w:rsidP="00C60B3A"/>
    <w:p w14:paraId="642B166B" w14:textId="3BAFA502" w:rsidR="009E0382" w:rsidRPr="00E77AA8" w:rsidRDefault="009E0382" w:rsidP="00113151">
      <w:pPr>
        <w:pStyle w:val="Heading3"/>
      </w:pPr>
      <w:bookmarkStart w:id="34" w:name="_Toc96001063"/>
      <w:r w:rsidRPr="00E77AA8">
        <w:t>Healthcare Provider Recommendations</w:t>
      </w:r>
      <w:bookmarkEnd w:id="34"/>
    </w:p>
    <w:p w14:paraId="57AE854B" w14:textId="017E9EFF" w:rsidR="009E0382" w:rsidRPr="00A246E3" w:rsidRDefault="009E0382" w:rsidP="00C60B3A">
      <w:r w:rsidRPr="00E77AA8">
        <w:t xml:space="preserve">HCPs </w:t>
      </w:r>
      <w:r w:rsidR="00C362E2" w:rsidRPr="00E77AA8">
        <w:t xml:space="preserve">may provide feedback in this TPLC </w:t>
      </w:r>
      <w:r w:rsidR="00E06E91" w:rsidRPr="00E77AA8">
        <w:t xml:space="preserve">stage regarding their clinical and cybersecurity needs and expectations which inform the MDMs </w:t>
      </w:r>
      <w:r w:rsidR="0042334E" w:rsidRPr="00E77AA8">
        <w:t>device development.</w:t>
      </w:r>
    </w:p>
    <w:p w14:paraId="66F2B067" w14:textId="093D68A5" w:rsidR="002D5B68" w:rsidRPr="00E77AA8" w:rsidRDefault="00DF3BE6" w:rsidP="002D5B68">
      <w:pPr>
        <w:pStyle w:val="Heading2"/>
      </w:pPr>
      <w:bookmarkStart w:id="35" w:name="_Toc96001064"/>
      <w:r w:rsidRPr="00E77AA8">
        <w:t>Risk Management</w:t>
      </w:r>
      <w:bookmarkEnd w:id="35"/>
      <w:r w:rsidR="002D5B68" w:rsidRPr="00E77AA8">
        <w:t xml:space="preserve"> </w:t>
      </w:r>
    </w:p>
    <w:p w14:paraId="13D1B3E8" w14:textId="3E27DCE2" w:rsidR="00B85443" w:rsidRPr="00E77AA8" w:rsidRDefault="0095722D" w:rsidP="00B85443">
      <w:pPr>
        <w:pStyle w:val="Heading3"/>
      </w:pPr>
      <w:bookmarkStart w:id="36" w:name="_Toc96001065"/>
      <w:r w:rsidRPr="00E77AA8">
        <w:t>MDM</w:t>
      </w:r>
      <w:r w:rsidR="00B85443" w:rsidRPr="00E77AA8">
        <w:t xml:space="preserve"> Recommendations</w:t>
      </w:r>
      <w:bookmarkEnd w:id="36"/>
      <w:r w:rsidR="00B85443" w:rsidRPr="00E77AA8">
        <w:t xml:space="preserve"> </w:t>
      </w:r>
    </w:p>
    <w:p w14:paraId="7353500F" w14:textId="5E34B469" w:rsidR="0023540B" w:rsidRPr="00E77AA8" w:rsidRDefault="0023540B" w:rsidP="0023540B">
      <w:pPr>
        <w:pStyle w:val="Heading4"/>
        <w:rPr>
          <w:b w:val="0"/>
          <w:bCs/>
        </w:rPr>
      </w:pPr>
      <w:r w:rsidRPr="00E77AA8">
        <w:t>Baseline Security Controls</w:t>
      </w:r>
      <w:r w:rsidR="00021A6F" w:rsidRPr="00E77AA8">
        <w:t>:</w:t>
      </w:r>
      <w:r w:rsidRPr="00E77AA8">
        <w:t xml:space="preserve"> </w:t>
      </w:r>
      <w:r w:rsidR="00522D5A" w:rsidRPr="00E77AA8">
        <w:rPr>
          <w:b w:val="0"/>
          <w:bCs/>
        </w:rPr>
        <w:t xml:space="preserve">MDMs </w:t>
      </w:r>
      <w:r w:rsidRPr="00E77AA8">
        <w:rPr>
          <w:b w:val="0"/>
          <w:bCs/>
        </w:rPr>
        <w:t>should design their products in such a way that security is incorporated and maintainable throughout the life</w:t>
      </w:r>
      <w:r w:rsidR="00120255" w:rsidRPr="00E77AA8">
        <w:rPr>
          <w:b w:val="0"/>
          <w:bCs/>
        </w:rPr>
        <w:t xml:space="preserve"> </w:t>
      </w:r>
      <w:r w:rsidRPr="00E77AA8">
        <w:rPr>
          <w:b w:val="0"/>
          <w:bCs/>
        </w:rPr>
        <w:t xml:space="preserve">cycle of devices. This may be accomplished </w:t>
      </w:r>
      <w:proofErr w:type="gramStart"/>
      <w:r w:rsidRPr="00E77AA8">
        <w:rPr>
          <w:b w:val="0"/>
          <w:bCs/>
        </w:rPr>
        <w:t>through the use of</w:t>
      </w:r>
      <w:proofErr w:type="gramEnd"/>
      <w:r w:rsidRPr="00E77AA8">
        <w:rPr>
          <w:b w:val="0"/>
          <w:bCs/>
        </w:rPr>
        <w:t xml:space="preserve"> a secure development framework. Appropriate areas of controls, and specific recommendations, may include:</w:t>
      </w:r>
    </w:p>
    <w:p w14:paraId="5E335139" w14:textId="77777777" w:rsidR="0023540B" w:rsidRPr="00E77AA8" w:rsidRDefault="0023540B" w:rsidP="00C42563">
      <w:pPr>
        <w:pStyle w:val="ListParagraph"/>
        <w:numPr>
          <w:ilvl w:val="0"/>
          <w:numId w:val="57"/>
        </w:numPr>
        <w:ind w:left="1800"/>
      </w:pPr>
      <w:r w:rsidRPr="00E77AA8">
        <w:t>Security design and controls based on the intended use of the medical device, as well as:</w:t>
      </w:r>
      <w:r w:rsidRPr="00E77AA8">
        <w:tab/>
      </w:r>
    </w:p>
    <w:p w14:paraId="71BFE89F" w14:textId="77777777" w:rsidR="0023540B" w:rsidRPr="00E77AA8" w:rsidRDefault="0023540B" w:rsidP="00CB7DC4">
      <w:pPr>
        <w:pStyle w:val="ListParagraph"/>
        <w:numPr>
          <w:ilvl w:val="0"/>
          <w:numId w:val="50"/>
        </w:numPr>
        <w:ind w:left="1800"/>
      </w:pPr>
      <w:r w:rsidRPr="00E77AA8">
        <w:t>Security risk assessments</w:t>
      </w:r>
    </w:p>
    <w:p w14:paraId="6A4C11B2" w14:textId="77777777" w:rsidR="0023540B" w:rsidRPr="00E77AA8" w:rsidRDefault="0023540B" w:rsidP="00CB7DC4">
      <w:pPr>
        <w:pStyle w:val="ListParagraph"/>
        <w:numPr>
          <w:ilvl w:val="0"/>
          <w:numId w:val="50"/>
        </w:numPr>
        <w:ind w:left="1800"/>
      </w:pPr>
      <w:r w:rsidRPr="00E77AA8">
        <w:t>Threat modeling</w:t>
      </w:r>
    </w:p>
    <w:p w14:paraId="034FD646" w14:textId="77777777" w:rsidR="0023540B" w:rsidRPr="00E77AA8" w:rsidRDefault="0023540B" w:rsidP="00CB7DC4">
      <w:pPr>
        <w:pStyle w:val="ListParagraph"/>
        <w:numPr>
          <w:ilvl w:val="0"/>
          <w:numId w:val="50"/>
        </w:numPr>
        <w:ind w:left="1800"/>
      </w:pPr>
      <w:r w:rsidRPr="00E77AA8">
        <w:t>Security testing</w:t>
      </w:r>
    </w:p>
    <w:p w14:paraId="28DBF188" w14:textId="77777777" w:rsidR="0023540B" w:rsidRPr="00E77AA8" w:rsidRDefault="0023540B" w:rsidP="00CB7DC4">
      <w:pPr>
        <w:pStyle w:val="ListParagraph"/>
        <w:numPr>
          <w:ilvl w:val="0"/>
          <w:numId w:val="50"/>
        </w:numPr>
        <w:ind w:left="1800"/>
      </w:pPr>
      <w:r w:rsidRPr="00E77AA8">
        <w:t>Customer facing product security documentation and communication</w:t>
      </w:r>
    </w:p>
    <w:p w14:paraId="18CDA76F" w14:textId="77777777" w:rsidR="0023540B" w:rsidRPr="00E77AA8" w:rsidRDefault="0023540B" w:rsidP="00C42563">
      <w:pPr>
        <w:pStyle w:val="ListParagraph"/>
        <w:numPr>
          <w:ilvl w:val="0"/>
          <w:numId w:val="57"/>
        </w:numPr>
        <w:ind w:left="1800"/>
      </w:pPr>
      <w:r w:rsidRPr="00E77AA8">
        <w:t>Post-market monitoring of cybersecurity vulnerabilities capabilities, such as:</w:t>
      </w:r>
    </w:p>
    <w:p w14:paraId="249CFA35" w14:textId="77777777" w:rsidR="0023540B" w:rsidRPr="00E77AA8" w:rsidRDefault="0023540B" w:rsidP="00CB7DC4">
      <w:pPr>
        <w:pStyle w:val="ListParagraph"/>
        <w:numPr>
          <w:ilvl w:val="0"/>
          <w:numId w:val="51"/>
        </w:numPr>
      </w:pPr>
      <w:r w:rsidRPr="00E77AA8">
        <w:t>Identification of vulnerabilities</w:t>
      </w:r>
    </w:p>
    <w:p w14:paraId="35379587" w14:textId="77777777" w:rsidR="0023540B" w:rsidRPr="00E77AA8" w:rsidRDefault="0023540B" w:rsidP="00CB7DC4">
      <w:pPr>
        <w:pStyle w:val="ListParagraph"/>
        <w:numPr>
          <w:ilvl w:val="0"/>
          <w:numId w:val="51"/>
        </w:numPr>
      </w:pPr>
      <w:r w:rsidRPr="00E77AA8">
        <w:t>Vulnerability risk identification based on the device security design, controls, and mitigations.</w:t>
      </w:r>
    </w:p>
    <w:p w14:paraId="30702074" w14:textId="77777777" w:rsidR="0023540B" w:rsidRPr="00E77AA8" w:rsidRDefault="0023540B" w:rsidP="00C42563">
      <w:pPr>
        <w:pStyle w:val="ListParagraph"/>
        <w:numPr>
          <w:ilvl w:val="0"/>
          <w:numId w:val="57"/>
        </w:numPr>
        <w:ind w:left="1800"/>
      </w:pPr>
      <w:r w:rsidRPr="00E77AA8">
        <w:t>Ensuring availability of security patches and mitigations based on device risk, such as through:</w:t>
      </w:r>
    </w:p>
    <w:p w14:paraId="5899D5C2" w14:textId="07F51F87" w:rsidR="0023540B" w:rsidRPr="00E77AA8" w:rsidRDefault="0023540B" w:rsidP="00CB7DC4">
      <w:pPr>
        <w:pStyle w:val="ListParagraph"/>
        <w:numPr>
          <w:ilvl w:val="0"/>
          <w:numId w:val="52"/>
        </w:numPr>
      </w:pPr>
      <w:r w:rsidRPr="00E77AA8">
        <w:lastRenderedPageBreak/>
        <w:t xml:space="preserve">Coordinated and clear communication to all affected </w:t>
      </w:r>
      <w:r w:rsidR="00733A25" w:rsidRPr="00E77AA8">
        <w:t>users</w:t>
      </w:r>
      <w:r w:rsidRPr="00E77AA8">
        <w:t xml:space="preserve"> </w:t>
      </w:r>
      <w:proofErr w:type="gramStart"/>
      <w:r w:rsidRPr="00E77AA8">
        <w:t>with regard to</w:t>
      </w:r>
      <w:proofErr w:type="gramEnd"/>
      <w:r w:rsidRPr="00E77AA8">
        <w:t xml:space="preserve"> the vulnerability and its corresponding mitigations </w:t>
      </w:r>
    </w:p>
    <w:p w14:paraId="20AA6897" w14:textId="77777777" w:rsidR="0023540B" w:rsidRPr="00E77AA8" w:rsidRDefault="0023540B" w:rsidP="00CB7DC4">
      <w:pPr>
        <w:pStyle w:val="ListParagraph"/>
        <w:numPr>
          <w:ilvl w:val="0"/>
          <w:numId w:val="52"/>
        </w:numPr>
      </w:pPr>
      <w:r w:rsidRPr="00E77AA8">
        <w:t>Identification of ‘other’ mitigation options when a security patch is unavailable.</w:t>
      </w:r>
    </w:p>
    <w:p w14:paraId="1A51AA76" w14:textId="605C7A2E" w:rsidR="00B85443" w:rsidRPr="00E77AA8" w:rsidRDefault="00612359" w:rsidP="00CB7DC4">
      <w:pPr>
        <w:pStyle w:val="Heading4"/>
      </w:pPr>
      <w:r w:rsidRPr="00E77AA8">
        <w:t>Third</w:t>
      </w:r>
      <w:r w:rsidR="00616545" w:rsidRPr="00E77AA8">
        <w:t>-</w:t>
      </w:r>
      <w:r w:rsidR="00616545" w:rsidRPr="00E77AA8">
        <w:rPr>
          <w:bCs/>
        </w:rPr>
        <w:t xml:space="preserve">Party Component Consideration: </w:t>
      </w:r>
      <w:r w:rsidR="00CB7DC4" w:rsidRPr="00E77AA8">
        <w:rPr>
          <w:b w:val="0"/>
          <w:bCs/>
        </w:rPr>
        <w:t xml:space="preserve">The </w:t>
      </w:r>
      <w:r w:rsidR="00522D5A" w:rsidRPr="00E77AA8">
        <w:rPr>
          <w:b w:val="0"/>
          <w:bCs/>
        </w:rPr>
        <w:t xml:space="preserve">MDM </w:t>
      </w:r>
      <w:r w:rsidR="00CB7DC4" w:rsidRPr="00E77AA8">
        <w:rPr>
          <w:b w:val="0"/>
          <w:bCs/>
        </w:rPr>
        <w:t xml:space="preserve">should consider that the third-party vendor support for a component may end within the </w:t>
      </w:r>
      <w:r w:rsidR="00CC601D" w:rsidRPr="00E77AA8">
        <w:rPr>
          <w:b w:val="0"/>
          <w:bCs/>
        </w:rPr>
        <w:t>HCP</w:t>
      </w:r>
      <w:r w:rsidR="00CB7DC4" w:rsidRPr="00E77AA8">
        <w:rPr>
          <w:b w:val="0"/>
          <w:bCs/>
        </w:rPr>
        <w:t xml:space="preserve">’s projected use life of the device, and this may adversely impact the </w:t>
      </w:r>
      <w:r w:rsidR="003F6E51" w:rsidRPr="00E77AA8">
        <w:rPr>
          <w:b w:val="0"/>
          <w:bCs/>
        </w:rPr>
        <w:t xml:space="preserve">MDM’s </w:t>
      </w:r>
      <w:r w:rsidR="00CB7DC4" w:rsidRPr="00E77AA8">
        <w:rPr>
          <w:b w:val="0"/>
          <w:bCs/>
        </w:rPr>
        <w:t>ability to support secure operation of the device.</w:t>
      </w:r>
      <w:r w:rsidR="00CB7DC4" w:rsidRPr="00E77AA8">
        <w:t xml:space="preserve">  </w:t>
      </w:r>
    </w:p>
    <w:p w14:paraId="416CA9C7" w14:textId="1BE88D29" w:rsidR="00B85443" w:rsidRPr="00E77AA8" w:rsidRDefault="00B85443" w:rsidP="00CB7DC4">
      <w:pPr>
        <w:pStyle w:val="Heading3"/>
      </w:pPr>
      <w:bookmarkStart w:id="37" w:name="_Toc96001066"/>
      <w:r w:rsidRPr="00E77AA8">
        <w:t xml:space="preserve">Healthcare </w:t>
      </w:r>
      <w:r w:rsidR="008E5E06" w:rsidRPr="00E77AA8">
        <w:t xml:space="preserve">Provider </w:t>
      </w:r>
      <w:r w:rsidRPr="00E77AA8">
        <w:t>Recommendations</w:t>
      </w:r>
      <w:bookmarkEnd w:id="37"/>
    </w:p>
    <w:p w14:paraId="2A33413E" w14:textId="345C7690" w:rsidR="00B33E9C" w:rsidRPr="00E77AA8" w:rsidRDefault="00464171" w:rsidP="00D63203">
      <w:r w:rsidRPr="00E77AA8">
        <w:t>Risk management r</w:t>
      </w:r>
      <w:r w:rsidR="00B33E9C" w:rsidRPr="00E77AA8">
        <w:t xml:space="preserve">ecommendations for </w:t>
      </w:r>
      <w:r w:rsidR="00211B15" w:rsidRPr="00E77AA8">
        <w:t>HCPs</w:t>
      </w:r>
      <w:r w:rsidRPr="00E77AA8">
        <w:t xml:space="preserve"> are not applicable yet because they have not b</w:t>
      </w:r>
      <w:r w:rsidR="005147AA" w:rsidRPr="00E77AA8">
        <w:t>egun the procurement process</w:t>
      </w:r>
      <w:r w:rsidR="00CF35EE" w:rsidRPr="00E77AA8">
        <w:t>.</w:t>
      </w:r>
    </w:p>
    <w:p w14:paraId="1CCB68B6" w14:textId="428CAA64" w:rsidR="002D5B68" w:rsidRPr="00E77AA8" w:rsidRDefault="000113EF" w:rsidP="002D5B68">
      <w:pPr>
        <w:pStyle w:val="Heading2"/>
      </w:pPr>
      <w:bookmarkStart w:id="38" w:name="_Toc96001067"/>
      <w:r w:rsidRPr="00E77AA8">
        <w:t>T</w:t>
      </w:r>
      <w:r w:rsidR="002D5B68" w:rsidRPr="00E77AA8">
        <w:t>ransfer</w:t>
      </w:r>
      <w:r w:rsidRPr="00E77AA8">
        <w:t xml:space="preserve"> of Responsibility</w:t>
      </w:r>
      <w:bookmarkEnd w:id="38"/>
    </w:p>
    <w:p w14:paraId="48A8482F" w14:textId="7C154C0B" w:rsidR="00852EDC" w:rsidRPr="00A246E3" w:rsidRDefault="00CF35EE" w:rsidP="00D63203">
      <w:r w:rsidRPr="00E77AA8">
        <w:t xml:space="preserve">There </w:t>
      </w:r>
      <w:proofErr w:type="gramStart"/>
      <w:r w:rsidRPr="00E77AA8">
        <w:t>are</w:t>
      </w:r>
      <w:proofErr w:type="gramEnd"/>
      <w:r w:rsidRPr="00E77AA8">
        <w:t xml:space="preserve"> no </w:t>
      </w:r>
      <w:r w:rsidR="000113EF" w:rsidRPr="00E77AA8">
        <w:t>transfer of responsibility</w:t>
      </w:r>
      <w:r w:rsidRPr="00E77AA8">
        <w:t xml:space="preserve"> recommendations at this stage because the </w:t>
      </w:r>
      <w:r w:rsidR="0006391B" w:rsidRPr="00E77AA8">
        <w:t>MDM</w:t>
      </w:r>
      <w:r w:rsidR="001C2DBA" w:rsidRPr="00E77AA8">
        <w:t xml:space="preserve"> has not</w:t>
      </w:r>
      <w:r w:rsidR="006E39D0" w:rsidRPr="00E77AA8">
        <w:t xml:space="preserve"> provided a device to the </w:t>
      </w:r>
      <w:r w:rsidR="00211B15" w:rsidRPr="00E77AA8">
        <w:t>HCP</w:t>
      </w:r>
      <w:r w:rsidR="006E39D0" w:rsidRPr="00E77AA8">
        <w:t>.</w:t>
      </w:r>
    </w:p>
    <w:p w14:paraId="0755360E" w14:textId="77777777" w:rsidR="005363A7" w:rsidRPr="00E77AA8" w:rsidRDefault="00D17358" w:rsidP="008B2720">
      <w:pPr>
        <w:pStyle w:val="Heading1"/>
      </w:pPr>
      <w:bookmarkStart w:id="39" w:name="_Toc96001068"/>
      <w:r w:rsidRPr="00E77AA8">
        <w:t>Support Life Cycle Stage: Responsibilities/Expectations</w:t>
      </w:r>
      <w:bookmarkEnd w:id="39"/>
    </w:p>
    <w:p w14:paraId="1D73A7D8" w14:textId="7ABC8238" w:rsidR="005F3190" w:rsidRPr="00A246E3" w:rsidRDefault="005F3190" w:rsidP="005D6370">
      <w:r w:rsidRPr="00E77AA8">
        <w:t xml:space="preserve">This section of the document details stakeholder responsibilities in the support life cycle stage as it relates to communications, risk management, and transfer of </w:t>
      </w:r>
      <w:proofErr w:type="gramStart"/>
      <w:r w:rsidRPr="00E77AA8">
        <w:t>responsibility..</w:t>
      </w:r>
      <w:proofErr w:type="gramEnd"/>
    </w:p>
    <w:p w14:paraId="6C831B08" w14:textId="1B4E1476" w:rsidR="00C67FCE" w:rsidRPr="00E77AA8" w:rsidRDefault="00C67FCE" w:rsidP="00C67FCE">
      <w:pPr>
        <w:pStyle w:val="Heading2"/>
      </w:pPr>
      <w:bookmarkStart w:id="40" w:name="_Toc96001069"/>
      <w:r w:rsidRPr="00E77AA8">
        <w:t>Communications</w:t>
      </w:r>
      <w:bookmarkEnd w:id="40"/>
    </w:p>
    <w:p w14:paraId="18E41FDE" w14:textId="4271AE9F" w:rsidR="00C91DB5" w:rsidRPr="00E77AA8" w:rsidRDefault="00933794" w:rsidP="00933794">
      <w:r w:rsidRPr="00E77AA8">
        <w:t xml:space="preserve">This section provides recommendations on the various types of communications that should be exchanged by </w:t>
      </w:r>
      <w:r w:rsidR="00CC601D" w:rsidRPr="00E77AA8">
        <w:t>HCPs</w:t>
      </w:r>
      <w:r w:rsidRPr="00E77AA8">
        <w:t xml:space="preserve"> and </w:t>
      </w:r>
      <w:r w:rsidR="003F6E51" w:rsidRPr="00E77AA8">
        <w:t xml:space="preserve">MDMs </w:t>
      </w:r>
      <w:r w:rsidRPr="00E77AA8">
        <w:t xml:space="preserve">during the support phase of a device’s </w:t>
      </w:r>
      <w:r w:rsidR="00BA6F98" w:rsidRPr="00E77AA8">
        <w:t>life cycle</w:t>
      </w:r>
      <w:r w:rsidRPr="00E77AA8">
        <w:t xml:space="preserve"> to ensure ongoing secure operations. </w:t>
      </w:r>
      <w:r w:rsidR="008E53E0" w:rsidRPr="00E77AA8">
        <w:t xml:space="preserve">Specifically, </w:t>
      </w:r>
      <w:r w:rsidR="00C91DB5" w:rsidRPr="00E77AA8">
        <w:t xml:space="preserve">it is critically important that communications during the Support </w:t>
      </w:r>
      <w:r w:rsidR="0098397E" w:rsidRPr="00E77AA8">
        <w:t xml:space="preserve">stage </w:t>
      </w:r>
      <w:r w:rsidR="00C91DB5" w:rsidRPr="00E77AA8">
        <w:t>are comprehensive and routine to support robust risk management activities by all parties. When entering this stage, organizations should identify what documentation and other information they require, and at what times they may need it. These requirements should then be communicated to the other party and agreed upon. While specific documentation needs may vary from organization to organization, the following sections provide general recommendations.</w:t>
      </w:r>
    </w:p>
    <w:p w14:paraId="0D7DE05A" w14:textId="77777777" w:rsidR="00C91DB5" w:rsidRPr="00E77AA8" w:rsidRDefault="00C91DB5" w:rsidP="00933794"/>
    <w:p w14:paraId="3A04BC09" w14:textId="77777777" w:rsidR="000E53C7" w:rsidRPr="00A246E3" w:rsidRDefault="009A5C02" w:rsidP="000B0FAF">
      <w:pPr>
        <w:pStyle w:val="Heading3"/>
      </w:pPr>
      <w:bookmarkStart w:id="41" w:name="_Toc96001070"/>
      <w:r w:rsidRPr="00A246E3">
        <w:t xml:space="preserve">MDM </w:t>
      </w:r>
      <w:r w:rsidR="008E53E0" w:rsidRPr="00974303">
        <w:t>R</w:t>
      </w:r>
      <w:r w:rsidRPr="00974303">
        <w:t>ecommendations</w:t>
      </w:r>
      <w:bookmarkEnd w:id="41"/>
    </w:p>
    <w:p w14:paraId="39056A15" w14:textId="6F5DEF59" w:rsidR="00D96BD8" w:rsidRPr="00E77AA8" w:rsidRDefault="00D96BD8" w:rsidP="00D96BD8">
      <w:pPr>
        <w:pStyle w:val="Heading4"/>
        <w:numPr>
          <w:ilvl w:val="0"/>
          <w:numId w:val="53"/>
        </w:numPr>
      </w:pPr>
      <w:r w:rsidRPr="00E77AA8">
        <w:rPr>
          <w:bCs/>
        </w:rPr>
        <w:t>Provide Product Security Documentation</w:t>
      </w:r>
      <w:r w:rsidRPr="00E77AA8">
        <w:rPr>
          <w:b w:val="0"/>
          <w:bCs/>
        </w:rPr>
        <w:t xml:space="preserve">- </w:t>
      </w:r>
      <w:r w:rsidR="003A4CD5" w:rsidRPr="00E77AA8">
        <w:rPr>
          <w:b w:val="0"/>
          <w:bCs/>
        </w:rPr>
        <w:t>MDMs</w:t>
      </w:r>
      <w:r w:rsidRPr="00E77AA8">
        <w:rPr>
          <w:b w:val="0"/>
          <w:bCs/>
        </w:rPr>
        <w:t xml:space="preserve"> should provide product security documentation to enable </w:t>
      </w:r>
      <w:r w:rsidR="00CC601D" w:rsidRPr="00E77AA8">
        <w:rPr>
          <w:b w:val="0"/>
          <w:bCs/>
        </w:rPr>
        <w:t>HCP</w:t>
      </w:r>
      <w:r w:rsidRPr="00E77AA8">
        <w:rPr>
          <w:b w:val="0"/>
          <w:bCs/>
        </w:rPr>
        <w:t xml:space="preserve"> risk management during procurement and deployment of medical devices. Appropriate documentation may include:</w:t>
      </w:r>
    </w:p>
    <w:p w14:paraId="1FC3728F" w14:textId="77777777" w:rsidR="00D96BD8" w:rsidRPr="00E77AA8" w:rsidRDefault="00D96BD8" w:rsidP="00AE1214">
      <w:pPr>
        <w:pStyle w:val="ListParagraph"/>
        <w:numPr>
          <w:ilvl w:val="0"/>
          <w:numId w:val="56"/>
        </w:numPr>
        <w:ind w:left="1800"/>
      </w:pPr>
      <w:r w:rsidRPr="00E77AA8">
        <w:t>Manufacturer Disclosure Statement for Medical Device Security (MDS2</w:t>
      </w:r>
      <w:proofErr w:type="gramStart"/>
      <w:r w:rsidRPr="00E77AA8">
        <w:t>);</w:t>
      </w:r>
      <w:proofErr w:type="gramEnd"/>
    </w:p>
    <w:p w14:paraId="280EA401" w14:textId="77777777" w:rsidR="00D96BD8" w:rsidRPr="00E77AA8" w:rsidRDefault="00D96BD8" w:rsidP="00AE1214">
      <w:pPr>
        <w:pStyle w:val="ListParagraph"/>
        <w:numPr>
          <w:ilvl w:val="0"/>
          <w:numId w:val="56"/>
        </w:numPr>
        <w:ind w:left="1800"/>
      </w:pPr>
      <w:r w:rsidRPr="00E77AA8">
        <w:t>Software Bill of Materials (SBOM</w:t>
      </w:r>
      <w:proofErr w:type="gramStart"/>
      <w:r w:rsidRPr="00E77AA8">
        <w:t>);</w:t>
      </w:r>
      <w:proofErr w:type="gramEnd"/>
    </w:p>
    <w:p w14:paraId="54B67BDA" w14:textId="4584AD4D" w:rsidR="00D96BD8" w:rsidRPr="00E77AA8" w:rsidRDefault="00D96BD8" w:rsidP="00AE1214">
      <w:pPr>
        <w:pStyle w:val="ListParagraph"/>
        <w:numPr>
          <w:ilvl w:val="0"/>
          <w:numId w:val="56"/>
        </w:numPr>
        <w:ind w:left="1800"/>
      </w:pPr>
      <w:r w:rsidRPr="00E77AA8">
        <w:t>Security test reports (e.g.</w:t>
      </w:r>
      <w:r w:rsidR="00B67676" w:rsidRPr="00E77AA8">
        <w:t>,</w:t>
      </w:r>
      <w:r w:rsidRPr="00E77AA8">
        <w:t xml:space="preserve"> penetration testing) or third-party security </w:t>
      </w:r>
      <w:proofErr w:type="gramStart"/>
      <w:r w:rsidRPr="00E77AA8">
        <w:t>certification;</w:t>
      </w:r>
      <w:proofErr w:type="gramEnd"/>
    </w:p>
    <w:p w14:paraId="77BA2A97" w14:textId="3D823D02" w:rsidR="00D96BD8" w:rsidRPr="00A246E3" w:rsidRDefault="00D96BD8" w:rsidP="00AE1214">
      <w:pPr>
        <w:pStyle w:val="ListParagraph"/>
        <w:numPr>
          <w:ilvl w:val="0"/>
          <w:numId w:val="56"/>
        </w:numPr>
        <w:ind w:left="1800"/>
      </w:pPr>
      <w:r w:rsidRPr="00E77AA8">
        <w:t>Customer Security documentation (e.g.</w:t>
      </w:r>
      <w:r w:rsidR="00B67676" w:rsidRPr="00E77AA8">
        <w:t>,</w:t>
      </w:r>
      <w:r w:rsidRPr="00E77AA8">
        <w:t xml:space="preserve"> technical instructions to ensure secure deployment, operation &amp; servicing</w:t>
      </w:r>
      <w:r w:rsidR="0090225D" w:rsidRPr="00E77AA8">
        <w:t xml:space="preserve"> including information on the interfaces, </w:t>
      </w:r>
      <w:r w:rsidR="0090225D" w:rsidRPr="00E77AA8">
        <w:lastRenderedPageBreak/>
        <w:t>communication protocols, and networking, Cloud, or communication dependencies for the system</w:t>
      </w:r>
      <w:r w:rsidRPr="00A246E3">
        <w:t>).</w:t>
      </w:r>
    </w:p>
    <w:p w14:paraId="48B29681" w14:textId="448AEAE1" w:rsidR="00526723" w:rsidRPr="00E77AA8" w:rsidRDefault="00030525" w:rsidP="00AE1214">
      <w:pPr>
        <w:pStyle w:val="Heading4"/>
      </w:pPr>
      <w:r w:rsidRPr="00A246E3">
        <w:rPr>
          <w:bCs/>
        </w:rPr>
        <w:t>Prov</w:t>
      </w:r>
      <w:r w:rsidRPr="00974303">
        <w:rPr>
          <w:bCs/>
        </w:rPr>
        <w:t xml:space="preserve">ide Product </w:t>
      </w:r>
      <w:r w:rsidR="00BA6F98" w:rsidRPr="008D6EE3">
        <w:rPr>
          <w:bCs/>
        </w:rPr>
        <w:t xml:space="preserve">Life </w:t>
      </w:r>
      <w:r w:rsidR="00E230DD" w:rsidRPr="008D6EE3">
        <w:rPr>
          <w:bCs/>
        </w:rPr>
        <w:t>Cycle</w:t>
      </w:r>
      <w:r w:rsidR="00E230DD" w:rsidRPr="00E77AA8">
        <w:rPr>
          <w:bCs/>
        </w:rPr>
        <w:t xml:space="preserve"> </w:t>
      </w:r>
      <w:r w:rsidRPr="00E77AA8">
        <w:rPr>
          <w:bCs/>
        </w:rPr>
        <w:t>Documentation</w:t>
      </w:r>
      <w:r w:rsidRPr="00E77AA8">
        <w:t xml:space="preserve">- </w:t>
      </w:r>
      <w:r w:rsidR="003F6E51" w:rsidRPr="00E77AA8">
        <w:rPr>
          <w:b w:val="0"/>
          <w:bCs/>
        </w:rPr>
        <w:t xml:space="preserve">MDMs </w:t>
      </w:r>
      <w:r w:rsidRPr="00E77AA8">
        <w:rPr>
          <w:b w:val="0"/>
          <w:bCs/>
        </w:rPr>
        <w:t>should communicate clearly</w:t>
      </w:r>
      <w:r w:rsidR="00450C08" w:rsidRPr="00E77AA8">
        <w:rPr>
          <w:b w:val="0"/>
          <w:bCs/>
        </w:rPr>
        <w:t xml:space="preserve"> </w:t>
      </w:r>
      <w:r w:rsidR="00526723" w:rsidRPr="00E77AA8">
        <w:rPr>
          <w:b w:val="0"/>
          <w:bCs/>
        </w:rPr>
        <w:t xml:space="preserve">on the key </w:t>
      </w:r>
      <w:r w:rsidR="00BA6F98" w:rsidRPr="00E77AA8">
        <w:rPr>
          <w:b w:val="0"/>
          <w:bCs/>
        </w:rPr>
        <w:t>life cycle</w:t>
      </w:r>
      <w:r w:rsidR="00526723" w:rsidRPr="00E77AA8">
        <w:rPr>
          <w:b w:val="0"/>
          <w:bCs/>
        </w:rPr>
        <w:t xml:space="preserve"> milestones, including cybersecurity limited support and EOS dates of devices as part of procurement and installation processes. </w:t>
      </w:r>
      <w:r w:rsidR="006B2645" w:rsidRPr="00A246E3">
        <w:rPr>
          <w:b w:val="0"/>
          <w:bCs/>
        </w:rPr>
        <w:t xml:space="preserve">For devices in which the </w:t>
      </w:r>
      <w:r w:rsidR="003D4FAB" w:rsidRPr="00A246E3">
        <w:rPr>
          <w:b w:val="0"/>
          <w:bCs/>
        </w:rPr>
        <w:t>me</w:t>
      </w:r>
      <w:r w:rsidR="003D4FAB" w:rsidRPr="00974303">
        <w:rPr>
          <w:b w:val="0"/>
          <w:bCs/>
        </w:rPr>
        <w:t>d</w:t>
      </w:r>
      <w:r w:rsidR="003D4FAB" w:rsidRPr="008D6EE3">
        <w:rPr>
          <w:b w:val="0"/>
          <w:bCs/>
        </w:rPr>
        <w:t>ic</w:t>
      </w:r>
      <w:r w:rsidR="003D4FAB" w:rsidRPr="00E77AA8">
        <w:rPr>
          <w:b w:val="0"/>
          <w:bCs/>
        </w:rPr>
        <w:t xml:space="preserve">al device </w:t>
      </w:r>
      <w:r w:rsidR="006B2645" w:rsidRPr="00E77AA8">
        <w:rPr>
          <w:b w:val="0"/>
          <w:bCs/>
        </w:rPr>
        <w:t>is connected directly to the patient (e.g., continuous glucose monitors)</w:t>
      </w:r>
      <w:r w:rsidR="007C2187" w:rsidRPr="00A246E3">
        <w:rPr>
          <w:b w:val="0"/>
          <w:bCs/>
        </w:rPr>
        <w:t>,</w:t>
      </w:r>
      <w:r w:rsidR="006B2645" w:rsidRPr="00A246E3">
        <w:rPr>
          <w:b w:val="0"/>
          <w:bCs/>
        </w:rPr>
        <w:t xml:space="preserve"> </w:t>
      </w:r>
      <w:r w:rsidR="00F27346" w:rsidRPr="00A246E3">
        <w:rPr>
          <w:b w:val="0"/>
          <w:bCs/>
        </w:rPr>
        <w:t>MDMs</w:t>
      </w:r>
      <w:r w:rsidR="006B2645" w:rsidRPr="00974303">
        <w:rPr>
          <w:b w:val="0"/>
          <w:bCs/>
        </w:rPr>
        <w:t xml:space="preserve"> are expected to communicate recall and removal information directly (see section 7</w:t>
      </w:r>
      <w:r w:rsidR="006B2645" w:rsidRPr="008D6EE3">
        <w:rPr>
          <w:b w:val="0"/>
          <w:bCs/>
        </w:rPr>
        <w:t xml:space="preserve">.2.1(c) for additional information on postmarket expectations). </w:t>
      </w:r>
      <w:r w:rsidR="00774F04" w:rsidRPr="00E77AA8">
        <w:rPr>
          <w:b w:val="0"/>
          <w:bCs/>
        </w:rPr>
        <w:t>If not provided at</w:t>
      </w:r>
      <w:r w:rsidR="00E07C69" w:rsidRPr="00E77AA8">
        <w:rPr>
          <w:b w:val="0"/>
          <w:bCs/>
        </w:rPr>
        <w:t xml:space="preserve"> procurement and installation</w:t>
      </w:r>
      <w:r w:rsidR="00774F04" w:rsidRPr="00E77AA8">
        <w:rPr>
          <w:b w:val="0"/>
          <w:bCs/>
        </w:rPr>
        <w:t xml:space="preserve">, best practice is to provide this information </w:t>
      </w:r>
      <w:r w:rsidR="00683DCE" w:rsidRPr="00E77AA8">
        <w:rPr>
          <w:b w:val="0"/>
          <w:bCs/>
        </w:rPr>
        <w:t>2-</w:t>
      </w:r>
      <w:r w:rsidR="00774F04" w:rsidRPr="00E77AA8">
        <w:rPr>
          <w:b w:val="0"/>
          <w:bCs/>
        </w:rPr>
        <w:t>3 years in advance of EOL/EOS as appropriate</w:t>
      </w:r>
      <w:r w:rsidR="00E07C69" w:rsidRPr="00E77AA8">
        <w:rPr>
          <w:b w:val="0"/>
          <w:bCs/>
        </w:rPr>
        <w:t>.</w:t>
      </w:r>
      <w:r w:rsidR="00526723" w:rsidRPr="00E77AA8">
        <w:rPr>
          <w:b w:val="0"/>
          <w:bCs/>
        </w:rPr>
        <w:t xml:space="preserve"> </w:t>
      </w:r>
      <w:r w:rsidR="003F6E51" w:rsidRPr="00E77AA8">
        <w:rPr>
          <w:b w:val="0"/>
          <w:bCs/>
        </w:rPr>
        <w:t>MDMs</w:t>
      </w:r>
      <w:r w:rsidR="00526723" w:rsidRPr="00E77AA8">
        <w:rPr>
          <w:b w:val="0"/>
          <w:bCs/>
        </w:rPr>
        <w:t xml:space="preserve"> can support </w:t>
      </w:r>
      <w:r w:rsidR="00CC601D" w:rsidRPr="00E77AA8">
        <w:rPr>
          <w:b w:val="0"/>
          <w:bCs/>
        </w:rPr>
        <w:t>HCPs</w:t>
      </w:r>
      <w:r w:rsidR="00526723" w:rsidRPr="00E77AA8">
        <w:rPr>
          <w:b w:val="0"/>
          <w:bCs/>
        </w:rPr>
        <w:t xml:space="preserve"> and other customers by clearly communicating the following information:</w:t>
      </w:r>
    </w:p>
    <w:p w14:paraId="0644B4F3" w14:textId="6ACDFD20" w:rsidR="00526723" w:rsidRPr="00E77AA8" w:rsidRDefault="00526723" w:rsidP="00AE1214">
      <w:pPr>
        <w:pStyle w:val="ListParagraph"/>
        <w:numPr>
          <w:ilvl w:val="0"/>
          <w:numId w:val="55"/>
        </w:numPr>
        <w:spacing w:after="160" w:line="259" w:lineRule="auto"/>
        <w:ind w:left="1800"/>
      </w:pPr>
      <w:r w:rsidRPr="00E77AA8">
        <w:t xml:space="preserve">affected device </w:t>
      </w:r>
    </w:p>
    <w:p w14:paraId="7B749B46" w14:textId="76BE2F12" w:rsidR="00250A71" w:rsidRPr="00E77AA8" w:rsidRDefault="00250A71" w:rsidP="00AE1214">
      <w:pPr>
        <w:pStyle w:val="ListParagraph"/>
        <w:numPr>
          <w:ilvl w:val="0"/>
          <w:numId w:val="55"/>
        </w:numPr>
        <w:spacing w:after="160" w:line="259" w:lineRule="auto"/>
        <w:ind w:left="1800"/>
      </w:pPr>
      <w:r w:rsidRPr="00E77AA8">
        <w:t>the device’s operating system(s)</w:t>
      </w:r>
    </w:p>
    <w:p w14:paraId="14DE78D7" w14:textId="77777777" w:rsidR="00526723" w:rsidRPr="00E77AA8" w:rsidRDefault="00526723" w:rsidP="00AE1214">
      <w:pPr>
        <w:pStyle w:val="ListParagraph"/>
        <w:numPr>
          <w:ilvl w:val="0"/>
          <w:numId w:val="55"/>
        </w:numPr>
        <w:spacing w:after="160" w:line="259" w:lineRule="auto"/>
        <w:ind w:left="1800"/>
      </w:pPr>
      <w:r w:rsidRPr="00E77AA8">
        <w:t>device instances the customer has deployed</w:t>
      </w:r>
    </w:p>
    <w:p w14:paraId="35CE8A2D" w14:textId="77777777" w:rsidR="00526723" w:rsidRPr="00E77AA8" w:rsidRDefault="00526723" w:rsidP="00AE1214">
      <w:pPr>
        <w:pStyle w:val="ListParagraph"/>
        <w:numPr>
          <w:ilvl w:val="0"/>
          <w:numId w:val="55"/>
        </w:numPr>
        <w:spacing w:after="160" w:line="259" w:lineRule="auto"/>
        <w:ind w:left="1800"/>
      </w:pPr>
      <w:r w:rsidRPr="00E77AA8">
        <w:t>identification of software components</w:t>
      </w:r>
    </w:p>
    <w:p w14:paraId="4F97B16B" w14:textId="77777777" w:rsidR="00526723" w:rsidRPr="00E77AA8" w:rsidRDefault="00526723" w:rsidP="00AE1214">
      <w:pPr>
        <w:pStyle w:val="ListParagraph"/>
        <w:numPr>
          <w:ilvl w:val="0"/>
          <w:numId w:val="55"/>
        </w:numPr>
        <w:spacing w:after="160" w:line="259" w:lineRule="auto"/>
        <w:ind w:left="1800"/>
      </w:pPr>
      <w:r w:rsidRPr="00E77AA8">
        <w:t>expected date of service changes</w:t>
      </w:r>
    </w:p>
    <w:p w14:paraId="097E443E" w14:textId="3DBB9A4B" w:rsidR="00526723" w:rsidRPr="00E77AA8" w:rsidRDefault="00526723" w:rsidP="00AE1214">
      <w:pPr>
        <w:pStyle w:val="ListParagraph"/>
        <w:numPr>
          <w:ilvl w:val="0"/>
          <w:numId w:val="55"/>
        </w:numPr>
        <w:spacing w:after="160" w:line="259" w:lineRule="auto"/>
        <w:ind w:left="1800"/>
      </w:pPr>
      <w:r w:rsidRPr="00E77AA8">
        <w:t>the extent of any available maintenance after those changes</w:t>
      </w:r>
    </w:p>
    <w:p w14:paraId="4C0CC75A" w14:textId="77777777" w:rsidR="00526723" w:rsidRPr="00E77AA8" w:rsidRDefault="00526723" w:rsidP="00AE1214">
      <w:pPr>
        <w:pStyle w:val="ListParagraph"/>
        <w:numPr>
          <w:ilvl w:val="0"/>
          <w:numId w:val="55"/>
        </w:numPr>
        <w:spacing w:after="160" w:line="259" w:lineRule="auto"/>
        <w:ind w:left="1800"/>
      </w:pPr>
      <w:r w:rsidRPr="00E77AA8">
        <w:t>additional compensating controls</w:t>
      </w:r>
    </w:p>
    <w:p w14:paraId="245C3455" w14:textId="775CE0FA" w:rsidR="009C3F44" w:rsidRPr="00E77AA8" w:rsidRDefault="009C3F44" w:rsidP="009C3F44">
      <w:pPr>
        <w:pStyle w:val="Heading4"/>
        <w:numPr>
          <w:ilvl w:val="0"/>
          <w:numId w:val="53"/>
        </w:numPr>
        <w:spacing w:after="160" w:line="259" w:lineRule="auto"/>
      </w:pPr>
      <w:r w:rsidRPr="00E77AA8">
        <w:rPr>
          <w:bCs/>
        </w:rPr>
        <w:t xml:space="preserve">Provide Relevant Updated Product Security and </w:t>
      </w:r>
      <w:r w:rsidR="00BA6F98" w:rsidRPr="00E77AA8">
        <w:rPr>
          <w:bCs/>
        </w:rPr>
        <w:t xml:space="preserve">Life Cycle </w:t>
      </w:r>
      <w:r w:rsidRPr="00E77AA8">
        <w:rPr>
          <w:bCs/>
        </w:rPr>
        <w:t>Documentation</w:t>
      </w:r>
      <w:r w:rsidRPr="00E77AA8">
        <w:t xml:space="preserve">- </w:t>
      </w:r>
      <w:r w:rsidRPr="00E77AA8">
        <w:rPr>
          <w:b w:val="0"/>
          <w:bCs/>
        </w:rPr>
        <w:t xml:space="preserve">As a device continues throughout its </w:t>
      </w:r>
      <w:r w:rsidR="00BA6F98" w:rsidRPr="00E77AA8">
        <w:rPr>
          <w:b w:val="0"/>
          <w:bCs/>
        </w:rPr>
        <w:t>life cycle</w:t>
      </w:r>
      <w:r w:rsidRPr="00E77AA8">
        <w:rPr>
          <w:b w:val="0"/>
          <w:bCs/>
        </w:rPr>
        <w:t xml:space="preserve">, it is possible that its supporting product security or </w:t>
      </w:r>
      <w:r w:rsidR="00BA6F98" w:rsidRPr="00E77AA8">
        <w:rPr>
          <w:b w:val="0"/>
          <w:bCs/>
        </w:rPr>
        <w:t>life cycle</w:t>
      </w:r>
      <w:r w:rsidRPr="00E77AA8">
        <w:rPr>
          <w:b w:val="0"/>
          <w:bCs/>
        </w:rPr>
        <w:t xml:space="preserve"> documentation (as discussed in Section </w:t>
      </w:r>
      <w:r w:rsidR="00A45C5D" w:rsidRPr="00E77AA8">
        <w:rPr>
          <w:b w:val="0"/>
          <w:bCs/>
        </w:rPr>
        <w:t>6</w:t>
      </w:r>
      <w:r w:rsidRPr="00E77AA8">
        <w:rPr>
          <w:b w:val="0"/>
          <w:bCs/>
        </w:rPr>
        <w:t xml:space="preserve">.1.1 </w:t>
      </w:r>
      <w:r w:rsidRPr="00A246E3">
        <w:rPr>
          <w:b w:val="0"/>
          <w:bCs/>
        </w:rPr>
        <w:t xml:space="preserve">regarding Communications during the Development stage) may change. In such cases, </w:t>
      </w:r>
      <w:r w:rsidR="002C4103" w:rsidRPr="00A246E3">
        <w:rPr>
          <w:b w:val="0"/>
          <w:bCs/>
        </w:rPr>
        <w:t>MDM</w:t>
      </w:r>
      <w:r w:rsidR="002C4103" w:rsidRPr="00974303">
        <w:rPr>
          <w:b w:val="0"/>
          <w:bCs/>
        </w:rPr>
        <w:t xml:space="preserve">s </w:t>
      </w:r>
      <w:r w:rsidRPr="008D6EE3">
        <w:rPr>
          <w:b w:val="0"/>
          <w:bCs/>
        </w:rPr>
        <w:t xml:space="preserve">should provide relevant updated documentation to </w:t>
      </w:r>
      <w:r w:rsidR="00CC601D" w:rsidRPr="008D6EE3">
        <w:rPr>
          <w:b w:val="0"/>
          <w:bCs/>
        </w:rPr>
        <w:t>HCPs</w:t>
      </w:r>
      <w:r w:rsidRPr="00E77AA8">
        <w:rPr>
          <w:b w:val="0"/>
          <w:bCs/>
        </w:rPr>
        <w:t xml:space="preserve"> to enable them to adjust their risk management strategies as needed to respond to new or changed risks.</w:t>
      </w:r>
    </w:p>
    <w:p w14:paraId="25E06BCD" w14:textId="530A8ADE" w:rsidR="009C3F44" w:rsidRPr="00E77AA8" w:rsidRDefault="009C3F44" w:rsidP="009C3F44">
      <w:pPr>
        <w:pStyle w:val="Heading4"/>
        <w:numPr>
          <w:ilvl w:val="0"/>
          <w:numId w:val="53"/>
        </w:numPr>
        <w:spacing w:after="160" w:line="259" w:lineRule="auto"/>
        <w:rPr>
          <w:bCs/>
        </w:rPr>
      </w:pPr>
      <w:r w:rsidRPr="00E77AA8">
        <w:rPr>
          <w:bCs/>
        </w:rPr>
        <w:t xml:space="preserve">Provide </w:t>
      </w:r>
      <w:r w:rsidR="00E230DD" w:rsidRPr="00E77AA8">
        <w:rPr>
          <w:bCs/>
        </w:rPr>
        <w:t xml:space="preserve">Vulnerability </w:t>
      </w:r>
      <w:r w:rsidRPr="00E77AA8">
        <w:rPr>
          <w:bCs/>
        </w:rPr>
        <w:t xml:space="preserve">and </w:t>
      </w:r>
      <w:r w:rsidR="00E230DD" w:rsidRPr="00E77AA8">
        <w:rPr>
          <w:bCs/>
        </w:rPr>
        <w:t>Patching Information</w:t>
      </w:r>
      <w:r w:rsidRPr="00E77AA8">
        <w:rPr>
          <w:bCs/>
        </w:rPr>
        <w:t xml:space="preserve">- </w:t>
      </w:r>
      <w:r w:rsidRPr="00E77AA8">
        <w:rPr>
          <w:b w:val="0"/>
          <w:bCs/>
        </w:rPr>
        <w:t xml:space="preserve">If a vulnerability is discovered, the </w:t>
      </w:r>
      <w:r w:rsidR="002C4103" w:rsidRPr="00E77AA8">
        <w:rPr>
          <w:b w:val="0"/>
          <w:bCs/>
        </w:rPr>
        <w:t xml:space="preserve">MDM </w:t>
      </w:r>
      <w:r w:rsidRPr="00E77AA8">
        <w:rPr>
          <w:b w:val="0"/>
          <w:bCs/>
        </w:rPr>
        <w:t>should provide relevant vulnerability information, including appropriate mitigations (e.g., software patches). It is expected that high priority should be placed on high-risk vulnerabilities where timely communication is required to prevent patient harm or device disruption. In addition, the mitigation method (e.g.</w:t>
      </w:r>
      <w:r w:rsidR="00BB640A" w:rsidRPr="00E77AA8">
        <w:rPr>
          <w:b w:val="0"/>
          <w:bCs/>
        </w:rPr>
        <w:t>,</w:t>
      </w:r>
      <w:r w:rsidRPr="00E77AA8">
        <w:rPr>
          <w:b w:val="0"/>
          <w:bCs/>
        </w:rPr>
        <w:t xml:space="preserve"> over-air update, deployment of service personnel to install) and implementation instructions should be provided to the device operators.</w:t>
      </w:r>
    </w:p>
    <w:p w14:paraId="660F5FFB" w14:textId="0E1027F2" w:rsidR="00F8467A" w:rsidRPr="00E77AA8" w:rsidRDefault="00F8467A">
      <w:pPr>
        <w:pStyle w:val="Heading4"/>
        <w:numPr>
          <w:ilvl w:val="0"/>
          <w:numId w:val="53"/>
        </w:numPr>
        <w:rPr>
          <w:b w:val="0"/>
          <w:bCs/>
        </w:rPr>
      </w:pPr>
      <w:r w:rsidRPr="00E77AA8">
        <w:t>Provide Proactive Communications for 3</w:t>
      </w:r>
      <w:r w:rsidRPr="00E77AA8">
        <w:rPr>
          <w:vertAlign w:val="superscript"/>
        </w:rPr>
        <w:t>rd</w:t>
      </w:r>
      <w:r w:rsidRPr="00E77AA8">
        <w:t xml:space="preserve"> Party Components</w:t>
      </w:r>
      <w:r w:rsidR="00E230DD" w:rsidRPr="00E77AA8">
        <w:rPr>
          <w:bCs/>
        </w:rPr>
        <w:t>-</w:t>
      </w:r>
      <w:r w:rsidRPr="00E77AA8">
        <w:t xml:space="preserve"> </w:t>
      </w:r>
      <w:r w:rsidRPr="00E77AA8">
        <w:rPr>
          <w:b w:val="0"/>
          <w:bCs/>
        </w:rPr>
        <w:t xml:space="preserve">It is possible that the software and other digital components within a medical device will reach of </w:t>
      </w:r>
      <w:r w:rsidR="003B6CC9" w:rsidRPr="00E77AA8">
        <w:rPr>
          <w:b w:val="0"/>
          <w:bCs/>
        </w:rPr>
        <w:t>EOL</w:t>
      </w:r>
      <w:r w:rsidRPr="00E77AA8">
        <w:rPr>
          <w:b w:val="0"/>
          <w:bCs/>
        </w:rPr>
        <w:t>/EO</w:t>
      </w:r>
      <w:r w:rsidR="003B6CC9" w:rsidRPr="00E77AA8">
        <w:rPr>
          <w:b w:val="0"/>
          <w:bCs/>
        </w:rPr>
        <w:t>S</w:t>
      </w:r>
      <w:r w:rsidRPr="00E77AA8">
        <w:rPr>
          <w:b w:val="0"/>
          <w:bCs/>
        </w:rPr>
        <w:t xml:space="preserve"> before the device itself does. In such cases, the lack of support for such components may introduce risks to the device. To help compensate for these risks, </w:t>
      </w:r>
      <w:r w:rsidR="003B6CC9" w:rsidRPr="00E77AA8">
        <w:rPr>
          <w:b w:val="0"/>
          <w:bCs/>
        </w:rPr>
        <w:t xml:space="preserve">MDMs </w:t>
      </w:r>
      <w:r w:rsidRPr="00E77AA8">
        <w:rPr>
          <w:b w:val="0"/>
          <w:bCs/>
        </w:rPr>
        <w:t>should:</w:t>
      </w:r>
    </w:p>
    <w:p w14:paraId="3518D580" w14:textId="77777777" w:rsidR="00F8467A" w:rsidRPr="00E77AA8" w:rsidRDefault="00F8467A" w:rsidP="00F8467A">
      <w:pPr>
        <w:pStyle w:val="ListParagraph"/>
        <w:numPr>
          <w:ilvl w:val="1"/>
          <w:numId w:val="53"/>
        </w:numPr>
        <w:rPr>
          <w:bCs/>
        </w:rPr>
      </w:pPr>
      <w:r w:rsidRPr="00E77AA8">
        <w:rPr>
          <w:bCs/>
        </w:rPr>
        <w:t>Track the support status of the 3rd party components used within their device</w:t>
      </w:r>
    </w:p>
    <w:p w14:paraId="6DABB398" w14:textId="50D869D9" w:rsidR="00F8467A" w:rsidRPr="00E77AA8" w:rsidRDefault="00F8467A" w:rsidP="00F8467A">
      <w:pPr>
        <w:pStyle w:val="Heading4"/>
        <w:numPr>
          <w:ilvl w:val="1"/>
          <w:numId w:val="53"/>
        </w:numPr>
        <w:rPr>
          <w:b w:val="0"/>
          <w:bCs/>
        </w:rPr>
      </w:pPr>
      <w:r w:rsidRPr="00E77AA8">
        <w:rPr>
          <w:b w:val="0"/>
          <w:bCs/>
        </w:rPr>
        <w:lastRenderedPageBreak/>
        <w:t xml:space="preserve">Assess the risks that may exist </w:t>
      </w:r>
      <w:proofErr w:type="gramStart"/>
      <w:r w:rsidRPr="00E77AA8">
        <w:rPr>
          <w:b w:val="0"/>
          <w:bCs/>
        </w:rPr>
        <w:t>if and when</w:t>
      </w:r>
      <w:proofErr w:type="gramEnd"/>
      <w:r w:rsidRPr="00E77AA8">
        <w:rPr>
          <w:b w:val="0"/>
          <w:bCs/>
        </w:rPr>
        <w:t xml:space="preserve"> those 3</w:t>
      </w:r>
      <w:r w:rsidRPr="00E77AA8">
        <w:rPr>
          <w:b w:val="0"/>
          <w:bCs/>
          <w:vertAlign w:val="superscript"/>
        </w:rPr>
        <w:t>rd</w:t>
      </w:r>
      <w:r w:rsidRPr="00E77AA8">
        <w:rPr>
          <w:b w:val="0"/>
          <w:bCs/>
        </w:rPr>
        <w:t xml:space="preserve"> party components become unsupported</w:t>
      </w:r>
    </w:p>
    <w:p w14:paraId="6D10B92B" w14:textId="19DA70C1" w:rsidR="00F8467A" w:rsidRPr="00E77AA8" w:rsidRDefault="00F8467A" w:rsidP="00F8467A">
      <w:pPr>
        <w:pStyle w:val="Heading4"/>
        <w:numPr>
          <w:ilvl w:val="1"/>
          <w:numId w:val="53"/>
        </w:numPr>
        <w:rPr>
          <w:b w:val="0"/>
          <w:bCs/>
        </w:rPr>
      </w:pPr>
      <w:r w:rsidRPr="00E77AA8">
        <w:rPr>
          <w:b w:val="0"/>
          <w:bCs/>
        </w:rPr>
        <w:t xml:space="preserve">Communicate the risks and any recommended mitigations to </w:t>
      </w:r>
      <w:r w:rsidR="00CC601D" w:rsidRPr="00E77AA8">
        <w:rPr>
          <w:b w:val="0"/>
          <w:bCs/>
        </w:rPr>
        <w:t>HCPs</w:t>
      </w:r>
    </w:p>
    <w:p w14:paraId="76FD7E95" w14:textId="669F2A01" w:rsidR="00250A71" w:rsidRPr="00A246E3" w:rsidRDefault="00250A71" w:rsidP="00AE1214">
      <w:pPr>
        <w:pStyle w:val="Heading4"/>
        <w:numPr>
          <w:ilvl w:val="0"/>
          <w:numId w:val="53"/>
        </w:numPr>
      </w:pPr>
      <w:r w:rsidRPr="00E77AA8">
        <w:t>Provide Patient Communications</w:t>
      </w:r>
      <w:r w:rsidR="00E230DD" w:rsidRPr="00E77AA8">
        <w:rPr>
          <w:bCs/>
        </w:rPr>
        <w:t>-</w:t>
      </w:r>
      <w:r w:rsidRPr="00E77AA8">
        <w:rPr>
          <w:b w:val="0"/>
          <w:bCs/>
        </w:rPr>
        <w:t xml:space="preserve"> While beyond the scope of this document, both </w:t>
      </w:r>
      <w:r w:rsidR="003B6CC9" w:rsidRPr="00E77AA8">
        <w:rPr>
          <w:b w:val="0"/>
          <w:bCs/>
        </w:rPr>
        <w:t xml:space="preserve">MDMs </w:t>
      </w:r>
      <w:r w:rsidRPr="00E77AA8">
        <w:rPr>
          <w:b w:val="0"/>
          <w:bCs/>
        </w:rPr>
        <w:t xml:space="preserve">and </w:t>
      </w:r>
      <w:r w:rsidR="003B6CC9" w:rsidRPr="00E77AA8">
        <w:rPr>
          <w:b w:val="0"/>
          <w:bCs/>
        </w:rPr>
        <w:t xml:space="preserve">HCPs </w:t>
      </w:r>
      <w:r w:rsidRPr="00E77AA8">
        <w:rPr>
          <w:b w:val="0"/>
          <w:bCs/>
        </w:rPr>
        <w:t xml:space="preserve">should communicate </w:t>
      </w:r>
      <w:r w:rsidR="003B6CC9" w:rsidRPr="00E77AA8">
        <w:rPr>
          <w:b w:val="0"/>
          <w:bCs/>
        </w:rPr>
        <w:t>EOL</w:t>
      </w:r>
      <w:r w:rsidRPr="00E77AA8">
        <w:rPr>
          <w:b w:val="0"/>
          <w:bCs/>
        </w:rPr>
        <w:t>/EO</w:t>
      </w:r>
      <w:r w:rsidR="003B6CC9" w:rsidRPr="00E77AA8">
        <w:rPr>
          <w:b w:val="0"/>
          <w:bCs/>
        </w:rPr>
        <w:t>S</w:t>
      </w:r>
      <w:r w:rsidRPr="00E77AA8">
        <w:rPr>
          <w:b w:val="0"/>
          <w:bCs/>
        </w:rPr>
        <w:t xml:space="preserve"> information to patients where relevant.</w:t>
      </w:r>
    </w:p>
    <w:p w14:paraId="014D3BC7" w14:textId="6C244BD7" w:rsidR="005C62DD" w:rsidRPr="00E77AA8" w:rsidRDefault="00450C08" w:rsidP="000B0FAF">
      <w:pPr>
        <w:pStyle w:val="Heading3"/>
      </w:pPr>
      <w:bookmarkStart w:id="42" w:name="_Toc96001071"/>
      <w:r w:rsidRPr="00E77AA8">
        <w:t xml:space="preserve">Healthcare </w:t>
      </w:r>
      <w:r w:rsidR="008E5E06" w:rsidRPr="00E77AA8">
        <w:t xml:space="preserve">Provider </w:t>
      </w:r>
      <w:r w:rsidRPr="00E77AA8">
        <w:t>Recommendations</w:t>
      </w:r>
      <w:bookmarkEnd w:id="42"/>
      <w:r w:rsidR="005C62DD" w:rsidRPr="00E77AA8">
        <w:t xml:space="preserve"> </w:t>
      </w:r>
    </w:p>
    <w:p w14:paraId="12FCDEC0" w14:textId="038D2DCE" w:rsidR="00823980" w:rsidRPr="008D6EE3" w:rsidRDefault="00823980" w:rsidP="003F75DD">
      <w:pPr>
        <w:pStyle w:val="Heading4"/>
        <w:numPr>
          <w:ilvl w:val="0"/>
          <w:numId w:val="62"/>
        </w:numPr>
      </w:pPr>
      <w:r w:rsidRPr="00E77AA8">
        <w:t xml:space="preserve">Identify Information Needs: </w:t>
      </w:r>
      <w:r w:rsidRPr="00E77AA8">
        <w:rPr>
          <w:b w:val="0"/>
          <w:bCs/>
        </w:rPr>
        <w:t>For all devices—legacy and otherwise—</w:t>
      </w:r>
      <w:r w:rsidR="005C5944" w:rsidRPr="00E77AA8">
        <w:rPr>
          <w:b w:val="0"/>
          <w:bCs/>
        </w:rPr>
        <w:t>HCPs</w:t>
      </w:r>
      <w:r w:rsidR="005C5944" w:rsidRPr="00A246E3">
        <w:rPr>
          <w:b w:val="0"/>
          <w:bCs/>
        </w:rPr>
        <w:t xml:space="preserve"> </w:t>
      </w:r>
      <w:r w:rsidRPr="00A246E3">
        <w:rPr>
          <w:b w:val="0"/>
          <w:bCs/>
        </w:rPr>
        <w:t>should iden</w:t>
      </w:r>
      <w:r w:rsidRPr="00974303">
        <w:rPr>
          <w:b w:val="0"/>
          <w:bCs/>
        </w:rPr>
        <w:t xml:space="preserve">tify the types of information that they believe they need to appropriately maintain and protect a device (discussed in more detail below), when, how, and from where they should receive that information, and to whom that information should be provided. </w:t>
      </w:r>
    </w:p>
    <w:p w14:paraId="09FA1424" w14:textId="2CD13719" w:rsidR="00823980" w:rsidRPr="00E77AA8" w:rsidRDefault="00823980" w:rsidP="00823980">
      <w:pPr>
        <w:pStyle w:val="ListParagraph"/>
        <w:numPr>
          <w:ilvl w:val="1"/>
          <w:numId w:val="61"/>
        </w:numPr>
        <w:spacing w:line="259" w:lineRule="auto"/>
      </w:pPr>
      <w:r w:rsidRPr="00E77AA8">
        <w:t xml:space="preserve">For example, an </w:t>
      </w:r>
      <w:r w:rsidR="00710425" w:rsidRPr="00E77AA8">
        <w:t xml:space="preserve">HCP </w:t>
      </w:r>
      <w:r w:rsidRPr="00E77AA8">
        <w:t xml:space="preserve">may decide that for a specific legacy device, they need to understand if the device will receive updates, for how long, and when those updates may be expected. In turn, the </w:t>
      </w:r>
      <w:r w:rsidR="00710425" w:rsidRPr="00E77AA8">
        <w:t xml:space="preserve">HCP </w:t>
      </w:r>
      <w:r w:rsidRPr="00E77AA8">
        <w:t xml:space="preserve">may decide that that information should be provided to the </w:t>
      </w:r>
      <w:r w:rsidR="00710425" w:rsidRPr="00E77AA8">
        <w:t xml:space="preserve">HCP’s </w:t>
      </w:r>
      <w:r w:rsidRPr="00E77AA8">
        <w:t>security and clinical engineering teams so that those teams can make appropriate operational and maintenance decisions.</w:t>
      </w:r>
    </w:p>
    <w:p w14:paraId="59E358E2" w14:textId="713B89A7" w:rsidR="00823980" w:rsidRPr="00E77AA8" w:rsidRDefault="00823980" w:rsidP="00823980">
      <w:pPr>
        <w:pStyle w:val="ListParagraph"/>
        <w:numPr>
          <w:ilvl w:val="1"/>
          <w:numId w:val="61"/>
        </w:numPr>
        <w:spacing w:line="259" w:lineRule="auto"/>
      </w:pPr>
      <w:r w:rsidRPr="00E77AA8">
        <w:t xml:space="preserve">One </w:t>
      </w:r>
      <w:proofErr w:type="gramStart"/>
      <w:r w:rsidRPr="00E77AA8">
        <w:t>particular area</w:t>
      </w:r>
      <w:proofErr w:type="gramEnd"/>
      <w:r w:rsidRPr="00E77AA8">
        <w:t xml:space="preserve"> that </w:t>
      </w:r>
      <w:r w:rsidR="00710425" w:rsidRPr="00E77AA8">
        <w:t xml:space="preserve">HCPs </w:t>
      </w:r>
      <w:r w:rsidRPr="00E77AA8">
        <w:t xml:space="preserve">should consider as they develop operational strategies is </w:t>
      </w:r>
      <w:r w:rsidR="00432B71" w:rsidRPr="00E77AA8">
        <w:t>transfer of responsibility</w:t>
      </w:r>
      <w:r w:rsidRPr="00E77AA8">
        <w:t xml:space="preserve">. In some cases, </w:t>
      </w:r>
      <w:r w:rsidR="00CC601D" w:rsidRPr="00E77AA8">
        <w:t>HCPs</w:t>
      </w:r>
      <w:r w:rsidRPr="00E77AA8">
        <w:t xml:space="preserve"> continue to use devices past a MDM’s declared EOL or EOS date. To ensure that devices remain safe and effective for use, </w:t>
      </w:r>
      <w:r w:rsidR="00CC601D" w:rsidRPr="00E77AA8">
        <w:t>HCPs</w:t>
      </w:r>
      <w:r w:rsidRPr="00E77AA8">
        <w:t xml:space="preserve"> and MDMs should proactively identify when responsibility for the risk of using an </w:t>
      </w:r>
      <w:proofErr w:type="gramStart"/>
      <w:r w:rsidRPr="00E77AA8">
        <w:t>unsupported device transfers</w:t>
      </w:r>
      <w:proofErr w:type="gramEnd"/>
      <w:r w:rsidRPr="00E77AA8">
        <w:t xml:space="preserve"> from one party to the other.</w:t>
      </w:r>
    </w:p>
    <w:p w14:paraId="7D24C9B8" w14:textId="5DF49FAB" w:rsidR="00823980" w:rsidRPr="00E77AA8" w:rsidRDefault="003B0789" w:rsidP="003F75DD">
      <w:pPr>
        <w:pStyle w:val="Heading4"/>
      </w:pPr>
      <w:r w:rsidRPr="00E77AA8">
        <w:rPr>
          <w:bCs/>
        </w:rPr>
        <w:t>Pre-procurement</w:t>
      </w:r>
      <w:r w:rsidR="00823980" w:rsidRPr="00E77AA8">
        <w:rPr>
          <w:bCs/>
        </w:rPr>
        <w:t xml:space="preserve"> Communications:</w:t>
      </w:r>
      <w:r w:rsidR="00823980" w:rsidRPr="00E77AA8">
        <w:rPr>
          <w:b w:val="0"/>
          <w:bCs/>
        </w:rPr>
        <w:t xml:space="preserve"> To prepare an </w:t>
      </w:r>
      <w:r w:rsidR="00CC601D" w:rsidRPr="00E77AA8">
        <w:rPr>
          <w:b w:val="0"/>
          <w:bCs/>
        </w:rPr>
        <w:t>HCP</w:t>
      </w:r>
      <w:r w:rsidR="00823980" w:rsidRPr="00E77AA8">
        <w:rPr>
          <w:b w:val="0"/>
          <w:bCs/>
        </w:rPr>
        <w:t xml:space="preserve"> to manage the security of a device during its lifetime at the facility, prior to purchase and installation of a device, information should be shared between the MDM and </w:t>
      </w:r>
      <w:r w:rsidR="00CC601D" w:rsidRPr="00E77AA8">
        <w:rPr>
          <w:b w:val="0"/>
          <w:bCs/>
        </w:rPr>
        <w:t>HCP</w:t>
      </w:r>
      <w:r w:rsidR="00823980" w:rsidRPr="00E77AA8">
        <w:rPr>
          <w:b w:val="0"/>
          <w:bCs/>
        </w:rPr>
        <w:t xml:space="preserve"> to aid in proper onboarding and management. </w:t>
      </w:r>
      <w:r w:rsidR="00CC601D" w:rsidRPr="00E77AA8">
        <w:rPr>
          <w:b w:val="0"/>
          <w:bCs/>
        </w:rPr>
        <w:t>HCPs</w:t>
      </w:r>
      <w:r w:rsidR="00823980" w:rsidRPr="00E77AA8">
        <w:rPr>
          <w:b w:val="0"/>
          <w:bCs/>
        </w:rPr>
        <w:t xml:space="preserve"> may want to </w:t>
      </w:r>
      <w:r w:rsidR="00753CA2" w:rsidRPr="00E77AA8">
        <w:rPr>
          <w:b w:val="0"/>
          <w:bCs/>
        </w:rPr>
        <w:t>request the following</w:t>
      </w:r>
      <w:r w:rsidR="00823980" w:rsidRPr="00E77AA8">
        <w:rPr>
          <w:b w:val="0"/>
          <w:bCs/>
        </w:rPr>
        <w:t>:</w:t>
      </w:r>
    </w:p>
    <w:p w14:paraId="075BA072" w14:textId="77777777" w:rsidR="00823980" w:rsidRPr="00E77AA8" w:rsidRDefault="00823980" w:rsidP="003F75DD">
      <w:pPr>
        <w:pStyle w:val="ListParagraph"/>
        <w:numPr>
          <w:ilvl w:val="0"/>
          <w:numId w:val="63"/>
        </w:numPr>
        <w:spacing w:line="256" w:lineRule="auto"/>
        <w:ind w:left="1800"/>
      </w:pPr>
      <w:r w:rsidRPr="00E77AA8">
        <w:t>EOL date (if known)</w:t>
      </w:r>
    </w:p>
    <w:p w14:paraId="6126DE8C" w14:textId="77777777" w:rsidR="00823980" w:rsidRPr="00A246E3" w:rsidRDefault="00823980" w:rsidP="003F75DD">
      <w:pPr>
        <w:pStyle w:val="ListParagraph"/>
        <w:numPr>
          <w:ilvl w:val="0"/>
          <w:numId w:val="63"/>
        </w:numPr>
        <w:spacing w:line="256" w:lineRule="auto"/>
        <w:ind w:left="1800"/>
      </w:pPr>
      <w:r w:rsidRPr="00E77AA8">
        <w:t>EOS date (if known)</w:t>
      </w:r>
    </w:p>
    <w:p w14:paraId="2B349659" w14:textId="1E1F5C83" w:rsidR="00823980" w:rsidRPr="00E77AA8" w:rsidRDefault="00823980" w:rsidP="003F75DD">
      <w:pPr>
        <w:pStyle w:val="ListParagraph"/>
        <w:numPr>
          <w:ilvl w:val="0"/>
          <w:numId w:val="63"/>
        </w:numPr>
        <w:spacing w:line="256" w:lineRule="auto"/>
        <w:ind w:left="1800"/>
      </w:pPr>
      <w:r w:rsidRPr="00A246E3">
        <w:t xml:space="preserve">Upgrade strategy for device </w:t>
      </w:r>
      <w:r w:rsidR="001C17FA" w:rsidRPr="00E77AA8">
        <w:t>software</w:t>
      </w:r>
      <w:r w:rsidR="001C17FA" w:rsidRPr="00A246E3">
        <w:t xml:space="preserve"> </w:t>
      </w:r>
      <w:r w:rsidRPr="00A246E3">
        <w:t>components (e.g.</w:t>
      </w:r>
      <w:r w:rsidR="002F791E" w:rsidRPr="00974303">
        <w:t>,</w:t>
      </w:r>
      <w:r w:rsidRPr="00974303">
        <w:t xml:space="preserve"> operating system, third party software, application software)</w:t>
      </w:r>
    </w:p>
    <w:p w14:paraId="7EAAAC11" w14:textId="3EEA87B6" w:rsidR="00823980" w:rsidRPr="00E77AA8" w:rsidRDefault="00053E72" w:rsidP="00053E72">
      <w:pPr>
        <w:pStyle w:val="ListParagraph"/>
        <w:numPr>
          <w:ilvl w:val="0"/>
          <w:numId w:val="63"/>
        </w:numPr>
        <w:spacing w:line="256" w:lineRule="auto"/>
        <w:ind w:left="1800"/>
      </w:pPr>
      <w:r w:rsidRPr="00E77AA8">
        <w:t>Transfer of responsibility</w:t>
      </w:r>
      <w:r w:rsidR="00823980" w:rsidRPr="00E77AA8">
        <w:t xml:space="preserve"> from shared accountability (MDM and </w:t>
      </w:r>
      <w:r w:rsidR="00CC601D" w:rsidRPr="00E77AA8">
        <w:t>HCP</w:t>
      </w:r>
      <w:r w:rsidR="00823980" w:rsidRPr="00E77AA8">
        <w:t xml:space="preserve">) to </w:t>
      </w:r>
      <w:r w:rsidR="00CC601D" w:rsidRPr="00E77AA8">
        <w:t>HCP</w:t>
      </w:r>
      <w:r w:rsidR="00823980" w:rsidRPr="00E77AA8">
        <w:t xml:space="preserve"> is updated during the life of the device</w:t>
      </w:r>
    </w:p>
    <w:p w14:paraId="749813EA" w14:textId="77777777" w:rsidR="00823980" w:rsidRPr="00E77AA8" w:rsidRDefault="00823980" w:rsidP="003F75DD">
      <w:pPr>
        <w:pStyle w:val="ListParagraph"/>
        <w:numPr>
          <w:ilvl w:val="0"/>
          <w:numId w:val="63"/>
        </w:numPr>
        <w:spacing w:line="256" w:lineRule="auto"/>
        <w:ind w:left="1800"/>
      </w:pPr>
      <w:r w:rsidRPr="00E77AA8">
        <w:t>Ports and services necessary to the device to function appropriately</w:t>
      </w:r>
    </w:p>
    <w:p w14:paraId="0940EF13" w14:textId="77777777" w:rsidR="00823980" w:rsidRPr="00E77AA8" w:rsidRDefault="00823980" w:rsidP="003F75DD">
      <w:pPr>
        <w:pStyle w:val="ListParagraph"/>
        <w:numPr>
          <w:ilvl w:val="0"/>
          <w:numId w:val="63"/>
        </w:numPr>
        <w:spacing w:line="256" w:lineRule="auto"/>
        <w:ind w:left="1800"/>
      </w:pPr>
      <w:r w:rsidRPr="00E77AA8">
        <w:t>Firewall rules that can be leveraged to isolate the device and maintain function</w:t>
      </w:r>
    </w:p>
    <w:p w14:paraId="1B205125" w14:textId="77777777" w:rsidR="00823980" w:rsidRPr="00E77AA8" w:rsidRDefault="00823980" w:rsidP="003F75DD">
      <w:pPr>
        <w:pStyle w:val="ListParagraph"/>
        <w:numPr>
          <w:ilvl w:val="0"/>
          <w:numId w:val="63"/>
        </w:numPr>
        <w:spacing w:line="256" w:lineRule="auto"/>
        <w:ind w:left="1800"/>
      </w:pPr>
      <w:r w:rsidRPr="00E77AA8">
        <w:t>Anti-malware capabilities and appropriate definitions (what can be scanned)</w:t>
      </w:r>
    </w:p>
    <w:p w14:paraId="41D5B67B" w14:textId="77777777" w:rsidR="00823980" w:rsidRPr="00E77AA8" w:rsidRDefault="00823980" w:rsidP="003F75DD">
      <w:pPr>
        <w:pStyle w:val="ListParagraph"/>
        <w:numPr>
          <w:ilvl w:val="0"/>
          <w:numId w:val="63"/>
        </w:numPr>
        <w:spacing w:line="256" w:lineRule="auto"/>
        <w:ind w:left="1800"/>
      </w:pPr>
      <w:r w:rsidRPr="00E77AA8">
        <w:t>Security scanning capabilities and appropriate scanning definitions (how to scan)</w:t>
      </w:r>
    </w:p>
    <w:p w14:paraId="3EC675CF" w14:textId="77777777" w:rsidR="00823980" w:rsidRPr="00E77AA8" w:rsidRDefault="00823980" w:rsidP="003F75DD">
      <w:pPr>
        <w:pStyle w:val="ListParagraph"/>
        <w:numPr>
          <w:ilvl w:val="0"/>
          <w:numId w:val="63"/>
        </w:numPr>
        <w:spacing w:line="256" w:lineRule="auto"/>
        <w:ind w:left="1800"/>
      </w:pPr>
      <w:r w:rsidRPr="00E77AA8">
        <w:t>Security logging capabilities</w:t>
      </w:r>
    </w:p>
    <w:p w14:paraId="5EA259F8" w14:textId="77777777" w:rsidR="00823980" w:rsidRPr="00E77AA8" w:rsidRDefault="00823980" w:rsidP="003F75DD">
      <w:pPr>
        <w:pStyle w:val="ListParagraph"/>
        <w:numPr>
          <w:ilvl w:val="0"/>
          <w:numId w:val="63"/>
        </w:numPr>
        <w:spacing w:line="256" w:lineRule="auto"/>
        <w:ind w:left="1800"/>
      </w:pPr>
      <w:r w:rsidRPr="00E77AA8">
        <w:lastRenderedPageBreak/>
        <w:t>Device backup and restore procedures</w:t>
      </w:r>
    </w:p>
    <w:p w14:paraId="15625BC8" w14:textId="77777777" w:rsidR="00823980" w:rsidRPr="00E77AA8" w:rsidRDefault="00823980" w:rsidP="003F75DD">
      <w:pPr>
        <w:pStyle w:val="ListParagraph"/>
        <w:numPr>
          <w:ilvl w:val="0"/>
          <w:numId w:val="63"/>
        </w:numPr>
        <w:spacing w:line="256" w:lineRule="auto"/>
        <w:ind w:left="1800"/>
      </w:pPr>
      <w:r w:rsidRPr="00E77AA8">
        <w:t>Notification method to receive vulnerability notifications</w:t>
      </w:r>
    </w:p>
    <w:p w14:paraId="7967D594" w14:textId="77777777" w:rsidR="00823980" w:rsidRPr="00E77AA8" w:rsidRDefault="00823980" w:rsidP="003F75DD">
      <w:pPr>
        <w:pStyle w:val="ListParagraph"/>
        <w:numPr>
          <w:ilvl w:val="0"/>
          <w:numId w:val="63"/>
        </w:numPr>
        <w:spacing w:line="256" w:lineRule="auto"/>
        <w:ind w:left="1800"/>
      </w:pPr>
      <w:r w:rsidRPr="00E77AA8">
        <w:t>Administrative accounts and the ability to manage through a privilege access management tool</w:t>
      </w:r>
    </w:p>
    <w:p w14:paraId="1F798B60" w14:textId="77777777" w:rsidR="00823980" w:rsidRPr="00E77AA8" w:rsidRDefault="00823980" w:rsidP="00823980"/>
    <w:p w14:paraId="14E4980D" w14:textId="09C34073" w:rsidR="00823980" w:rsidRPr="00E77AA8" w:rsidRDefault="00823980" w:rsidP="003F75DD">
      <w:pPr>
        <w:pStyle w:val="Heading4"/>
      </w:pPr>
      <w:r w:rsidRPr="00E77AA8">
        <w:rPr>
          <w:rFonts w:eastAsiaTheme="minorHAnsi" w:cstheme="minorBidi"/>
          <w:bCs/>
          <w:szCs w:val="22"/>
        </w:rPr>
        <w:t>Ongoing Communications:</w:t>
      </w:r>
      <w:r w:rsidRPr="00E77AA8">
        <w:t xml:space="preserve"> </w:t>
      </w:r>
      <w:r w:rsidRPr="00E77AA8">
        <w:rPr>
          <w:b w:val="0"/>
          <w:bCs/>
        </w:rPr>
        <w:t xml:space="preserve">Once a device is installed and in use, communication between the MDM and </w:t>
      </w:r>
      <w:r w:rsidR="00CC601D" w:rsidRPr="00E77AA8">
        <w:rPr>
          <w:b w:val="0"/>
          <w:bCs/>
        </w:rPr>
        <w:t>HCP</w:t>
      </w:r>
      <w:r w:rsidRPr="00E77AA8">
        <w:rPr>
          <w:b w:val="0"/>
          <w:bCs/>
        </w:rPr>
        <w:t xml:space="preserve"> is needed to ensure proper operational and risk management throughout the device’s </w:t>
      </w:r>
      <w:r w:rsidR="00BA6F98" w:rsidRPr="00E77AA8">
        <w:rPr>
          <w:b w:val="0"/>
          <w:bCs/>
        </w:rPr>
        <w:t>life cycle</w:t>
      </w:r>
      <w:r w:rsidRPr="00E77AA8">
        <w:rPr>
          <w:b w:val="0"/>
          <w:bCs/>
        </w:rPr>
        <w:t>. Areas of communication include:</w:t>
      </w:r>
      <w:r w:rsidRPr="00E77AA8">
        <w:t xml:space="preserve">  </w:t>
      </w:r>
    </w:p>
    <w:p w14:paraId="20A9EAB7" w14:textId="34305387" w:rsidR="00823980" w:rsidRPr="00E77AA8" w:rsidRDefault="00823980" w:rsidP="003F75DD">
      <w:pPr>
        <w:pStyle w:val="ListParagraph"/>
        <w:numPr>
          <w:ilvl w:val="0"/>
          <w:numId w:val="64"/>
        </w:numPr>
        <w:spacing w:line="256" w:lineRule="auto"/>
        <w:ind w:left="1800"/>
      </w:pPr>
      <w:r w:rsidRPr="00E77AA8">
        <w:t xml:space="preserve">Risk rated vulnerability disclosures, with updates as appropriate, through a push mechanism to appropriate </w:t>
      </w:r>
      <w:r w:rsidR="00CC601D" w:rsidRPr="00E77AA8">
        <w:t>HCP</w:t>
      </w:r>
      <w:r w:rsidRPr="00E77AA8">
        <w:t xml:space="preserve"> contacts</w:t>
      </w:r>
    </w:p>
    <w:p w14:paraId="319E269A" w14:textId="77777777" w:rsidR="00823980" w:rsidRPr="00E77AA8" w:rsidRDefault="00823980" w:rsidP="003F75DD">
      <w:pPr>
        <w:pStyle w:val="ListParagraph"/>
        <w:numPr>
          <w:ilvl w:val="0"/>
          <w:numId w:val="64"/>
        </w:numPr>
        <w:spacing w:line="256" w:lineRule="auto"/>
        <w:ind w:left="1800"/>
      </w:pPr>
      <w:r w:rsidRPr="00E77AA8">
        <w:t>Mitigation recommendations to control risk of known vulnerabilities</w:t>
      </w:r>
    </w:p>
    <w:p w14:paraId="1B3BBDA9" w14:textId="77777777" w:rsidR="00823980" w:rsidRPr="00E77AA8" w:rsidRDefault="00823980" w:rsidP="003F75DD">
      <w:pPr>
        <w:pStyle w:val="ListParagraph"/>
        <w:numPr>
          <w:ilvl w:val="0"/>
          <w:numId w:val="64"/>
        </w:numPr>
        <w:spacing w:line="256" w:lineRule="auto"/>
        <w:ind w:left="1800"/>
      </w:pPr>
      <w:r w:rsidRPr="00E77AA8">
        <w:t>Indicators of compromise to be looking for on the device or through passive monitoring of traffic</w:t>
      </w:r>
    </w:p>
    <w:p w14:paraId="35EBEAD3" w14:textId="228C2417" w:rsidR="003F75DD" w:rsidRPr="00E77AA8" w:rsidRDefault="00823980" w:rsidP="003F75DD">
      <w:pPr>
        <w:pStyle w:val="ListParagraph"/>
        <w:numPr>
          <w:ilvl w:val="0"/>
          <w:numId w:val="64"/>
        </w:numPr>
        <w:spacing w:line="256" w:lineRule="auto"/>
        <w:ind w:left="1800"/>
      </w:pPr>
      <w:r w:rsidRPr="00E77AA8">
        <w:t xml:space="preserve">Updated SBOM throughout the device’s </w:t>
      </w:r>
      <w:r w:rsidR="00BA6F98" w:rsidRPr="00E77AA8">
        <w:t>life cycle</w:t>
      </w:r>
      <w:r w:rsidRPr="00E77AA8">
        <w:t xml:space="preserve"> in machine readable format</w:t>
      </w:r>
    </w:p>
    <w:p w14:paraId="40011AE9" w14:textId="65A5679D" w:rsidR="00450C08" w:rsidRPr="00E77AA8" w:rsidRDefault="00823980" w:rsidP="003F75DD">
      <w:pPr>
        <w:pStyle w:val="ListParagraph"/>
        <w:numPr>
          <w:ilvl w:val="0"/>
          <w:numId w:val="64"/>
        </w:numPr>
        <w:spacing w:line="256" w:lineRule="auto"/>
        <w:ind w:left="1800"/>
      </w:pPr>
      <w:r w:rsidRPr="00E77AA8">
        <w:t>Options to address outdated software components (i.e.</w:t>
      </w:r>
      <w:r w:rsidR="003F75DD" w:rsidRPr="00E77AA8">
        <w:t>,</w:t>
      </w:r>
      <w:r w:rsidRPr="00E77AA8">
        <w:t xml:space="preserve"> operating system, third party software) one year prior to reaching end of support</w:t>
      </w:r>
    </w:p>
    <w:p w14:paraId="139DE897" w14:textId="77777777" w:rsidR="008E53E0" w:rsidRPr="00E77AA8" w:rsidRDefault="008E53E0" w:rsidP="003F75DD"/>
    <w:p w14:paraId="50F5C01A" w14:textId="07B89072" w:rsidR="000B0FAF" w:rsidRPr="00E77AA8" w:rsidRDefault="000B0FAF" w:rsidP="005363A7">
      <w:pPr>
        <w:pStyle w:val="Heading2"/>
      </w:pPr>
      <w:bookmarkStart w:id="43" w:name="_Toc96001072"/>
      <w:r w:rsidRPr="00E77AA8">
        <w:t>Risk Management</w:t>
      </w:r>
      <w:bookmarkEnd w:id="43"/>
      <w:r w:rsidRPr="00E77AA8">
        <w:t xml:space="preserve"> </w:t>
      </w:r>
    </w:p>
    <w:p w14:paraId="5B6BA907" w14:textId="77777777" w:rsidR="006C2D96" w:rsidRPr="00E77AA8" w:rsidRDefault="006C2D96" w:rsidP="006C2D96">
      <w:pPr>
        <w:pStyle w:val="Heading3"/>
      </w:pPr>
      <w:bookmarkStart w:id="44" w:name="_Toc96001073"/>
      <w:r w:rsidRPr="00E77AA8">
        <w:t>MDM Recommendations</w:t>
      </w:r>
      <w:bookmarkEnd w:id="44"/>
    </w:p>
    <w:p w14:paraId="4C406A8D" w14:textId="509F7FF4" w:rsidR="006C2D96" w:rsidRPr="00A246E3" w:rsidRDefault="006C2D96" w:rsidP="006C2D96">
      <w:pPr>
        <w:pStyle w:val="Heading4"/>
        <w:numPr>
          <w:ilvl w:val="0"/>
          <w:numId w:val="68"/>
        </w:numPr>
      </w:pPr>
      <w:r w:rsidRPr="00E77AA8">
        <w:t xml:space="preserve"> </w:t>
      </w:r>
      <w:r w:rsidRPr="00E77AA8">
        <w:rPr>
          <w:bCs/>
        </w:rPr>
        <w:t xml:space="preserve">Third-Party Risk Management: </w:t>
      </w:r>
      <w:r w:rsidRPr="00E77AA8">
        <w:rPr>
          <w:b w:val="0"/>
          <w:bCs/>
        </w:rPr>
        <w:t xml:space="preserve">While a medical device might be in any of these </w:t>
      </w:r>
      <w:r w:rsidR="00BA6F98" w:rsidRPr="00E77AA8">
        <w:rPr>
          <w:b w:val="0"/>
          <w:bCs/>
        </w:rPr>
        <w:t>life cycle</w:t>
      </w:r>
      <w:r w:rsidRPr="00E77AA8">
        <w:rPr>
          <w:b w:val="0"/>
          <w:bCs/>
        </w:rPr>
        <w:t xml:space="preserve"> stages, there could be embedded components who are already end of life, or even end of support. Risk assessment should determine the overall impact on safety, essential performance and data and system security.</w:t>
      </w:r>
    </w:p>
    <w:p w14:paraId="5E448A79" w14:textId="77777777" w:rsidR="006C2D96" w:rsidRPr="00E77AA8" w:rsidRDefault="006C2D96" w:rsidP="006C2D96">
      <w:pPr>
        <w:pStyle w:val="ListParagraph"/>
        <w:numPr>
          <w:ilvl w:val="0"/>
          <w:numId w:val="69"/>
        </w:numPr>
      </w:pPr>
      <w:r w:rsidRPr="00E77AA8">
        <w:t>Even when an unsupported component has exploitable vulnerabilities, there can be other compensating controls within or outside of the medical device that could significantly reduce the likelihood of exploitation. For example, a network firewall could block or provide controlled limited access to a network port on a medical device which exposes a network vulnerability.</w:t>
      </w:r>
    </w:p>
    <w:p w14:paraId="06812957" w14:textId="77777777" w:rsidR="006C2D96" w:rsidRPr="00E77AA8" w:rsidRDefault="006C2D96" w:rsidP="006C2D96">
      <w:pPr>
        <w:jc w:val="both"/>
      </w:pPr>
    </w:p>
    <w:p w14:paraId="241B98DE" w14:textId="24644FF9" w:rsidR="006C2D96" w:rsidRPr="00E77AA8" w:rsidRDefault="006C2D96" w:rsidP="00DA718A">
      <w:pPr>
        <w:pStyle w:val="Heading4"/>
      </w:pPr>
      <w:r w:rsidRPr="00E77AA8">
        <w:rPr>
          <w:bCs/>
        </w:rPr>
        <w:t xml:space="preserve">Guidance to </w:t>
      </w:r>
      <w:r w:rsidR="00CC601D" w:rsidRPr="00E77AA8">
        <w:rPr>
          <w:bCs/>
        </w:rPr>
        <w:t>HCPs</w:t>
      </w:r>
      <w:r w:rsidRPr="00E77AA8">
        <w:rPr>
          <w:bCs/>
        </w:rPr>
        <w:t xml:space="preserve">: </w:t>
      </w:r>
      <w:r w:rsidRPr="00E77AA8">
        <w:rPr>
          <w:b w:val="0"/>
          <w:bCs/>
        </w:rPr>
        <w:t xml:space="preserve">When the medical device approaches the EOL date, the </w:t>
      </w:r>
      <w:r w:rsidR="00627A5B" w:rsidRPr="00E77AA8">
        <w:rPr>
          <w:b w:val="0"/>
          <w:bCs/>
        </w:rPr>
        <w:t xml:space="preserve">MDM </w:t>
      </w:r>
      <w:r w:rsidRPr="00E77AA8">
        <w:rPr>
          <w:b w:val="0"/>
          <w:bCs/>
        </w:rPr>
        <w:t xml:space="preserve">should provide clear guidance to </w:t>
      </w:r>
      <w:r w:rsidR="00CC601D" w:rsidRPr="00E77AA8">
        <w:rPr>
          <w:b w:val="0"/>
          <w:bCs/>
        </w:rPr>
        <w:t>HCPs</w:t>
      </w:r>
      <w:r w:rsidRPr="00E77AA8">
        <w:rPr>
          <w:b w:val="0"/>
          <w:bCs/>
        </w:rPr>
        <w:t xml:space="preserve"> and regulators on the EOL and EOS </w:t>
      </w:r>
      <w:proofErr w:type="gramStart"/>
      <w:r w:rsidRPr="00E77AA8">
        <w:rPr>
          <w:b w:val="0"/>
          <w:bCs/>
        </w:rPr>
        <w:t>dates, and</w:t>
      </w:r>
      <w:proofErr w:type="gramEnd"/>
      <w:r w:rsidRPr="00E77AA8">
        <w:rPr>
          <w:b w:val="0"/>
          <w:bCs/>
        </w:rPr>
        <w:t xml:space="preserve"> provide adequate information to the </w:t>
      </w:r>
      <w:r w:rsidR="00CC601D" w:rsidRPr="00E77AA8">
        <w:rPr>
          <w:b w:val="0"/>
          <w:bCs/>
        </w:rPr>
        <w:t>HCP</w:t>
      </w:r>
      <w:r w:rsidRPr="00E77AA8">
        <w:rPr>
          <w:b w:val="0"/>
          <w:bCs/>
        </w:rPr>
        <w:t xml:space="preserve"> to plan for the EOS </w:t>
      </w:r>
      <w:r w:rsidR="00BA6F98" w:rsidRPr="00E77AA8">
        <w:rPr>
          <w:b w:val="0"/>
          <w:bCs/>
        </w:rPr>
        <w:t>life cycle</w:t>
      </w:r>
      <w:r w:rsidRPr="00E77AA8">
        <w:rPr>
          <w:b w:val="0"/>
          <w:bCs/>
        </w:rPr>
        <w:t xml:space="preserve"> stage. </w:t>
      </w:r>
      <w:r w:rsidR="00AE2F43" w:rsidRPr="00E77AA8">
        <w:rPr>
          <w:b w:val="0"/>
          <w:bCs/>
        </w:rPr>
        <w:t xml:space="preserve">In addition to </w:t>
      </w:r>
      <w:r w:rsidR="00AF03A3" w:rsidRPr="00E77AA8">
        <w:rPr>
          <w:b w:val="0"/>
          <w:bCs/>
        </w:rPr>
        <w:t>the information indicated</w:t>
      </w:r>
      <w:r w:rsidR="0094680A" w:rsidRPr="00E77AA8">
        <w:rPr>
          <w:b w:val="0"/>
          <w:bCs/>
        </w:rPr>
        <w:t xml:space="preserve"> in </w:t>
      </w:r>
      <w:r w:rsidR="005F016E" w:rsidRPr="00E77AA8">
        <w:rPr>
          <w:b w:val="0"/>
          <w:bCs/>
        </w:rPr>
        <w:t>S</w:t>
      </w:r>
      <w:r w:rsidR="0094680A" w:rsidRPr="00E77AA8">
        <w:rPr>
          <w:b w:val="0"/>
          <w:bCs/>
        </w:rPr>
        <w:t xml:space="preserve">ection </w:t>
      </w:r>
      <w:r w:rsidR="00781C4F" w:rsidRPr="00E77AA8">
        <w:rPr>
          <w:b w:val="0"/>
          <w:bCs/>
        </w:rPr>
        <w:t>7</w:t>
      </w:r>
      <w:r w:rsidR="0094680A" w:rsidRPr="00E77AA8">
        <w:rPr>
          <w:b w:val="0"/>
          <w:bCs/>
        </w:rPr>
        <w:t>.</w:t>
      </w:r>
      <w:r w:rsidR="00BD747B" w:rsidRPr="00E77AA8">
        <w:rPr>
          <w:b w:val="0"/>
          <w:bCs/>
        </w:rPr>
        <w:t>1</w:t>
      </w:r>
      <w:r w:rsidR="0094680A" w:rsidRPr="00E77AA8">
        <w:rPr>
          <w:b w:val="0"/>
          <w:bCs/>
        </w:rPr>
        <w:t>.1</w:t>
      </w:r>
      <w:r w:rsidR="008E0E84" w:rsidRPr="00E77AA8">
        <w:rPr>
          <w:b w:val="0"/>
          <w:bCs/>
        </w:rPr>
        <w:t xml:space="preserve"> (a-f)</w:t>
      </w:r>
      <w:r w:rsidR="0094680A" w:rsidRPr="00E77AA8">
        <w:rPr>
          <w:b w:val="0"/>
          <w:bCs/>
        </w:rPr>
        <w:t>, t</w:t>
      </w:r>
      <w:r w:rsidRPr="00E77AA8">
        <w:rPr>
          <w:b w:val="0"/>
          <w:bCs/>
        </w:rPr>
        <w:t xml:space="preserve">his </w:t>
      </w:r>
      <w:r w:rsidR="00DD52F0" w:rsidRPr="00E77AA8">
        <w:rPr>
          <w:b w:val="0"/>
          <w:bCs/>
        </w:rPr>
        <w:t xml:space="preserve">life cycle </w:t>
      </w:r>
      <w:r w:rsidRPr="00E77AA8">
        <w:rPr>
          <w:b w:val="0"/>
          <w:bCs/>
        </w:rPr>
        <w:t>information might include</w:t>
      </w:r>
      <w:r w:rsidR="009E3B34" w:rsidRPr="00E77AA8">
        <w:rPr>
          <w:b w:val="0"/>
          <w:bCs/>
        </w:rPr>
        <w:t xml:space="preserve"> upgrade options. </w:t>
      </w:r>
    </w:p>
    <w:p w14:paraId="4C1F28D3" w14:textId="77777777" w:rsidR="006C2D96" w:rsidRPr="00E77AA8" w:rsidRDefault="006C2D96" w:rsidP="006C2D96">
      <w:pPr>
        <w:jc w:val="both"/>
      </w:pPr>
    </w:p>
    <w:p w14:paraId="626E0330" w14:textId="62143A3C" w:rsidR="006C2D96" w:rsidRPr="00E77AA8" w:rsidRDefault="006C2D96" w:rsidP="006C2D96">
      <w:pPr>
        <w:jc w:val="both"/>
      </w:pPr>
      <w:r w:rsidRPr="00E77AA8">
        <w:t xml:space="preserve">These additional pieces of information can be used to support the required risk management activities of the </w:t>
      </w:r>
      <w:r w:rsidR="00CC601D" w:rsidRPr="00E77AA8">
        <w:t>HCP</w:t>
      </w:r>
      <w:r w:rsidRPr="00E77AA8">
        <w:t xml:space="preserve"> for the continued use of the medical device. </w:t>
      </w:r>
    </w:p>
    <w:p w14:paraId="317D2ECA" w14:textId="77777777" w:rsidR="006C2D96" w:rsidRPr="00E77AA8" w:rsidRDefault="006C2D96" w:rsidP="006C2D96">
      <w:pPr>
        <w:jc w:val="both"/>
      </w:pPr>
    </w:p>
    <w:p w14:paraId="64BF269F" w14:textId="43C4298D" w:rsidR="00393B31" w:rsidRPr="00E77AA8" w:rsidRDefault="007A4BFC" w:rsidP="006C2D96">
      <w:pPr>
        <w:pStyle w:val="Heading4"/>
        <w:rPr>
          <w:bCs/>
        </w:rPr>
      </w:pPr>
      <w:r w:rsidRPr="00E77AA8">
        <w:rPr>
          <w:bCs/>
        </w:rPr>
        <w:lastRenderedPageBreak/>
        <w:t>Postmarket expectations</w:t>
      </w:r>
      <w:r w:rsidR="00393B31" w:rsidRPr="00E77AA8">
        <w:rPr>
          <w:bCs/>
        </w:rPr>
        <w:t xml:space="preserve">: </w:t>
      </w:r>
      <w:r w:rsidR="00D50FBF" w:rsidRPr="00E77AA8">
        <w:rPr>
          <w:b w:val="0"/>
        </w:rPr>
        <w:t>There are certain</w:t>
      </w:r>
      <w:r w:rsidR="00374D62" w:rsidRPr="00E77AA8">
        <w:rPr>
          <w:b w:val="0"/>
        </w:rPr>
        <w:t xml:space="preserve"> activities that </w:t>
      </w:r>
      <w:r w:rsidR="00627A5B" w:rsidRPr="00E77AA8">
        <w:rPr>
          <w:b w:val="0"/>
        </w:rPr>
        <w:t xml:space="preserve">MDMs </w:t>
      </w:r>
      <w:r w:rsidR="00374D62" w:rsidRPr="00E77AA8">
        <w:rPr>
          <w:b w:val="0"/>
        </w:rPr>
        <w:t xml:space="preserve">are expected to complete </w:t>
      </w:r>
      <w:r w:rsidR="00C05D1A" w:rsidRPr="00E77AA8">
        <w:rPr>
          <w:b w:val="0"/>
        </w:rPr>
        <w:t>in the</w:t>
      </w:r>
      <w:r w:rsidR="006B7601" w:rsidRPr="00E77AA8">
        <w:rPr>
          <w:b w:val="0"/>
        </w:rPr>
        <w:t xml:space="preserve"> postmarket for devices </w:t>
      </w:r>
      <w:r w:rsidR="00374D62" w:rsidRPr="00E77AA8">
        <w:rPr>
          <w:b w:val="0"/>
        </w:rPr>
        <w:t xml:space="preserve">and these expectations </w:t>
      </w:r>
      <w:r w:rsidR="00881EBD" w:rsidRPr="00E77AA8">
        <w:rPr>
          <w:b w:val="0"/>
        </w:rPr>
        <w:t>apply t</w:t>
      </w:r>
      <w:r w:rsidR="00766F74" w:rsidRPr="00E77AA8">
        <w:rPr>
          <w:b w:val="0"/>
        </w:rPr>
        <w:t xml:space="preserve">o the TPLC </w:t>
      </w:r>
      <w:r w:rsidR="00BE4ACC" w:rsidRPr="00E77AA8">
        <w:rPr>
          <w:b w:val="0"/>
        </w:rPr>
        <w:t>for medical device cybersecurit</w:t>
      </w:r>
      <w:r w:rsidR="00C062BD" w:rsidRPr="00E77AA8">
        <w:rPr>
          <w:b w:val="0"/>
        </w:rPr>
        <w:t>y. Specifically, these</w:t>
      </w:r>
      <w:r w:rsidR="00F82AF7" w:rsidRPr="00E77AA8">
        <w:rPr>
          <w:b w:val="0"/>
        </w:rPr>
        <w:t xml:space="preserve"> expectations are:</w:t>
      </w:r>
    </w:p>
    <w:p w14:paraId="1E90C18B" w14:textId="78E4253A" w:rsidR="00B66EED" w:rsidRPr="00E77AA8" w:rsidRDefault="00B66EED" w:rsidP="00B66EED">
      <w:pPr>
        <w:numPr>
          <w:ilvl w:val="1"/>
          <w:numId w:val="101"/>
        </w:numPr>
        <w:spacing w:after="160" w:line="259" w:lineRule="auto"/>
      </w:pPr>
      <w:r w:rsidRPr="00E77AA8">
        <w:t>Collecting, documenting, and responding to customer complaints (including servicing)</w:t>
      </w:r>
    </w:p>
    <w:p w14:paraId="325DAB7E" w14:textId="46046CCD" w:rsidR="00B66EED" w:rsidRPr="00E77AA8" w:rsidRDefault="00B66EED" w:rsidP="00B66EED">
      <w:pPr>
        <w:numPr>
          <w:ilvl w:val="1"/>
          <w:numId w:val="101"/>
        </w:numPr>
        <w:spacing w:after="160" w:line="259" w:lineRule="auto"/>
      </w:pPr>
      <w:r w:rsidRPr="00E77AA8">
        <w:t>Report</w:t>
      </w:r>
      <w:r w:rsidR="00F82AF7" w:rsidRPr="00E77AA8">
        <w:t>ing</w:t>
      </w:r>
      <w:r w:rsidRPr="00E77AA8">
        <w:t xml:space="preserve"> adverse events/incidents as required by regulators (e.g., events caused by a device problem that </w:t>
      </w:r>
      <w:proofErr w:type="gramStart"/>
      <w:r w:rsidRPr="00E77AA8">
        <w:t>lead</w:t>
      </w:r>
      <w:proofErr w:type="gramEnd"/>
      <w:r w:rsidRPr="00E77AA8">
        <w:t xml:space="preserve"> to death, serious injury, or may lead to death or serious injury if the event were to recur)</w:t>
      </w:r>
    </w:p>
    <w:p w14:paraId="4E88CAE1" w14:textId="577AD5DF" w:rsidR="00B66EED" w:rsidRPr="00E77AA8" w:rsidRDefault="00B66EED" w:rsidP="00B66EED">
      <w:pPr>
        <w:numPr>
          <w:ilvl w:val="1"/>
          <w:numId w:val="101"/>
        </w:numPr>
        <w:spacing w:after="160" w:line="259" w:lineRule="auto"/>
      </w:pPr>
      <w:r w:rsidRPr="00E77AA8">
        <w:t>Perform</w:t>
      </w:r>
      <w:r w:rsidR="006B4195" w:rsidRPr="00E77AA8">
        <w:t>ing</w:t>
      </w:r>
      <w:r w:rsidRPr="00E77AA8">
        <w:t xml:space="preserve"> </w:t>
      </w:r>
      <w:r w:rsidR="006B4195" w:rsidRPr="00E77AA8">
        <w:t>f</w:t>
      </w:r>
      <w:r w:rsidRPr="00E77AA8">
        <w:t xml:space="preserve">ield </w:t>
      </w:r>
      <w:r w:rsidR="006B4195" w:rsidRPr="00E77AA8">
        <w:t>s</w:t>
      </w:r>
      <w:r w:rsidRPr="00E77AA8">
        <w:t xml:space="preserve">afety </w:t>
      </w:r>
      <w:r w:rsidR="006B4195" w:rsidRPr="00E77AA8">
        <w:t>c</w:t>
      </w:r>
      <w:r w:rsidRPr="00E77AA8">
        <w:t xml:space="preserve">orrective </w:t>
      </w:r>
      <w:r w:rsidR="006B4195" w:rsidRPr="00E77AA8">
        <w:t>a</w:t>
      </w:r>
      <w:r w:rsidRPr="00E77AA8">
        <w:t xml:space="preserve">ctions if necessary (e.g., </w:t>
      </w:r>
      <w:r w:rsidR="00B8154C" w:rsidRPr="00E77AA8">
        <w:t>r</w:t>
      </w:r>
      <w:r w:rsidRPr="00E77AA8">
        <w:t xml:space="preserve">ecall, modification, change IFU, etc.) </w:t>
      </w:r>
      <w:r w:rsidR="00EF11A1" w:rsidRPr="00E77AA8">
        <w:t>In some cases</w:t>
      </w:r>
      <w:r w:rsidR="00023C76" w:rsidRPr="00E77AA8">
        <w:t xml:space="preserve"> (e.g., depending on the life</w:t>
      </w:r>
      <w:r w:rsidR="00627A5B" w:rsidRPr="00E77AA8">
        <w:t xml:space="preserve"> </w:t>
      </w:r>
      <w:r w:rsidR="00023C76" w:rsidRPr="00E77AA8">
        <w:t>cycle stage)</w:t>
      </w:r>
      <w:r w:rsidR="00EF11A1" w:rsidRPr="00E77AA8">
        <w:t xml:space="preserve">, </w:t>
      </w:r>
      <w:r w:rsidR="00114129" w:rsidRPr="00E77AA8">
        <w:t xml:space="preserve">the </w:t>
      </w:r>
      <w:r w:rsidR="00627A5B" w:rsidRPr="00E77AA8">
        <w:t xml:space="preserve">MDM </w:t>
      </w:r>
      <w:r w:rsidRPr="00E77AA8">
        <w:t xml:space="preserve">may not </w:t>
      </w:r>
      <w:r w:rsidR="00114129" w:rsidRPr="00E77AA8">
        <w:t xml:space="preserve">take a formal action, </w:t>
      </w:r>
      <w:r w:rsidRPr="00E77AA8">
        <w:t>they might just communicate</w:t>
      </w:r>
      <w:r w:rsidR="00B12E05" w:rsidRPr="00E77AA8">
        <w:t xml:space="preserve"> </w:t>
      </w:r>
    </w:p>
    <w:p w14:paraId="70DBE5DD" w14:textId="08640203" w:rsidR="00B66EED" w:rsidRPr="00E77AA8" w:rsidRDefault="00567A75" w:rsidP="00B66EED">
      <w:pPr>
        <w:numPr>
          <w:ilvl w:val="1"/>
          <w:numId w:val="101"/>
        </w:numPr>
        <w:spacing w:after="160" w:line="259" w:lineRule="auto"/>
      </w:pPr>
      <w:r w:rsidRPr="00E77AA8">
        <w:t xml:space="preserve">Engaging </w:t>
      </w:r>
      <w:r w:rsidR="00CA7A52" w:rsidRPr="00E77AA8">
        <w:t>in p</w:t>
      </w:r>
      <w:r w:rsidR="00B66EED" w:rsidRPr="00E77AA8">
        <w:t xml:space="preserve">roactive </w:t>
      </w:r>
      <w:r w:rsidR="00966442" w:rsidRPr="00E77AA8">
        <w:t xml:space="preserve">risk management </w:t>
      </w:r>
      <w:r w:rsidR="00C85B1E" w:rsidRPr="00E77AA8">
        <w:t xml:space="preserve">including </w:t>
      </w:r>
      <w:r w:rsidR="00B66EED" w:rsidRPr="00A246E3">
        <w:t>vuln</w:t>
      </w:r>
      <w:r w:rsidR="00114129" w:rsidRPr="00A246E3">
        <w:t>erability</w:t>
      </w:r>
      <w:r w:rsidR="00B66EED" w:rsidRPr="00A246E3">
        <w:t xml:space="preserve"> management</w:t>
      </w:r>
      <w:r w:rsidR="008C1212" w:rsidRPr="00974303">
        <w:t xml:space="preserve"> </w:t>
      </w:r>
      <w:r w:rsidR="008C1212" w:rsidRPr="00E77AA8">
        <w:t>(e.g., using tools, resources, and personnel to monitor, address, and communicate security issues that impact device security and safety risks on an ongoing basis)</w:t>
      </w:r>
    </w:p>
    <w:p w14:paraId="5825B55F" w14:textId="77777777" w:rsidR="000903C3" w:rsidRPr="00E77AA8" w:rsidRDefault="000903C3" w:rsidP="000903C3">
      <w:pPr>
        <w:pStyle w:val="ListParagraph"/>
        <w:numPr>
          <w:ilvl w:val="1"/>
          <w:numId w:val="101"/>
        </w:numPr>
      </w:pPr>
      <w:r w:rsidRPr="00E77AA8">
        <w:t>Engaging in reactive risk management including vulnerability management (e.g., using tools, resources, and personnel pulled together to address and communicate significant security and safety risks as needed)</w:t>
      </w:r>
    </w:p>
    <w:p w14:paraId="2A78D9DE" w14:textId="37458056" w:rsidR="006C2D96" w:rsidRPr="00E77AA8" w:rsidRDefault="006C2D96" w:rsidP="006C2D96">
      <w:pPr>
        <w:pStyle w:val="Heading4"/>
      </w:pPr>
      <w:r w:rsidRPr="00A246E3">
        <w:rPr>
          <w:bCs/>
        </w:rPr>
        <w:t xml:space="preserve">Continued Monitoring: </w:t>
      </w:r>
      <w:r w:rsidRPr="00A246E3">
        <w:rPr>
          <w:b w:val="0"/>
          <w:bCs/>
        </w:rPr>
        <w:t xml:space="preserve">Until EOS, the </w:t>
      </w:r>
      <w:r w:rsidR="009944C8" w:rsidRPr="00A246E3">
        <w:rPr>
          <w:b w:val="0"/>
          <w:bCs/>
        </w:rPr>
        <w:t>MDM</w:t>
      </w:r>
      <w:r w:rsidR="009944C8" w:rsidRPr="00974303">
        <w:rPr>
          <w:b w:val="0"/>
          <w:bCs/>
        </w:rPr>
        <w:t xml:space="preserve"> </w:t>
      </w:r>
      <w:r w:rsidRPr="001856CD">
        <w:rPr>
          <w:b w:val="0"/>
          <w:bCs/>
        </w:rPr>
        <w:t>should continue to monitor for changes in the risk prof</w:t>
      </w:r>
      <w:r w:rsidRPr="008D6EE3">
        <w:rPr>
          <w:b w:val="0"/>
          <w:bCs/>
        </w:rPr>
        <w:t xml:space="preserve">ile of the medical device and inform </w:t>
      </w:r>
      <w:r w:rsidR="00CC601D" w:rsidRPr="008D6EE3">
        <w:rPr>
          <w:b w:val="0"/>
          <w:bCs/>
        </w:rPr>
        <w:t>HCPs</w:t>
      </w:r>
      <w:r w:rsidRPr="008D6EE3">
        <w:rPr>
          <w:b w:val="0"/>
          <w:bCs/>
        </w:rPr>
        <w:t xml:space="preserve"> and regulators of such changes as this might impact safety, timeline, budget, activities or even the continued use of the medical device.</w:t>
      </w:r>
      <w:r w:rsidRPr="00A246E3">
        <w:rPr>
          <w:b w:val="0"/>
          <w:bCs/>
        </w:rPr>
        <w:t xml:space="preserve"> Whether or not the </w:t>
      </w:r>
      <w:r w:rsidR="00CC601D" w:rsidRPr="00A246E3">
        <w:rPr>
          <w:b w:val="0"/>
          <w:bCs/>
        </w:rPr>
        <w:t>HCP</w:t>
      </w:r>
      <w:r w:rsidRPr="00974303">
        <w:rPr>
          <w:b w:val="0"/>
          <w:bCs/>
        </w:rPr>
        <w:t xml:space="preserve"> still receives software updates after EOL (for compon</w:t>
      </w:r>
      <w:r w:rsidRPr="001856CD">
        <w:rPr>
          <w:b w:val="0"/>
          <w:bCs/>
        </w:rPr>
        <w:t>ents that might still be supported) might depend on specific ag</w:t>
      </w:r>
      <w:r w:rsidRPr="008D6EE3">
        <w:rPr>
          <w:b w:val="0"/>
          <w:bCs/>
        </w:rPr>
        <w:t xml:space="preserve">reements between the </w:t>
      </w:r>
      <w:r w:rsidR="009944C8" w:rsidRPr="008D6EE3">
        <w:rPr>
          <w:b w:val="0"/>
          <w:bCs/>
        </w:rPr>
        <w:t xml:space="preserve">MDM </w:t>
      </w:r>
      <w:r w:rsidRPr="008D6EE3">
        <w:rPr>
          <w:b w:val="0"/>
          <w:bCs/>
        </w:rPr>
        <w:t xml:space="preserve">and the </w:t>
      </w:r>
      <w:r w:rsidR="00CC601D" w:rsidRPr="00E77AA8">
        <w:rPr>
          <w:b w:val="0"/>
          <w:bCs/>
        </w:rPr>
        <w:t>HCP</w:t>
      </w:r>
      <w:r w:rsidRPr="00E77AA8">
        <w:rPr>
          <w:b w:val="0"/>
          <w:bCs/>
        </w:rPr>
        <w:t xml:space="preserve"> and the ability of the </w:t>
      </w:r>
      <w:r w:rsidR="009944C8" w:rsidRPr="00E77AA8">
        <w:rPr>
          <w:b w:val="0"/>
          <w:bCs/>
        </w:rPr>
        <w:t xml:space="preserve">MDM </w:t>
      </w:r>
      <w:r w:rsidRPr="00E77AA8">
        <w:rPr>
          <w:b w:val="0"/>
          <w:bCs/>
        </w:rPr>
        <w:t>to extend the EOL date.</w:t>
      </w:r>
    </w:p>
    <w:p w14:paraId="124530B2" w14:textId="0CEDBFAA" w:rsidR="00211A22" w:rsidRPr="00E77AA8" w:rsidRDefault="00775293" w:rsidP="000B0FAF">
      <w:pPr>
        <w:pStyle w:val="Heading3"/>
      </w:pPr>
      <w:bookmarkStart w:id="45" w:name="_Toc96001074"/>
      <w:r w:rsidRPr="00E77AA8">
        <w:t xml:space="preserve">Healthcare </w:t>
      </w:r>
      <w:r w:rsidR="008E5E06" w:rsidRPr="00E77AA8">
        <w:t xml:space="preserve">Provider </w:t>
      </w:r>
      <w:r w:rsidRPr="00E77AA8">
        <w:t>Recommendations</w:t>
      </w:r>
      <w:bookmarkEnd w:id="45"/>
    </w:p>
    <w:p w14:paraId="026CC61F" w14:textId="70F8BF66" w:rsidR="00C01A81" w:rsidRPr="00E77AA8" w:rsidRDefault="00C01A81" w:rsidP="00C01A81">
      <w:r w:rsidRPr="00E77AA8">
        <w:t xml:space="preserve">As a device continues through the TPLC, it is important to consider the evolving </w:t>
      </w:r>
      <w:r w:rsidR="008A7449" w:rsidRPr="00E77AA8">
        <w:t xml:space="preserve">needs </w:t>
      </w:r>
      <w:r w:rsidRPr="00E77AA8">
        <w:t xml:space="preserve">around risk and vulnerability management and how the </w:t>
      </w:r>
      <w:r w:rsidR="00CC601D" w:rsidRPr="00E77AA8">
        <w:t>HCP</w:t>
      </w:r>
      <w:r w:rsidRPr="00E77AA8">
        <w:t xml:space="preserve"> can implement best practices to mitigate these risks. With an evolving threat landscape, actions and practices may need to change and evolve as well, and without careful planning, the risk that legacy devices pose, and the potential consequences will increase over time. While cybersecurity of medical devices is a shared responsibility, as a device continues through its </w:t>
      </w:r>
      <w:r w:rsidR="00BA6F98" w:rsidRPr="00E77AA8">
        <w:t>life cycle</w:t>
      </w:r>
      <w:r w:rsidRPr="00E77AA8">
        <w:t xml:space="preserve"> through to its communicated EOL and EOS, the </w:t>
      </w:r>
      <w:r w:rsidR="00CC601D" w:rsidRPr="00E77AA8">
        <w:t>HCP</w:t>
      </w:r>
      <w:r w:rsidRPr="00E77AA8">
        <w:t xml:space="preserve"> will need to take increased responsibility for implementing security measures around devices.</w:t>
      </w:r>
    </w:p>
    <w:p w14:paraId="21F93C8D" w14:textId="77777777" w:rsidR="00C01A81" w:rsidRPr="00E77AA8" w:rsidRDefault="00C01A81" w:rsidP="00C01A81"/>
    <w:p w14:paraId="7194A3EC" w14:textId="00594195" w:rsidR="00C01A81" w:rsidRPr="00E77AA8" w:rsidRDefault="00C01A81" w:rsidP="00F36321">
      <w:pPr>
        <w:pStyle w:val="Heading4"/>
        <w:numPr>
          <w:ilvl w:val="0"/>
          <w:numId w:val="76"/>
        </w:numPr>
      </w:pPr>
      <w:r w:rsidRPr="00E77AA8">
        <w:rPr>
          <w:bCs/>
        </w:rPr>
        <w:t>Baseline Security Considerations</w:t>
      </w:r>
      <w:r w:rsidRPr="00E77AA8">
        <w:t xml:space="preserve">- </w:t>
      </w:r>
      <w:r w:rsidRPr="00E77AA8">
        <w:rPr>
          <w:b w:val="0"/>
          <w:bCs/>
        </w:rPr>
        <w:t xml:space="preserve">While </w:t>
      </w:r>
      <w:r w:rsidR="00FF0259" w:rsidRPr="00E77AA8">
        <w:rPr>
          <w:b w:val="0"/>
          <w:bCs/>
        </w:rPr>
        <w:t xml:space="preserve">MDM </w:t>
      </w:r>
      <w:r w:rsidRPr="00E77AA8">
        <w:rPr>
          <w:b w:val="0"/>
          <w:bCs/>
        </w:rPr>
        <w:t xml:space="preserve">baseline security recommendations are most relevant during the Development stage, for </w:t>
      </w:r>
      <w:r w:rsidR="00CC601D" w:rsidRPr="00E77AA8">
        <w:rPr>
          <w:b w:val="0"/>
          <w:bCs/>
        </w:rPr>
        <w:t>HCPs</w:t>
      </w:r>
      <w:r w:rsidRPr="00E77AA8">
        <w:rPr>
          <w:b w:val="0"/>
          <w:bCs/>
        </w:rPr>
        <w:t xml:space="preserve">, baseline security </w:t>
      </w:r>
      <w:r w:rsidRPr="00E77AA8">
        <w:rPr>
          <w:b w:val="0"/>
          <w:bCs/>
        </w:rPr>
        <w:lastRenderedPageBreak/>
        <w:t xml:space="preserve">recommendations become critically relevant during the Support stage. Baseline security recommendations for </w:t>
      </w:r>
      <w:r w:rsidR="00CC601D" w:rsidRPr="00E77AA8">
        <w:rPr>
          <w:b w:val="0"/>
          <w:bCs/>
        </w:rPr>
        <w:t>HCPs</w:t>
      </w:r>
      <w:r w:rsidRPr="00E77AA8">
        <w:rPr>
          <w:b w:val="0"/>
          <w:bCs/>
        </w:rPr>
        <w:t xml:space="preserve"> may include:</w:t>
      </w:r>
      <w:r w:rsidRPr="00E77AA8">
        <w:t xml:space="preserve"> </w:t>
      </w:r>
    </w:p>
    <w:p w14:paraId="6E617623" w14:textId="77777777" w:rsidR="00C01A81" w:rsidRPr="00E77AA8" w:rsidRDefault="00C01A81" w:rsidP="00F36321">
      <w:pPr>
        <w:pStyle w:val="ListParagraph"/>
        <w:numPr>
          <w:ilvl w:val="0"/>
          <w:numId w:val="77"/>
        </w:numPr>
        <w:ind w:left="1800"/>
        <w:textAlignment w:val="center"/>
        <w:rPr>
          <w:rFonts w:eastAsia="Times New Roman"/>
        </w:rPr>
      </w:pPr>
      <w:r w:rsidRPr="00E77AA8">
        <w:rPr>
          <w:rFonts w:eastAsia="Times New Roman"/>
        </w:rPr>
        <w:t>Network security controls are applied to devices by assessing the importance and criticality of devices through a risk assessment process:</w:t>
      </w:r>
    </w:p>
    <w:p w14:paraId="2BFE2204" w14:textId="77777777" w:rsidR="00C01A81" w:rsidRPr="00E77AA8" w:rsidRDefault="00C01A81" w:rsidP="00F36321">
      <w:pPr>
        <w:pStyle w:val="ListParagraph"/>
        <w:numPr>
          <w:ilvl w:val="0"/>
          <w:numId w:val="77"/>
        </w:numPr>
        <w:ind w:left="1800"/>
        <w:textAlignment w:val="center"/>
        <w:rPr>
          <w:rFonts w:eastAsia="Times New Roman"/>
        </w:rPr>
      </w:pPr>
      <w:r w:rsidRPr="00E77AA8">
        <w:rPr>
          <w:rFonts w:eastAsia="Times New Roman"/>
        </w:rPr>
        <w:t>Critical devices identified through the risk assessment process almost always require additional network and physical controls and regular monitoring.</w:t>
      </w:r>
    </w:p>
    <w:p w14:paraId="4F6BAC53" w14:textId="5229D4CD" w:rsidR="00C01A81" w:rsidRPr="00E77AA8" w:rsidRDefault="00C01A81" w:rsidP="00F36321">
      <w:pPr>
        <w:pStyle w:val="ListParagraph"/>
        <w:numPr>
          <w:ilvl w:val="0"/>
          <w:numId w:val="77"/>
        </w:numPr>
        <w:ind w:left="1800"/>
        <w:textAlignment w:val="center"/>
        <w:rPr>
          <w:rFonts w:eastAsia="Times New Roman"/>
        </w:rPr>
      </w:pPr>
      <w:r w:rsidRPr="00E77AA8">
        <w:rPr>
          <w:rFonts w:eastAsia="Times New Roman"/>
        </w:rPr>
        <w:t xml:space="preserve">Maintaining active communication with </w:t>
      </w:r>
      <w:r w:rsidR="00FF0259" w:rsidRPr="00E77AA8">
        <w:rPr>
          <w:rFonts w:eastAsia="Times New Roman"/>
        </w:rPr>
        <w:t xml:space="preserve">MDMs </w:t>
      </w:r>
      <w:r w:rsidRPr="00E77AA8">
        <w:rPr>
          <w:rFonts w:eastAsia="Times New Roman"/>
        </w:rPr>
        <w:t>for support and patching recommendations.</w:t>
      </w:r>
    </w:p>
    <w:p w14:paraId="70BEC0D2" w14:textId="77777777" w:rsidR="00C01A81" w:rsidRPr="00E77AA8" w:rsidRDefault="00C01A81" w:rsidP="00F36321">
      <w:pPr>
        <w:pStyle w:val="ListParagraph"/>
        <w:numPr>
          <w:ilvl w:val="0"/>
          <w:numId w:val="77"/>
        </w:numPr>
        <w:ind w:left="1800"/>
        <w:textAlignment w:val="center"/>
        <w:rPr>
          <w:rFonts w:eastAsia="Times New Roman"/>
        </w:rPr>
      </w:pPr>
      <w:r w:rsidRPr="00E77AA8">
        <w:rPr>
          <w:rFonts w:eastAsia="Times New Roman"/>
        </w:rPr>
        <w:t>Employing configuration management to identify all current assets and track future configuration changes.</w:t>
      </w:r>
    </w:p>
    <w:p w14:paraId="60F81BDE" w14:textId="77777777" w:rsidR="00C01A81" w:rsidRPr="00E77AA8" w:rsidRDefault="00C01A81" w:rsidP="00F36321">
      <w:pPr>
        <w:pStyle w:val="ListParagraph"/>
        <w:numPr>
          <w:ilvl w:val="0"/>
          <w:numId w:val="77"/>
        </w:numPr>
        <w:ind w:left="1800"/>
        <w:textAlignment w:val="center"/>
        <w:rPr>
          <w:rFonts w:eastAsia="Times New Roman"/>
        </w:rPr>
      </w:pPr>
      <w:r w:rsidRPr="00E77AA8">
        <w:rPr>
          <w:rFonts w:eastAsia="Times New Roman"/>
        </w:rPr>
        <w:t>Maintaining IT security monitoring and patching processes that support cyber hygiene and vulnerability remediation.</w:t>
      </w:r>
    </w:p>
    <w:p w14:paraId="2951FCED" w14:textId="77777777" w:rsidR="00C01A81" w:rsidRPr="00E77AA8" w:rsidRDefault="00C01A81" w:rsidP="00F36321">
      <w:pPr>
        <w:pStyle w:val="ListParagraph"/>
        <w:numPr>
          <w:ilvl w:val="0"/>
          <w:numId w:val="77"/>
        </w:numPr>
        <w:ind w:left="1800"/>
        <w:textAlignment w:val="center"/>
        <w:rPr>
          <w:rFonts w:eastAsia="Times New Roman"/>
        </w:rPr>
      </w:pPr>
      <w:r w:rsidRPr="00E77AA8">
        <w:rPr>
          <w:rFonts w:eastAsia="Times New Roman"/>
        </w:rPr>
        <w:t>Protection from unauthorized access through logical and physical security controls.</w:t>
      </w:r>
    </w:p>
    <w:p w14:paraId="4960CB71" w14:textId="77777777" w:rsidR="00C01A81" w:rsidRPr="00E77AA8" w:rsidRDefault="00C01A81" w:rsidP="00F36321">
      <w:pPr>
        <w:pStyle w:val="ListParagraph"/>
        <w:numPr>
          <w:ilvl w:val="0"/>
          <w:numId w:val="77"/>
        </w:numPr>
        <w:ind w:left="1800"/>
        <w:textAlignment w:val="center"/>
        <w:rPr>
          <w:rFonts w:eastAsia="Times New Roman"/>
        </w:rPr>
      </w:pPr>
      <w:r w:rsidRPr="00E77AA8">
        <w:rPr>
          <w:rFonts w:eastAsia="Times New Roman"/>
        </w:rPr>
        <w:t>Cybersecurity training and awareness programs.</w:t>
      </w:r>
    </w:p>
    <w:p w14:paraId="2169827F" w14:textId="77777777" w:rsidR="00C01A81" w:rsidRPr="00E77AA8" w:rsidRDefault="00C01A81" w:rsidP="00F36321">
      <w:pPr>
        <w:pStyle w:val="ListParagraph"/>
        <w:numPr>
          <w:ilvl w:val="0"/>
          <w:numId w:val="77"/>
        </w:numPr>
        <w:spacing w:line="259" w:lineRule="auto"/>
        <w:ind w:left="1800"/>
      </w:pPr>
      <w:r w:rsidRPr="00E77AA8">
        <w:t>Vulnerability Management</w:t>
      </w:r>
    </w:p>
    <w:p w14:paraId="67C010CF" w14:textId="77777777" w:rsidR="00C01A81" w:rsidRPr="00E77AA8" w:rsidRDefault="00C01A81" w:rsidP="00C01A81"/>
    <w:p w14:paraId="4E51CAC3" w14:textId="77777777" w:rsidR="00C01A81" w:rsidRPr="00E77AA8" w:rsidRDefault="00C01A81" w:rsidP="00F36321">
      <w:pPr>
        <w:pStyle w:val="Heading4"/>
        <w:rPr>
          <w:bCs/>
          <w:lang w:val="en-AU"/>
        </w:rPr>
      </w:pPr>
      <w:r w:rsidRPr="00E77AA8">
        <w:rPr>
          <w:bCs/>
          <w:lang w:val="en-AU"/>
        </w:rPr>
        <w:t xml:space="preserve">Operating Environment Considerations: </w:t>
      </w:r>
      <w:r w:rsidRPr="00E77AA8">
        <w:rPr>
          <w:b w:val="0"/>
          <w:bCs/>
          <w:lang w:val="en-AU"/>
        </w:rPr>
        <w:t xml:space="preserve">Appropriate device risk and vulnerability management </w:t>
      </w:r>
      <w:r w:rsidRPr="00E77AA8">
        <w:rPr>
          <w:b w:val="0"/>
          <w:bCs/>
        </w:rPr>
        <w:t xml:space="preserve">will depend on the specific device and its operating environment. Considerations for </w:t>
      </w:r>
      <w:r w:rsidRPr="00E77AA8">
        <w:rPr>
          <w:b w:val="0"/>
          <w:bCs/>
          <w:lang w:val="en-AU"/>
        </w:rPr>
        <w:t>access controls and monitoring are described here.</w:t>
      </w:r>
    </w:p>
    <w:p w14:paraId="4E6C6945" w14:textId="457A8D79" w:rsidR="00C01A81" w:rsidRPr="00E77AA8" w:rsidRDefault="00C01A81" w:rsidP="00F36321">
      <w:pPr>
        <w:pStyle w:val="Heading4"/>
        <w:rPr>
          <w:b w:val="0"/>
          <w:bCs/>
          <w:lang w:val="en-AU"/>
        </w:rPr>
      </w:pPr>
      <w:r w:rsidRPr="00E77AA8">
        <w:rPr>
          <w:rStyle w:val="Heading4Char"/>
          <w:b/>
        </w:rPr>
        <w:t>Access Controls</w:t>
      </w:r>
      <w:r w:rsidRPr="00E77AA8">
        <w:rPr>
          <w:bCs/>
        </w:rPr>
        <w:t xml:space="preserve">: </w:t>
      </w:r>
      <w:r w:rsidRPr="00E77AA8">
        <w:rPr>
          <w:b w:val="0"/>
          <w:bCs/>
        </w:rPr>
        <w:t xml:space="preserve">It is important that devices have access and connections only to parts of a </w:t>
      </w:r>
      <w:r w:rsidR="00CC601D" w:rsidRPr="00E77AA8">
        <w:rPr>
          <w:b w:val="0"/>
          <w:bCs/>
        </w:rPr>
        <w:t>HCP</w:t>
      </w:r>
      <w:r w:rsidRPr="00E77AA8">
        <w:rPr>
          <w:b w:val="0"/>
          <w:bCs/>
        </w:rPr>
        <w:t>’s network that they require to perform their function. Implementing access controls for devices may restrict the flow of information and commands to/from the device more than what is necessary. While these controls may evolve depending on the type of device, other network functions and the devices position in the TPLC, existing tools such as Next Generation Firewalls allow for dynamic network segmentation and system policy enforcement based on a set of defined rules.</w:t>
      </w:r>
    </w:p>
    <w:p w14:paraId="59288264" w14:textId="77777777" w:rsidR="00C01A81" w:rsidRPr="00E77AA8" w:rsidRDefault="00C01A81" w:rsidP="00B678AA">
      <w:pPr>
        <w:pStyle w:val="Heading4"/>
        <w:rPr>
          <w:bCs/>
          <w:lang w:val="en-AU"/>
        </w:rPr>
      </w:pPr>
      <w:r w:rsidRPr="00E77AA8">
        <w:rPr>
          <w:bCs/>
        </w:rPr>
        <w:t xml:space="preserve">Network Segmentation: </w:t>
      </w:r>
      <w:r w:rsidRPr="00E77AA8">
        <w:rPr>
          <w:b w:val="0"/>
          <w:bCs/>
        </w:rPr>
        <w:t>Networks may also be segmented based on security requirements and business needs. However, segmenting a network may limit the ability of any lateral movement across a network should any part of it become compromised.  If implementing network segmentation, consideration should be given to how the segmentation (including use of firewalls) impact device function.</w:t>
      </w:r>
    </w:p>
    <w:p w14:paraId="021F0CA6" w14:textId="77777777" w:rsidR="00C01A81" w:rsidRPr="00E77AA8" w:rsidRDefault="00C01A81" w:rsidP="00C01A81">
      <w:pPr>
        <w:pStyle w:val="ListParagraph"/>
      </w:pPr>
    </w:p>
    <w:p w14:paraId="7C34F95E" w14:textId="77777777" w:rsidR="00C01A81" w:rsidRPr="00E77AA8" w:rsidRDefault="00C01A81" w:rsidP="00C01A81">
      <w:pPr>
        <w:pStyle w:val="ListParagraph"/>
        <w:numPr>
          <w:ilvl w:val="1"/>
          <w:numId w:val="73"/>
        </w:numPr>
        <w:spacing w:line="259" w:lineRule="auto"/>
        <w:ind w:left="1980"/>
        <w:rPr>
          <w:b/>
          <w:bCs/>
          <w:lang w:val="en-AU"/>
        </w:rPr>
      </w:pPr>
      <w:r w:rsidRPr="00E77AA8">
        <w:rPr>
          <w:i/>
          <w:iCs/>
        </w:rPr>
        <w:t xml:space="preserve">Note: </w:t>
      </w:r>
      <w:r w:rsidRPr="00E77AA8">
        <w:t>Many devices have been and are designed and built to integrate with clinical applications and the electronic health record.  Controlling vulnerabilities in a legacy device through segmentation or a firewall creates administrative burden, presents possibility of negative patient care impacts, and deprecates intended integration benefits.  As a result, an MDM should avoid solely relying upon the use of segmentation or firewalls to address vulnerabilities and control risk.</w:t>
      </w:r>
    </w:p>
    <w:p w14:paraId="174F8CC8" w14:textId="77777777" w:rsidR="00C01A81" w:rsidRPr="00E77AA8" w:rsidRDefault="00C01A81" w:rsidP="00C01A81">
      <w:pPr>
        <w:pStyle w:val="ListParagraph"/>
        <w:ind w:left="1980"/>
        <w:rPr>
          <w:b/>
          <w:bCs/>
          <w:lang w:val="en-AU"/>
        </w:rPr>
      </w:pPr>
    </w:p>
    <w:p w14:paraId="61D881FC" w14:textId="4A70373A" w:rsidR="00C01A81" w:rsidRPr="00E77AA8" w:rsidRDefault="00C01A81" w:rsidP="00DA53D9">
      <w:pPr>
        <w:pStyle w:val="Heading4"/>
        <w:rPr>
          <w:bCs/>
          <w:lang w:val="en-AU"/>
        </w:rPr>
      </w:pPr>
      <w:r w:rsidRPr="00E77AA8">
        <w:rPr>
          <w:bCs/>
        </w:rPr>
        <w:lastRenderedPageBreak/>
        <w:t xml:space="preserve">Multifactor Authentication: </w:t>
      </w:r>
      <w:r w:rsidRPr="00E77AA8">
        <w:rPr>
          <w:b w:val="0"/>
          <w:bCs/>
        </w:rPr>
        <w:t>Implementation of multifactor authentication allows for the enforcement of roles-based access to network or device functionality. However, the modes and speed of authentication must be considered in the context of the healthcare environment.</w:t>
      </w:r>
    </w:p>
    <w:p w14:paraId="6E289E88" w14:textId="00CCAFCA" w:rsidR="00C01A81" w:rsidRPr="00E77AA8" w:rsidRDefault="00C01A81" w:rsidP="00DA53D9">
      <w:pPr>
        <w:pStyle w:val="Heading4"/>
        <w:rPr>
          <w:bCs/>
          <w:lang w:val="en-AU"/>
        </w:rPr>
      </w:pPr>
      <w:r w:rsidRPr="00E77AA8">
        <w:rPr>
          <w:bCs/>
        </w:rPr>
        <w:t xml:space="preserve">Monitoring: </w:t>
      </w:r>
      <w:r w:rsidRPr="00E77AA8">
        <w:rPr>
          <w:b w:val="0"/>
          <w:bCs/>
        </w:rPr>
        <w:t xml:space="preserve">Monitoring the activity of devices on a network can be used to help </w:t>
      </w:r>
      <w:r w:rsidR="00CC601D" w:rsidRPr="00E77AA8">
        <w:rPr>
          <w:b w:val="0"/>
          <w:bCs/>
        </w:rPr>
        <w:t>HCPs</w:t>
      </w:r>
      <w:r w:rsidRPr="00E77AA8">
        <w:rPr>
          <w:b w:val="0"/>
          <w:bCs/>
        </w:rPr>
        <w:t xml:space="preserve"> prevent compromise, as well as aid in response should it occur. Throughout a devices </w:t>
      </w:r>
      <w:r w:rsidR="00BA6F98" w:rsidRPr="00E77AA8">
        <w:rPr>
          <w:b w:val="0"/>
          <w:bCs/>
        </w:rPr>
        <w:t>life cycle</w:t>
      </w:r>
      <w:r w:rsidRPr="00E77AA8">
        <w:rPr>
          <w:b w:val="0"/>
          <w:bCs/>
        </w:rPr>
        <w:t xml:space="preserve">, the </w:t>
      </w:r>
      <w:r w:rsidR="00CC601D" w:rsidRPr="00E77AA8">
        <w:rPr>
          <w:b w:val="0"/>
          <w:bCs/>
        </w:rPr>
        <w:t>HCP</w:t>
      </w:r>
      <w:r w:rsidRPr="00E77AA8">
        <w:rPr>
          <w:b w:val="0"/>
          <w:bCs/>
        </w:rPr>
        <w:t xml:space="preserve"> should implement </w:t>
      </w:r>
      <w:proofErr w:type="gramStart"/>
      <w:r w:rsidRPr="00E77AA8">
        <w:rPr>
          <w:b w:val="0"/>
          <w:bCs/>
        </w:rPr>
        <w:t>some kind of activity</w:t>
      </w:r>
      <w:proofErr w:type="gramEnd"/>
      <w:r w:rsidRPr="00E77AA8">
        <w:rPr>
          <w:b w:val="0"/>
          <w:bCs/>
        </w:rPr>
        <w:t xml:space="preserve"> monitoring system that is able to track activity of networked devices, and in some cases provide information around potentially errant behavior.</w:t>
      </w:r>
      <w:r w:rsidR="007B1914" w:rsidRPr="00E77AA8">
        <w:rPr>
          <w:b w:val="0"/>
          <w:bCs/>
        </w:rPr>
        <w:t xml:space="preserve"> </w:t>
      </w:r>
    </w:p>
    <w:p w14:paraId="469C2459" w14:textId="33DB2C7A" w:rsidR="00C01A81" w:rsidRPr="00E77AA8" w:rsidRDefault="003E40F6" w:rsidP="00C01A81">
      <w:pPr>
        <w:pStyle w:val="ListParagraph"/>
        <w:numPr>
          <w:ilvl w:val="1"/>
          <w:numId w:val="73"/>
        </w:numPr>
        <w:spacing w:line="259" w:lineRule="auto"/>
        <w:ind w:left="2070"/>
        <w:rPr>
          <w:b/>
          <w:bCs/>
          <w:lang w:val="en-AU"/>
        </w:rPr>
      </w:pPr>
      <w:r w:rsidRPr="00E77AA8">
        <w:rPr>
          <w:i/>
          <w:iCs/>
        </w:rPr>
        <w:t>Note</w:t>
      </w:r>
      <w:r w:rsidRPr="00E77AA8">
        <w:t xml:space="preserve">: </w:t>
      </w:r>
      <w:r w:rsidR="00C01A81" w:rsidRPr="00E77AA8">
        <w:t xml:space="preserve">This may take the form of an Intrusion Detection System, Intrusion Prevention System, system logging, or firewall logging system. For </w:t>
      </w:r>
      <w:r w:rsidR="00CC601D" w:rsidRPr="00E77AA8">
        <w:t>HCPs</w:t>
      </w:r>
      <w:r w:rsidR="00C01A81" w:rsidRPr="00E77AA8">
        <w:t xml:space="preserve"> with a more mature cybersecurity posture, these could be incorporated into Security Information and Event Management system.</w:t>
      </w:r>
      <w:r w:rsidR="00C01A81" w:rsidRPr="00E77AA8">
        <w:rPr>
          <w:bCs/>
        </w:rPr>
        <w:t xml:space="preserve"> </w:t>
      </w:r>
      <w:r w:rsidR="00E1499C" w:rsidRPr="00A246E3">
        <w:t>HCPs</w:t>
      </w:r>
      <w:r w:rsidR="007A581B" w:rsidRPr="00A246E3">
        <w:t xml:space="preserve"> should work with the </w:t>
      </w:r>
      <w:r w:rsidR="00FF0259" w:rsidRPr="00E77AA8">
        <w:t>MDM</w:t>
      </w:r>
      <w:r w:rsidR="007A581B" w:rsidRPr="00E77AA8">
        <w:t xml:space="preserve"> as </w:t>
      </w:r>
      <w:r w:rsidR="00D7648B" w:rsidRPr="00E77AA8">
        <w:t xml:space="preserve">appropriate regarding the use of such systems since </w:t>
      </w:r>
      <w:r w:rsidR="005C01E1" w:rsidRPr="00E77AA8">
        <w:t xml:space="preserve">they may impact the intended use of the device. </w:t>
      </w:r>
      <w:r w:rsidR="00C01A81" w:rsidRPr="00E77AA8">
        <w:rPr>
          <w:bCs/>
        </w:rPr>
        <w:t xml:space="preserve">Given the nature of legacy devices, </w:t>
      </w:r>
      <w:proofErr w:type="gramStart"/>
      <w:r w:rsidR="00C01A81" w:rsidRPr="00E77AA8">
        <w:rPr>
          <w:bCs/>
        </w:rPr>
        <w:t>installation</w:t>
      </w:r>
      <w:proofErr w:type="gramEnd"/>
      <w:r w:rsidR="00C01A81" w:rsidRPr="00E77AA8">
        <w:rPr>
          <w:bCs/>
        </w:rPr>
        <w:t xml:space="preserve"> and addition of monitoring software to the device itself may not be feasible, especially for devices that use real time operating systems. However, there are tools available that allow for monitoring of information flow to and from external devices which may allow for the collection of appropriate device behavioral information.</w:t>
      </w:r>
    </w:p>
    <w:p w14:paraId="2BB0375E" w14:textId="7A4619F6" w:rsidR="004C7D6A" w:rsidRPr="00E77AA8" w:rsidRDefault="00C01A81" w:rsidP="004C7D6A">
      <w:pPr>
        <w:pStyle w:val="Heading4"/>
        <w:rPr>
          <w:b w:val="0"/>
          <w:bCs/>
        </w:rPr>
      </w:pPr>
      <w:r w:rsidRPr="00E77AA8">
        <w:rPr>
          <w:bCs/>
        </w:rPr>
        <w:t xml:space="preserve">Inventory Considerations:  </w:t>
      </w:r>
      <w:r w:rsidRPr="00E77AA8">
        <w:rPr>
          <w:b w:val="0"/>
          <w:bCs/>
        </w:rPr>
        <w:t xml:space="preserve">Proactive planning for EOS begins </w:t>
      </w:r>
      <w:r w:rsidR="00536C21" w:rsidRPr="00E77AA8">
        <w:rPr>
          <w:b w:val="0"/>
          <w:bCs/>
        </w:rPr>
        <w:t xml:space="preserve">when the </w:t>
      </w:r>
      <w:r w:rsidR="00305B03" w:rsidRPr="00E77AA8">
        <w:rPr>
          <w:b w:val="0"/>
          <w:bCs/>
        </w:rPr>
        <w:t>device is installed</w:t>
      </w:r>
      <w:r w:rsidR="005E1FB7" w:rsidRPr="00E77AA8">
        <w:rPr>
          <w:b w:val="0"/>
          <w:bCs/>
        </w:rPr>
        <w:t>.</w:t>
      </w:r>
      <w:r w:rsidR="00305B03" w:rsidRPr="00E77AA8">
        <w:rPr>
          <w:b w:val="0"/>
          <w:bCs/>
        </w:rPr>
        <w:t xml:space="preserve"> </w:t>
      </w:r>
      <w:r w:rsidR="005B6335" w:rsidRPr="00E77AA8">
        <w:rPr>
          <w:b w:val="0"/>
          <w:bCs/>
        </w:rPr>
        <w:t xml:space="preserve">Use of </w:t>
      </w:r>
      <w:r w:rsidRPr="00E77AA8">
        <w:rPr>
          <w:b w:val="0"/>
          <w:bCs/>
        </w:rPr>
        <w:t>a strong inventory management system</w:t>
      </w:r>
      <w:r w:rsidR="005B6335" w:rsidRPr="00E77AA8">
        <w:rPr>
          <w:b w:val="0"/>
          <w:bCs/>
        </w:rPr>
        <w:t xml:space="preserve"> can help</w:t>
      </w:r>
      <w:r w:rsidRPr="00E77AA8">
        <w:rPr>
          <w:b w:val="0"/>
          <w:bCs/>
        </w:rPr>
        <w:t xml:space="preserve">. An easy to use, accurate, and real-time inventory will allow the </w:t>
      </w:r>
      <w:r w:rsidR="00D8749E" w:rsidRPr="00E77AA8">
        <w:rPr>
          <w:b w:val="0"/>
          <w:bCs/>
        </w:rPr>
        <w:t>HCP</w:t>
      </w:r>
      <w:r w:rsidRPr="00A246E3">
        <w:rPr>
          <w:b w:val="0"/>
          <w:bCs/>
        </w:rPr>
        <w:t xml:space="preserve"> organization sufficient time to proactively plan for any upcoming EOS dates. </w:t>
      </w:r>
      <w:r w:rsidR="008F18CB" w:rsidRPr="001856CD">
        <w:rPr>
          <w:b w:val="0"/>
          <w:bCs/>
        </w:rPr>
        <w:t xml:space="preserve">For each asset in </w:t>
      </w:r>
      <w:r w:rsidR="004E6FBE" w:rsidRPr="001856CD">
        <w:rPr>
          <w:b w:val="0"/>
          <w:bCs/>
        </w:rPr>
        <w:t>inventory, it would be of be</w:t>
      </w:r>
      <w:r w:rsidR="004E6FBE" w:rsidRPr="008D6EE3">
        <w:rPr>
          <w:b w:val="0"/>
          <w:bCs/>
        </w:rPr>
        <w:t xml:space="preserve">nefit to include </w:t>
      </w:r>
      <w:r w:rsidR="00FF7BC6" w:rsidRPr="008D6EE3">
        <w:rPr>
          <w:b w:val="0"/>
          <w:bCs/>
        </w:rPr>
        <w:t>information such as</w:t>
      </w:r>
      <w:r w:rsidR="004E6FBE" w:rsidRPr="008D6EE3">
        <w:rPr>
          <w:b w:val="0"/>
          <w:bCs/>
        </w:rPr>
        <w:t>:</w:t>
      </w:r>
      <w:r w:rsidR="004C7D6A" w:rsidRPr="00E77AA8">
        <w:rPr>
          <w:b w:val="0"/>
          <w:bCs/>
        </w:rPr>
        <w:t xml:space="preserve"> </w:t>
      </w:r>
    </w:p>
    <w:p w14:paraId="042698EA" w14:textId="47807F1F" w:rsidR="00D95FFD" w:rsidRPr="00E77AA8" w:rsidRDefault="004C7D6A" w:rsidP="00D95FFD">
      <w:pPr>
        <w:pStyle w:val="Heading4"/>
        <w:numPr>
          <w:ilvl w:val="1"/>
          <w:numId w:val="101"/>
        </w:numPr>
        <w:rPr>
          <w:b w:val="0"/>
          <w:bCs/>
        </w:rPr>
      </w:pPr>
      <w:r w:rsidRPr="00E77AA8">
        <w:rPr>
          <w:b w:val="0"/>
          <w:bCs/>
        </w:rPr>
        <w:t xml:space="preserve">Current </w:t>
      </w:r>
      <w:r w:rsidR="00BA6F98" w:rsidRPr="00E77AA8">
        <w:rPr>
          <w:b w:val="0"/>
          <w:bCs/>
        </w:rPr>
        <w:t>life cycle</w:t>
      </w:r>
      <w:r w:rsidRPr="00E77AA8">
        <w:rPr>
          <w:b w:val="0"/>
          <w:bCs/>
        </w:rPr>
        <w:t xml:space="preserve"> stage</w:t>
      </w:r>
    </w:p>
    <w:p w14:paraId="79F045BD" w14:textId="77777777" w:rsidR="00D95FFD" w:rsidRPr="00E77AA8" w:rsidRDefault="004C7D6A" w:rsidP="00D95FFD">
      <w:pPr>
        <w:pStyle w:val="Heading4"/>
        <w:numPr>
          <w:ilvl w:val="1"/>
          <w:numId w:val="101"/>
        </w:numPr>
        <w:rPr>
          <w:b w:val="0"/>
          <w:bCs/>
        </w:rPr>
      </w:pPr>
      <w:r w:rsidRPr="00E77AA8">
        <w:rPr>
          <w:b w:val="0"/>
          <w:bCs/>
        </w:rPr>
        <w:t>Expected EOS date</w:t>
      </w:r>
    </w:p>
    <w:p w14:paraId="69EB1038" w14:textId="77777777" w:rsidR="00D95FFD" w:rsidRPr="00E77AA8" w:rsidRDefault="004C7D6A" w:rsidP="00D95FFD">
      <w:pPr>
        <w:pStyle w:val="Heading4"/>
        <w:numPr>
          <w:ilvl w:val="1"/>
          <w:numId w:val="101"/>
        </w:numPr>
        <w:rPr>
          <w:b w:val="0"/>
          <w:bCs/>
        </w:rPr>
      </w:pPr>
      <w:r w:rsidRPr="00E77AA8">
        <w:rPr>
          <w:b w:val="0"/>
          <w:bCs/>
        </w:rPr>
        <w:t xml:space="preserve">SBOM </w:t>
      </w:r>
    </w:p>
    <w:p w14:paraId="57ABB4DB" w14:textId="77777777" w:rsidR="00FF7BC6" w:rsidRPr="00E77AA8" w:rsidRDefault="004C7D6A" w:rsidP="00D95FFD">
      <w:pPr>
        <w:pStyle w:val="Heading4"/>
        <w:numPr>
          <w:ilvl w:val="1"/>
          <w:numId w:val="101"/>
        </w:numPr>
        <w:rPr>
          <w:b w:val="0"/>
          <w:bCs/>
        </w:rPr>
      </w:pPr>
      <w:r w:rsidRPr="00E77AA8">
        <w:rPr>
          <w:b w:val="0"/>
          <w:bCs/>
        </w:rPr>
        <w:t>Vulnerability status &amp; software patch statu</w:t>
      </w:r>
      <w:r w:rsidR="00FF7BC6" w:rsidRPr="00E77AA8">
        <w:rPr>
          <w:b w:val="0"/>
          <w:bCs/>
        </w:rPr>
        <w:t>s</w:t>
      </w:r>
    </w:p>
    <w:p w14:paraId="69BE8F85" w14:textId="77777777" w:rsidR="00FF7BC6" w:rsidRPr="00E77AA8" w:rsidRDefault="004C7D6A" w:rsidP="004C7D6A">
      <w:pPr>
        <w:pStyle w:val="Heading4"/>
        <w:numPr>
          <w:ilvl w:val="1"/>
          <w:numId w:val="101"/>
        </w:numPr>
        <w:rPr>
          <w:b w:val="0"/>
          <w:bCs/>
        </w:rPr>
      </w:pPr>
      <w:r w:rsidRPr="00E77AA8">
        <w:rPr>
          <w:b w:val="0"/>
          <w:bCs/>
        </w:rPr>
        <w:t>Operational environment (network diagram)</w:t>
      </w:r>
    </w:p>
    <w:p w14:paraId="1E943A83" w14:textId="51A95F6C" w:rsidR="004C7D6A" w:rsidRPr="00E77AA8" w:rsidRDefault="004C7D6A" w:rsidP="00B678AA">
      <w:pPr>
        <w:pStyle w:val="Heading4"/>
        <w:numPr>
          <w:ilvl w:val="1"/>
          <w:numId w:val="101"/>
        </w:numPr>
        <w:rPr>
          <w:b w:val="0"/>
          <w:bCs/>
        </w:rPr>
      </w:pPr>
      <w:r w:rsidRPr="00E77AA8">
        <w:rPr>
          <w:b w:val="0"/>
          <w:bCs/>
        </w:rPr>
        <w:t>Maintenance schedules</w:t>
      </w:r>
    </w:p>
    <w:p w14:paraId="6A253AAE" w14:textId="7211C4C0" w:rsidR="00C01A81" w:rsidRPr="00E77AA8" w:rsidRDefault="00C01A81" w:rsidP="00B678AA">
      <w:pPr>
        <w:pStyle w:val="Heading4"/>
        <w:numPr>
          <w:ilvl w:val="0"/>
          <w:numId w:val="0"/>
        </w:numPr>
        <w:ind w:left="1080"/>
        <w:rPr>
          <w:bCs/>
        </w:rPr>
      </w:pPr>
      <w:r w:rsidRPr="00E77AA8">
        <w:rPr>
          <w:b w:val="0"/>
          <w:bCs/>
        </w:rPr>
        <w:t xml:space="preserve">Automating certain tasks, where possible, may also allow clinical staff to focus on healthcare delivery. This robust inventory management system is also essential should the healthcare delivery organization </w:t>
      </w:r>
      <w:r w:rsidR="00DA0FF3" w:rsidRPr="00E77AA8">
        <w:rPr>
          <w:b w:val="0"/>
          <w:bCs/>
        </w:rPr>
        <w:t xml:space="preserve">decide to </w:t>
      </w:r>
      <w:r w:rsidRPr="00E77AA8">
        <w:rPr>
          <w:b w:val="0"/>
          <w:bCs/>
        </w:rPr>
        <w:t>continu</w:t>
      </w:r>
      <w:r w:rsidR="00DA0FF3" w:rsidRPr="00E77AA8">
        <w:rPr>
          <w:b w:val="0"/>
          <w:bCs/>
        </w:rPr>
        <w:t>e</w:t>
      </w:r>
      <w:r w:rsidRPr="00E77AA8">
        <w:rPr>
          <w:b w:val="0"/>
          <w:bCs/>
        </w:rPr>
        <w:t xml:space="preserve"> the clinical use of the device past its EOS date. During planning for EOS and after it, should the </w:t>
      </w:r>
      <w:r w:rsidR="00CC601D" w:rsidRPr="00E77AA8">
        <w:rPr>
          <w:b w:val="0"/>
          <w:bCs/>
        </w:rPr>
        <w:t>HCP</w:t>
      </w:r>
      <w:r w:rsidRPr="00E77AA8">
        <w:rPr>
          <w:b w:val="0"/>
          <w:bCs/>
        </w:rPr>
        <w:t xml:space="preserve"> understand</w:t>
      </w:r>
      <w:r w:rsidR="006B1B96" w:rsidRPr="00E77AA8">
        <w:rPr>
          <w:b w:val="0"/>
          <w:bCs/>
        </w:rPr>
        <w:t xml:space="preserve"> and accept</w:t>
      </w:r>
      <w:r w:rsidRPr="00E77AA8">
        <w:rPr>
          <w:b w:val="0"/>
          <w:bCs/>
        </w:rPr>
        <w:t xml:space="preserve"> the risk to continue using the device, regular </w:t>
      </w:r>
      <w:r w:rsidR="00076E79" w:rsidRPr="00E77AA8">
        <w:rPr>
          <w:b w:val="0"/>
          <w:bCs/>
        </w:rPr>
        <w:t xml:space="preserve">clinical </w:t>
      </w:r>
      <w:r w:rsidRPr="00E77AA8">
        <w:rPr>
          <w:b w:val="0"/>
          <w:bCs/>
        </w:rPr>
        <w:t xml:space="preserve">benefit/risk analyses comparing the use of the legacy device past its EOS date </w:t>
      </w:r>
      <w:r w:rsidR="008C0C20" w:rsidRPr="00E77AA8">
        <w:rPr>
          <w:b w:val="0"/>
          <w:bCs/>
        </w:rPr>
        <w:t xml:space="preserve">with </w:t>
      </w:r>
      <w:r w:rsidR="008C0C20" w:rsidRPr="00E77AA8">
        <w:rPr>
          <w:b w:val="0"/>
          <w:bCs/>
        </w:rPr>
        <w:lastRenderedPageBreak/>
        <w:t xml:space="preserve">risk compensation measures </w:t>
      </w:r>
      <w:r w:rsidRPr="00E77AA8">
        <w:rPr>
          <w:b w:val="0"/>
          <w:bCs/>
        </w:rPr>
        <w:t>versus purchasing a new or upgraded device should be considered.</w:t>
      </w:r>
    </w:p>
    <w:p w14:paraId="5B6A04FE" w14:textId="2EB5DCCE" w:rsidR="00C01A81" w:rsidRPr="00E77AA8" w:rsidRDefault="00C01A81" w:rsidP="00DA53D9">
      <w:pPr>
        <w:pStyle w:val="Heading4"/>
      </w:pPr>
      <w:r w:rsidRPr="00E77AA8">
        <w:rPr>
          <w:bCs/>
        </w:rPr>
        <w:t xml:space="preserve">Vulnerability Management Considerations: </w:t>
      </w:r>
      <w:r w:rsidRPr="00E77AA8">
        <w:rPr>
          <w:b w:val="0"/>
          <w:bCs/>
        </w:rPr>
        <w:t xml:space="preserve">As stated in the </w:t>
      </w:r>
      <w:r w:rsidR="00293F08" w:rsidRPr="00E77AA8">
        <w:rPr>
          <w:b w:val="0"/>
          <w:bCs/>
        </w:rPr>
        <w:t>IMDRF N60 guidance</w:t>
      </w:r>
      <w:r w:rsidRPr="00E77AA8">
        <w:rPr>
          <w:b w:val="0"/>
          <w:bCs/>
        </w:rPr>
        <w:t xml:space="preserve">, </w:t>
      </w:r>
      <w:r w:rsidR="00CC601D" w:rsidRPr="00E77AA8">
        <w:rPr>
          <w:b w:val="0"/>
          <w:bCs/>
        </w:rPr>
        <w:t>HCPs</w:t>
      </w:r>
      <w:r w:rsidRPr="00E77AA8">
        <w:rPr>
          <w:b w:val="0"/>
          <w:bCs/>
        </w:rPr>
        <w:t xml:space="preserve"> should consider adopting a risk-based approach to the management of medical device cybersecurity. This process should be applied to:</w:t>
      </w:r>
    </w:p>
    <w:p w14:paraId="0D4E6E00" w14:textId="77777777" w:rsidR="00C01A81" w:rsidRPr="00E77AA8" w:rsidRDefault="00C01A81" w:rsidP="00C01A81">
      <w:pPr>
        <w:pStyle w:val="ListParagraph"/>
        <w:ind w:left="750"/>
      </w:pPr>
    </w:p>
    <w:p w14:paraId="14DEB4CB" w14:textId="77777777" w:rsidR="00C01A81" w:rsidRPr="00E77AA8" w:rsidRDefault="00C01A81" w:rsidP="00DA53D9">
      <w:pPr>
        <w:pStyle w:val="ListParagraph"/>
        <w:numPr>
          <w:ilvl w:val="0"/>
          <w:numId w:val="78"/>
        </w:numPr>
        <w:spacing w:after="200" w:line="276" w:lineRule="auto"/>
        <w:ind w:left="1800"/>
      </w:pPr>
      <w:r w:rsidRPr="00E77AA8">
        <w:t>Development, upkeep and upgrading of IT infrastructure</w:t>
      </w:r>
    </w:p>
    <w:p w14:paraId="3ECA8B77" w14:textId="103B0EDE" w:rsidR="00C01A81" w:rsidRPr="00E77AA8" w:rsidRDefault="00C01A81" w:rsidP="00C01A81">
      <w:pPr>
        <w:pStyle w:val="ListParagraph"/>
        <w:numPr>
          <w:ilvl w:val="1"/>
          <w:numId w:val="43"/>
        </w:numPr>
        <w:spacing w:after="200" w:line="276" w:lineRule="auto"/>
        <w:ind w:left="1980"/>
      </w:pPr>
      <w:r w:rsidRPr="00E77AA8">
        <w:t xml:space="preserve">Consideration of the network that devices connect to is important, and any network design and architecture should </w:t>
      </w:r>
      <w:proofErr w:type="gramStart"/>
      <w:r w:rsidRPr="00E77AA8">
        <w:t>take into account</w:t>
      </w:r>
      <w:proofErr w:type="gramEnd"/>
      <w:r w:rsidRPr="00E77AA8">
        <w:t xml:space="preserve"> the variety of potential devices (including legacy devices) that may exist on the network. This may include implementing Zero Trust Architecture protocols that increase device security, without inhibiting healthcare practitioners from delivering timely aid when required.</w:t>
      </w:r>
    </w:p>
    <w:p w14:paraId="7B552526" w14:textId="77777777" w:rsidR="00C01A81" w:rsidRPr="00E77AA8" w:rsidRDefault="00C01A81" w:rsidP="00C01A81">
      <w:pPr>
        <w:pStyle w:val="ListParagraph"/>
        <w:spacing w:after="200" w:line="276" w:lineRule="auto"/>
        <w:ind w:left="1440"/>
      </w:pPr>
    </w:p>
    <w:p w14:paraId="0C7F299B" w14:textId="44B60429" w:rsidR="00C01A81" w:rsidRPr="00A246E3" w:rsidRDefault="00C01A81" w:rsidP="00DA53D9">
      <w:pPr>
        <w:pStyle w:val="ListParagraph"/>
        <w:numPr>
          <w:ilvl w:val="0"/>
          <w:numId w:val="78"/>
        </w:numPr>
        <w:spacing w:line="259" w:lineRule="auto"/>
        <w:ind w:left="1800"/>
      </w:pPr>
      <w:r w:rsidRPr="00E77AA8">
        <w:t xml:space="preserve">Acquisition and </w:t>
      </w:r>
      <w:proofErr w:type="gramStart"/>
      <w:r w:rsidR="001C09C3" w:rsidRPr="00E77AA8">
        <w:t>Use</w:t>
      </w:r>
      <w:proofErr w:type="gramEnd"/>
      <w:r w:rsidR="001C09C3" w:rsidRPr="00E77AA8">
        <w:t xml:space="preserve"> </w:t>
      </w:r>
      <w:r w:rsidRPr="00E77AA8">
        <w:t>of SBOM</w:t>
      </w:r>
      <w:r w:rsidR="00E85107" w:rsidRPr="00E77AA8">
        <w:t>s</w:t>
      </w:r>
    </w:p>
    <w:p w14:paraId="056BCA19" w14:textId="107E408B" w:rsidR="00C01A81" w:rsidRPr="00E77AA8" w:rsidRDefault="00C01A81" w:rsidP="00C01A81">
      <w:pPr>
        <w:pStyle w:val="ListParagraph"/>
        <w:numPr>
          <w:ilvl w:val="1"/>
          <w:numId w:val="43"/>
        </w:numPr>
        <w:spacing w:line="259" w:lineRule="auto"/>
        <w:ind w:left="1980"/>
      </w:pPr>
      <w:r w:rsidRPr="00E77AA8">
        <w:t xml:space="preserve">The nature of medical device architecture and design means that it may contain both software and hardware from multiple different sources and suppliers (including </w:t>
      </w:r>
      <w:r w:rsidR="00662AD6" w:rsidRPr="00E77AA8">
        <w:t xml:space="preserve">but not limited to </w:t>
      </w:r>
      <w:r w:rsidRPr="00E77AA8">
        <w:t xml:space="preserve">embedded systems, data logging, </w:t>
      </w:r>
      <w:r w:rsidR="00662AD6" w:rsidRPr="00E77AA8">
        <w:t xml:space="preserve">and </w:t>
      </w:r>
      <w:r w:rsidRPr="00E77AA8">
        <w:t xml:space="preserve">hardware componentry). It is important that the </w:t>
      </w:r>
      <w:r w:rsidR="00CC601D" w:rsidRPr="00E77AA8">
        <w:t>HCP</w:t>
      </w:r>
      <w:r w:rsidRPr="00E77AA8">
        <w:t xml:space="preserve"> request an SBOM for any devices that are integrated into their network infrastructure. This will enable a customer to better understand how the device may progress through its TPLC, and how to apply risk control measures and mitigation strategies more effectively.</w:t>
      </w:r>
    </w:p>
    <w:p w14:paraId="1334C9B2" w14:textId="0C51C9BB" w:rsidR="00C01A81" w:rsidRPr="00E77AA8" w:rsidRDefault="00C01A81" w:rsidP="00C01A81">
      <w:pPr>
        <w:pStyle w:val="ListParagraph"/>
        <w:numPr>
          <w:ilvl w:val="1"/>
          <w:numId w:val="43"/>
        </w:numPr>
        <w:spacing w:line="259" w:lineRule="auto"/>
        <w:ind w:left="1980"/>
      </w:pPr>
      <w:r w:rsidRPr="00E77AA8">
        <w:t xml:space="preserve">It is not uncommon for some types of software or sub-systems to have vulnerabilities that affect all systems that include them as components. An SBOM would allow the </w:t>
      </w:r>
      <w:r w:rsidR="00CC601D" w:rsidRPr="00E77AA8">
        <w:t>HCP</w:t>
      </w:r>
      <w:r w:rsidRPr="00E77AA8">
        <w:t xml:space="preserve"> to check if a device may be affected by a disclosed vulnerability that relates to a component of the device, rather than the device itself. </w:t>
      </w:r>
    </w:p>
    <w:p w14:paraId="6B2A765F" w14:textId="38B4B246" w:rsidR="00C01A81" w:rsidRPr="00E77AA8" w:rsidRDefault="00C01A81" w:rsidP="00883D1C">
      <w:pPr>
        <w:pStyle w:val="ListParagraph"/>
        <w:numPr>
          <w:ilvl w:val="1"/>
          <w:numId w:val="43"/>
        </w:numPr>
        <w:spacing w:line="259" w:lineRule="auto"/>
        <w:ind w:left="1980"/>
      </w:pPr>
      <w:r w:rsidRPr="00E77AA8">
        <w:t xml:space="preserve">As a device approaches EOL and EOS, it is important that the </w:t>
      </w:r>
      <w:r w:rsidR="00CC601D" w:rsidRPr="00E77AA8">
        <w:t>HCP</w:t>
      </w:r>
      <w:r w:rsidRPr="00E77AA8">
        <w:t xml:space="preserve"> have a system in place to monitor disclosed vulnerabilities and how they may affect devices that are in use.</w:t>
      </w:r>
    </w:p>
    <w:p w14:paraId="570C0A01" w14:textId="77777777" w:rsidR="00C01A81" w:rsidRPr="00E77AA8" w:rsidRDefault="00C01A81" w:rsidP="00C01A81">
      <w:pPr>
        <w:pStyle w:val="ListParagraph"/>
        <w:spacing w:after="200" w:line="276" w:lineRule="auto"/>
        <w:ind w:left="1440"/>
      </w:pPr>
    </w:p>
    <w:p w14:paraId="03E8ACFF" w14:textId="77777777" w:rsidR="00C01A81" w:rsidRPr="00E77AA8" w:rsidRDefault="00C01A81" w:rsidP="00DA53D9">
      <w:pPr>
        <w:pStyle w:val="ListParagraph"/>
        <w:numPr>
          <w:ilvl w:val="0"/>
          <w:numId w:val="78"/>
        </w:numPr>
        <w:spacing w:after="200" w:line="276" w:lineRule="auto"/>
        <w:ind w:left="1800"/>
      </w:pPr>
      <w:r w:rsidRPr="00E77AA8">
        <w:t>Integration and installation of any new device on the network</w:t>
      </w:r>
    </w:p>
    <w:p w14:paraId="104163F1" w14:textId="77777777" w:rsidR="00C01A81" w:rsidRPr="00E77AA8" w:rsidRDefault="00C01A81" w:rsidP="00C01A81">
      <w:pPr>
        <w:pStyle w:val="ListParagraph"/>
        <w:numPr>
          <w:ilvl w:val="1"/>
          <w:numId w:val="43"/>
        </w:numPr>
        <w:spacing w:after="200" w:line="276" w:lineRule="auto"/>
        <w:ind w:left="1980"/>
      </w:pPr>
      <w:r w:rsidRPr="00E77AA8">
        <w:t>New devices may undergo risk assessment prior to integration into an existing network. This may include the decision to have the device exist on network segments, application of access controls, and integration of network monitoring for device activity.</w:t>
      </w:r>
    </w:p>
    <w:p w14:paraId="37A3DBF5" w14:textId="77777777" w:rsidR="00C01A81" w:rsidRPr="00E77AA8" w:rsidRDefault="00C01A81" w:rsidP="00C01A81">
      <w:pPr>
        <w:pStyle w:val="ListParagraph"/>
        <w:spacing w:after="200" w:line="276" w:lineRule="auto"/>
        <w:ind w:left="1440"/>
      </w:pPr>
    </w:p>
    <w:p w14:paraId="243A23D1" w14:textId="52615E1F" w:rsidR="00C01A81" w:rsidRPr="00E77AA8" w:rsidRDefault="00C01A81" w:rsidP="00DA53D9">
      <w:pPr>
        <w:pStyle w:val="ListParagraph"/>
        <w:numPr>
          <w:ilvl w:val="0"/>
          <w:numId w:val="78"/>
        </w:numPr>
        <w:spacing w:after="200" w:line="276" w:lineRule="auto"/>
        <w:ind w:left="1710"/>
      </w:pPr>
      <w:r w:rsidRPr="00E77AA8">
        <w:t>Updates/changes to any networked equipment</w:t>
      </w:r>
      <w:r w:rsidR="0032717E" w:rsidRPr="00E77AA8">
        <w:t xml:space="preserve"> (including</w:t>
      </w:r>
      <w:r w:rsidR="0086160B" w:rsidRPr="00E77AA8">
        <w:t xml:space="preserve"> but not limited to medical devices and connected equipment such as la</w:t>
      </w:r>
      <w:r w:rsidR="00720D99" w:rsidRPr="00E77AA8">
        <w:t>ptops and servers)</w:t>
      </w:r>
      <w:r w:rsidRPr="00E77AA8">
        <w:t>.</w:t>
      </w:r>
    </w:p>
    <w:p w14:paraId="7FB5F1AB" w14:textId="0727E8C5" w:rsidR="00C01A81" w:rsidRPr="00E77AA8" w:rsidRDefault="00C01A81" w:rsidP="00C01A81">
      <w:r w:rsidRPr="00E77AA8">
        <w:lastRenderedPageBreak/>
        <w:t xml:space="preserve">IMDRF N60 guidance lays out several recommended standards that </w:t>
      </w:r>
      <w:r w:rsidR="00CC601D" w:rsidRPr="00E77AA8">
        <w:t>HCPs</w:t>
      </w:r>
      <w:r w:rsidRPr="00E77AA8">
        <w:t xml:space="preserve"> may choose to refer to in applying a risk management process.</w:t>
      </w:r>
    </w:p>
    <w:p w14:paraId="02053592" w14:textId="77777777" w:rsidR="00C01A81" w:rsidRPr="00E77AA8" w:rsidRDefault="00C01A81" w:rsidP="00C01A81">
      <w:pPr>
        <w:rPr>
          <w:lang w:val="en-AU"/>
        </w:rPr>
      </w:pPr>
    </w:p>
    <w:p w14:paraId="1CE4CCAD" w14:textId="21199008" w:rsidR="00C01A81" w:rsidRPr="00E77AA8" w:rsidRDefault="00C01A81" w:rsidP="00DA53D9">
      <w:pPr>
        <w:pStyle w:val="Heading4"/>
        <w:rPr>
          <w:lang w:val="en-AU"/>
        </w:rPr>
      </w:pPr>
      <w:r w:rsidRPr="00E77AA8">
        <w:rPr>
          <w:bCs/>
          <w:lang w:val="en-AU"/>
        </w:rPr>
        <w:t>Decommissioning Considerations:</w:t>
      </w:r>
      <w:r w:rsidRPr="00E77AA8">
        <w:rPr>
          <w:lang w:val="en-AU"/>
        </w:rPr>
        <w:t xml:space="preserve"> </w:t>
      </w:r>
      <w:r w:rsidRPr="00E77AA8">
        <w:rPr>
          <w:b w:val="0"/>
          <w:bCs/>
        </w:rPr>
        <w:t xml:space="preserve">IMDRF N60 guidance section 6.6.2 sets out </w:t>
      </w:r>
      <w:proofErr w:type="gramStart"/>
      <w:r w:rsidRPr="00E77AA8">
        <w:rPr>
          <w:b w:val="0"/>
          <w:bCs/>
        </w:rPr>
        <w:t>a number of</w:t>
      </w:r>
      <w:proofErr w:type="gramEnd"/>
      <w:r w:rsidRPr="00E77AA8">
        <w:rPr>
          <w:b w:val="0"/>
          <w:bCs/>
        </w:rPr>
        <w:t xml:space="preserve"> security </w:t>
      </w:r>
      <w:r w:rsidR="00CF629E" w:rsidRPr="00E77AA8">
        <w:rPr>
          <w:b w:val="0"/>
          <w:bCs/>
        </w:rPr>
        <w:t xml:space="preserve">recommendations </w:t>
      </w:r>
      <w:r w:rsidRPr="00E77AA8">
        <w:rPr>
          <w:b w:val="0"/>
          <w:bCs/>
        </w:rPr>
        <w:t xml:space="preserve">over the TPLC of a medical device. As a device approaches its EOS, it is important that the </w:t>
      </w:r>
      <w:r w:rsidR="00CC601D" w:rsidRPr="00E77AA8">
        <w:rPr>
          <w:b w:val="0"/>
          <w:bCs/>
        </w:rPr>
        <w:t>HCP</w:t>
      </w:r>
      <w:r w:rsidRPr="00E77AA8">
        <w:rPr>
          <w:b w:val="0"/>
          <w:bCs/>
        </w:rPr>
        <w:t xml:space="preserve"> investigate decommissioning the device or assume the cybersecurity risk for its ongoing use.</w:t>
      </w:r>
    </w:p>
    <w:p w14:paraId="53F4AA84" w14:textId="6532EBED" w:rsidR="0091321A" w:rsidRPr="00E77AA8" w:rsidRDefault="000B0FAF" w:rsidP="005363A7">
      <w:pPr>
        <w:pStyle w:val="Heading2"/>
      </w:pPr>
      <w:bookmarkStart w:id="46" w:name="_Toc96001075"/>
      <w:r w:rsidRPr="00E77AA8">
        <w:t>Transfer</w:t>
      </w:r>
      <w:r w:rsidR="00816A8D" w:rsidRPr="00E77AA8">
        <w:t xml:space="preserve"> of Responsibility</w:t>
      </w:r>
      <w:bookmarkEnd w:id="46"/>
      <w:r w:rsidRPr="00E77AA8">
        <w:t xml:space="preserve"> </w:t>
      </w:r>
    </w:p>
    <w:p w14:paraId="1BD6D14C" w14:textId="5A772BA6" w:rsidR="00785EA8" w:rsidRPr="00E77AA8" w:rsidRDefault="00785EA8" w:rsidP="00785EA8">
      <w:r w:rsidRPr="00E77AA8">
        <w:t xml:space="preserve">As products age and move through the </w:t>
      </w:r>
      <w:r w:rsidR="00816A8D" w:rsidRPr="00E77AA8">
        <w:t>TPLC</w:t>
      </w:r>
      <w:r w:rsidRPr="00E77AA8">
        <w:t>, it is important to identify the transition from shared MDM/</w:t>
      </w:r>
      <w:r w:rsidR="00CC601D" w:rsidRPr="00E77AA8">
        <w:t>HCP</w:t>
      </w:r>
      <w:r w:rsidRPr="00E77AA8">
        <w:t xml:space="preserve"> security responsibility</w:t>
      </w:r>
      <w:r w:rsidR="00CF7D29" w:rsidRPr="00A246E3">
        <w:t xml:space="preserve"> i</w:t>
      </w:r>
      <w:r w:rsidR="00CF7D29" w:rsidRPr="001856CD">
        <w:t xml:space="preserve">n </w:t>
      </w:r>
      <w:r w:rsidR="003E5302" w:rsidRPr="008D6EE3">
        <w:t>sup</w:t>
      </w:r>
      <w:r w:rsidR="003E5302" w:rsidRPr="00E77AA8">
        <w:t>port and limited support</w:t>
      </w:r>
      <w:r w:rsidRPr="00E77AA8">
        <w:t xml:space="preserve">, to </w:t>
      </w:r>
      <w:r w:rsidR="007E61AF" w:rsidRPr="00E77AA8">
        <w:t>transfer of</w:t>
      </w:r>
      <w:r w:rsidR="004D5CF2" w:rsidRPr="00E77AA8">
        <w:t xml:space="preserve"> </w:t>
      </w:r>
      <w:r w:rsidR="005F52EB" w:rsidRPr="00E77AA8">
        <w:t xml:space="preserve">cybersecurity support </w:t>
      </w:r>
      <w:r w:rsidR="009E21EC" w:rsidRPr="00E77AA8">
        <w:t>responsibilit</w:t>
      </w:r>
      <w:r w:rsidR="005F52EB" w:rsidRPr="00E77AA8">
        <w:t>ies</w:t>
      </w:r>
      <w:r w:rsidR="009E21EC" w:rsidRPr="00E77AA8">
        <w:t xml:space="preserve"> to the </w:t>
      </w:r>
      <w:r w:rsidR="00CC601D" w:rsidRPr="00E77AA8">
        <w:t>HCP</w:t>
      </w:r>
      <w:r w:rsidR="00463F4A" w:rsidRPr="00E77AA8">
        <w:t xml:space="preserve"> </w:t>
      </w:r>
      <w:r w:rsidR="003E5302" w:rsidRPr="00E77AA8">
        <w:t>in</w:t>
      </w:r>
      <w:r w:rsidR="00E334D1" w:rsidRPr="00E77AA8">
        <w:t xml:space="preserve"> EOS</w:t>
      </w:r>
      <w:r w:rsidRPr="00E77AA8">
        <w:t xml:space="preserve">. This section provides recommendations for both MDM’s and </w:t>
      </w:r>
      <w:r w:rsidR="00CC601D" w:rsidRPr="00E77AA8">
        <w:t>HCP</w:t>
      </w:r>
      <w:r w:rsidR="00243C18" w:rsidRPr="00E77AA8">
        <w:t>’s</w:t>
      </w:r>
      <w:r w:rsidRPr="00E77AA8">
        <w:t xml:space="preserve"> responsibilities and expectations for this </w:t>
      </w:r>
      <w:r w:rsidR="00BA6F98" w:rsidRPr="00E77AA8">
        <w:t>life cycle</w:t>
      </w:r>
      <w:r w:rsidRPr="00E77AA8">
        <w:t xml:space="preserve"> transfer of </w:t>
      </w:r>
      <w:r w:rsidR="00816A8D" w:rsidRPr="00E77AA8">
        <w:t>responsibility</w:t>
      </w:r>
      <w:r w:rsidRPr="00E77AA8">
        <w:t xml:space="preserve"> which have been divided based on the </w:t>
      </w:r>
      <w:r w:rsidR="00816A8D" w:rsidRPr="00E77AA8">
        <w:t>TPLC</w:t>
      </w:r>
      <w:r w:rsidRPr="00E77AA8">
        <w:t xml:space="preserve"> (i.e., support, limited support, and End of Support phases) when the medical devices are being procured and deployed in the healthcare </w:t>
      </w:r>
      <w:r w:rsidR="00D12A20" w:rsidRPr="00E77AA8">
        <w:t>premises</w:t>
      </w:r>
      <w:r w:rsidRPr="00E77AA8">
        <w:t xml:space="preserve">. </w:t>
      </w:r>
    </w:p>
    <w:p w14:paraId="6D55842A" w14:textId="3698A267" w:rsidR="00DC3842" w:rsidRPr="00E77AA8" w:rsidRDefault="00892F33" w:rsidP="00892F33">
      <w:pPr>
        <w:pStyle w:val="Heading3"/>
      </w:pPr>
      <w:bookmarkStart w:id="47" w:name="_Toc96001076"/>
      <w:r w:rsidRPr="00E77AA8">
        <w:t>M</w:t>
      </w:r>
      <w:r w:rsidR="00680B70" w:rsidRPr="00E77AA8">
        <w:t>DM Recommendations</w:t>
      </w:r>
      <w:bookmarkEnd w:id="47"/>
      <w:r w:rsidR="00382272" w:rsidRPr="00E77AA8">
        <w:t xml:space="preserve"> </w:t>
      </w:r>
    </w:p>
    <w:p w14:paraId="3305223E" w14:textId="633A184C" w:rsidR="002C30B3" w:rsidRPr="00E77AA8" w:rsidRDefault="002C30B3" w:rsidP="00800A5B">
      <w:pPr>
        <w:pStyle w:val="Heading4"/>
        <w:numPr>
          <w:ilvl w:val="0"/>
          <w:numId w:val="85"/>
        </w:numPr>
      </w:pPr>
      <w:r w:rsidRPr="00E77AA8">
        <w:rPr>
          <w:bCs/>
        </w:rPr>
        <w:t xml:space="preserve">Timeline Considerations: </w:t>
      </w:r>
      <w:r w:rsidR="009C2D90" w:rsidRPr="00E77AA8">
        <w:rPr>
          <w:b w:val="0"/>
        </w:rPr>
        <w:t>As a best practice, t</w:t>
      </w:r>
      <w:r w:rsidRPr="00E77AA8">
        <w:rPr>
          <w:b w:val="0"/>
        </w:rPr>
        <w:t xml:space="preserve">he </w:t>
      </w:r>
      <w:r w:rsidRPr="00E77AA8">
        <w:rPr>
          <w:b w:val="0"/>
          <w:bCs/>
        </w:rPr>
        <w:t xml:space="preserve">transfer process to move cybersecurity responsibilities to the </w:t>
      </w:r>
      <w:r w:rsidR="00CC601D" w:rsidRPr="00E77AA8">
        <w:rPr>
          <w:b w:val="0"/>
          <w:bCs/>
        </w:rPr>
        <w:t>HCP</w:t>
      </w:r>
      <w:r w:rsidRPr="00E77AA8">
        <w:rPr>
          <w:b w:val="0"/>
          <w:bCs/>
        </w:rPr>
        <w:t xml:space="preserve">’s begins approximately </w:t>
      </w:r>
      <w:r w:rsidR="0003028F" w:rsidRPr="00E77AA8">
        <w:rPr>
          <w:b w:val="0"/>
          <w:bCs/>
        </w:rPr>
        <w:t>2-</w:t>
      </w:r>
      <w:r w:rsidR="009C2D90" w:rsidRPr="00E77AA8">
        <w:rPr>
          <w:b w:val="0"/>
          <w:bCs/>
        </w:rPr>
        <w:t>3</w:t>
      </w:r>
      <w:r w:rsidRPr="00E77AA8">
        <w:rPr>
          <w:b w:val="0"/>
          <w:bCs/>
        </w:rPr>
        <w:t xml:space="preserve"> year</w:t>
      </w:r>
      <w:r w:rsidR="009C2D90" w:rsidRPr="00E77AA8">
        <w:rPr>
          <w:b w:val="0"/>
          <w:bCs/>
        </w:rPr>
        <w:t>s</w:t>
      </w:r>
      <w:r w:rsidRPr="00E77AA8">
        <w:rPr>
          <w:b w:val="0"/>
          <w:bCs/>
        </w:rPr>
        <w:t xml:space="preserve"> before the End of Support.  This </w:t>
      </w:r>
      <w:proofErr w:type="gramStart"/>
      <w:r w:rsidR="0003028F" w:rsidRPr="00E77AA8">
        <w:rPr>
          <w:b w:val="0"/>
          <w:bCs/>
        </w:rPr>
        <w:t>2-</w:t>
      </w:r>
      <w:r w:rsidR="009C2D90" w:rsidRPr="00E77AA8">
        <w:rPr>
          <w:b w:val="0"/>
          <w:bCs/>
        </w:rPr>
        <w:t>3</w:t>
      </w:r>
      <w:r w:rsidR="0062526D" w:rsidRPr="00E77AA8">
        <w:rPr>
          <w:b w:val="0"/>
          <w:bCs/>
        </w:rPr>
        <w:t xml:space="preserve"> </w:t>
      </w:r>
      <w:r w:rsidRPr="00E77AA8">
        <w:rPr>
          <w:b w:val="0"/>
          <w:bCs/>
        </w:rPr>
        <w:t>year</w:t>
      </w:r>
      <w:proofErr w:type="gramEnd"/>
      <w:r w:rsidRPr="00E77AA8">
        <w:rPr>
          <w:b w:val="0"/>
          <w:bCs/>
        </w:rPr>
        <w:t xml:space="preserve"> notice allows the </w:t>
      </w:r>
      <w:r w:rsidR="00CC601D" w:rsidRPr="00E77AA8">
        <w:rPr>
          <w:b w:val="0"/>
          <w:bCs/>
        </w:rPr>
        <w:t>HCP</w:t>
      </w:r>
      <w:r w:rsidRPr="00E77AA8">
        <w:rPr>
          <w:b w:val="0"/>
          <w:bCs/>
        </w:rPr>
        <w:t xml:space="preserve"> to evaluate, plan and budget for equipment replacements.</w:t>
      </w:r>
      <w:r w:rsidRPr="00E77AA8">
        <w:rPr>
          <w:bCs/>
        </w:rPr>
        <w:t xml:space="preserve"> </w:t>
      </w:r>
    </w:p>
    <w:p w14:paraId="6B34F73F" w14:textId="42A91FB6" w:rsidR="00DE55DB" w:rsidRPr="00E77AA8" w:rsidRDefault="00DE55DB" w:rsidP="00A64AEF">
      <w:pPr>
        <w:pStyle w:val="Heading4"/>
        <w:rPr>
          <w:b w:val="0"/>
        </w:rPr>
      </w:pPr>
      <w:r w:rsidRPr="00E77AA8">
        <w:rPr>
          <w:b w:val="0"/>
        </w:rPr>
        <w:t xml:space="preserve">Pathway to transition to new/upgraded ‘supported’ device: Before the Support phase </w:t>
      </w:r>
      <w:r w:rsidR="00282DA9" w:rsidRPr="00E77AA8">
        <w:rPr>
          <w:b w:val="0"/>
        </w:rPr>
        <w:t>ends</w:t>
      </w:r>
      <w:r w:rsidRPr="00E77AA8">
        <w:rPr>
          <w:b w:val="0"/>
        </w:rPr>
        <w:t xml:space="preserve">, the MDM and </w:t>
      </w:r>
      <w:r w:rsidR="00CC601D" w:rsidRPr="00E77AA8">
        <w:rPr>
          <w:b w:val="0"/>
        </w:rPr>
        <w:t>HCP</w:t>
      </w:r>
      <w:r w:rsidRPr="00E77AA8">
        <w:rPr>
          <w:b w:val="0"/>
        </w:rPr>
        <w:t xml:space="preserve"> should coordinate and prepare for eventual transition to </w:t>
      </w:r>
      <w:r w:rsidR="007148DE" w:rsidRPr="00E77AA8">
        <w:rPr>
          <w:b w:val="0"/>
        </w:rPr>
        <w:t>EOS</w:t>
      </w:r>
      <w:r w:rsidRPr="00E77AA8">
        <w:rPr>
          <w:b w:val="0"/>
        </w:rPr>
        <w:t xml:space="preserve"> and/or product upgrade/replacement. Transitioning to a supported device maintains the shared security responsibility between the MDM and </w:t>
      </w:r>
      <w:r w:rsidR="00CC601D" w:rsidRPr="00E77AA8">
        <w:rPr>
          <w:b w:val="0"/>
        </w:rPr>
        <w:t>HCP</w:t>
      </w:r>
      <w:r w:rsidRPr="00E77AA8">
        <w:rPr>
          <w:b w:val="0"/>
        </w:rPr>
        <w:t xml:space="preserve">.  For devices that are not able to be supported by the MDM and have not been replaced by the </w:t>
      </w:r>
      <w:r w:rsidR="00CC601D" w:rsidRPr="00E77AA8">
        <w:rPr>
          <w:b w:val="0"/>
        </w:rPr>
        <w:t>HCP</w:t>
      </w:r>
      <w:r w:rsidRPr="00E77AA8">
        <w:rPr>
          <w:b w:val="0"/>
        </w:rPr>
        <w:t xml:space="preserve">, the cybersecurity responsibility will transfer to the </w:t>
      </w:r>
      <w:r w:rsidR="00CC601D" w:rsidRPr="00E77AA8">
        <w:rPr>
          <w:b w:val="0"/>
        </w:rPr>
        <w:t>HCP</w:t>
      </w:r>
      <w:r w:rsidRPr="00E77AA8">
        <w:rPr>
          <w:b w:val="0"/>
        </w:rPr>
        <w:t xml:space="preserve">. </w:t>
      </w:r>
      <w:proofErr w:type="gramStart"/>
      <w:r w:rsidRPr="00E77AA8">
        <w:rPr>
          <w:b w:val="0"/>
        </w:rPr>
        <w:t>In order for</w:t>
      </w:r>
      <w:proofErr w:type="gramEnd"/>
      <w:r w:rsidRPr="00E77AA8">
        <w:rPr>
          <w:b w:val="0"/>
        </w:rPr>
        <w:t xml:space="preserve"> the </w:t>
      </w:r>
      <w:r w:rsidR="00CC601D" w:rsidRPr="00E77AA8">
        <w:rPr>
          <w:b w:val="0"/>
        </w:rPr>
        <w:t>HCP</w:t>
      </w:r>
      <w:r w:rsidR="00243C18" w:rsidRPr="00E77AA8">
        <w:rPr>
          <w:b w:val="0"/>
        </w:rPr>
        <w:t xml:space="preserve"> </w:t>
      </w:r>
      <w:r w:rsidRPr="00E77AA8">
        <w:rPr>
          <w:b w:val="0"/>
        </w:rPr>
        <w:t>to identify all available options, the MDM should identify the following information:</w:t>
      </w:r>
    </w:p>
    <w:p w14:paraId="69FE29EA" w14:textId="1872F9AA" w:rsidR="00DE55DB" w:rsidRPr="00E77AA8" w:rsidRDefault="00DE55DB" w:rsidP="00A64AEF">
      <w:pPr>
        <w:numPr>
          <w:ilvl w:val="0"/>
          <w:numId w:val="86"/>
        </w:numPr>
        <w:ind w:left="1440"/>
      </w:pPr>
      <w:r w:rsidRPr="00E77AA8">
        <w:t xml:space="preserve">Detailed information on Medical Device(s) impacted by the </w:t>
      </w:r>
      <w:r w:rsidR="00F61475" w:rsidRPr="00E77AA8">
        <w:t>EOL and eventual EOS</w:t>
      </w:r>
    </w:p>
    <w:p w14:paraId="569AE3ED" w14:textId="6D324FC6" w:rsidR="00DE55DB" w:rsidRPr="00E77AA8" w:rsidRDefault="00DE55DB" w:rsidP="00A64AEF">
      <w:pPr>
        <w:numPr>
          <w:ilvl w:val="0"/>
          <w:numId w:val="86"/>
        </w:numPr>
        <w:ind w:left="1440"/>
      </w:pPr>
      <w:r w:rsidRPr="00E77AA8">
        <w:t xml:space="preserve">Upgrade options available to the </w:t>
      </w:r>
      <w:r w:rsidR="00CC601D" w:rsidRPr="00E77AA8">
        <w:t>HCP</w:t>
      </w:r>
    </w:p>
    <w:p w14:paraId="0F26E6D9" w14:textId="29146DB8" w:rsidR="00DE55DB" w:rsidRPr="00A246E3" w:rsidRDefault="0000729E" w:rsidP="00A64AEF">
      <w:pPr>
        <w:numPr>
          <w:ilvl w:val="1"/>
          <w:numId w:val="86"/>
        </w:numPr>
      </w:pPr>
      <w:r w:rsidRPr="00E77AA8">
        <w:t>Software (</w:t>
      </w:r>
      <w:r w:rsidR="00B56436" w:rsidRPr="00E77AA8">
        <w:t>s</w:t>
      </w:r>
      <w:r w:rsidR="00DE55DB" w:rsidRPr="00E77AA8">
        <w:t>/</w:t>
      </w:r>
      <w:r w:rsidR="00B56436" w:rsidRPr="00E77AA8">
        <w:t>w</w:t>
      </w:r>
      <w:r w:rsidRPr="00E77AA8">
        <w:t>)</w:t>
      </w:r>
      <w:r w:rsidR="00DE55DB" w:rsidRPr="00E77AA8">
        <w:t xml:space="preserve"> only</w:t>
      </w:r>
    </w:p>
    <w:p w14:paraId="6272CDF3" w14:textId="110EB428" w:rsidR="00DE55DB" w:rsidRPr="00E77AA8" w:rsidRDefault="00DE55DB" w:rsidP="00DE55DB">
      <w:pPr>
        <w:numPr>
          <w:ilvl w:val="1"/>
          <w:numId w:val="39"/>
        </w:numPr>
      </w:pPr>
      <w:r w:rsidRPr="00E77AA8">
        <w:t xml:space="preserve">Partial - s/w and </w:t>
      </w:r>
      <w:r w:rsidR="0000729E" w:rsidRPr="00E77AA8">
        <w:t>hardware (</w:t>
      </w:r>
      <w:r w:rsidRPr="00E77AA8">
        <w:t>h/w</w:t>
      </w:r>
      <w:r w:rsidR="0000729E" w:rsidRPr="00E77AA8">
        <w:t>)</w:t>
      </w:r>
    </w:p>
    <w:p w14:paraId="6953C92D" w14:textId="77777777" w:rsidR="00DE55DB" w:rsidRPr="00E77AA8" w:rsidRDefault="00DE55DB" w:rsidP="00DE55DB">
      <w:pPr>
        <w:numPr>
          <w:ilvl w:val="1"/>
          <w:numId w:val="39"/>
        </w:numPr>
      </w:pPr>
      <w:r w:rsidRPr="00E77AA8">
        <w:t>Complete replacement</w:t>
      </w:r>
    </w:p>
    <w:p w14:paraId="4E59C4C0" w14:textId="77777777" w:rsidR="00DE55DB" w:rsidRPr="00E77AA8" w:rsidRDefault="00DE55DB" w:rsidP="00DE55DB">
      <w:pPr>
        <w:numPr>
          <w:ilvl w:val="2"/>
          <w:numId w:val="39"/>
        </w:numPr>
        <w:ind w:left="1800"/>
      </w:pPr>
      <w:r w:rsidRPr="00E77AA8">
        <w:t>Replacement options &amp; strategy</w:t>
      </w:r>
    </w:p>
    <w:p w14:paraId="64DDC7D3" w14:textId="77777777" w:rsidR="00DE55DB" w:rsidRPr="00E77AA8" w:rsidRDefault="00DE55DB" w:rsidP="00A64AEF">
      <w:pPr>
        <w:numPr>
          <w:ilvl w:val="2"/>
          <w:numId w:val="39"/>
        </w:numPr>
        <w:ind w:left="1800"/>
      </w:pPr>
      <w:r w:rsidRPr="00E77AA8">
        <w:t>Available device models and functionality</w:t>
      </w:r>
    </w:p>
    <w:p w14:paraId="6AEC5752" w14:textId="3E2B43C9" w:rsidR="00D17358" w:rsidRPr="00E77AA8" w:rsidRDefault="00680B70" w:rsidP="00DA53D9">
      <w:pPr>
        <w:pStyle w:val="Heading3"/>
      </w:pPr>
      <w:bookmarkStart w:id="48" w:name="_Toc96001077"/>
      <w:r w:rsidRPr="00E77AA8">
        <w:t xml:space="preserve">Healthcare </w:t>
      </w:r>
      <w:r w:rsidR="008E5E06" w:rsidRPr="00E77AA8">
        <w:t xml:space="preserve">Provider </w:t>
      </w:r>
      <w:r w:rsidRPr="00E77AA8">
        <w:t>R</w:t>
      </w:r>
      <w:r w:rsidR="00DA53D9" w:rsidRPr="00E77AA8">
        <w:t>ecommendations</w:t>
      </w:r>
      <w:bookmarkEnd w:id="48"/>
      <w:r w:rsidRPr="00E77AA8">
        <w:t xml:space="preserve"> </w:t>
      </w:r>
    </w:p>
    <w:p w14:paraId="2845261B" w14:textId="581347BE" w:rsidR="00F26825" w:rsidRPr="00E77AA8" w:rsidRDefault="002377AD" w:rsidP="00A64AEF">
      <w:r w:rsidRPr="00E77AA8">
        <w:t xml:space="preserve">At this time, the </w:t>
      </w:r>
      <w:r w:rsidR="00211B15" w:rsidRPr="00E77AA8">
        <w:t>HCP</w:t>
      </w:r>
      <w:r w:rsidR="0092097A" w:rsidRPr="00E77AA8">
        <w:t xml:space="preserve"> may want to consider the following: </w:t>
      </w:r>
    </w:p>
    <w:p w14:paraId="100FBB3C" w14:textId="77777777" w:rsidR="0092097A" w:rsidRPr="00E77AA8" w:rsidRDefault="0092097A" w:rsidP="00B678AA">
      <w:pPr>
        <w:pStyle w:val="ListParagraph"/>
        <w:numPr>
          <w:ilvl w:val="0"/>
          <w:numId w:val="111"/>
        </w:numPr>
        <w:ind w:left="990"/>
      </w:pPr>
      <w:r w:rsidRPr="00E77AA8">
        <w:t xml:space="preserve">Whether they think they </w:t>
      </w:r>
      <w:proofErr w:type="gramStart"/>
      <w:r w:rsidRPr="00E77AA8">
        <w:t>are capable of managing</w:t>
      </w:r>
      <w:proofErr w:type="gramEnd"/>
      <w:r w:rsidRPr="00E77AA8">
        <w:t xml:space="preserve"> the device</w:t>
      </w:r>
    </w:p>
    <w:p w14:paraId="468EAE0F" w14:textId="77777777" w:rsidR="0092097A" w:rsidRPr="00E77AA8" w:rsidRDefault="0092097A" w:rsidP="00B678AA">
      <w:pPr>
        <w:pStyle w:val="ListParagraph"/>
        <w:numPr>
          <w:ilvl w:val="0"/>
          <w:numId w:val="111"/>
        </w:numPr>
        <w:ind w:left="990"/>
      </w:pPr>
      <w:r w:rsidRPr="00E77AA8">
        <w:t>Whether support from a 3</w:t>
      </w:r>
      <w:r w:rsidRPr="00E77AA8">
        <w:rPr>
          <w:vertAlign w:val="superscript"/>
        </w:rPr>
        <w:t>rd</w:t>
      </w:r>
      <w:r w:rsidRPr="00E77AA8">
        <w:t xml:space="preserve"> party may be available to help manage the device</w:t>
      </w:r>
    </w:p>
    <w:p w14:paraId="6AB8574E" w14:textId="77777777" w:rsidR="0092097A" w:rsidRPr="00E77AA8" w:rsidRDefault="0092097A" w:rsidP="00B678AA">
      <w:pPr>
        <w:pStyle w:val="ListParagraph"/>
        <w:numPr>
          <w:ilvl w:val="0"/>
          <w:numId w:val="111"/>
        </w:numPr>
        <w:ind w:left="990"/>
      </w:pPr>
      <w:r w:rsidRPr="00E77AA8">
        <w:lastRenderedPageBreak/>
        <w:t>Are the devices worth replacing?</w:t>
      </w:r>
    </w:p>
    <w:p w14:paraId="59AEB4E4" w14:textId="3CFA2DB8" w:rsidR="0092097A" w:rsidRPr="00E77AA8" w:rsidRDefault="0092097A" w:rsidP="00B678AA">
      <w:pPr>
        <w:pStyle w:val="ListParagraph"/>
        <w:numPr>
          <w:ilvl w:val="0"/>
          <w:numId w:val="111"/>
        </w:numPr>
        <w:ind w:left="990"/>
      </w:pPr>
      <w:r w:rsidRPr="00E77AA8">
        <w:t>What resources (if any) are available to support device replacement?</w:t>
      </w:r>
    </w:p>
    <w:p w14:paraId="2F629983" w14:textId="77777777" w:rsidR="00777102" w:rsidRPr="00E77AA8" w:rsidRDefault="00777102" w:rsidP="00A64AEF"/>
    <w:p w14:paraId="4D27F8E3" w14:textId="77777777" w:rsidR="00A97258" w:rsidRPr="00E77AA8" w:rsidRDefault="00F95A2B" w:rsidP="008B2720">
      <w:pPr>
        <w:pStyle w:val="Heading1"/>
      </w:pPr>
      <w:bookmarkStart w:id="49" w:name="_Toc96001078"/>
      <w:r w:rsidRPr="00E77AA8">
        <w:t>Limited Support</w:t>
      </w:r>
      <w:r w:rsidR="00F70730" w:rsidRPr="00E77AA8">
        <w:t xml:space="preserve"> Life</w:t>
      </w:r>
      <w:r w:rsidR="00716B36" w:rsidRPr="00E77AA8">
        <w:t>: Responsibilities/Expectations</w:t>
      </w:r>
      <w:bookmarkEnd w:id="49"/>
    </w:p>
    <w:p w14:paraId="146F3995" w14:textId="26699374" w:rsidR="005F3190" w:rsidRPr="00A246E3" w:rsidRDefault="005F3190" w:rsidP="005D6370">
      <w:r w:rsidRPr="00E77AA8">
        <w:t xml:space="preserve">This section of the document details stakeholder responsibilities in the limited support life cycle stage as it relates to communications, risk management, and transfer of responsibility. </w:t>
      </w:r>
    </w:p>
    <w:p w14:paraId="49DA1AC1" w14:textId="6489C59E" w:rsidR="009F2DB6" w:rsidRPr="00E77AA8" w:rsidRDefault="009F5651" w:rsidP="00E07AFE">
      <w:pPr>
        <w:pStyle w:val="Heading2"/>
      </w:pPr>
      <w:bookmarkStart w:id="50" w:name="_Toc96001079"/>
      <w:r w:rsidRPr="00E77AA8">
        <w:t>Communications</w:t>
      </w:r>
      <w:bookmarkEnd w:id="50"/>
    </w:p>
    <w:p w14:paraId="580C0340" w14:textId="4B6582A9" w:rsidR="007946AF" w:rsidRPr="00E77AA8" w:rsidRDefault="002E4679" w:rsidP="002A37BF">
      <w:r w:rsidRPr="00E77AA8">
        <w:t xml:space="preserve">Communication </w:t>
      </w:r>
      <w:r w:rsidR="00BE22F3" w:rsidRPr="00E77AA8">
        <w:t xml:space="preserve">between </w:t>
      </w:r>
      <w:r w:rsidR="00B64B1A" w:rsidRPr="00E77AA8">
        <w:t xml:space="preserve">MDMs </w:t>
      </w:r>
      <w:r w:rsidR="00BE22F3" w:rsidRPr="00E77AA8">
        <w:t xml:space="preserve">and </w:t>
      </w:r>
      <w:r w:rsidR="00CC601D" w:rsidRPr="00E77AA8">
        <w:t>HCPs</w:t>
      </w:r>
      <w:r w:rsidR="00BE22F3" w:rsidRPr="00E77AA8">
        <w:t xml:space="preserve"> escalates</w:t>
      </w:r>
      <w:r w:rsidR="00BE22F3" w:rsidRPr="00A246E3">
        <w:t xml:space="preserve"> </w:t>
      </w:r>
      <w:r w:rsidR="004C5C57" w:rsidRPr="00A246E3">
        <w:t xml:space="preserve">during this </w:t>
      </w:r>
      <w:r w:rsidR="00BA6F98" w:rsidRPr="001856CD">
        <w:t>life cycle</w:t>
      </w:r>
      <w:r w:rsidR="000E5037" w:rsidRPr="008D6EE3">
        <w:t xml:space="preserve"> </w:t>
      </w:r>
      <w:r w:rsidR="006D6098" w:rsidRPr="008D6EE3">
        <w:t>phase. Specifically</w:t>
      </w:r>
      <w:r w:rsidR="009664D1" w:rsidRPr="008D6EE3">
        <w:t>,</w:t>
      </w:r>
      <w:r w:rsidR="006D6098" w:rsidRPr="008D6EE3">
        <w:t xml:space="preserve"> the t</w:t>
      </w:r>
      <w:r w:rsidR="006D6098" w:rsidRPr="00E77AA8">
        <w:t>ype and granularity o</w:t>
      </w:r>
      <w:r w:rsidR="00C20765" w:rsidRPr="00E77AA8">
        <w:t xml:space="preserve">f information provided increases to enable </w:t>
      </w:r>
      <w:r w:rsidR="00CC601D" w:rsidRPr="00E77AA8">
        <w:t>HCPs</w:t>
      </w:r>
      <w:r w:rsidR="00C20765" w:rsidRPr="00E77AA8">
        <w:t xml:space="preserve"> to better understand the risk they are inheriting. </w:t>
      </w:r>
    </w:p>
    <w:p w14:paraId="23FE3F80" w14:textId="6009771F" w:rsidR="009F2DB6" w:rsidRPr="00E77AA8" w:rsidRDefault="009F2DB6" w:rsidP="009F2DB6">
      <w:pPr>
        <w:pStyle w:val="Heading3"/>
      </w:pPr>
      <w:bookmarkStart w:id="51" w:name="_Toc96001080"/>
      <w:r w:rsidRPr="00E77AA8">
        <w:t>MDM Recommendations</w:t>
      </w:r>
      <w:bookmarkEnd w:id="51"/>
    </w:p>
    <w:p w14:paraId="662BD9B8" w14:textId="35C6521D" w:rsidR="00FB7EFB" w:rsidRPr="008D6EE3" w:rsidRDefault="00402B16" w:rsidP="00402B16">
      <w:pPr>
        <w:pStyle w:val="Heading4"/>
        <w:numPr>
          <w:ilvl w:val="0"/>
          <w:numId w:val="87"/>
        </w:numPr>
        <w:rPr>
          <w:b w:val="0"/>
        </w:rPr>
      </w:pPr>
      <w:r w:rsidRPr="00E77AA8">
        <w:rPr>
          <w:b w:val="0"/>
        </w:rPr>
        <w:t xml:space="preserve">Continue to </w:t>
      </w:r>
      <w:r w:rsidR="00CA2CFF" w:rsidRPr="00E77AA8">
        <w:rPr>
          <w:b w:val="0"/>
        </w:rPr>
        <w:t>provid</w:t>
      </w:r>
      <w:r w:rsidR="00927A8A" w:rsidRPr="00E77AA8">
        <w:rPr>
          <w:b w:val="0"/>
        </w:rPr>
        <w:t>e</w:t>
      </w:r>
      <w:r w:rsidR="00CA2CFF" w:rsidRPr="00E77AA8">
        <w:rPr>
          <w:b w:val="0"/>
        </w:rPr>
        <w:t xml:space="preserve"> services and documentation from the communications </w:t>
      </w:r>
      <w:r w:rsidRPr="00E77AA8">
        <w:rPr>
          <w:b w:val="0"/>
        </w:rPr>
        <w:t xml:space="preserve">“Support” </w:t>
      </w:r>
      <w:r w:rsidR="00BA6F98" w:rsidRPr="00E77AA8">
        <w:rPr>
          <w:b w:val="0"/>
        </w:rPr>
        <w:t>life cycle</w:t>
      </w:r>
      <w:r w:rsidRPr="00E77AA8">
        <w:rPr>
          <w:b w:val="0"/>
        </w:rPr>
        <w:t xml:space="preserve"> phase </w:t>
      </w:r>
      <w:r w:rsidR="00334C9D" w:rsidRPr="00E77AA8">
        <w:rPr>
          <w:b w:val="0"/>
        </w:rPr>
        <w:t>(</w:t>
      </w:r>
      <w:r w:rsidR="00D47CBA" w:rsidRPr="00E77AA8">
        <w:rPr>
          <w:b w:val="0"/>
        </w:rPr>
        <w:t>Section 7.1.1</w:t>
      </w:r>
      <w:r w:rsidR="00D47CBA" w:rsidRPr="00A246E3">
        <w:rPr>
          <w:b w:val="0"/>
        </w:rPr>
        <w:t xml:space="preserve"> </w:t>
      </w:r>
      <w:r w:rsidR="00334C9D" w:rsidRPr="00E77AA8">
        <w:rPr>
          <w:b w:val="0"/>
        </w:rPr>
        <w:t>a-f</w:t>
      </w:r>
      <w:r w:rsidR="00334C9D" w:rsidRPr="00A246E3">
        <w:rPr>
          <w:b w:val="0"/>
        </w:rPr>
        <w:t xml:space="preserve">) </w:t>
      </w:r>
      <w:r w:rsidRPr="00A246E3">
        <w:rPr>
          <w:b w:val="0"/>
        </w:rPr>
        <w:t>as far as it is practical and appropriate.</w:t>
      </w:r>
      <w:r w:rsidR="00AE763F" w:rsidRPr="001856CD">
        <w:rPr>
          <w:b w:val="0"/>
        </w:rPr>
        <w:t xml:space="preserve"> This includes </w:t>
      </w:r>
      <w:r w:rsidR="00E8759F" w:rsidRPr="008D6EE3">
        <w:rPr>
          <w:b w:val="0"/>
        </w:rPr>
        <w:t>vulnerability communications.</w:t>
      </w:r>
    </w:p>
    <w:p w14:paraId="1C67A4D1" w14:textId="4ABF91D2" w:rsidR="00A07EF7" w:rsidRPr="00E77AA8" w:rsidRDefault="00A07EF7" w:rsidP="002A37BF">
      <w:pPr>
        <w:pStyle w:val="Heading4"/>
      </w:pPr>
      <w:r w:rsidRPr="00E77AA8">
        <w:rPr>
          <w:bCs/>
        </w:rPr>
        <w:t xml:space="preserve">Provide </w:t>
      </w:r>
      <w:r w:rsidR="00BA6F98" w:rsidRPr="00E77AA8">
        <w:rPr>
          <w:bCs/>
        </w:rPr>
        <w:t xml:space="preserve">Life </w:t>
      </w:r>
      <w:r w:rsidR="00986013" w:rsidRPr="00E77AA8">
        <w:rPr>
          <w:bCs/>
        </w:rPr>
        <w:t xml:space="preserve">Cycle </w:t>
      </w:r>
      <w:r w:rsidRPr="00E77AA8">
        <w:rPr>
          <w:bCs/>
        </w:rPr>
        <w:t>Planning Information</w:t>
      </w:r>
      <w:r w:rsidRPr="00E77AA8">
        <w:t xml:space="preserve">- </w:t>
      </w:r>
      <w:r w:rsidR="00B64B1A" w:rsidRPr="00E77AA8">
        <w:rPr>
          <w:b w:val="0"/>
          <w:bCs/>
        </w:rPr>
        <w:t xml:space="preserve">MDMs </w:t>
      </w:r>
      <w:r w:rsidRPr="00E77AA8">
        <w:rPr>
          <w:b w:val="0"/>
          <w:bCs/>
        </w:rPr>
        <w:t>should continue to communicate timelines for cybersecurity EOS dates to allow ample time for customers to prepare for EOS and the associated customer responsibilities. Possible communications include:</w:t>
      </w:r>
    </w:p>
    <w:p w14:paraId="4F2A98E0" w14:textId="3249FBE8" w:rsidR="00A07EF7" w:rsidRPr="00A246E3" w:rsidRDefault="00C17026" w:rsidP="002A37BF">
      <w:pPr>
        <w:pStyle w:val="ListParagraph"/>
        <w:numPr>
          <w:ilvl w:val="0"/>
          <w:numId w:val="89"/>
        </w:numPr>
        <w:spacing w:after="160" w:line="259" w:lineRule="auto"/>
      </w:pPr>
      <w:r w:rsidRPr="00E77AA8">
        <w:t>Alerts in</w:t>
      </w:r>
      <w:r w:rsidR="00100715" w:rsidRPr="00E77AA8">
        <w:t>dicating</w:t>
      </w:r>
      <w:r w:rsidR="003F0E51" w:rsidRPr="00E77AA8">
        <w:t xml:space="preserve"> that</w:t>
      </w:r>
      <w:r w:rsidR="00F73A06" w:rsidRPr="00E77AA8">
        <w:t xml:space="preserve"> some </w:t>
      </w:r>
      <w:r w:rsidR="00934C4F" w:rsidRPr="00E77AA8">
        <w:t>maintenance has</w:t>
      </w:r>
      <w:r w:rsidR="0092407E" w:rsidRPr="00E77AA8">
        <w:t xml:space="preserve"> stopped</w:t>
      </w:r>
      <w:r w:rsidR="002313E9" w:rsidRPr="00A246E3">
        <w:t xml:space="preserve"> </w:t>
      </w:r>
      <w:r w:rsidR="00A07EF7" w:rsidRPr="00A246E3">
        <w:t>when parts of the medical de</w:t>
      </w:r>
      <w:r w:rsidR="00A07EF7" w:rsidRPr="001856CD">
        <w:t>vice (i.e., device software) are no longer supported</w:t>
      </w:r>
    </w:p>
    <w:p w14:paraId="3037B6FF" w14:textId="77777777" w:rsidR="00A07EF7" w:rsidRPr="00E77AA8" w:rsidRDefault="00A07EF7" w:rsidP="002A37BF">
      <w:pPr>
        <w:pStyle w:val="ListParagraph"/>
        <w:numPr>
          <w:ilvl w:val="0"/>
          <w:numId w:val="89"/>
        </w:numPr>
        <w:spacing w:after="160" w:line="259" w:lineRule="auto"/>
      </w:pPr>
      <w:r w:rsidRPr="00E77AA8">
        <w:t xml:space="preserve">Security notifications and advisories </w:t>
      </w:r>
    </w:p>
    <w:p w14:paraId="64742482" w14:textId="77777777" w:rsidR="00A07EF7" w:rsidRPr="00E77AA8" w:rsidRDefault="00A07EF7" w:rsidP="002A37BF">
      <w:pPr>
        <w:pStyle w:val="ListParagraph"/>
        <w:numPr>
          <w:ilvl w:val="0"/>
          <w:numId w:val="89"/>
        </w:numPr>
        <w:spacing w:after="160" w:line="259" w:lineRule="auto"/>
      </w:pPr>
      <w:r w:rsidRPr="00E77AA8">
        <w:t>Device-specific information advisories about compensating controls</w:t>
      </w:r>
    </w:p>
    <w:p w14:paraId="56A98131" w14:textId="77777777" w:rsidR="00A07EF7" w:rsidRPr="00E77AA8" w:rsidRDefault="00A07EF7" w:rsidP="002A37BF">
      <w:pPr>
        <w:pStyle w:val="ListParagraph"/>
        <w:numPr>
          <w:ilvl w:val="0"/>
          <w:numId w:val="89"/>
        </w:numPr>
        <w:spacing w:after="160" w:line="259" w:lineRule="auto"/>
      </w:pPr>
      <w:r w:rsidRPr="00E77AA8">
        <w:t>Any intended use restrictions which result from phase changes</w:t>
      </w:r>
    </w:p>
    <w:p w14:paraId="3FCE1934" w14:textId="77777777" w:rsidR="00A07EF7" w:rsidRPr="00E77AA8" w:rsidRDefault="00A07EF7" w:rsidP="00A07EF7">
      <w:pPr>
        <w:pStyle w:val="ListParagraph"/>
      </w:pPr>
    </w:p>
    <w:p w14:paraId="60A9C903" w14:textId="1DD4E230" w:rsidR="00A07EF7" w:rsidRPr="008D6EE3" w:rsidRDefault="00A07EF7" w:rsidP="002A37BF">
      <w:pPr>
        <w:pStyle w:val="Heading4"/>
        <w:rPr>
          <w:bCs/>
        </w:rPr>
      </w:pPr>
      <w:r w:rsidRPr="00E77AA8">
        <w:rPr>
          <w:bCs/>
        </w:rPr>
        <w:t xml:space="preserve">Provide Product Security Documentation- </w:t>
      </w:r>
      <w:r w:rsidRPr="00E77AA8">
        <w:rPr>
          <w:b w:val="0"/>
          <w:bCs/>
        </w:rPr>
        <w:t>On top of providing the recommended security documentation in “Support” life</w:t>
      </w:r>
      <w:r w:rsidR="00B64B1A" w:rsidRPr="00E77AA8">
        <w:rPr>
          <w:b w:val="0"/>
          <w:bCs/>
        </w:rPr>
        <w:t xml:space="preserve"> </w:t>
      </w:r>
      <w:r w:rsidRPr="00E77AA8">
        <w:rPr>
          <w:b w:val="0"/>
          <w:bCs/>
        </w:rPr>
        <w:t>cycle phase</w:t>
      </w:r>
      <w:r w:rsidR="00BB79C5" w:rsidRPr="00E77AA8">
        <w:rPr>
          <w:b w:val="0"/>
          <w:bCs/>
        </w:rPr>
        <w:t xml:space="preserve"> (Section 7.1.1</w:t>
      </w:r>
      <w:r w:rsidR="00A22AA0" w:rsidRPr="00E77AA8">
        <w:rPr>
          <w:b w:val="0"/>
          <w:bCs/>
        </w:rPr>
        <w:t xml:space="preserve"> a</w:t>
      </w:r>
      <w:r w:rsidR="0043385E" w:rsidRPr="00E77AA8">
        <w:rPr>
          <w:b w:val="0"/>
          <w:bCs/>
        </w:rPr>
        <w:t xml:space="preserve"> and c)</w:t>
      </w:r>
      <w:r w:rsidRPr="00A246E3">
        <w:rPr>
          <w:b w:val="0"/>
          <w:bCs/>
        </w:rPr>
        <w:t xml:space="preserve">, </w:t>
      </w:r>
      <w:r w:rsidR="00B64B1A" w:rsidRPr="00A246E3">
        <w:rPr>
          <w:b w:val="0"/>
          <w:bCs/>
        </w:rPr>
        <w:t>MDM</w:t>
      </w:r>
      <w:r w:rsidR="00B64B1A" w:rsidRPr="001856CD">
        <w:rPr>
          <w:b w:val="0"/>
          <w:bCs/>
        </w:rPr>
        <w:t xml:space="preserve">s </w:t>
      </w:r>
      <w:r w:rsidRPr="008D6EE3">
        <w:rPr>
          <w:b w:val="0"/>
          <w:bCs/>
        </w:rPr>
        <w:t>should provide the following documentation:</w:t>
      </w:r>
    </w:p>
    <w:p w14:paraId="6C917238" w14:textId="77777777" w:rsidR="00A07EF7" w:rsidRPr="00E77AA8" w:rsidRDefault="00A07EF7" w:rsidP="002A37BF">
      <w:pPr>
        <w:pStyle w:val="ListParagraph"/>
        <w:numPr>
          <w:ilvl w:val="1"/>
          <w:numId w:val="90"/>
        </w:numPr>
        <w:spacing w:after="160" w:line="259" w:lineRule="auto"/>
      </w:pPr>
      <w:r w:rsidRPr="00E77AA8">
        <w:t>Updated security documentation that indicates any compensating controls that are recommended given the reduced support which may include:</w:t>
      </w:r>
    </w:p>
    <w:p w14:paraId="22D7D165" w14:textId="77777777" w:rsidR="00A07EF7" w:rsidRPr="00E77AA8" w:rsidRDefault="00A07EF7" w:rsidP="002A37BF">
      <w:pPr>
        <w:pStyle w:val="ListParagraph"/>
        <w:numPr>
          <w:ilvl w:val="2"/>
          <w:numId w:val="92"/>
        </w:numPr>
        <w:spacing w:after="160" w:line="259" w:lineRule="auto"/>
      </w:pPr>
      <w:r w:rsidRPr="00E77AA8">
        <w:t xml:space="preserve">Firewalls </w:t>
      </w:r>
    </w:p>
    <w:p w14:paraId="4C88DDB1" w14:textId="77777777" w:rsidR="00A07EF7" w:rsidRPr="00E77AA8" w:rsidRDefault="00A07EF7" w:rsidP="002A37BF">
      <w:pPr>
        <w:pStyle w:val="ListParagraph"/>
        <w:numPr>
          <w:ilvl w:val="2"/>
          <w:numId w:val="92"/>
        </w:numPr>
        <w:spacing w:after="160" w:line="259" w:lineRule="auto"/>
      </w:pPr>
      <w:proofErr w:type="gramStart"/>
      <w:r w:rsidRPr="00E77AA8">
        <w:t>VPNs;</w:t>
      </w:r>
      <w:proofErr w:type="gramEnd"/>
    </w:p>
    <w:p w14:paraId="39ADAC83" w14:textId="77777777" w:rsidR="00A07EF7" w:rsidRPr="00E77AA8" w:rsidRDefault="00A07EF7" w:rsidP="002A37BF">
      <w:pPr>
        <w:pStyle w:val="ListParagraph"/>
        <w:numPr>
          <w:ilvl w:val="2"/>
          <w:numId w:val="92"/>
        </w:numPr>
        <w:spacing w:after="160" w:line="259" w:lineRule="auto"/>
      </w:pPr>
      <w:proofErr w:type="gramStart"/>
      <w:r w:rsidRPr="00E77AA8">
        <w:t>Whitelisting;</w:t>
      </w:r>
      <w:proofErr w:type="gramEnd"/>
    </w:p>
    <w:p w14:paraId="56BFF5EE" w14:textId="77777777" w:rsidR="00A07EF7" w:rsidRPr="00E77AA8" w:rsidRDefault="00A07EF7" w:rsidP="002A37BF">
      <w:pPr>
        <w:pStyle w:val="ListParagraph"/>
        <w:numPr>
          <w:ilvl w:val="2"/>
          <w:numId w:val="92"/>
        </w:numPr>
        <w:spacing w:after="160" w:line="259" w:lineRule="auto"/>
      </w:pPr>
      <w:r w:rsidRPr="00E77AA8">
        <w:t>Network Isolation</w:t>
      </w:r>
    </w:p>
    <w:p w14:paraId="1D4A8B39" w14:textId="77777777" w:rsidR="00A07EF7" w:rsidRPr="00E77AA8" w:rsidRDefault="00A07EF7" w:rsidP="002A37BF">
      <w:pPr>
        <w:pStyle w:val="ListParagraph"/>
        <w:numPr>
          <w:ilvl w:val="1"/>
          <w:numId w:val="90"/>
        </w:numPr>
        <w:spacing w:after="160" w:line="259" w:lineRule="auto"/>
      </w:pPr>
      <w:r w:rsidRPr="00E77AA8">
        <w:t>Expectations for device deployment environment.</w:t>
      </w:r>
    </w:p>
    <w:p w14:paraId="4FCBC26D" w14:textId="77777777" w:rsidR="00A07EF7" w:rsidRPr="00E77AA8" w:rsidRDefault="00A07EF7" w:rsidP="00A07EF7">
      <w:pPr>
        <w:pStyle w:val="ListParagraph"/>
        <w:ind w:left="750"/>
      </w:pPr>
    </w:p>
    <w:p w14:paraId="56EEBCB1" w14:textId="03DF3373" w:rsidR="00A07EF7" w:rsidRPr="00E77AA8" w:rsidRDefault="00A07EF7" w:rsidP="002A37BF">
      <w:pPr>
        <w:pStyle w:val="Heading4"/>
        <w:rPr>
          <w:b w:val="0"/>
          <w:bCs/>
        </w:rPr>
      </w:pPr>
      <w:r w:rsidRPr="00E77AA8">
        <w:rPr>
          <w:bCs/>
        </w:rPr>
        <w:lastRenderedPageBreak/>
        <w:t xml:space="preserve">Release Customer Notifications Indicating Move to Limited Support: </w:t>
      </w:r>
      <w:r w:rsidR="00B64B1A" w:rsidRPr="00E77AA8">
        <w:rPr>
          <w:b w:val="0"/>
          <w:bCs/>
        </w:rPr>
        <w:t xml:space="preserve">MDMs </w:t>
      </w:r>
      <w:r w:rsidRPr="00E77AA8">
        <w:rPr>
          <w:b w:val="0"/>
          <w:bCs/>
        </w:rPr>
        <w:t>should release a customer notification (e.g.</w:t>
      </w:r>
      <w:r w:rsidR="00F2712F" w:rsidRPr="00E77AA8">
        <w:rPr>
          <w:b w:val="0"/>
          <w:bCs/>
        </w:rPr>
        <w:t>,</w:t>
      </w:r>
      <w:r w:rsidRPr="00E77AA8">
        <w:rPr>
          <w:b w:val="0"/>
          <w:bCs/>
        </w:rPr>
        <w:t xml:space="preserve"> public disclosure via company website or direct notification to </w:t>
      </w:r>
      <w:r w:rsidR="00CC601D" w:rsidRPr="00E77AA8">
        <w:rPr>
          <w:b w:val="0"/>
          <w:bCs/>
        </w:rPr>
        <w:t>HCPs</w:t>
      </w:r>
      <w:r w:rsidRPr="00E77AA8">
        <w:rPr>
          <w:b w:val="0"/>
          <w:bCs/>
        </w:rPr>
        <w:t xml:space="preserve">) that signals ongoing but limited support through the cybersecurity EOS date, beyond which the device would be considered unsupportable and in a legacy state. The timing of this customer communication should occur upon approaching the EOL date and will enable advanced notice for device decommissioning/phase out and business continuity planning for </w:t>
      </w:r>
      <w:r w:rsidR="00CC601D" w:rsidRPr="00E77AA8">
        <w:rPr>
          <w:b w:val="0"/>
          <w:bCs/>
        </w:rPr>
        <w:t>HCPs</w:t>
      </w:r>
      <w:r w:rsidRPr="00E77AA8">
        <w:rPr>
          <w:b w:val="0"/>
          <w:bCs/>
        </w:rPr>
        <w:t>.</w:t>
      </w:r>
    </w:p>
    <w:p w14:paraId="5831407A" w14:textId="24C56A44" w:rsidR="00250A71" w:rsidRPr="00E77AA8" w:rsidRDefault="00250A71" w:rsidP="00250A71">
      <w:pPr>
        <w:pStyle w:val="Heading4"/>
      </w:pPr>
      <w:r w:rsidRPr="00E77AA8">
        <w:rPr>
          <w:bCs/>
        </w:rPr>
        <w:t xml:space="preserve">Release Public Information Indicating Move to Limited Support: </w:t>
      </w:r>
      <w:r w:rsidR="00B64B1A" w:rsidRPr="00E77AA8">
        <w:rPr>
          <w:b w:val="0"/>
          <w:bCs/>
        </w:rPr>
        <w:t xml:space="preserve">MDMs </w:t>
      </w:r>
      <w:r w:rsidRPr="00E77AA8">
        <w:rPr>
          <w:b w:val="0"/>
          <w:bCs/>
        </w:rPr>
        <w:t>should release a public notification (e.g., public disclosure via company website</w:t>
      </w:r>
      <w:r w:rsidR="00AF1ACB" w:rsidRPr="00E77AA8">
        <w:rPr>
          <w:b w:val="0"/>
          <w:bCs/>
        </w:rPr>
        <w:t xml:space="preserve"> or other, permanently available resource</w:t>
      </w:r>
      <w:r w:rsidRPr="00E77AA8">
        <w:rPr>
          <w:b w:val="0"/>
          <w:bCs/>
        </w:rPr>
        <w:t xml:space="preserve">) that </w:t>
      </w:r>
      <w:r w:rsidR="00AF1ACB" w:rsidRPr="00E77AA8">
        <w:rPr>
          <w:b w:val="0"/>
          <w:bCs/>
        </w:rPr>
        <w:t>explains the support status of the device</w:t>
      </w:r>
      <w:r w:rsidRPr="00E77AA8">
        <w:rPr>
          <w:b w:val="0"/>
          <w:bCs/>
        </w:rPr>
        <w:t xml:space="preserve">. </w:t>
      </w:r>
      <w:r w:rsidR="00AF1ACB" w:rsidRPr="00E77AA8">
        <w:rPr>
          <w:b w:val="0"/>
          <w:bCs/>
        </w:rPr>
        <w:t xml:space="preserve">It should be updated </w:t>
      </w:r>
      <w:proofErr w:type="gramStart"/>
      <w:r w:rsidR="00AF1ACB" w:rsidRPr="00E77AA8">
        <w:rPr>
          <w:b w:val="0"/>
          <w:bCs/>
        </w:rPr>
        <w:t>if and when</w:t>
      </w:r>
      <w:proofErr w:type="gramEnd"/>
      <w:r w:rsidR="00AF1ACB" w:rsidRPr="00E77AA8">
        <w:rPr>
          <w:b w:val="0"/>
          <w:bCs/>
        </w:rPr>
        <w:t xml:space="preserve"> the device moves to a different stage, so that relevant parties—including resellers and organizations potentially looking to purchase devices secondhand—may understand the potential risks of continuing to use such devices.</w:t>
      </w:r>
    </w:p>
    <w:p w14:paraId="00D16A8D" w14:textId="63F0495E" w:rsidR="009F5651" w:rsidRPr="00E77AA8" w:rsidRDefault="00D41BA7" w:rsidP="009F2DB6">
      <w:pPr>
        <w:pStyle w:val="Heading3"/>
      </w:pPr>
      <w:bookmarkStart w:id="52" w:name="_Toc96001081"/>
      <w:r w:rsidRPr="00E77AA8">
        <w:t xml:space="preserve">Healthcare </w:t>
      </w:r>
      <w:r w:rsidR="00B54D22" w:rsidRPr="00E77AA8">
        <w:t xml:space="preserve">Provider </w:t>
      </w:r>
      <w:r w:rsidRPr="00E77AA8">
        <w:t>Recommendations</w:t>
      </w:r>
      <w:bookmarkEnd w:id="52"/>
      <w:r w:rsidRPr="00E77AA8">
        <w:t xml:space="preserve"> </w:t>
      </w:r>
    </w:p>
    <w:p w14:paraId="38D26720" w14:textId="448A81FA" w:rsidR="009C30AB" w:rsidRPr="00E77AA8" w:rsidRDefault="00F74C88" w:rsidP="009A2987">
      <w:r w:rsidRPr="00E77AA8">
        <w:t xml:space="preserve">Communications from 7.1.2(c) </w:t>
      </w:r>
      <w:r w:rsidR="008529AD" w:rsidRPr="00E77AA8">
        <w:t>should be continued</w:t>
      </w:r>
      <w:r w:rsidR="005E23FD" w:rsidRPr="00E77AA8">
        <w:t xml:space="preserve"> a</w:t>
      </w:r>
      <w:r w:rsidR="00C24BEB" w:rsidRPr="00E77AA8">
        <w:t>n</w:t>
      </w:r>
      <w:r w:rsidR="005E23FD" w:rsidRPr="00E77AA8">
        <w:t xml:space="preserve">d </w:t>
      </w:r>
      <w:r w:rsidR="00211B15" w:rsidRPr="00E77AA8">
        <w:t>HCPs</w:t>
      </w:r>
      <w:r w:rsidR="005E23FD" w:rsidRPr="00E77AA8">
        <w:t xml:space="preserve"> should ask</w:t>
      </w:r>
      <w:r w:rsidR="0042462F" w:rsidRPr="00E77AA8">
        <w:t xml:space="preserve"> the </w:t>
      </w:r>
      <w:r w:rsidR="009F4BC1" w:rsidRPr="00E77AA8">
        <w:t xml:space="preserve">MDM </w:t>
      </w:r>
      <w:r w:rsidR="0042462F" w:rsidRPr="00E77AA8">
        <w:t>any questions they have about the additional</w:t>
      </w:r>
      <w:r w:rsidR="004C290A" w:rsidRPr="00E77AA8">
        <w:t xml:space="preserve"> and more granular information they are receiving (i.e.</w:t>
      </w:r>
      <w:r w:rsidR="006C0930" w:rsidRPr="00E77AA8">
        <w:t>,</w:t>
      </w:r>
      <w:r w:rsidR="004C290A" w:rsidRPr="00E77AA8">
        <w:t xml:space="preserve"> 8.1.1</w:t>
      </w:r>
      <w:r w:rsidR="006C0930" w:rsidRPr="00E77AA8">
        <w:t xml:space="preserve"> (a-e))</w:t>
      </w:r>
      <w:r w:rsidR="00C31913" w:rsidRPr="00E77AA8">
        <w:t xml:space="preserve">. </w:t>
      </w:r>
      <w:r w:rsidR="009E443B" w:rsidRPr="00E77AA8">
        <w:t xml:space="preserve">As </w:t>
      </w:r>
      <w:r w:rsidR="00211B15" w:rsidRPr="00E77AA8">
        <w:t>HCPs</w:t>
      </w:r>
      <w:r w:rsidR="009E443B" w:rsidRPr="00E77AA8">
        <w:t xml:space="preserve"> may be evaluating whether to purchase resold or secondhand devices</w:t>
      </w:r>
      <w:r w:rsidR="00B23008" w:rsidRPr="00E77AA8">
        <w:t>,</w:t>
      </w:r>
      <w:r w:rsidR="009E443B" w:rsidRPr="00E77AA8">
        <w:t xml:space="preserve"> they may also want</w:t>
      </w:r>
      <w:r w:rsidR="00BD5A90" w:rsidRPr="00E77AA8">
        <w:t xml:space="preserve"> to </w:t>
      </w:r>
      <w:r w:rsidR="0027105A" w:rsidRPr="00E77AA8">
        <w:t xml:space="preserve">ask </w:t>
      </w:r>
      <w:r w:rsidR="002C15CB" w:rsidRPr="00E77AA8">
        <w:t xml:space="preserve">whether additional support may be available such as through extended </w:t>
      </w:r>
      <w:r w:rsidR="003727FD" w:rsidRPr="00E77AA8">
        <w:t>contracts or third-party support.</w:t>
      </w:r>
    </w:p>
    <w:p w14:paraId="138599DA" w14:textId="18FD6312" w:rsidR="00AF1ACB" w:rsidRPr="00E77AA8" w:rsidRDefault="00AF1ACB" w:rsidP="009A2987"/>
    <w:p w14:paraId="0B7B0619" w14:textId="66E54AF5" w:rsidR="009D3E33" w:rsidRPr="00E77AA8" w:rsidRDefault="00E013CF" w:rsidP="00E07AFE">
      <w:pPr>
        <w:pStyle w:val="Heading2"/>
      </w:pPr>
      <w:bookmarkStart w:id="53" w:name="_Toc96001082"/>
      <w:r w:rsidRPr="00E77AA8">
        <w:t>Risk Management</w:t>
      </w:r>
      <w:bookmarkEnd w:id="53"/>
    </w:p>
    <w:p w14:paraId="128C6E6D" w14:textId="1BEE1135" w:rsidR="00346D0C" w:rsidRPr="00E77AA8" w:rsidRDefault="009D3E33" w:rsidP="009D3E33">
      <w:pPr>
        <w:pStyle w:val="Heading3"/>
      </w:pPr>
      <w:bookmarkStart w:id="54" w:name="_Toc96001083"/>
      <w:r w:rsidRPr="00E77AA8">
        <w:t>MDM Recommendations</w:t>
      </w:r>
      <w:bookmarkEnd w:id="54"/>
      <w:r w:rsidRPr="00E77AA8">
        <w:t xml:space="preserve"> </w:t>
      </w:r>
    </w:p>
    <w:p w14:paraId="625E0AE4" w14:textId="10A93468" w:rsidR="00363848" w:rsidRPr="00E77AA8" w:rsidRDefault="003272D6" w:rsidP="00363848">
      <w:r w:rsidRPr="00E77AA8">
        <w:t xml:space="preserve">MDMs </w:t>
      </w:r>
      <w:r w:rsidR="00363848" w:rsidRPr="00E77AA8">
        <w:t xml:space="preserve">should continue actions related to </w:t>
      </w:r>
      <w:r w:rsidR="003D659F" w:rsidRPr="00E77AA8">
        <w:t>post market expectations an</w:t>
      </w:r>
      <w:r w:rsidR="00AC6042" w:rsidRPr="00E77AA8">
        <w:t>d</w:t>
      </w:r>
      <w:r w:rsidR="003D659F" w:rsidRPr="00E77AA8">
        <w:t xml:space="preserve"> </w:t>
      </w:r>
      <w:r w:rsidR="00363848" w:rsidRPr="00E77AA8">
        <w:t xml:space="preserve">monitoring from the support life cycle phase </w:t>
      </w:r>
      <w:r w:rsidR="008173F5" w:rsidRPr="00E77AA8">
        <w:t xml:space="preserve">in </w:t>
      </w:r>
      <w:r w:rsidR="00385B2C" w:rsidRPr="00E77AA8">
        <w:t xml:space="preserve">Section </w:t>
      </w:r>
      <w:r w:rsidR="00BE15E7" w:rsidRPr="00E77AA8">
        <w:t>7.2.1</w:t>
      </w:r>
      <w:r w:rsidR="00265D07" w:rsidRPr="00E77AA8">
        <w:t>. H</w:t>
      </w:r>
      <w:r w:rsidR="00385B2C" w:rsidRPr="00E77AA8">
        <w:t xml:space="preserve">owever, the </w:t>
      </w:r>
      <w:r w:rsidR="00070BBC" w:rsidRPr="00E77AA8">
        <w:t xml:space="preserve">frequency and therefore </w:t>
      </w:r>
      <w:r w:rsidR="00385B2C" w:rsidRPr="00E77AA8">
        <w:t>level of effort</w:t>
      </w:r>
      <w:r w:rsidR="00070BBC" w:rsidRPr="00E77AA8">
        <w:t xml:space="preserve"> associated with proactive vulnerability management </w:t>
      </w:r>
      <w:r w:rsidR="0074402B" w:rsidRPr="00E77AA8">
        <w:t xml:space="preserve">as a part of risk management activities </w:t>
      </w:r>
      <w:r w:rsidR="00070BBC" w:rsidRPr="00A246E3">
        <w:t>may decrease</w:t>
      </w:r>
      <w:r w:rsidR="00E9119C" w:rsidRPr="00E77AA8">
        <w:t>.</w:t>
      </w:r>
    </w:p>
    <w:p w14:paraId="1716D208" w14:textId="77777777" w:rsidR="00363848" w:rsidRPr="00E77AA8" w:rsidRDefault="00363848" w:rsidP="00355867"/>
    <w:p w14:paraId="1B62BEAC" w14:textId="5C153A59" w:rsidR="00E013CF" w:rsidRPr="00E77AA8" w:rsidRDefault="009D3E33" w:rsidP="009D3E33">
      <w:pPr>
        <w:pStyle w:val="Heading3"/>
      </w:pPr>
      <w:bookmarkStart w:id="55" w:name="_Toc96001084"/>
      <w:r w:rsidRPr="00E77AA8">
        <w:t>H</w:t>
      </w:r>
      <w:r w:rsidR="00346D0C" w:rsidRPr="00E77AA8">
        <w:t xml:space="preserve">ealthcare </w:t>
      </w:r>
      <w:r w:rsidR="00B54D22" w:rsidRPr="00E77AA8">
        <w:t xml:space="preserve">Provider </w:t>
      </w:r>
      <w:r w:rsidR="00346D0C" w:rsidRPr="00E77AA8">
        <w:t>Recommendations</w:t>
      </w:r>
      <w:bookmarkEnd w:id="55"/>
    </w:p>
    <w:p w14:paraId="1FD24EC3" w14:textId="1C4CBD7B" w:rsidR="00DF6E75" w:rsidRPr="00E77AA8" w:rsidRDefault="00DF6E75" w:rsidP="00317309">
      <w:pPr>
        <w:pStyle w:val="Heading4"/>
        <w:numPr>
          <w:ilvl w:val="0"/>
          <w:numId w:val="112"/>
        </w:numPr>
        <w:rPr>
          <w:b w:val="0"/>
          <w:bCs/>
        </w:rPr>
      </w:pPr>
      <w:r w:rsidRPr="00E77AA8">
        <w:rPr>
          <w:bCs/>
        </w:rPr>
        <w:t>Consider EO</w:t>
      </w:r>
      <w:r w:rsidR="005A1BD4" w:rsidRPr="00E77AA8">
        <w:rPr>
          <w:bCs/>
        </w:rPr>
        <w:t>L</w:t>
      </w:r>
      <w:r w:rsidRPr="00E77AA8">
        <w:rPr>
          <w:bCs/>
        </w:rPr>
        <w:t>/</w:t>
      </w:r>
      <w:r w:rsidR="005A1BD4" w:rsidRPr="00E77AA8">
        <w:rPr>
          <w:bCs/>
        </w:rPr>
        <w:t xml:space="preserve">EOS </w:t>
      </w:r>
      <w:r w:rsidRPr="00A246E3">
        <w:rPr>
          <w:bCs/>
        </w:rPr>
        <w:t xml:space="preserve">Risks When Evaluating Whether to Purchase Resold or Secondhand Device: </w:t>
      </w:r>
      <w:r w:rsidR="00CC601D" w:rsidRPr="00A246E3">
        <w:rPr>
          <w:b w:val="0"/>
          <w:bCs/>
        </w:rPr>
        <w:t>HCPs</w:t>
      </w:r>
      <w:r w:rsidRPr="001856CD">
        <w:rPr>
          <w:b w:val="0"/>
          <w:bCs/>
        </w:rPr>
        <w:t xml:space="preserve"> may choose to purcha</w:t>
      </w:r>
      <w:r w:rsidRPr="008D6EE3">
        <w:rPr>
          <w:b w:val="0"/>
          <w:bCs/>
        </w:rPr>
        <w:t xml:space="preserve">se resold or secondhand devices. In </w:t>
      </w:r>
      <w:r w:rsidRPr="008D6EE3">
        <w:rPr>
          <w:b w:val="0"/>
          <w:bCs/>
        </w:rPr>
        <w:lastRenderedPageBreak/>
        <w:t>doing so, they s</w:t>
      </w:r>
      <w:r w:rsidRPr="00E77AA8">
        <w:rPr>
          <w:b w:val="0"/>
          <w:bCs/>
        </w:rPr>
        <w:t>hould undertake the following actions to help manage any potential cybersecurity risks:</w:t>
      </w:r>
    </w:p>
    <w:p w14:paraId="62245280" w14:textId="785CE85F" w:rsidR="00DF6E75" w:rsidRPr="00E77AA8" w:rsidRDefault="00DF6E75" w:rsidP="00DF6E75">
      <w:pPr>
        <w:pStyle w:val="Heading4"/>
        <w:numPr>
          <w:ilvl w:val="1"/>
          <w:numId w:val="106"/>
        </w:numPr>
        <w:rPr>
          <w:b w:val="0"/>
          <w:bCs/>
        </w:rPr>
      </w:pPr>
      <w:r w:rsidRPr="00E77AA8">
        <w:rPr>
          <w:b w:val="0"/>
          <w:bCs/>
        </w:rPr>
        <w:t xml:space="preserve">Research whether the desired device is in </w:t>
      </w:r>
      <w:r w:rsidR="005A1BD4" w:rsidRPr="00E77AA8">
        <w:rPr>
          <w:b w:val="0"/>
          <w:bCs/>
        </w:rPr>
        <w:t>EOL</w:t>
      </w:r>
      <w:r w:rsidRPr="00E77AA8">
        <w:rPr>
          <w:b w:val="0"/>
          <w:bCs/>
        </w:rPr>
        <w:t>/</w:t>
      </w:r>
      <w:r w:rsidR="005A1BD4" w:rsidRPr="00E77AA8">
        <w:rPr>
          <w:b w:val="0"/>
          <w:bCs/>
        </w:rPr>
        <w:t>EOS</w:t>
      </w:r>
    </w:p>
    <w:p w14:paraId="267DD32A" w14:textId="2F5D3029" w:rsidR="00DF6E75" w:rsidRPr="00E77AA8" w:rsidRDefault="00DF6E75" w:rsidP="00DF6E75">
      <w:pPr>
        <w:pStyle w:val="Heading4"/>
        <w:numPr>
          <w:ilvl w:val="1"/>
          <w:numId w:val="106"/>
        </w:numPr>
        <w:rPr>
          <w:b w:val="0"/>
          <w:bCs/>
        </w:rPr>
      </w:pPr>
      <w:r w:rsidRPr="00E77AA8">
        <w:rPr>
          <w:b w:val="0"/>
          <w:bCs/>
        </w:rPr>
        <w:t xml:space="preserve">If it is, </w:t>
      </w:r>
      <w:r w:rsidR="00CC601D" w:rsidRPr="00E77AA8">
        <w:rPr>
          <w:b w:val="0"/>
          <w:bCs/>
        </w:rPr>
        <w:t>HCPs</w:t>
      </w:r>
      <w:r w:rsidRPr="00E77AA8">
        <w:rPr>
          <w:b w:val="0"/>
          <w:bCs/>
        </w:rPr>
        <w:t xml:space="preserve"> should carefully consider the risks of using an </w:t>
      </w:r>
      <w:r w:rsidR="005A1BD4" w:rsidRPr="00E77AA8">
        <w:rPr>
          <w:b w:val="0"/>
          <w:bCs/>
        </w:rPr>
        <w:t>EOL</w:t>
      </w:r>
      <w:r w:rsidRPr="00E77AA8">
        <w:rPr>
          <w:b w:val="0"/>
          <w:bCs/>
        </w:rPr>
        <w:t>/</w:t>
      </w:r>
      <w:r w:rsidR="005A1BD4" w:rsidRPr="00E77AA8">
        <w:rPr>
          <w:b w:val="0"/>
          <w:bCs/>
        </w:rPr>
        <w:t xml:space="preserve">EOS </w:t>
      </w:r>
      <w:r w:rsidRPr="00E77AA8">
        <w:rPr>
          <w:b w:val="0"/>
          <w:bCs/>
        </w:rPr>
        <w:t>device</w:t>
      </w:r>
    </w:p>
    <w:p w14:paraId="441AC3DB" w14:textId="050A5BA9" w:rsidR="00DF6E75" w:rsidRPr="00E77AA8" w:rsidRDefault="00DF6E75" w:rsidP="00DF6E75">
      <w:pPr>
        <w:pStyle w:val="Heading4"/>
        <w:numPr>
          <w:ilvl w:val="1"/>
          <w:numId w:val="106"/>
        </w:numPr>
        <w:rPr>
          <w:b w:val="0"/>
          <w:bCs/>
        </w:rPr>
      </w:pPr>
      <w:r w:rsidRPr="00E77AA8">
        <w:rPr>
          <w:b w:val="0"/>
          <w:bCs/>
        </w:rPr>
        <w:t xml:space="preserve">If </w:t>
      </w:r>
      <w:r w:rsidR="00CC601D" w:rsidRPr="00E77AA8">
        <w:rPr>
          <w:b w:val="0"/>
          <w:bCs/>
        </w:rPr>
        <w:t>HCPs</w:t>
      </w:r>
      <w:r w:rsidRPr="00E77AA8">
        <w:rPr>
          <w:b w:val="0"/>
          <w:bCs/>
        </w:rPr>
        <w:t xml:space="preserve"> choose to purchase the device, they should:</w:t>
      </w:r>
    </w:p>
    <w:p w14:paraId="51D87AFB" w14:textId="77777777" w:rsidR="00DF6E75" w:rsidRPr="00E77AA8" w:rsidRDefault="00DF6E75" w:rsidP="00DF6E75">
      <w:pPr>
        <w:pStyle w:val="Heading4"/>
        <w:numPr>
          <w:ilvl w:val="2"/>
          <w:numId w:val="106"/>
        </w:numPr>
        <w:rPr>
          <w:b w:val="0"/>
          <w:bCs/>
        </w:rPr>
      </w:pPr>
      <w:r w:rsidRPr="00E77AA8">
        <w:rPr>
          <w:b w:val="0"/>
          <w:bCs/>
        </w:rPr>
        <w:t>Determine whether support is available, such as through extended contracts or third-party servicing</w:t>
      </w:r>
    </w:p>
    <w:p w14:paraId="78F2C187" w14:textId="796B24DA" w:rsidR="00DF6E75" w:rsidRPr="00E77AA8" w:rsidRDefault="00DF6E75" w:rsidP="00DF6E75">
      <w:pPr>
        <w:pStyle w:val="Heading4"/>
        <w:numPr>
          <w:ilvl w:val="2"/>
          <w:numId w:val="106"/>
        </w:numPr>
        <w:rPr>
          <w:b w:val="0"/>
          <w:bCs/>
        </w:rPr>
      </w:pPr>
      <w:r w:rsidRPr="00E77AA8">
        <w:rPr>
          <w:b w:val="0"/>
          <w:bCs/>
        </w:rPr>
        <w:t xml:space="preserve">If support is available, then </w:t>
      </w:r>
      <w:r w:rsidR="00CC601D" w:rsidRPr="00E77AA8">
        <w:rPr>
          <w:b w:val="0"/>
          <w:bCs/>
        </w:rPr>
        <w:t>HCPs</w:t>
      </w:r>
      <w:r w:rsidRPr="00E77AA8">
        <w:rPr>
          <w:b w:val="0"/>
          <w:bCs/>
        </w:rPr>
        <w:t xml:space="preserve"> should include language in their contracts with the vendor organization to require and/or include support.</w:t>
      </w:r>
    </w:p>
    <w:p w14:paraId="745AF46D" w14:textId="743765B9" w:rsidR="003E5314" w:rsidRPr="00E77AA8" w:rsidRDefault="003E5314" w:rsidP="006E0A3F">
      <w:pPr>
        <w:pStyle w:val="Heading4"/>
        <w:rPr>
          <w:b w:val="0"/>
          <w:bCs/>
        </w:rPr>
      </w:pPr>
      <w:r w:rsidRPr="00E77AA8">
        <w:rPr>
          <w:lang w:val="en-AU"/>
        </w:rPr>
        <w:t xml:space="preserve">Considerations for </w:t>
      </w:r>
      <w:r w:rsidR="00CC601D" w:rsidRPr="00E77AA8">
        <w:rPr>
          <w:lang w:val="en-AU"/>
        </w:rPr>
        <w:t>HCPs</w:t>
      </w:r>
      <w:r w:rsidRPr="00E77AA8">
        <w:rPr>
          <w:lang w:val="en-AU"/>
        </w:rPr>
        <w:t xml:space="preserve"> when approaching EOS: </w:t>
      </w:r>
      <w:r w:rsidRPr="00E77AA8">
        <w:rPr>
          <w:b w:val="0"/>
          <w:bCs/>
        </w:rPr>
        <w:t xml:space="preserve">After EOL, when the </w:t>
      </w:r>
      <w:r w:rsidR="003272D6" w:rsidRPr="00E77AA8">
        <w:rPr>
          <w:b w:val="0"/>
          <w:bCs/>
        </w:rPr>
        <w:t xml:space="preserve">MDM’s </w:t>
      </w:r>
      <w:r w:rsidRPr="00E77AA8">
        <w:rPr>
          <w:b w:val="0"/>
          <w:bCs/>
        </w:rPr>
        <w:t xml:space="preserve">EOS date is approaching, both through active communications from the </w:t>
      </w:r>
      <w:r w:rsidR="003272D6" w:rsidRPr="00E77AA8">
        <w:rPr>
          <w:b w:val="0"/>
          <w:bCs/>
        </w:rPr>
        <w:t xml:space="preserve">MDM </w:t>
      </w:r>
      <w:r w:rsidRPr="00E77AA8">
        <w:rPr>
          <w:b w:val="0"/>
          <w:bCs/>
        </w:rPr>
        <w:t xml:space="preserve">and through notifications from the inventory management systems, it is recommended that the healthcare delivery organization consider the following questions (non-exhaustive list) to help identify if the risks of operating the device without support are adequately controlled: </w:t>
      </w:r>
    </w:p>
    <w:p w14:paraId="48292DA4" w14:textId="77777777" w:rsidR="00317309" w:rsidRPr="00E77AA8" w:rsidRDefault="00317309" w:rsidP="006E0A3F">
      <w:pPr>
        <w:rPr>
          <w:b/>
          <w:bCs/>
        </w:rPr>
      </w:pPr>
    </w:p>
    <w:p w14:paraId="605FF60D" w14:textId="6C14717C" w:rsidR="003E5314" w:rsidRPr="00A246E3" w:rsidRDefault="00C426BD" w:rsidP="00355867">
      <w:pPr>
        <w:numPr>
          <w:ilvl w:val="0"/>
          <w:numId w:val="96"/>
        </w:numPr>
        <w:tabs>
          <w:tab w:val="clear" w:pos="720"/>
          <w:tab w:val="num" w:pos="1440"/>
        </w:tabs>
        <w:ind w:left="1440"/>
        <w:jc w:val="both"/>
        <w:textAlignment w:val="center"/>
        <w:rPr>
          <w:iCs/>
          <w:sz w:val="28"/>
          <w:szCs w:val="28"/>
          <w:lang w:val="en-CA"/>
        </w:rPr>
      </w:pPr>
      <w:r w:rsidRPr="00E77AA8">
        <w:rPr>
          <w:iCs/>
        </w:rPr>
        <w:t xml:space="preserve">What </w:t>
      </w:r>
      <w:r w:rsidR="005B2B5E" w:rsidRPr="00E77AA8">
        <w:rPr>
          <w:iCs/>
        </w:rPr>
        <w:t>time</w:t>
      </w:r>
      <w:r w:rsidR="00D707C3" w:rsidRPr="00E77AA8">
        <w:rPr>
          <w:iCs/>
        </w:rPr>
        <w:t xml:space="preserve"> </w:t>
      </w:r>
      <w:r w:rsidR="005B2B5E" w:rsidRPr="00E77AA8">
        <w:rPr>
          <w:iCs/>
        </w:rPr>
        <w:t xml:space="preserve">frame </w:t>
      </w:r>
      <w:r w:rsidRPr="00E77AA8">
        <w:rPr>
          <w:iCs/>
        </w:rPr>
        <w:t>beyond the expected service life is the device projected to be used for clinical care?</w:t>
      </w:r>
    </w:p>
    <w:p w14:paraId="5C6F45AF" w14:textId="7C9DDE38" w:rsidR="003E5314" w:rsidRPr="00E77AA8" w:rsidRDefault="00E14652" w:rsidP="00355867">
      <w:pPr>
        <w:numPr>
          <w:ilvl w:val="0"/>
          <w:numId w:val="96"/>
        </w:numPr>
        <w:tabs>
          <w:tab w:val="clear" w:pos="720"/>
          <w:tab w:val="num" w:pos="1440"/>
        </w:tabs>
        <w:ind w:left="1440"/>
        <w:jc w:val="both"/>
        <w:textAlignment w:val="center"/>
        <w:rPr>
          <w:iCs/>
          <w:sz w:val="28"/>
          <w:szCs w:val="28"/>
          <w:lang w:val="en-CA"/>
        </w:rPr>
      </w:pPr>
      <w:r w:rsidRPr="00E77AA8">
        <w:rPr>
          <w:iCs/>
        </w:rPr>
        <w:t xml:space="preserve">Will there be maintenance costs over the </w:t>
      </w:r>
      <w:proofErr w:type="gramStart"/>
      <w:r w:rsidRPr="00E77AA8">
        <w:rPr>
          <w:iCs/>
        </w:rPr>
        <w:t>time period</w:t>
      </w:r>
      <w:proofErr w:type="gramEnd"/>
      <w:r w:rsidRPr="00E77AA8">
        <w:rPr>
          <w:iCs/>
        </w:rPr>
        <w:t xml:space="preserve"> the device is projected to be used for clinical care?</w:t>
      </w:r>
    </w:p>
    <w:p w14:paraId="33D1392B" w14:textId="77777777" w:rsidR="003E5314" w:rsidRPr="00974303" w:rsidRDefault="003E5314" w:rsidP="00355867">
      <w:pPr>
        <w:numPr>
          <w:ilvl w:val="0"/>
          <w:numId w:val="96"/>
        </w:numPr>
        <w:tabs>
          <w:tab w:val="clear" w:pos="720"/>
          <w:tab w:val="num" w:pos="1440"/>
        </w:tabs>
        <w:ind w:left="1440"/>
        <w:jc w:val="both"/>
        <w:textAlignment w:val="center"/>
        <w:rPr>
          <w:iCs/>
          <w:sz w:val="28"/>
          <w:szCs w:val="28"/>
          <w:lang w:val="en-CA"/>
        </w:rPr>
      </w:pPr>
      <w:r w:rsidRPr="00A246E3">
        <w:rPr>
          <w:iCs/>
          <w:lang w:val="en-CA"/>
        </w:rPr>
        <w:t>How do the maintenance costs compare to upgrading the device?</w:t>
      </w:r>
    </w:p>
    <w:p w14:paraId="7C8B045A" w14:textId="77777777"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 xml:space="preserve">How could a new or upgraded device improve clinical care while also improving cyber resiliency? </w:t>
      </w:r>
    </w:p>
    <w:p w14:paraId="7C32F9D0" w14:textId="67528686"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 xml:space="preserve">Does the </w:t>
      </w:r>
      <w:r w:rsidR="002C5414" w:rsidRPr="00E77AA8">
        <w:rPr>
          <w:iCs/>
          <w:lang w:val="en-CA"/>
        </w:rPr>
        <w:t xml:space="preserve">HCP </w:t>
      </w:r>
      <w:r w:rsidRPr="00E77AA8">
        <w:rPr>
          <w:iCs/>
          <w:lang w:val="en-CA"/>
        </w:rPr>
        <w:t>have the tools to maintain the security of this device?</w:t>
      </w:r>
    </w:p>
    <w:p w14:paraId="4AA689FC" w14:textId="63FFB2D8"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 xml:space="preserve">Does the </w:t>
      </w:r>
      <w:r w:rsidR="002C5414" w:rsidRPr="00E77AA8">
        <w:rPr>
          <w:iCs/>
          <w:lang w:val="en-CA"/>
        </w:rPr>
        <w:t xml:space="preserve">HCP </w:t>
      </w:r>
      <w:r w:rsidRPr="00E77AA8">
        <w:rPr>
          <w:iCs/>
          <w:lang w:val="en-CA"/>
        </w:rPr>
        <w:t>have the financial resources to maintain the security of this device?</w:t>
      </w:r>
    </w:p>
    <w:p w14:paraId="72087843" w14:textId="637D0573"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 xml:space="preserve">Does the </w:t>
      </w:r>
      <w:r w:rsidR="002C5414" w:rsidRPr="00E77AA8">
        <w:rPr>
          <w:iCs/>
          <w:lang w:val="en-CA"/>
        </w:rPr>
        <w:t xml:space="preserve">HCP </w:t>
      </w:r>
      <w:r w:rsidRPr="00E77AA8">
        <w:rPr>
          <w:iCs/>
          <w:lang w:val="en-CA"/>
        </w:rPr>
        <w:t>have the expertise to maintain the security of this device?</w:t>
      </w:r>
    </w:p>
    <w:p w14:paraId="49FA9BE0" w14:textId="77777777"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What would be the risk to patients should this device be compromised?</w:t>
      </w:r>
    </w:p>
    <w:p w14:paraId="2E3AABD4" w14:textId="77777777"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What would be the risk to patients should the organization be compromised due to this device?</w:t>
      </w:r>
    </w:p>
    <w:p w14:paraId="1BDEBA7C" w14:textId="77777777"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What would be the risk to patients should this device not be used and replaced by an alternative?</w:t>
      </w:r>
    </w:p>
    <w:p w14:paraId="4AA4F20D" w14:textId="77777777"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Can this device operate beneficially without being connected to the network?</w:t>
      </w:r>
    </w:p>
    <w:p w14:paraId="34E6AFBF" w14:textId="77777777" w:rsidR="003E5314" w:rsidRPr="00E77AA8" w:rsidRDefault="003E5314" w:rsidP="00355867">
      <w:pPr>
        <w:numPr>
          <w:ilvl w:val="0"/>
          <w:numId w:val="96"/>
        </w:numPr>
        <w:tabs>
          <w:tab w:val="clear" w:pos="720"/>
          <w:tab w:val="num" w:pos="1440"/>
        </w:tabs>
        <w:ind w:left="1440"/>
        <w:jc w:val="both"/>
        <w:textAlignment w:val="center"/>
        <w:rPr>
          <w:iCs/>
          <w:sz w:val="28"/>
          <w:szCs w:val="28"/>
          <w:lang w:val="en-CA"/>
        </w:rPr>
      </w:pPr>
      <w:r w:rsidRPr="00E77AA8">
        <w:rPr>
          <w:iCs/>
          <w:lang w:val="en-CA"/>
        </w:rPr>
        <w:t xml:space="preserve">What other controls can be put in place?  </w:t>
      </w:r>
    </w:p>
    <w:p w14:paraId="3E002208" w14:textId="77777777" w:rsidR="00F33992" w:rsidRPr="00E77AA8" w:rsidRDefault="00F33992" w:rsidP="00355867"/>
    <w:p w14:paraId="12D66CE7" w14:textId="1694A403" w:rsidR="00346D0C" w:rsidRPr="00E77AA8" w:rsidRDefault="00E013CF" w:rsidP="00E07AFE">
      <w:pPr>
        <w:pStyle w:val="Heading2"/>
      </w:pPr>
      <w:bookmarkStart w:id="56" w:name="_Toc96001085"/>
      <w:r w:rsidRPr="00E77AA8">
        <w:t>Transfer</w:t>
      </w:r>
      <w:r w:rsidR="002A4290" w:rsidRPr="00E77AA8">
        <w:t xml:space="preserve"> of Responsibility</w:t>
      </w:r>
      <w:bookmarkEnd w:id="56"/>
      <w:r w:rsidRPr="00E77AA8">
        <w:t xml:space="preserve"> </w:t>
      </w:r>
    </w:p>
    <w:p w14:paraId="7091B806" w14:textId="0C465A27" w:rsidR="001E5874" w:rsidRPr="00E77AA8" w:rsidRDefault="001E5874" w:rsidP="0001697B">
      <w:pPr>
        <w:rPr>
          <w:rFonts w:eastAsia="Times New Roman"/>
        </w:rPr>
      </w:pPr>
      <w:r w:rsidRPr="00E77AA8">
        <w:t xml:space="preserve">This phase serves as a transitional period for the MDM and </w:t>
      </w:r>
      <w:r w:rsidR="00CC601D" w:rsidRPr="00E77AA8">
        <w:t>HCP</w:t>
      </w:r>
      <w:r w:rsidRPr="00E77AA8">
        <w:t xml:space="preserve"> to coordinate and prepare for eventual transition to End of Support or product upgrade/replacement. During this period, both parties evaluate device and support options and make recommendations to get to a future state.  </w:t>
      </w:r>
      <w:r w:rsidRPr="00E77AA8">
        <w:lastRenderedPageBreak/>
        <w:t xml:space="preserve">Limited support arrangements may be available to maintain a shared security responsibility during that transition.  Availability and scope of the limited support can vary and should be fully understood and acknowledged by each party. </w:t>
      </w:r>
      <w:r w:rsidRPr="00E77AA8">
        <w:rPr>
          <w:rFonts w:eastAsia="Times New Roman"/>
        </w:rPr>
        <w:t xml:space="preserve">Should that future state remain </w:t>
      </w:r>
      <w:proofErr w:type="gramStart"/>
      <w:r w:rsidRPr="00E77AA8">
        <w:rPr>
          <w:rFonts w:eastAsia="Times New Roman"/>
        </w:rPr>
        <w:t>unchanged</w:t>
      </w:r>
      <w:proofErr w:type="gramEnd"/>
      <w:r w:rsidRPr="00E77AA8">
        <w:rPr>
          <w:rFonts w:eastAsia="Times New Roman"/>
        </w:rPr>
        <w:t xml:space="preserve"> and the unsupported product is left in service and cannot be supported by the MDM, then security responsibilities are on the </w:t>
      </w:r>
      <w:r w:rsidR="00CC601D" w:rsidRPr="00E77AA8">
        <w:rPr>
          <w:rFonts w:eastAsia="Times New Roman"/>
        </w:rPr>
        <w:t>HCP</w:t>
      </w:r>
      <w:r w:rsidRPr="00E77AA8">
        <w:rPr>
          <w:rFonts w:eastAsia="Times New Roman"/>
        </w:rPr>
        <w:t xml:space="preserve"> to support the ongoing use and care for that device. </w:t>
      </w:r>
      <w:r w:rsidR="00A776DD" w:rsidRPr="00E77AA8">
        <w:rPr>
          <w:rFonts w:eastAsia="Times New Roman"/>
        </w:rPr>
        <w:t xml:space="preserve"> </w:t>
      </w:r>
    </w:p>
    <w:p w14:paraId="214DA356" w14:textId="77777777" w:rsidR="001E5874" w:rsidRPr="00E77AA8" w:rsidRDefault="001E5874" w:rsidP="0001697B"/>
    <w:p w14:paraId="72243E18" w14:textId="01FD4C09" w:rsidR="001E5874" w:rsidRPr="00E77AA8" w:rsidRDefault="001E5874" w:rsidP="0001697B">
      <w:r w:rsidRPr="00E77AA8">
        <w:t xml:space="preserve">Cybersecurity support responsibilities will be transferred to the </w:t>
      </w:r>
      <w:r w:rsidR="00CC601D" w:rsidRPr="00E77AA8">
        <w:t>HCP</w:t>
      </w:r>
      <w:r w:rsidRPr="00E77AA8">
        <w:t xml:space="preserve">. If the </w:t>
      </w:r>
      <w:r w:rsidR="00CC601D" w:rsidRPr="00E77AA8">
        <w:t>HCP</w:t>
      </w:r>
      <w:r w:rsidRPr="00E77AA8">
        <w:t xml:space="preserve"> is unable to assume certain responsibilities, the </w:t>
      </w:r>
      <w:r w:rsidR="004A72C8" w:rsidRPr="00E77AA8">
        <w:t xml:space="preserve">MDM </w:t>
      </w:r>
      <w:r w:rsidRPr="00E77AA8">
        <w:t xml:space="preserve">may consider a gradual transfer of responsibility where feasible.  </w:t>
      </w:r>
    </w:p>
    <w:p w14:paraId="080CE293" w14:textId="74AF5606" w:rsidR="00752533" w:rsidRPr="00E77AA8" w:rsidRDefault="00752533" w:rsidP="00346D0C">
      <w:pPr>
        <w:pStyle w:val="Heading3"/>
      </w:pPr>
      <w:bookmarkStart w:id="57" w:name="_Toc96001086"/>
      <w:r w:rsidRPr="00E77AA8">
        <w:t>MDM Recommendations</w:t>
      </w:r>
      <w:bookmarkEnd w:id="57"/>
      <w:r w:rsidRPr="00E77AA8">
        <w:t xml:space="preserve"> </w:t>
      </w:r>
    </w:p>
    <w:p w14:paraId="07BDAD6A" w14:textId="57E4AF9A" w:rsidR="00A776DD" w:rsidRPr="00E77AA8" w:rsidRDefault="00A776DD" w:rsidP="00A776DD">
      <w:pPr>
        <w:rPr>
          <w:b/>
          <w:bCs/>
        </w:rPr>
      </w:pPr>
      <w:r w:rsidRPr="00E77AA8">
        <w:t xml:space="preserve">To ensure a smooth transfer of security responsibilities to the </w:t>
      </w:r>
      <w:r w:rsidR="00CC601D" w:rsidRPr="00E77AA8">
        <w:t>HCP</w:t>
      </w:r>
      <w:r w:rsidRPr="00E77AA8">
        <w:t>, the following list of considerations should be reviewed and evaluated.</w:t>
      </w:r>
    </w:p>
    <w:p w14:paraId="75C12723" w14:textId="77A172CA" w:rsidR="00E577D1" w:rsidRPr="00E77AA8" w:rsidRDefault="00E577D1" w:rsidP="00B678AA">
      <w:pPr>
        <w:pStyle w:val="Heading4"/>
        <w:numPr>
          <w:ilvl w:val="0"/>
          <w:numId w:val="98"/>
        </w:numPr>
        <w:rPr>
          <w:b w:val="0"/>
          <w:bCs/>
        </w:rPr>
      </w:pPr>
      <w:r w:rsidRPr="00E77AA8">
        <w:rPr>
          <w:b w:val="0"/>
          <w:bCs/>
        </w:rPr>
        <w:t>Identify available software updates to give the customer the ability to have all available applied (or made available for the customer at EOL/EOS milestone).</w:t>
      </w:r>
    </w:p>
    <w:p w14:paraId="0E07541E" w14:textId="6D5A9BC8" w:rsidR="00E577D1" w:rsidRPr="00E77AA8" w:rsidRDefault="00E577D1" w:rsidP="00B678AA">
      <w:pPr>
        <w:pStyle w:val="Heading4"/>
        <w:rPr>
          <w:b w:val="0"/>
          <w:bCs/>
        </w:rPr>
      </w:pPr>
      <w:r w:rsidRPr="00E77AA8">
        <w:rPr>
          <w:b w:val="0"/>
          <w:bCs/>
        </w:rPr>
        <w:t xml:space="preserve">Security documentation provided by the </w:t>
      </w:r>
      <w:r w:rsidR="004A72C8" w:rsidRPr="00E77AA8">
        <w:rPr>
          <w:b w:val="0"/>
          <w:bCs/>
        </w:rPr>
        <w:t xml:space="preserve">MDM </w:t>
      </w:r>
      <w:r w:rsidRPr="00E77AA8">
        <w:rPr>
          <w:b w:val="0"/>
          <w:bCs/>
        </w:rPr>
        <w:t xml:space="preserve">should provide information helpful to the </w:t>
      </w:r>
      <w:r w:rsidR="00CC601D" w:rsidRPr="00E77AA8">
        <w:rPr>
          <w:b w:val="0"/>
          <w:bCs/>
        </w:rPr>
        <w:t>HCP</w:t>
      </w:r>
      <w:r w:rsidRPr="00E77AA8">
        <w:rPr>
          <w:b w:val="0"/>
          <w:bCs/>
        </w:rPr>
        <w:t xml:space="preserve"> to enable network security controls.</w:t>
      </w:r>
    </w:p>
    <w:p w14:paraId="4A32B3AD" w14:textId="38178ECF" w:rsidR="00E577D1" w:rsidRPr="00E77AA8" w:rsidRDefault="00E577D1" w:rsidP="00B678AA">
      <w:pPr>
        <w:pStyle w:val="Heading4"/>
        <w:rPr>
          <w:b w:val="0"/>
          <w:bCs/>
        </w:rPr>
      </w:pPr>
      <w:r w:rsidRPr="00E77AA8">
        <w:rPr>
          <w:b w:val="0"/>
          <w:bCs/>
        </w:rPr>
        <w:t xml:space="preserve">Network requirements identified that give the </w:t>
      </w:r>
      <w:r w:rsidR="00CC601D" w:rsidRPr="00E77AA8">
        <w:rPr>
          <w:b w:val="0"/>
          <w:bCs/>
        </w:rPr>
        <w:t>HCP</w:t>
      </w:r>
      <w:r w:rsidRPr="00E77AA8">
        <w:rPr>
          <w:b w:val="0"/>
          <w:bCs/>
        </w:rPr>
        <w:t xml:space="preserve"> information on ports and IP addresses needed for the device to operate.</w:t>
      </w:r>
    </w:p>
    <w:p w14:paraId="1623D735" w14:textId="48172F6F" w:rsidR="00E577D1" w:rsidRPr="00E77AA8" w:rsidRDefault="00E577D1" w:rsidP="00B678AA">
      <w:pPr>
        <w:pStyle w:val="Heading4"/>
        <w:rPr>
          <w:b w:val="0"/>
          <w:bCs/>
        </w:rPr>
      </w:pPr>
      <w:r w:rsidRPr="00E77AA8">
        <w:rPr>
          <w:b w:val="0"/>
          <w:bCs/>
        </w:rPr>
        <w:t xml:space="preserve">Network requirements allow the </w:t>
      </w:r>
      <w:r w:rsidR="00CC601D" w:rsidRPr="00E77AA8">
        <w:rPr>
          <w:b w:val="0"/>
          <w:bCs/>
        </w:rPr>
        <w:t>HCP</w:t>
      </w:r>
      <w:r w:rsidRPr="00E77AA8">
        <w:rPr>
          <w:b w:val="0"/>
          <w:bCs/>
        </w:rPr>
        <w:t xml:space="preserve"> to ‘</w:t>
      </w:r>
      <w:r w:rsidR="0046200D" w:rsidRPr="00E77AA8">
        <w:rPr>
          <w:b w:val="0"/>
          <w:bCs/>
        </w:rPr>
        <w:t xml:space="preserve">harden’ </w:t>
      </w:r>
      <w:r w:rsidRPr="00E77AA8">
        <w:rPr>
          <w:b w:val="0"/>
          <w:bCs/>
        </w:rPr>
        <w:t xml:space="preserve">and block all unnecessary ports and IP addresses from accessing the medical device (from the network).  </w:t>
      </w:r>
    </w:p>
    <w:p w14:paraId="7803BA2F" w14:textId="77777777" w:rsidR="00E577D1" w:rsidRPr="00E77AA8" w:rsidRDefault="00E577D1" w:rsidP="00B678AA">
      <w:pPr>
        <w:pStyle w:val="Heading4"/>
        <w:rPr>
          <w:b w:val="0"/>
          <w:bCs/>
        </w:rPr>
      </w:pPr>
      <w:r w:rsidRPr="00E77AA8">
        <w:rPr>
          <w:b w:val="0"/>
          <w:bCs/>
        </w:rPr>
        <w:t>Available product security documentation (including SBOM)</w:t>
      </w:r>
    </w:p>
    <w:p w14:paraId="420A842D" w14:textId="77777777" w:rsidR="00E577D1" w:rsidRPr="00E77AA8" w:rsidRDefault="00E577D1" w:rsidP="00B678AA">
      <w:pPr>
        <w:pStyle w:val="Heading4"/>
        <w:rPr>
          <w:b w:val="0"/>
          <w:bCs/>
        </w:rPr>
      </w:pPr>
      <w:r w:rsidRPr="00E77AA8">
        <w:rPr>
          <w:b w:val="0"/>
          <w:bCs/>
        </w:rPr>
        <w:t>Other information, as available, related to cybersecurity best practices for medical devices that could help the customer cyber security posture.</w:t>
      </w:r>
    </w:p>
    <w:p w14:paraId="287D89CA" w14:textId="77777777" w:rsidR="00E577D1" w:rsidRPr="00E77AA8" w:rsidRDefault="00E577D1" w:rsidP="00B678AA">
      <w:pPr>
        <w:pStyle w:val="Heading4"/>
        <w:rPr>
          <w:b w:val="0"/>
          <w:bCs/>
        </w:rPr>
      </w:pPr>
      <w:r w:rsidRPr="00E77AA8">
        <w:rPr>
          <w:b w:val="0"/>
          <w:bCs/>
        </w:rPr>
        <w:t>Communicate</w:t>
      </w:r>
      <w:r w:rsidRPr="00E77AA8">
        <w:rPr>
          <w:rFonts w:ascii="Calibri" w:hAnsi="Calibri" w:cs="Calibri"/>
          <w:b w:val="0"/>
          <w:bCs/>
        </w:rPr>
        <w:t xml:space="preserve"> </w:t>
      </w:r>
      <w:r w:rsidRPr="00E77AA8">
        <w:rPr>
          <w:b w:val="0"/>
          <w:bCs/>
        </w:rPr>
        <w:t>limited support options available which may or may not contain:</w:t>
      </w:r>
    </w:p>
    <w:p w14:paraId="731BE33F" w14:textId="1E574E3E" w:rsidR="00E577D1" w:rsidRPr="00A246E3" w:rsidRDefault="00E577D1" w:rsidP="00B678AA">
      <w:pPr>
        <w:pStyle w:val="Heading4"/>
        <w:numPr>
          <w:ilvl w:val="1"/>
          <w:numId w:val="101"/>
        </w:numPr>
        <w:rPr>
          <w:b w:val="0"/>
          <w:bCs/>
        </w:rPr>
      </w:pPr>
      <w:r w:rsidRPr="00E77AA8">
        <w:rPr>
          <w:b w:val="0"/>
          <w:bCs/>
        </w:rPr>
        <w:t>H/W component replacements if available (</w:t>
      </w:r>
      <w:r w:rsidR="00BC64C4" w:rsidRPr="00E77AA8">
        <w:rPr>
          <w:b w:val="0"/>
          <w:bCs/>
        </w:rPr>
        <w:t xml:space="preserve">e.g., </w:t>
      </w:r>
      <w:r w:rsidRPr="00E77AA8">
        <w:rPr>
          <w:b w:val="0"/>
          <w:bCs/>
        </w:rPr>
        <w:t xml:space="preserve">monitor replacement, cabinet, </w:t>
      </w:r>
      <w:r w:rsidR="00B320D9" w:rsidRPr="00E77AA8">
        <w:rPr>
          <w:b w:val="0"/>
          <w:bCs/>
        </w:rPr>
        <w:t>hardware disk drive</w:t>
      </w:r>
      <w:r w:rsidRPr="00E77AA8">
        <w:rPr>
          <w:b w:val="0"/>
          <w:bCs/>
        </w:rPr>
        <w:t>, etc.)</w:t>
      </w:r>
    </w:p>
    <w:p w14:paraId="0FE9D210" w14:textId="77777777" w:rsidR="00E577D1" w:rsidRPr="00E77AA8" w:rsidRDefault="00E577D1" w:rsidP="00B678AA">
      <w:pPr>
        <w:pStyle w:val="Heading4"/>
        <w:numPr>
          <w:ilvl w:val="1"/>
          <w:numId w:val="101"/>
        </w:numPr>
        <w:rPr>
          <w:b w:val="0"/>
          <w:bCs/>
        </w:rPr>
      </w:pPr>
      <w:r w:rsidRPr="00E77AA8">
        <w:rPr>
          <w:b w:val="0"/>
          <w:bCs/>
        </w:rPr>
        <w:t>Reloading s/w, restoring device system state.</w:t>
      </w:r>
    </w:p>
    <w:p w14:paraId="182C7220" w14:textId="77777777" w:rsidR="00E577D1" w:rsidRPr="00E77AA8" w:rsidRDefault="00E577D1" w:rsidP="00B678AA">
      <w:pPr>
        <w:pStyle w:val="Heading4"/>
        <w:numPr>
          <w:ilvl w:val="1"/>
          <w:numId w:val="101"/>
        </w:numPr>
        <w:rPr>
          <w:b w:val="0"/>
          <w:bCs/>
        </w:rPr>
      </w:pPr>
      <w:r w:rsidRPr="00E77AA8">
        <w:rPr>
          <w:b w:val="0"/>
          <w:bCs/>
        </w:rPr>
        <w:t>Addition of network hardware security appliances (separate from the medical device) if available.</w:t>
      </w:r>
    </w:p>
    <w:p w14:paraId="05840E82" w14:textId="77777777" w:rsidR="001E5874" w:rsidRPr="00E77AA8" w:rsidRDefault="001E5874" w:rsidP="00B678AA"/>
    <w:p w14:paraId="161B2F01" w14:textId="5C86DCA6" w:rsidR="007F2F5D" w:rsidRPr="00E77AA8" w:rsidRDefault="00752533" w:rsidP="00346D0C">
      <w:pPr>
        <w:pStyle w:val="Heading3"/>
      </w:pPr>
      <w:bookmarkStart w:id="58" w:name="_Toc96001087"/>
      <w:r w:rsidRPr="00E77AA8">
        <w:t xml:space="preserve">Healthcare </w:t>
      </w:r>
      <w:r w:rsidR="00B54D22" w:rsidRPr="00E77AA8">
        <w:t xml:space="preserve">Provider </w:t>
      </w:r>
      <w:r w:rsidRPr="00E77AA8">
        <w:t>Recommendations</w:t>
      </w:r>
      <w:bookmarkEnd w:id="58"/>
      <w:r w:rsidRPr="00E77AA8">
        <w:t xml:space="preserve"> </w:t>
      </w:r>
    </w:p>
    <w:p w14:paraId="563D5D96" w14:textId="3CCBBC9F" w:rsidR="008401E4" w:rsidRPr="00E77AA8" w:rsidRDefault="00617562" w:rsidP="00617562">
      <w:pPr>
        <w:rPr>
          <w:b/>
          <w:bCs/>
        </w:rPr>
      </w:pPr>
      <w:r w:rsidRPr="00E77AA8">
        <w:t xml:space="preserve">To ensure a smooth transfer of security responsibilities to the </w:t>
      </w:r>
      <w:r w:rsidR="00CC601D" w:rsidRPr="00E77AA8">
        <w:t>HCP</w:t>
      </w:r>
      <w:r w:rsidRPr="00E77AA8">
        <w:t>, the following list of considerations should be reviewed and evaluated.</w:t>
      </w:r>
    </w:p>
    <w:p w14:paraId="5605E693" w14:textId="0F1FE914" w:rsidR="0004098B" w:rsidRPr="00E77AA8" w:rsidRDefault="0004098B" w:rsidP="00E05EE6">
      <w:pPr>
        <w:pStyle w:val="Heading4"/>
        <w:numPr>
          <w:ilvl w:val="0"/>
          <w:numId w:val="99"/>
        </w:numPr>
        <w:rPr>
          <w:b w:val="0"/>
          <w:bCs/>
        </w:rPr>
      </w:pPr>
      <w:r w:rsidRPr="00E77AA8">
        <w:rPr>
          <w:b w:val="0"/>
          <w:bCs/>
        </w:rPr>
        <w:lastRenderedPageBreak/>
        <w:t>Cybersecurity monitoring for the device.</w:t>
      </w:r>
    </w:p>
    <w:p w14:paraId="3B6B7B28" w14:textId="77777777" w:rsidR="0004098B" w:rsidRPr="00E77AA8" w:rsidRDefault="0004098B" w:rsidP="00E05EE6">
      <w:pPr>
        <w:pStyle w:val="Heading4"/>
        <w:rPr>
          <w:b w:val="0"/>
          <w:bCs/>
        </w:rPr>
      </w:pPr>
      <w:r w:rsidRPr="00E77AA8">
        <w:rPr>
          <w:b w:val="0"/>
          <w:bCs/>
        </w:rPr>
        <w:t xml:space="preserve">Vulnerability management </w:t>
      </w:r>
    </w:p>
    <w:p w14:paraId="25607AA2" w14:textId="77777777" w:rsidR="0004098B" w:rsidRPr="00E77AA8" w:rsidRDefault="0004098B" w:rsidP="00E05EE6">
      <w:pPr>
        <w:pStyle w:val="Heading4"/>
        <w:rPr>
          <w:b w:val="0"/>
          <w:bCs/>
        </w:rPr>
      </w:pPr>
      <w:r w:rsidRPr="00E77AA8">
        <w:rPr>
          <w:b w:val="0"/>
          <w:bCs/>
        </w:rPr>
        <w:t xml:space="preserve">Implementation of compensating controls, including physical and logical access controls </w:t>
      </w:r>
    </w:p>
    <w:p w14:paraId="014D6F2C" w14:textId="77777777" w:rsidR="0004098B" w:rsidRPr="00E77AA8" w:rsidRDefault="0004098B" w:rsidP="00E05EE6">
      <w:pPr>
        <w:pStyle w:val="Heading4"/>
        <w:rPr>
          <w:b w:val="0"/>
          <w:bCs/>
        </w:rPr>
      </w:pPr>
      <w:r w:rsidRPr="00E77AA8">
        <w:rPr>
          <w:b w:val="0"/>
          <w:bCs/>
        </w:rPr>
        <w:t>Ensuring the deployment environment is appropriate for adequately securing the EOS device.</w:t>
      </w:r>
    </w:p>
    <w:p w14:paraId="12AEA80E" w14:textId="77777777" w:rsidR="0004098B" w:rsidRPr="00E77AA8" w:rsidRDefault="0004098B" w:rsidP="00E05EE6">
      <w:pPr>
        <w:pStyle w:val="Heading4"/>
        <w:rPr>
          <w:b w:val="0"/>
          <w:bCs/>
        </w:rPr>
      </w:pPr>
      <w:r w:rsidRPr="00E77AA8">
        <w:rPr>
          <w:b w:val="0"/>
          <w:bCs/>
        </w:rPr>
        <w:t>Implementing an incident response plan</w:t>
      </w:r>
    </w:p>
    <w:p w14:paraId="5171D5FC" w14:textId="77777777" w:rsidR="0004098B" w:rsidRPr="00E77AA8" w:rsidRDefault="0004098B" w:rsidP="00E05EE6">
      <w:pPr>
        <w:pStyle w:val="Heading4"/>
        <w:rPr>
          <w:b w:val="0"/>
          <w:bCs/>
        </w:rPr>
      </w:pPr>
      <w:r w:rsidRPr="00E77AA8">
        <w:rPr>
          <w:b w:val="0"/>
          <w:bCs/>
        </w:rPr>
        <w:t>Establishing a business continuity plan</w:t>
      </w:r>
    </w:p>
    <w:p w14:paraId="172B1308" w14:textId="6F100450" w:rsidR="0004098B" w:rsidRPr="00E77AA8" w:rsidRDefault="0004098B" w:rsidP="00E05EE6">
      <w:pPr>
        <w:pStyle w:val="Heading4"/>
        <w:rPr>
          <w:rFonts w:ascii="Calibri" w:hAnsi="Calibri" w:cs="Calibri"/>
          <w:b w:val="0"/>
          <w:bCs/>
        </w:rPr>
      </w:pPr>
      <w:r w:rsidRPr="00E77AA8">
        <w:rPr>
          <w:b w:val="0"/>
          <w:bCs/>
        </w:rPr>
        <w:t xml:space="preserve">Conducting regular risk assessments as outline within the </w:t>
      </w:r>
      <w:r w:rsidR="00CC601D" w:rsidRPr="00E77AA8">
        <w:rPr>
          <w:b w:val="0"/>
          <w:bCs/>
        </w:rPr>
        <w:t>HCP</w:t>
      </w:r>
      <w:r w:rsidRPr="00E77AA8">
        <w:rPr>
          <w:b w:val="0"/>
          <w:bCs/>
        </w:rPr>
        <w:t>’s Risk Management Process</w:t>
      </w:r>
      <w:r w:rsidRPr="00E77AA8">
        <w:rPr>
          <w:rFonts w:ascii="Calibri" w:hAnsi="Calibri" w:cs="Calibri"/>
          <w:b w:val="0"/>
          <w:bCs/>
        </w:rPr>
        <w:t>.</w:t>
      </w:r>
    </w:p>
    <w:p w14:paraId="67E48324" w14:textId="77777777" w:rsidR="00626185" w:rsidRPr="00E77AA8" w:rsidRDefault="00626185" w:rsidP="00E05EE6"/>
    <w:p w14:paraId="78044AF3" w14:textId="77777777" w:rsidR="000A1F26" w:rsidRPr="00E77AA8" w:rsidRDefault="00716B36" w:rsidP="008B2720">
      <w:pPr>
        <w:pStyle w:val="Heading1"/>
      </w:pPr>
      <w:bookmarkStart w:id="59" w:name="_Toc96001088"/>
      <w:r w:rsidRPr="00E77AA8">
        <w:t>EOS Life Cycle Stage:</w:t>
      </w:r>
      <w:r w:rsidR="00A97258" w:rsidRPr="00E77AA8">
        <w:t xml:space="preserve"> Responsibilities/Expectations</w:t>
      </w:r>
      <w:bookmarkEnd w:id="59"/>
    </w:p>
    <w:p w14:paraId="284F512D" w14:textId="58F2A34B" w:rsidR="005F3190" w:rsidRPr="00974303" w:rsidRDefault="005F3190" w:rsidP="005D6370">
      <w:r w:rsidRPr="00E77AA8">
        <w:t>This section of the document details stakeholder responsibilities in the EOS life cycle stage as it relates to communications, risk management, and transfer of responsibility.</w:t>
      </w:r>
      <w:r w:rsidRPr="00A246E3">
        <w:t xml:space="preserve"> </w:t>
      </w:r>
    </w:p>
    <w:p w14:paraId="46C8A03B" w14:textId="5E88270F" w:rsidR="00E74CE3" w:rsidRPr="00E77AA8" w:rsidRDefault="00290E5F" w:rsidP="006F5581">
      <w:pPr>
        <w:pStyle w:val="Heading2"/>
      </w:pPr>
      <w:bookmarkStart w:id="60" w:name="_Toc96001089"/>
      <w:r w:rsidRPr="00E77AA8">
        <w:t>Communications</w:t>
      </w:r>
      <w:bookmarkEnd w:id="60"/>
      <w:r w:rsidR="00E74CE3" w:rsidRPr="00E77AA8">
        <w:t xml:space="preserve"> </w:t>
      </w:r>
    </w:p>
    <w:p w14:paraId="78DC0130" w14:textId="289537AA" w:rsidR="00E74CE3" w:rsidRPr="00E77AA8" w:rsidRDefault="00E74CE3" w:rsidP="00E74CE3">
      <w:pPr>
        <w:pStyle w:val="Heading3"/>
      </w:pPr>
      <w:bookmarkStart w:id="61" w:name="_Toc96001090"/>
      <w:r w:rsidRPr="00E77AA8">
        <w:t>MDM Recommendations</w:t>
      </w:r>
      <w:bookmarkEnd w:id="61"/>
    </w:p>
    <w:p w14:paraId="7F854873" w14:textId="3C8395C2" w:rsidR="006A415F" w:rsidRPr="00E77AA8" w:rsidRDefault="000935D0" w:rsidP="006A415F">
      <w:r w:rsidRPr="00E77AA8">
        <w:t xml:space="preserve">During this phase, the </w:t>
      </w:r>
      <w:r w:rsidR="00CC601D" w:rsidRPr="00E77AA8">
        <w:t>HCP</w:t>
      </w:r>
      <w:r w:rsidRPr="00E77AA8">
        <w:t xml:space="preserve"> should already be informed that its medical device has reached the “End of support” life phase</w:t>
      </w:r>
      <w:r w:rsidR="00E17243" w:rsidRPr="00E77AA8">
        <w:t>, having been made aware in advance of the EOS date</w:t>
      </w:r>
      <w:r w:rsidRPr="00E77AA8">
        <w:t xml:space="preserve">. At this phase, additional cybersecurity support responsibilities may transfer to the </w:t>
      </w:r>
      <w:r w:rsidR="00CC601D" w:rsidRPr="00E77AA8">
        <w:t>HCP</w:t>
      </w:r>
      <w:r w:rsidRPr="00E77AA8">
        <w:t xml:space="preserve">. If the </w:t>
      </w:r>
      <w:r w:rsidR="00CC601D" w:rsidRPr="00E77AA8">
        <w:t>HCP</w:t>
      </w:r>
      <w:r w:rsidRPr="00E77AA8">
        <w:t xml:space="preserve"> is unable to assume certain responsibilities, the </w:t>
      </w:r>
      <w:r w:rsidR="0046200D" w:rsidRPr="00E77AA8">
        <w:t xml:space="preserve">MDM </w:t>
      </w:r>
      <w:r w:rsidRPr="00E77AA8">
        <w:t>may consider a gradual transfer of responsibility where practicable.</w:t>
      </w:r>
    </w:p>
    <w:p w14:paraId="1E71F131" w14:textId="77777777" w:rsidR="000935D0" w:rsidRPr="00E77AA8" w:rsidRDefault="000935D0" w:rsidP="002A32EA"/>
    <w:p w14:paraId="146E8433" w14:textId="0A720EE4" w:rsidR="00F54F76" w:rsidRPr="00E77AA8" w:rsidRDefault="00F54F76" w:rsidP="00B678AA">
      <w:pPr>
        <w:pStyle w:val="Heading4"/>
        <w:numPr>
          <w:ilvl w:val="0"/>
          <w:numId w:val="107"/>
        </w:numPr>
      </w:pPr>
      <w:r w:rsidRPr="00E77AA8">
        <w:rPr>
          <w:bCs/>
        </w:rPr>
        <w:t>Provide Product Security Information</w:t>
      </w:r>
      <w:r w:rsidR="00511E3A" w:rsidRPr="00A246E3">
        <w:rPr>
          <w:bCs/>
        </w:rPr>
        <w:t xml:space="preserve"> </w:t>
      </w:r>
      <w:r w:rsidR="00511E3A" w:rsidRPr="00E77AA8">
        <w:rPr>
          <w:bCs/>
        </w:rPr>
        <w:t xml:space="preserve">for </w:t>
      </w:r>
      <w:r w:rsidR="005642D9" w:rsidRPr="00E77AA8">
        <w:rPr>
          <w:bCs/>
        </w:rPr>
        <w:t>Security Maintenance</w:t>
      </w:r>
      <w:r w:rsidRPr="00A246E3">
        <w:t xml:space="preserve">- </w:t>
      </w:r>
      <w:r w:rsidR="0046200D" w:rsidRPr="00974303">
        <w:rPr>
          <w:b w:val="0"/>
          <w:bCs/>
        </w:rPr>
        <w:t>MDM</w:t>
      </w:r>
      <w:r w:rsidR="0046200D" w:rsidRPr="008D6EE3">
        <w:rPr>
          <w:b w:val="0"/>
          <w:bCs/>
        </w:rPr>
        <w:t xml:space="preserve">s </w:t>
      </w:r>
      <w:r w:rsidRPr="00E77AA8">
        <w:rPr>
          <w:b w:val="0"/>
          <w:bCs/>
        </w:rPr>
        <w:t xml:space="preserve">should provide relevant product security information to </w:t>
      </w:r>
      <w:r w:rsidR="00CC601D" w:rsidRPr="00E77AA8">
        <w:rPr>
          <w:b w:val="0"/>
          <w:bCs/>
        </w:rPr>
        <w:t>HCPs</w:t>
      </w:r>
      <w:r w:rsidRPr="00E77AA8">
        <w:rPr>
          <w:b w:val="0"/>
          <w:bCs/>
        </w:rPr>
        <w:t xml:space="preserve"> to best enable them to manage device cybersecurity risks without the assistance of the </w:t>
      </w:r>
      <w:r w:rsidR="0046200D" w:rsidRPr="00E77AA8">
        <w:rPr>
          <w:b w:val="0"/>
          <w:bCs/>
        </w:rPr>
        <w:t>MDM</w:t>
      </w:r>
      <w:r w:rsidRPr="00E77AA8">
        <w:rPr>
          <w:b w:val="0"/>
          <w:bCs/>
        </w:rPr>
        <w:t>. This information may include:</w:t>
      </w:r>
    </w:p>
    <w:p w14:paraId="6ED252D2" w14:textId="1F8AD067" w:rsidR="00F54F76" w:rsidRPr="00E77AA8" w:rsidRDefault="00F54F76" w:rsidP="00E05EE6">
      <w:pPr>
        <w:pStyle w:val="ListParagraph"/>
        <w:numPr>
          <w:ilvl w:val="1"/>
          <w:numId w:val="102"/>
        </w:numPr>
        <w:spacing w:line="259" w:lineRule="auto"/>
      </w:pPr>
      <w:r w:rsidRPr="00E77AA8">
        <w:t xml:space="preserve">Any additional responsibilities </w:t>
      </w:r>
      <w:r w:rsidR="00CC601D" w:rsidRPr="00E77AA8">
        <w:t>HCPs</w:t>
      </w:r>
      <w:r w:rsidRPr="00E77AA8">
        <w:t xml:space="preserve"> will assume to ensure the device remains secure, which may include site-specific controls (e.g., firewalls, network isolation, VPNs). </w:t>
      </w:r>
    </w:p>
    <w:p w14:paraId="15C02845" w14:textId="77777777" w:rsidR="00F54F76" w:rsidRPr="00E77AA8" w:rsidRDefault="00F54F76" w:rsidP="00E05EE6">
      <w:pPr>
        <w:pStyle w:val="ListParagraph"/>
        <w:numPr>
          <w:ilvl w:val="1"/>
          <w:numId w:val="102"/>
        </w:numPr>
        <w:spacing w:after="160" w:line="259" w:lineRule="auto"/>
      </w:pPr>
      <w:r w:rsidRPr="00E77AA8">
        <w:t xml:space="preserve">Support available beyond the cybersecurity EOS date. </w:t>
      </w:r>
    </w:p>
    <w:p w14:paraId="07D59ACA" w14:textId="11F94591" w:rsidR="00F54F76" w:rsidRPr="00E77AA8" w:rsidRDefault="00F54F76" w:rsidP="00E05EE6">
      <w:pPr>
        <w:pStyle w:val="ListParagraph"/>
        <w:numPr>
          <w:ilvl w:val="1"/>
          <w:numId w:val="102"/>
        </w:numPr>
        <w:spacing w:after="160" w:line="259" w:lineRule="auto"/>
      </w:pPr>
      <w:r w:rsidRPr="00E77AA8">
        <w:t xml:space="preserve">Available upgrade path for the device.  </w:t>
      </w:r>
    </w:p>
    <w:p w14:paraId="22EE75A3" w14:textId="417578F9" w:rsidR="008F6880" w:rsidRPr="00E77AA8" w:rsidRDefault="008F6880" w:rsidP="008F6880">
      <w:pPr>
        <w:pStyle w:val="ListParagraph"/>
        <w:numPr>
          <w:ilvl w:val="1"/>
          <w:numId w:val="102"/>
        </w:numPr>
        <w:spacing w:after="160" w:line="259" w:lineRule="auto"/>
      </w:pPr>
      <w:r w:rsidRPr="00E77AA8">
        <w:t>Decommissioning information: MDMs should provide information that enables the HCP to decommission the device at a future date</w:t>
      </w:r>
    </w:p>
    <w:p w14:paraId="289FE1F2" w14:textId="77777777" w:rsidR="00F54F76" w:rsidRPr="00A246E3" w:rsidRDefault="00F54F76" w:rsidP="00F54F76">
      <w:pPr>
        <w:pStyle w:val="ListParagraph"/>
        <w:spacing w:after="160"/>
        <w:ind w:left="1470"/>
      </w:pPr>
    </w:p>
    <w:p w14:paraId="318718BC" w14:textId="66716943" w:rsidR="00567653" w:rsidRPr="00E77AA8" w:rsidRDefault="00567653" w:rsidP="00567653">
      <w:pPr>
        <w:pStyle w:val="Heading4"/>
      </w:pPr>
      <w:r w:rsidRPr="00A246E3">
        <w:lastRenderedPageBreak/>
        <w:t xml:space="preserve">Release Public Information Indicating Move to EOS: </w:t>
      </w:r>
      <w:r w:rsidR="0046200D" w:rsidRPr="001856CD">
        <w:rPr>
          <w:b w:val="0"/>
          <w:bCs/>
        </w:rPr>
        <w:t>M</w:t>
      </w:r>
      <w:r w:rsidR="0046200D" w:rsidRPr="008D6EE3">
        <w:rPr>
          <w:b w:val="0"/>
          <w:bCs/>
        </w:rPr>
        <w:t xml:space="preserve">DMs </w:t>
      </w:r>
      <w:r w:rsidRPr="00E77AA8">
        <w:rPr>
          <w:b w:val="0"/>
          <w:bCs/>
        </w:rPr>
        <w:t>should release a public notification (e.g., public disclosure via company website or other, permanently available resource) that explains the support status of the device. It should be updated so that relevant parties—including resellers and organizations potentially looking to purchase devices secondhand—may understand the potential risks of continuing to use such devices.</w:t>
      </w:r>
    </w:p>
    <w:p w14:paraId="18ABBAFC" w14:textId="0632C072" w:rsidR="00F54F76" w:rsidRPr="00E77AA8" w:rsidRDefault="004973CA" w:rsidP="00E05EE6">
      <w:pPr>
        <w:pStyle w:val="Heading4"/>
      </w:pPr>
      <w:r w:rsidRPr="00E77AA8">
        <w:t xml:space="preserve">Communicate risks </w:t>
      </w:r>
      <w:r w:rsidR="0052369B" w:rsidRPr="00E77AA8">
        <w:t>received</w:t>
      </w:r>
      <w:r w:rsidR="00121D97" w:rsidRPr="00E77AA8">
        <w:t xml:space="preserve"> as part of</w:t>
      </w:r>
      <w:r w:rsidR="0057074C" w:rsidRPr="00E77AA8">
        <w:t xml:space="preserve"> </w:t>
      </w:r>
      <w:r w:rsidR="00121D97" w:rsidRPr="00E77AA8">
        <w:t xml:space="preserve">postmarket expectations </w:t>
      </w:r>
      <w:r w:rsidR="0052369B" w:rsidRPr="00E77AA8">
        <w:t>via reactive vulnerability management</w:t>
      </w:r>
      <w:r w:rsidR="003338B9" w:rsidRPr="00E77AA8">
        <w:t xml:space="preserve"> </w:t>
      </w:r>
      <w:r w:rsidR="0052369B" w:rsidRPr="00E77AA8">
        <w:t>as appropriate</w:t>
      </w:r>
    </w:p>
    <w:p w14:paraId="589E7124" w14:textId="116E07F4" w:rsidR="00290E5F" w:rsidRPr="00E77AA8" w:rsidRDefault="00E74CE3" w:rsidP="00E74CE3">
      <w:pPr>
        <w:pStyle w:val="Heading3"/>
      </w:pPr>
      <w:bookmarkStart w:id="62" w:name="_Toc96001091"/>
      <w:r w:rsidRPr="00E77AA8">
        <w:t xml:space="preserve">Healthcare </w:t>
      </w:r>
      <w:r w:rsidR="00B54D22" w:rsidRPr="00E77AA8">
        <w:t xml:space="preserve">Provider </w:t>
      </w:r>
      <w:r w:rsidRPr="00E77AA8">
        <w:t>Recommendations</w:t>
      </w:r>
      <w:bookmarkEnd w:id="62"/>
      <w:r w:rsidRPr="00E77AA8">
        <w:t xml:space="preserve"> </w:t>
      </w:r>
    </w:p>
    <w:p w14:paraId="567EF7A4" w14:textId="67082A3E" w:rsidR="00A63C88" w:rsidRPr="00E77AA8" w:rsidRDefault="00211B15" w:rsidP="002407BB">
      <w:r w:rsidRPr="00E77AA8">
        <w:t>HCPs</w:t>
      </w:r>
      <w:r w:rsidR="00A63C88" w:rsidRPr="00E77AA8">
        <w:t xml:space="preserve"> should ask the </w:t>
      </w:r>
      <w:r w:rsidR="008E2FA7" w:rsidRPr="00E77AA8">
        <w:t xml:space="preserve">MDM </w:t>
      </w:r>
      <w:r w:rsidR="00A63C88" w:rsidRPr="00E77AA8">
        <w:t xml:space="preserve">any questions they have about the information they are receiving </w:t>
      </w:r>
      <w:r w:rsidR="004522A7" w:rsidRPr="00E77AA8">
        <w:t xml:space="preserve">at the </w:t>
      </w:r>
      <w:r w:rsidR="00B84BDE" w:rsidRPr="00E77AA8">
        <w:t xml:space="preserve">beginning of EOS </w:t>
      </w:r>
      <w:r w:rsidR="00A63C88" w:rsidRPr="00E77AA8">
        <w:t xml:space="preserve">(i.e., </w:t>
      </w:r>
      <w:r w:rsidR="00B84BDE" w:rsidRPr="00E77AA8">
        <w:t>9</w:t>
      </w:r>
      <w:r w:rsidR="00A63C88" w:rsidRPr="00E77AA8">
        <w:t>.1.1 (a-</w:t>
      </w:r>
      <w:r w:rsidR="00801980" w:rsidRPr="00E77AA8">
        <w:t>c</w:t>
      </w:r>
      <w:r w:rsidR="00A63C88" w:rsidRPr="00E77AA8">
        <w:t xml:space="preserve">)). As </w:t>
      </w:r>
      <w:r w:rsidRPr="00E77AA8">
        <w:t>HCPs</w:t>
      </w:r>
      <w:r w:rsidR="00A63C88" w:rsidRPr="00E77AA8">
        <w:t xml:space="preserve"> may be evaluating whether to purchase resold or secondhand devices, they may also want to ask whether additional support may be available such as through extended contracts or third-party support.</w:t>
      </w:r>
    </w:p>
    <w:p w14:paraId="59B89ADD" w14:textId="77777777" w:rsidR="005C0E3D" w:rsidRPr="00E77AA8" w:rsidRDefault="005C0E3D" w:rsidP="00E05EE6"/>
    <w:p w14:paraId="4CA53B2B" w14:textId="72E2DB02" w:rsidR="00290E5F" w:rsidRPr="00A246E3" w:rsidRDefault="00290E5F" w:rsidP="006F5581">
      <w:pPr>
        <w:pStyle w:val="Heading2"/>
      </w:pPr>
      <w:bookmarkStart w:id="63" w:name="_Toc96001092"/>
      <w:r w:rsidRPr="00E77AA8">
        <w:t>Risk Management</w:t>
      </w:r>
      <w:bookmarkEnd w:id="63"/>
    </w:p>
    <w:p w14:paraId="6E5D598E" w14:textId="0C0B4BC3" w:rsidR="00740E83" w:rsidRPr="00E77AA8" w:rsidRDefault="00740E83" w:rsidP="00740E83">
      <w:pPr>
        <w:pStyle w:val="Heading3"/>
      </w:pPr>
      <w:bookmarkStart w:id="64" w:name="_Toc96001093"/>
      <w:r w:rsidRPr="00E77AA8">
        <w:t>MDM Recommendations</w:t>
      </w:r>
      <w:bookmarkEnd w:id="64"/>
    </w:p>
    <w:p w14:paraId="286632F6" w14:textId="7EFCF7AB" w:rsidR="007E3280" w:rsidRPr="00A246E3" w:rsidRDefault="008E2FA7" w:rsidP="00E05EE6">
      <w:r w:rsidRPr="00E77AA8">
        <w:t xml:space="preserve">MDMs </w:t>
      </w:r>
      <w:r w:rsidR="00CF60E4" w:rsidRPr="00E77AA8">
        <w:t>should continue actions related to post market expectations (</w:t>
      </w:r>
      <w:r w:rsidR="007E4744" w:rsidRPr="00E77AA8">
        <w:t xml:space="preserve">section </w:t>
      </w:r>
      <w:r w:rsidR="002B543E" w:rsidRPr="00E77AA8">
        <w:t>7.2.1(c)</w:t>
      </w:r>
      <w:r w:rsidR="00CF60E4" w:rsidRPr="00E77AA8">
        <w:t>i-</w:t>
      </w:r>
      <w:r w:rsidR="009C01FB" w:rsidRPr="00E77AA8">
        <w:t>iii</w:t>
      </w:r>
      <w:r w:rsidR="004A29F8" w:rsidRPr="00E77AA8">
        <w:t xml:space="preserve"> and </w:t>
      </w:r>
      <w:r w:rsidR="0003686C" w:rsidRPr="00A246E3">
        <w:t>7</w:t>
      </w:r>
      <w:r w:rsidR="0003686C" w:rsidRPr="001856CD">
        <w:t>.</w:t>
      </w:r>
      <w:r w:rsidR="0003686C" w:rsidRPr="008D6EE3">
        <w:t>2.</w:t>
      </w:r>
      <w:r w:rsidR="0003686C" w:rsidRPr="00E77AA8">
        <w:t>1(c)</w:t>
      </w:r>
      <w:r w:rsidR="004A29F8" w:rsidRPr="00E77AA8">
        <w:t>v</w:t>
      </w:r>
      <w:r w:rsidR="009C01FB" w:rsidRPr="00A246E3">
        <w:t>)</w:t>
      </w:r>
      <w:r w:rsidR="00AA2629" w:rsidRPr="001856CD">
        <w:t xml:space="preserve">. However, </w:t>
      </w:r>
      <w:r w:rsidR="00A03AC0" w:rsidRPr="008D6EE3">
        <w:t>th</w:t>
      </w:r>
      <w:r w:rsidR="00A03AC0" w:rsidRPr="00E77AA8">
        <w:t>e field safety corrective actions mention</w:t>
      </w:r>
      <w:r w:rsidR="00D027CA" w:rsidRPr="00E77AA8">
        <w:t>ed</w:t>
      </w:r>
      <w:r w:rsidR="00A03AC0" w:rsidRPr="00E77AA8">
        <w:t xml:space="preserve"> in 7.2.1(c)</w:t>
      </w:r>
      <w:r w:rsidR="00AA2629" w:rsidRPr="00E77AA8">
        <w:t>iii</w:t>
      </w:r>
      <w:r w:rsidR="00AA2629" w:rsidRPr="00A246E3">
        <w:t xml:space="preserve"> may be</w:t>
      </w:r>
      <w:r w:rsidR="00AA2629" w:rsidRPr="001856CD">
        <w:t xml:space="preserve"> </w:t>
      </w:r>
      <w:r w:rsidR="00250EC6" w:rsidRPr="008D6EE3">
        <w:t>limited (e.g., consist primarily of communication to the end user</w:t>
      </w:r>
      <w:r w:rsidR="00E234E9" w:rsidRPr="00E77AA8">
        <w:t>)</w:t>
      </w:r>
      <w:r w:rsidR="00D027CA" w:rsidRPr="00E77AA8">
        <w:t>.</w:t>
      </w:r>
      <w:r w:rsidR="00CF404B" w:rsidRPr="00E77AA8">
        <w:rPr>
          <w:rFonts w:asciiTheme="minorHAnsi" w:eastAsiaTheme="minorHAnsi" w:hAnsiTheme="minorHAnsi" w:cstheme="minorBidi"/>
          <w:sz w:val="22"/>
          <w:szCs w:val="22"/>
        </w:rPr>
        <w:t xml:space="preserve"> </w:t>
      </w:r>
      <w:r w:rsidR="00830180" w:rsidRPr="00E77AA8">
        <w:t>Yet</w:t>
      </w:r>
      <w:r w:rsidR="00CF404B" w:rsidRPr="00E77AA8">
        <w:t xml:space="preserve"> if </w:t>
      </w:r>
      <w:r w:rsidR="00A24AA3" w:rsidRPr="00E77AA8">
        <w:t xml:space="preserve">there is a </w:t>
      </w:r>
      <w:r w:rsidR="00CF404B" w:rsidRPr="00E77AA8">
        <w:t>significant risk to patient safety</w:t>
      </w:r>
      <w:r w:rsidR="00C079DC" w:rsidRPr="00E77AA8">
        <w:t xml:space="preserve"> </w:t>
      </w:r>
      <w:r w:rsidR="0090649C" w:rsidRPr="00E77AA8">
        <w:t xml:space="preserve">such as </w:t>
      </w:r>
      <w:r w:rsidR="00A24AA3" w:rsidRPr="00E77AA8">
        <w:t xml:space="preserve">in </w:t>
      </w:r>
      <w:r w:rsidR="0090649C" w:rsidRPr="00E77AA8">
        <w:t>a</w:t>
      </w:r>
      <w:r w:rsidR="00C079DC" w:rsidRPr="00E77AA8">
        <w:t xml:space="preserve"> WannaCry type scenario</w:t>
      </w:r>
      <w:r w:rsidR="00CF404B" w:rsidRPr="00E77AA8">
        <w:t xml:space="preserve">, there may be a need for additional </w:t>
      </w:r>
      <w:r w:rsidR="008B3B01" w:rsidRPr="00E77AA8">
        <w:t>reactive risk</w:t>
      </w:r>
      <w:r w:rsidR="0027296A" w:rsidRPr="00E77AA8">
        <w:t xml:space="preserve"> management </w:t>
      </w:r>
      <w:r w:rsidR="00CF404B" w:rsidRPr="00E77AA8">
        <w:t>actions</w:t>
      </w:r>
      <w:r w:rsidR="00907C7A" w:rsidRPr="00E77AA8">
        <w:t xml:space="preserve"> as a part of vulnerability management</w:t>
      </w:r>
      <w:r w:rsidR="00A17F8F" w:rsidRPr="00E77AA8">
        <w:t xml:space="preserve"> such as those </w:t>
      </w:r>
      <w:r w:rsidR="00D009DA" w:rsidRPr="00E77AA8">
        <w:t>highlighted</w:t>
      </w:r>
      <w:r w:rsidR="00A17F8F" w:rsidRPr="00E77AA8">
        <w:t xml:space="preserve"> in </w:t>
      </w:r>
      <w:r w:rsidR="009C3B03" w:rsidRPr="00E77AA8">
        <w:t>section 7.2.1</w:t>
      </w:r>
      <w:r w:rsidR="00A741B7" w:rsidRPr="00E77AA8">
        <w:t>(c)</w:t>
      </w:r>
      <w:r w:rsidR="00D009DA" w:rsidRPr="00E77AA8">
        <w:t>v</w:t>
      </w:r>
      <w:r w:rsidR="00250EC6" w:rsidRPr="00A246E3">
        <w:t>.</w:t>
      </w:r>
      <w:r w:rsidR="00250EC6" w:rsidRPr="001856CD">
        <w:t xml:space="preserve"> </w:t>
      </w:r>
    </w:p>
    <w:p w14:paraId="0E418EDB" w14:textId="10176663" w:rsidR="00740E83" w:rsidRPr="00E77AA8" w:rsidRDefault="00740E83" w:rsidP="00740E83">
      <w:pPr>
        <w:pStyle w:val="Heading3"/>
      </w:pPr>
      <w:bookmarkStart w:id="65" w:name="_Toc96001094"/>
      <w:r w:rsidRPr="00E77AA8">
        <w:t xml:space="preserve">Healthcare </w:t>
      </w:r>
      <w:r w:rsidR="00B54D22" w:rsidRPr="00E77AA8">
        <w:t xml:space="preserve">Provider </w:t>
      </w:r>
      <w:r w:rsidRPr="00E77AA8">
        <w:t>Recommendations</w:t>
      </w:r>
      <w:bookmarkEnd w:id="65"/>
      <w:r w:rsidRPr="00E77AA8">
        <w:t xml:space="preserve"> </w:t>
      </w:r>
    </w:p>
    <w:p w14:paraId="37C5C9BC" w14:textId="0C363850" w:rsidR="000E2BBA" w:rsidRPr="00E77AA8" w:rsidRDefault="00E95B82" w:rsidP="00E05EE6">
      <w:pPr>
        <w:pStyle w:val="Heading4"/>
        <w:numPr>
          <w:ilvl w:val="0"/>
          <w:numId w:val="103"/>
        </w:numPr>
        <w:rPr>
          <w:bCs/>
          <w:lang w:val="en-AU"/>
        </w:rPr>
      </w:pPr>
      <w:r w:rsidRPr="00E77AA8">
        <w:rPr>
          <w:bCs/>
        </w:rPr>
        <w:t xml:space="preserve">Consider </w:t>
      </w:r>
      <w:r w:rsidR="005A1BD4" w:rsidRPr="00E77AA8">
        <w:rPr>
          <w:bCs/>
        </w:rPr>
        <w:t>EOL</w:t>
      </w:r>
      <w:r w:rsidRPr="00E77AA8">
        <w:rPr>
          <w:bCs/>
        </w:rPr>
        <w:t>/</w:t>
      </w:r>
      <w:r w:rsidR="005A1BD4" w:rsidRPr="00E77AA8">
        <w:rPr>
          <w:bCs/>
        </w:rPr>
        <w:t xml:space="preserve">EOS </w:t>
      </w:r>
      <w:r w:rsidRPr="00E77AA8">
        <w:rPr>
          <w:bCs/>
        </w:rPr>
        <w:t>Risks When Evaluating Whether to Purchase Resold or Secondhand Device</w:t>
      </w:r>
      <w:r w:rsidRPr="00E77AA8">
        <w:rPr>
          <w:b w:val="0"/>
        </w:rPr>
        <w:t xml:space="preserve"> as described in 8.2.2(a)</w:t>
      </w:r>
    </w:p>
    <w:p w14:paraId="0B91C5F8" w14:textId="7927D219" w:rsidR="00A4115B" w:rsidRPr="00E77AA8" w:rsidRDefault="00A4115B" w:rsidP="00E05EE6">
      <w:pPr>
        <w:pStyle w:val="Heading4"/>
        <w:numPr>
          <w:ilvl w:val="0"/>
          <w:numId w:val="103"/>
        </w:numPr>
        <w:rPr>
          <w:bCs/>
          <w:lang w:val="en-AU"/>
        </w:rPr>
      </w:pPr>
      <w:r w:rsidRPr="00E77AA8">
        <w:rPr>
          <w:bCs/>
          <w:lang w:val="en-AU"/>
        </w:rPr>
        <w:t xml:space="preserve">Considerations for </w:t>
      </w:r>
      <w:r w:rsidR="00CC601D" w:rsidRPr="00E77AA8">
        <w:rPr>
          <w:bCs/>
          <w:lang w:val="en-AU"/>
        </w:rPr>
        <w:t>HCPs</w:t>
      </w:r>
      <w:r w:rsidRPr="00E77AA8">
        <w:rPr>
          <w:bCs/>
          <w:lang w:val="en-AU"/>
        </w:rPr>
        <w:t xml:space="preserve"> when using a device past its EOS: </w:t>
      </w:r>
      <w:r w:rsidRPr="00E77AA8">
        <w:rPr>
          <w:b w:val="0"/>
          <w:bCs/>
        </w:rPr>
        <w:t xml:space="preserve">Should the </w:t>
      </w:r>
      <w:r w:rsidR="00CC601D" w:rsidRPr="00E77AA8">
        <w:rPr>
          <w:b w:val="0"/>
          <w:bCs/>
        </w:rPr>
        <w:t>HCP</w:t>
      </w:r>
      <w:r w:rsidRPr="00E77AA8">
        <w:rPr>
          <w:b w:val="0"/>
          <w:bCs/>
        </w:rPr>
        <w:t xml:space="preserve"> accept the risk in using a medical device past its EOS date, it is recommended that they:</w:t>
      </w:r>
      <w:r w:rsidRPr="00E77AA8">
        <w:t xml:space="preserve"> </w:t>
      </w:r>
    </w:p>
    <w:p w14:paraId="72648412" w14:textId="4B02AB8A" w:rsidR="00A4115B" w:rsidRPr="00E77AA8" w:rsidRDefault="00A4115B" w:rsidP="00E05EE6">
      <w:pPr>
        <w:numPr>
          <w:ilvl w:val="0"/>
          <w:numId w:val="104"/>
        </w:numPr>
        <w:tabs>
          <w:tab w:val="clear" w:pos="720"/>
          <w:tab w:val="num" w:pos="1440"/>
        </w:tabs>
        <w:ind w:left="1440"/>
        <w:jc w:val="both"/>
        <w:textAlignment w:val="center"/>
        <w:rPr>
          <w:iCs/>
          <w:lang w:val="en-CA"/>
        </w:rPr>
      </w:pPr>
      <w:r w:rsidRPr="00E77AA8">
        <w:rPr>
          <w:iCs/>
          <w:lang w:val="en-CA"/>
        </w:rPr>
        <w:t xml:space="preserve">Ensure the implementation of a strong, talented, </w:t>
      </w:r>
      <w:r w:rsidR="00125F33" w:rsidRPr="00E77AA8">
        <w:rPr>
          <w:iCs/>
          <w:lang w:val="en-CA"/>
        </w:rPr>
        <w:t xml:space="preserve">appropriately resourced (i.e., resource to </w:t>
      </w:r>
      <w:r w:rsidR="002F7F39" w:rsidRPr="00E77AA8">
        <w:rPr>
          <w:iCs/>
          <w:lang w:val="en-CA"/>
        </w:rPr>
        <w:t>manage increasing risk)</w:t>
      </w:r>
      <w:r w:rsidR="00125F33" w:rsidRPr="00E77AA8">
        <w:rPr>
          <w:iCs/>
          <w:lang w:val="en-CA"/>
        </w:rPr>
        <w:t xml:space="preserve">, </w:t>
      </w:r>
      <w:r w:rsidRPr="00E77AA8">
        <w:rPr>
          <w:iCs/>
          <w:lang w:val="en-CA"/>
        </w:rPr>
        <w:t xml:space="preserve">cybersecurity program that has endorsement from senior </w:t>
      </w:r>
      <w:proofErr w:type="gramStart"/>
      <w:r w:rsidRPr="00E77AA8">
        <w:rPr>
          <w:iCs/>
          <w:lang w:val="en-CA"/>
        </w:rPr>
        <w:t>leadership;</w:t>
      </w:r>
      <w:proofErr w:type="gramEnd"/>
    </w:p>
    <w:p w14:paraId="152BA399" w14:textId="77777777" w:rsidR="00A4115B" w:rsidRPr="00E77AA8" w:rsidRDefault="00A4115B" w:rsidP="00E05EE6">
      <w:pPr>
        <w:numPr>
          <w:ilvl w:val="0"/>
          <w:numId w:val="104"/>
        </w:numPr>
        <w:tabs>
          <w:tab w:val="clear" w:pos="720"/>
          <w:tab w:val="num" w:pos="1440"/>
        </w:tabs>
        <w:ind w:left="1440"/>
        <w:jc w:val="both"/>
        <w:textAlignment w:val="center"/>
        <w:rPr>
          <w:iCs/>
          <w:lang w:val="en-CA"/>
        </w:rPr>
      </w:pPr>
      <w:r w:rsidRPr="00E77AA8">
        <w:rPr>
          <w:iCs/>
          <w:lang w:val="en-CA"/>
        </w:rPr>
        <w:t xml:space="preserve">Ensure the implementation of a robust inventory management system, with automation if </w:t>
      </w:r>
      <w:proofErr w:type="gramStart"/>
      <w:r w:rsidRPr="00E77AA8">
        <w:rPr>
          <w:iCs/>
          <w:lang w:val="en-CA"/>
        </w:rPr>
        <w:t>possible;</w:t>
      </w:r>
      <w:proofErr w:type="gramEnd"/>
    </w:p>
    <w:p w14:paraId="462FDE34" w14:textId="77777777" w:rsidR="00A4115B" w:rsidRPr="00E77AA8" w:rsidRDefault="00A4115B" w:rsidP="00E05EE6">
      <w:pPr>
        <w:numPr>
          <w:ilvl w:val="0"/>
          <w:numId w:val="104"/>
        </w:numPr>
        <w:tabs>
          <w:tab w:val="clear" w:pos="720"/>
          <w:tab w:val="num" w:pos="1440"/>
        </w:tabs>
        <w:ind w:left="1440"/>
        <w:jc w:val="both"/>
        <w:textAlignment w:val="center"/>
        <w:rPr>
          <w:iCs/>
          <w:lang w:val="en-CA"/>
        </w:rPr>
      </w:pPr>
      <w:r w:rsidRPr="00E77AA8">
        <w:rPr>
          <w:iCs/>
          <w:lang w:val="en-CA"/>
        </w:rPr>
        <w:t xml:space="preserve">Include the legacy device in on-going organizational risk management </w:t>
      </w:r>
      <w:proofErr w:type="gramStart"/>
      <w:r w:rsidRPr="00E77AA8">
        <w:rPr>
          <w:iCs/>
          <w:lang w:val="en-CA"/>
        </w:rPr>
        <w:t>activities;</w:t>
      </w:r>
      <w:proofErr w:type="gramEnd"/>
      <w:r w:rsidRPr="00E77AA8">
        <w:rPr>
          <w:iCs/>
          <w:lang w:val="en-CA"/>
        </w:rPr>
        <w:t xml:space="preserve"> </w:t>
      </w:r>
    </w:p>
    <w:p w14:paraId="356C3E84" w14:textId="72A0FF11" w:rsidR="00A4115B" w:rsidRPr="001856CD" w:rsidRDefault="00A4115B" w:rsidP="00E05EE6">
      <w:pPr>
        <w:numPr>
          <w:ilvl w:val="0"/>
          <w:numId w:val="104"/>
        </w:numPr>
        <w:tabs>
          <w:tab w:val="clear" w:pos="720"/>
          <w:tab w:val="num" w:pos="1440"/>
        </w:tabs>
        <w:ind w:left="1440"/>
        <w:jc w:val="both"/>
        <w:textAlignment w:val="center"/>
        <w:rPr>
          <w:iCs/>
          <w:lang w:val="en-CA"/>
        </w:rPr>
      </w:pPr>
      <w:r w:rsidRPr="00E77AA8">
        <w:rPr>
          <w:iCs/>
          <w:lang w:val="en-CA"/>
        </w:rPr>
        <w:t xml:space="preserve">Proactively monitor trusted sources of information such as </w:t>
      </w:r>
      <w:r w:rsidRPr="00E77AA8">
        <w:t>Information Sharing Analysis Organizations, Information Sharing and Analysis Centers, dissemination agencies such as Computer Emergency Response Teams (CERTs)</w:t>
      </w:r>
      <w:r w:rsidRPr="00A246E3">
        <w:t xml:space="preserve">, regulators, </w:t>
      </w:r>
      <w:r w:rsidR="008267C1" w:rsidRPr="00E77AA8">
        <w:t>vulnerability databases</w:t>
      </w:r>
      <w:r w:rsidR="00F8647F" w:rsidRPr="00E77AA8">
        <w:t xml:space="preserve"> (e.g., those for third-party components),</w:t>
      </w:r>
      <w:r w:rsidR="00F8647F" w:rsidRPr="00A246E3">
        <w:t xml:space="preserve"> </w:t>
      </w:r>
      <w:proofErr w:type="gramStart"/>
      <w:r w:rsidRPr="001856CD">
        <w:t>etc.</w:t>
      </w:r>
      <w:r w:rsidRPr="00A246E3">
        <w:t>;</w:t>
      </w:r>
      <w:proofErr w:type="gramEnd"/>
      <w:r w:rsidRPr="00A246E3">
        <w:t xml:space="preserve"> </w:t>
      </w:r>
    </w:p>
    <w:p w14:paraId="14A72EB0" w14:textId="53656B2E" w:rsidR="00A4115B" w:rsidRPr="00E77AA8" w:rsidRDefault="00A4115B" w:rsidP="00E05EE6">
      <w:pPr>
        <w:numPr>
          <w:ilvl w:val="0"/>
          <w:numId w:val="104"/>
        </w:numPr>
        <w:tabs>
          <w:tab w:val="clear" w:pos="720"/>
          <w:tab w:val="num" w:pos="1440"/>
        </w:tabs>
        <w:ind w:left="1440"/>
        <w:jc w:val="both"/>
        <w:textAlignment w:val="center"/>
        <w:rPr>
          <w:iCs/>
          <w:lang w:val="en-CA"/>
        </w:rPr>
      </w:pPr>
      <w:r w:rsidRPr="00E77AA8">
        <w:rPr>
          <w:iCs/>
          <w:lang w:val="en-CA"/>
        </w:rPr>
        <w:lastRenderedPageBreak/>
        <w:t xml:space="preserve">Enhance countermeasures including but not limited </w:t>
      </w:r>
      <w:proofErr w:type="gramStart"/>
      <w:r w:rsidRPr="00E77AA8">
        <w:rPr>
          <w:iCs/>
          <w:lang w:val="en-CA"/>
        </w:rPr>
        <w:t>to:</w:t>
      </w:r>
      <w:proofErr w:type="gramEnd"/>
      <w:r w:rsidRPr="00E77AA8">
        <w:rPr>
          <w:iCs/>
          <w:lang w:val="en-CA"/>
        </w:rPr>
        <w:t xml:space="preserve"> network segmentation, user access roles, security testing, network monitoring, disconnection from the network; and  </w:t>
      </w:r>
    </w:p>
    <w:p w14:paraId="6CB6DC84" w14:textId="77777777" w:rsidR="00A4115B" w:rsidRPr="00E77AA8" w:rsidRDefault="00A4115B" w:rsidP="00E05EE6">
      <w:pPr>
        <w:numPr>
          <w:ilvl w:val="0"/>
          <w:numId w:val="104"/>
        </w:numPr>
        <w:tabs>
          <w:tab w:val="clear" w:pos="720"/>
          <w:tab w:val="num" w:pos="1440"/>
        </w:tabs>
        <w:ind w:left="1440"/>
        <w:jc w:val="both"/>
        <w:textAlignment w:val="center"/>
        <w:rPr>
          <w:iCs/>
          <w:lang w:val="en-CA"/>
        </w:rPr>
      </w:pPr>
      <w:r w:rsidRPr="00E77AA8">
        <w:rPr>
          <w:iCs/>
          <w:lang w:val="en-CA"/>
        </w:rPr>
        <w:t>Periodically evaluate alternative products available and revisit the decision to operate a device past its EOS.</w:t>
      </w:r>
    </w:p>
    <w:p w14:paraId="2F73B4FB" w14:textId="77777777" w:rsidR="00A4115B" w:rsidRPr="00E77AA8" w:rsidRDefault="00A4115B" w:rsidP="00E05EE6"/>
    <w:p w14:paraId="2A0C3D4F" w14:textId="3194080D" w:rsidR="00290E5F" w:rsidRPr="00E77AA8" w:rsidRDefault="00290E5F" w:rsidP="006F5581">
      <w:pPr>
        <w:pStyle w:val="Heading2"/>
      </w:pPr>
      <w:bookmarkStart w:id="66" w:name="_Toc96001095"/>
      <w:r w:rsidRPr="00E77AA8">
        <w:t>Transfer</w:t>
      </w:r>
      <w:r w:rsidR="002A4290" w:rsidRPr="00E77AA8">
        <w:t xml:space="preserve"> of Responsibility</w:t>
      </w:r>
      <w:bookmarkEnd w:id="66"/>
    </w:p>
    <w:p w14:paraId="2E7480B4" w14:textId="6F6026A7" w:rsidR="00740E83" w:rsidRPr="00E77AA8" w:rsidRDefault="00740E83" w:rsidP="00740E83">
      <w:pPr>
        <w:pStyle w:val="Heading3"/>
      </w:pPr>
      <w:bookmarkStart w:id="67" w:name="_Toc96001096"/>
      <w:r w:rsidRPr="00E77AA8">
        <w:t>MDM Recommendations</w:t>
      </w:r>
      <w:bookmarkEnd w:id="67"/>
    </w:p>
    <w:p w14:paraId="1F7B8E1A" w14:textId="0B387606" w:rsidR="00351505" w:rsidRPr="00A246E3" w:rsidRDefault="005A52CA" w:rsidP="00DF38E5">
      <w:r w:rsidRPr="00E77AA8">
        <w:t xml:space="preserve">At this stage, </w:t>
      </w:r>
      <w:r w:rsidR="00951C61" w:rsidRPr="00E77AA8">
        <w:t>the transfer of responsibility to the end user is complete</w:t>
      </w:r>
      <w:r w:rsidR="001C7A68" w:rsidRPr="00E77AA8">
        <w:t xml:space="preserve">. </w:t>
      </w:r>
      <w:r w:rsidR="00F53344" w:rsidRPr="00E77AA8">
        <w:t xml:space="preserve">MDMs </w:t>
      </w:r>
      <w:r w:rsidR="00762180" w:rsidRPr="00E77AA8">
        <w:t xml:space="preserve">have </w:t>
      </w:r>
      <w:r w:rsidR="00F97C2E" w:rsidRPr="00E77AA8">
        <w:t xml:space="preserve">communicated that the </w:t>
      </w:r>
      <w:r w:rsidR="009F664E" w:rsidRPr="00E77AA8">
        <w:t>device is EOS and th</w:t>
      </w:r>
      <w:r w:rsidR="00FF5C51" w:rsidRPr="00E77AA8">
        <w:t>at there has been a transfer of responsibility.</w:t>
      </w:r>
    </w:p>
    <w:p w14:paraId="56B7C9EE" w14:textId="77777777" w:rsidR="00351505" w:rsidRPr="00E77AA8" w:rsidRDefault="00351505" w:rsidP="00DF38E5"/>
    <w:p w14:paraId="467A3D20" w14:textId="5695A28C" w:rsidR="00740E83" w:rsidRPr="00E77AA8" w:rsidRDefault="00740E83" w:rsidP="00740E83">
      <w:pPr>
        <w:pStyle w:val="Heading3"/>
      </w:pPr>
      <w:bookmarkStart w:id="68" w:name="_Toc96001097"/>
      <w:r w:rsidRPr="00E77AA8">
        <w:t xml:space="preserve">Healthcare </w:t>
      </w:r>
      <w:r w:rsidR="00B54D22" w:rsidRPr="00E77AA8">
        <w:t xml:space="preserve">Provider </w:t>
      </w:r>
      <w:r w:rsidRPr="00E77AA8">
        <w:t>Recommendations</w:t>
      </w:r>
      <w:bookmarkEnd w:id="68"/>
      <w:r w:rsidRPr="00E77AA8">
        <w:t xml:space="preserve"> </w:t>
      </w:r>
    </w:p>
    <w:p w14:paraId="5F0A94C1" w14:textId="7A17A19C" w:rsidR="00740E83" w:rsidRPr="00E77AA8" w:rsidRDefault="00E05EE6" w:rsidP="005D6370">
      <w:pPr>
        <w:pStyle w:val="Heading4"/>
        <w:numPr>
          <w:ilvl w:val="0"/>
          <w:numId w:val="0"/>
        </w:numPr>
      </w:pPr>
      <w:r w:rsidRPr="00E77AA8">
        <w:rPr>
          <w:bCs/>
        </w:rPr>
        <w:t xml:space="preserve">Acceptance of Responsibility/Risk or Transition to New/Upgraded device: </w:t>
      </w:r>
      <w:r w:rsidRPr="00E77AA8">
        <w:rPr>
          <w:b w:val="0"/>
          <w:bCs/>
        </w:rPr>
        <w:t xml:space="preserve">Given a variety of pressures, it is not uncommon for </w:t>
      </w:r>
      <w:r w:rsidR="00CC601D" w:rsidRPr="00E77AA8">
        <w:rPr>
          <w:b w:val="0"/>
          <w:bCs/>
        </w:rPr>
        <w:t>HCPs</w:t>
      </w:r>
      <w:r w:rsidRPr="00E77AA8">
        <w:rPr>
          <w:b w:val="0"/>
          <w:bCs/>
        </w:rPr>
        <w:t xml:space="preserve"> to continue to use medical devices past their expected service life. In many cases, it is evident to users that a device fails or does not operate as intended, triggering internal service or decommissioning. In other less </w:t>
      </w:r>
      <w:r w:rsidR="003848ED" w:rsidRPr="00E77AA8">
        <w:rPr>
          <w:b w:val="0"/>
          <w:bCs/>
        </w:rPr>
        <w:t xml:space="preserve">obvious </w:t>
      </w:r>
      <w:r w:rsidRPr="00E77AA8">
        <w:rPr>
          <w:b w:val="0"/>
          <w:bCs/>
        </w:rPr>
        <w:t xml:space="preserve">cases, support for protection against threats may also become </w:t>
      </w:r>
      <w:r w:rsidR="003848ED" w:rsidRPr="00E77AA8">
        <w:rPr>
          <w:b w:val="0"/>
          <w:bCs/>
        </w:rPr>
        <w:t>non-</w:t>
      </w:r>
      <w:r w:rsidRPr="00E77AA8">
        <w:rPr>
          <w:b w:val="0"/>
          <w:bCs/>
        </w:rPr>
        <w:t xml:space="preserve">existent. In both cases, the potential for patient harm exists. It is imperative that the </w:t>
      </w:r>
      <w:r w:rsidR="00CC601D" w:rsidRPr="00E77AA8">
        <w:rPr>
          <w:b w:val="0"/>
          <w:bCs/>
        </w:rPr>
        <w:t>HCP</w:t>
      </w:r>
      <w:r w:rsidRPr="00E77AA8">
        <w:rPr>
          <w:b w:val="0"/>
          <w:bCs/>
        </w:rPr>
        <w:t xml:space="preserve"> have a strong inventory management system in place and when the EOS date approaches for each medical device, careful considerations are made with respect to the risks the legacy device poses as well as the maturity of the cybersecurity program within the organization</w:t>
      </w:r>
      <w:r w:rsidR="00154AC8" w:rsidRPr="00E77AA8">
        <w:rPr>
          <w:b w:val="0"/>
          <w:bCs/>
        </w:rPr>
        <w:t>.</w:t>
      </w:r>
    </w:p>
    <w:p w14:paraId="5BEC1F23" w14:textId="7849412D" w:rsidR="00F52B99" w:rsidRPr="00E77AA8" w:rsidRDefault="00716B36" w:rsidP="00BF6033">
      <w:pPr>
        <w:pStyle w:val="Heading1"/>
      </w:pPr>
      <w:r w:rsidRPr="00E77AA8">
        <w:t xml:space="preserve"> </w:t>
      </w:r>
      <w:r w:rsidR="0028166D" w:rsidRPr="00E77AA8">
        <w:t xml:space="preserve"> </w:t>
      </w:r>
      <w:bookmarkStart w:id="69" w:name="_Toc96001098"/>
      <w:bookmarkEnd w:id="30"/>
      <w:r w:rsidR="00F52B99" w:rsidRPr="00E77AA8">
        <w:t xml:space="preserve">Summary of </w:t>
      </w:r>
      <w:r w:rsidR="004C0F30" w:rsidRPr="00E77AA8">
        <w:t xml:space="preserve">Cybersecurity TPLC </w:t>
      </w:r>
      <w:r w:rsidR="0002315A" w:rsidRPr="00E77AA8">
        <w:t>Responsibilities/Expectations</w:t>
      </w:r>
      <w:bookmarkEnd w:id="69"/>
    </w:p>
    <w:p w14:paraId="3A59F579" w14:textId="0797D6EF" w:rsidR="0002315A" w:rsidRPr="001856CD" w:rsidRDefault="0002315A" w:rsidP="0002315A">
      <w:pPr>
        <w:rPr>
          <w:rFonts w:eastAsia="Times New Roman"/>
        </w:rPr>
      </w:pPr>
      <w:r w:rsidRPr="00E77AA8">
        <w:rPr>
          <w:rFonts w:eastAsia="Times New Roman"/>
        </w:rPr>
        <w:t xml:space="preserve">Sections 6-9 above, provide additional granularity on the responsibilities and expectations </w:t>
      </w:r>
      <w:r w:rsidR="00C928C9" w:rsidRPr="00E77AA8">
        <w:rPr>
          <w:rFonts w:eastAsia="Times New Roman"/>
        </w:rPr>
        <w:t xml:space="preserve">for </w:t>
      </w:r>
      <w:r w:rsidR="003A4CD5" w:rsidRPr="00E77AA8">
        <w:rPr>
          <w:rFonts w:eastAsia="Times New Roman"/>
        </w:rPr>
        <w:t>MDMs</w:t>
      </w:r>
      <w:r w:rsidR="00CD50EE" w:rsidRPr="00E77AA8">
        <w:rPr>
          <w:rFonts w:eastAsia="Times New Roman"/>
        </w:rPr>
        <w:t xml:space="preserve"> and </w:t>
      </w:r>
      <w:r w:rsidR="002F68BB" w:rsidRPr="00E77AA8">
        <w:rPr>
          <w:rFonts w:eastAsia="Times New Roman"/>
        </w:rPr>
        <w:t>HCPs</w:t>
      </w:r>
      <w:r w:rsidR="00CD50EE" w:rsidRPr="00E77AA8">
        <w:rPr>
          <w:rFonts w:eastAsia="Times New Roman"/>
        </w:rPr>
        <w:t xml:space="preserve"> </w:t>
      </w:r>
      <w:r w:rsidR="00614B1F" w:rsidRPr="00E77AA8">
        <w:rPr>
          <w:rFonts w:eastAsia="Times New Roman"/>
        </w:rPr>
        <w:t>within the context of four (4) TPLC stages: Development, Support, Limited Support, and EOS</w:t>
      </w:r>
      <w:r w:rsidR="00F62DEA" w:rsidRPr="00E77AA8">
        <w:rPr>
          <w:rFonts w:eastAsia="Times New Roman"/>
        </w:rPr>
        <w:t>; particularly as it</w:t>
      </w:r>
      <w:r w:rsidR="00203325" w:rsidRPr="00E77AA8">
        <w:rPr>
          <w:rFonts w:eastAsia="Times New Roman"/>
        </w:rPr>
        <w:t xml:space="preserve"> relates to risk management, communication, and </w:t>
      </w:r>
      <w:r w:rsidR="00404E89" w:rsidRPr="00E77AA8">
        <w:rPr>
          <w:rFonts w:eastAsia="Times New Roman"/>
        </w:rPr>
        <w:t>transfer or responsibility</w:t>
      </w:r>
      <w:r w:rsidR="00F62DEA" w:rsidRPr="00E77AA8">
        <w:rPr>
          <w:rFonts w:eastAsia="Times New Roman"/>
        </w:rPr>
        <w:t xml:space="preserve">. </w:t>
      </w:r>
      <w:r w:rsidR="00F268F9" w:rsidRPr="00E77AA8">
        <w:rPr>
          <w:rFonts w:eastAsia="Times New Roman"/>
        </w:rPr>
        <w:t>Also described in sections 6-9 are</w:t>
      </w:r>
      <w:r w:rsidR="00A92DD5" w:rsidRPr="00E77AA8">
        <w:t xml:space="preserve"> </w:t>
      </w:r>
      <w:r w:rsidR="00F268F9" w:rsidRPr="00E77AA8">
        <w:rPr>
          <w:rFonts w:eastAsia="Times New Roman"/>
        </w:rPr>
        <w:t xml:space="preserve">certain activities that </w:t>
      </w:r>
      <w:r w:rsidR="00455DDA" w:rsidRPr="00E77AA8">
        <w:rPr>
          <w:rFonts w:eastAsia="Times New Roman"/>
        </w:rPr>
        <w:t>MDMs</w:t>
      </w:r>
      <w:r w:rsidR="00F268F9" w:rsidRPr="00E77AA8">
        <w:rPr>
          <w:rFonts w:eastAsia="Times New Roman"/>
        </w:rPr>
        <w:t xml:space="preserve"> are expected to complete in the postmarket for devices </w:t>
      </w:r>
      <w:r w:rsidR="00351A05" w:rsidRPr="00E77AA8">
        <w:rPr>
          <w:rFonts w:eastAsia="Times New Roman"/>
        </w:rPr>
        <w:t xml:space="preserve">across the </w:t>
      </w:r>
      <w:r w:rsidR="00F268F9" w:rsidRPr="00E77AA8">
        <w:rPr>
          <w:rFonts w:eastAsia="Times New Roman"/>
        </w:rPr>
        <w:t>TPLC for medical device cybersecurity</w:t>
      </w:r>
      <w:r w:rsidR="00351A05" w:rsidRPr="00E77AA8">
        <w:rPr>
          <w:rFonts w:eastAsia="Times New Roman"/>
        </w:rPr>
        <w:t xml:space="preserve">. </w:t>
      </w:r>
      <w:r w:rsidR="008E05BF" w:rsidRPr="00E77AA8">
        <w:rPr>
          <w:rFonts w:eastAsia="Times New Roman"/>
        </w:rPr>
        <w:t xml:space="preserve">A </w:t>
      </w:r>
      <w:r w:rsidR="00DE6989" w:rsidRPr="00E77AA8">
        <w:rPr>
          <w:rFonts w:eastAsia="Times New Roman"/>
        </w:rPr>
        <w:t xml:space="preserve">summary </w:t>
      </w:r>
      <w:r w:rsidR="00D06402" w:rsidRPr="00E77AA8">
        <w:rPr>
          <w:rFonts w:eastAsia="Times New Roman"/>
        </w:rPr>
        <w:t>cybersecurity TPLC figure</w:t>
      </w:r>
      <w:r w:rsidR="006F4A79" w:rsidRPr="00E77AA8">
        <w:rPr>
          <w:rFonts w:eastAsia="Times New Roman"/>
        </w:rPr>
        <w:t xml:space="preserve"> (Figure 2)</w:t>
      </w:r>
      <w:r w:rsidR="00D06402" w:rsidRPr="00E77AA8">
        <w:rPr>
          <w:rFonts w:eastAsia="Times New Roman"/>
        </w:rPr>
        <w:t xml:space="preserve"> is provided below which </w:t>
      </w:r>
      <w:r w:rsidR="00D525EE" w:rsidRPr="00E77AA8">
        <w:rPr>
          <w:rFonts w:eastAsia="Times New Roman"/>
        </w:rPr>
        <w:t xml:space="preserve">displays </w:t>
      </w:r>
      <w:r w:rsidR="00404E89" w:rsidRPr="00E77AA8">
        <w:rPr>
          <w:rFonts w:eastAsia="Times New Roman"/>
        </w:rPr>
        <w:t xml:space="preserve">the associated level of effort </w:t>
      </w:r>
      <w:r w:rsidR="00D525EE" w:rsidRPr="00E77AA8">
        <w:rPr>
          <w:rFonts w:eastAsia="Times New Roman"/>
        </w:rPr>
        <w:t xml:space="preserve">for given responsibilities and expectations </w:t>
      </w:r>
      <w:r w:rsidR="00404E89" w:rsidRPr="00E77AA8">
        <w:rPr>
          <w:rFonts w:eastAsia="Times New Roman"/>
        </w:rPr>
        <w:t xml:space="preserve">as a function of the transfer of responsibility </w:t>
      </w:r>
      <w:r w:rsidR="00745E79" w:rsidRPr="00E77AA8">
        <w:rPr>
          <w:rFonts w:eastAsia="Times New Roman"/>
        </w:rPr>
        <w:t>across the TPLC</w:t>
      </w:r>
      <w:r w:rsidR="00404E89" w:rsidRPr="00E77AA8">
        <w:rPr>
          <w:rFonts w:eastAsia="Times New Roman"/>
        </w:rPr>
        <w:t>.</w:t>
      </w:r>
      <w:r w:rsidR="00404E89" w:rsidRPr="00A246E3">
        <w:rPr>
          <w:rFonts w:eastAsia="Times New Roman"/>
        </w:rPr>
        <w:t xml:space="preserve"> </w:t>
      </w:r>
    </w:p>
    <w:p w14:paraId="4DFD7EF7" w14:textId="5475A020" w:rsidR="00745E79" w:rsidRDefault="00745E79" w:rsidP="0002315A">
      <w:pPr>
        <w:rPr>
          <w:rFonts w:eastAsia="Times New Roman"/>
        </w:rPr>
      </w:pPr>
    </w:p>
    <w:p w14:paraId="3F8CC5B0" w14:textId="18A3F6D0" w:rsidR="00E77AA8" w:rsidRDefault="00E77AA8" w:rsidP="0002315A">
      <w:pPr>
        <w:rPr>
          <w:rFonts w:eastAsia="Times New Roman"/>
        </w:rPr>
      </w:pPr>
    </w:p>
    <w:p w14:paraId="654050E4" w14:textId="2183FC78" w:rsidR="00E77AA8" w:rsidRDefault="00E77AA8" w:rsidP="0002315A">
      <w:pPr>
        <w:rPr>
          <w:rFonts w:eastAsia="Times New Roman"/>
        </w:rPr>
      </w:pPr>
    </w:p>
    <w:p w14:paraId="5F7957D7" w14:textId="428F8CC9" w:rsidR="00E77AA8" w:rsidRDefault="00E77AA8" w:rsidP="0002315A">
      <w:pPr>
        <w:rPr>
          <w:rFonts w:eastAsia="Times New Roman"/>
        </w:rPr>
      </w:pPr>
    </w:p>
    <w:p w14:paraId="1818C294" w14:textId="71FD60F9" w:rsidR="00E77AA8" w:rsidRDefault="00E77AA8" w:rsidP="0002315A">
      <w:pPr>
        <w:rPr>
          <w:rFonts w:eastAsia="Times New Roman"/>
        </w:rPr>
      </w:pPr>
    </w:p>
    <w:p w14:paraId="207E14F0" w14:textId="46C32865" w:rsidR="00E77AA8" w:rsidRDefault="00E77AA8" w:rsidP="0002315A">
      <w:pPr>
        <w:rPr>
          <w:rFonts w:eastAsia="Times New Roman"/>
        </w:rPr>
      </w:pPr>
    </w:p>
    <w:p w14:paraId="47F17878" w14:textId="55FE5C08" w:rsidR="00E77AA8" w:rsidRDefault="00E77AA8" w:rsidP="0002315A">
      <w:pPr>
        <w:rPr>
          <w:rFonts w:eastAsia="Times New Roman"/>
        </w:rPr>
      </w:pPr>
    </w:p>
    <w:p w14:paraId="1A1D876F" w14:textId="151EF04E" w:rsidR="00E77AA8" w:rsidRDefault="00E77AA8" w:rsidP="0002315A">
      <w:pPr>
        <w:rPr>
          <w:rFonts w:eastAsia="Times New Roman"/>
        </w:rPr>
      </w:pPr>
    </w:p>
    <w:p w14:paraId="5EF5ABF0" w14:textId="77777777" w:rsidR="00E77AA8" w:rsidRPr="008D6EE3" w:rsidRDefault="00E77AA8" w:rsidP="0002315A">
      <w:pPr>
        <w:rPr>
          <w:rFonts w:eastAsia="Times New Roman"/>
        </w:rPr>
      </w:pPr>
    </w:p>
    <w:p w14:paraId="35B77BC0" w14:textId="3732012C" w:rsidR="009A4EE3" w:rsidRPr="00A246E3" w:rsidRDefault="009A4EE3" w:rsidP="0002315A">
      <w:pPr>
        <w:rPr>
          <w:rFonts w:eastAsia="Times New Roman"/>
        </w:rPr>
      </w:pPr>
      <w:r w:rsidRPr="00A246E3">
        <w:rPr>
          <w:b/>
          <w:noProof/>
          <w:sz w:val="36"/>
        </w:rPr>
        <w:lastRenderedPageBreak/>
        <w:drawing>
          <wp:inline distT="0" distB="0" distL="0" distR="0" wp14:anchorId="3D44A0DC" wp14:editId="457C0141">
            <wp:extent cx="594360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17525"/>
                    </a:xfrm>
                    <a:prstGeom prst="rect">
                      <a:avLst/>
                    </a:prstGeom>
                  </pic:spPr>
                </pic:pic>
              </a:graphicData>
            </a:graphic>
          </wp:inline>
        </w:drawing>
      </w:r>
    </w:p>
    <w:p w14:paraId="779AABB2" w14:textId="77777777" w:rsidR="009A4EE3" w:rsidRPr="00E77AA8" w:rsidRDefault="009A4EE3" w:rsidP="0002315A">
      <w:pPr>
        <w:rPr>
          <w:rFonts w:eastAsia="Times New Roman"/>
        </w:rPr>
      </w:pPr>
    </w:p>
    <w:p w14:paraId="321CEC94" w14:textId="77777777" w:rsidR="009A4EE3" w:rsidRPr="00A246E3" w:rsidRDefault="009A4EE3" w:rsidP="0002315A">
      <w:r w:rsidRPr="00A246E3">
        <w:rPr>
          <w:b/>
          <w:noProof/>
          <w:sz w:val="36"/>
        </w:rPr>
        <w:drawing>
          <wp:inline distT="0" distB="0" distL="0" distR="0" wp14:anchorId="2540165C" wp14:editId="4CBEB62F">
            <wp:extent cx="5942055" cy="3983715"/>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002759" cy="4024413"/>
                    </a:xfrm>
                    <a:prstGeom prst="rect">
                      <a:avLst/>
                    </a:prstGeom>
                  </pic:spPr>
                </pic:pic>
              </a:graphicData>
            </a:graphic>
          </wp:inline>
        </w:drawing>
      </w:r>
    </w:p>
    <w:p w14:paraId="40163405" w14:textId="0CDC6E6F" w:rsidR="00F763C9" w:rsidRPr="00A246E3" w:rsidRDefault="00F763C9" w:rsidP="0002315A"/>
    <w:p w14:paraId="2FAD6388" w14:textId="25174DD1" w:rsidR="00F763C9" w:rsidRPr="00A246E3" w:rsidRDefault="00F763C9" w:rsidP="005D6370">
      <w:pPr>
        <w:pStyle w:val="Heading5"/>
        <w:spacing w:before="120" w:after="120"/>
      </w:pPr>
      <w:r w:rsidRPr="00E77AA8">
        <w:t xml:space="preserve">Figure 2: </w:t>
      </w:r>
      <w:r w:rsidR="00CA543A" w:rsidRPr="00E77AA8">
        <w:t>Detailed</w:t>
      </w:r>
      <w:r w:rsidR="00E56F21" w:rsidRPr="00E77AA8">
        <w:t xml:space="preserve"> </w:t>
      </w:r>
      <w:r w:rsidR="00E56F21" w:rsidRPr="00E77AA8">
        <w:rPr>
          <w:lang w:val="en-US"/>
        </w:rPr>
        <w:t>legacy device framework as a function of product life cycle for cybersecurity</w:t>
      </w:r>
    </w:p>
    <w:p w14:paraId="2D564200" w14:textId="77777777" w:rsidR="0002315A" w:rsidRPr="00E77AA8" w:rsidRDefault="0002315A" w:rsidP="005D6370"/>
    <w:p w14:paraId="78AA4258" w14:textId="05FD27CA" w:rsidR="00BF6033" w:rsidRPr="00E77AA8" w:rsidRDefault="00FF6EF3" w:rsidP="00BF6033">
      <w:pPr>
        <w:pStyle w:val="Heading1"/>
      </w:pPr>
      <w:bookmarkStart w:id="70" w:name="_Toc96001099"/>
      <w:r w:rsidRPr="00E77AA8">
        <w:t xml:space="preserve">Considerations regarding compensating controls after </w:t>
      </w:r>
      <w:r w:rsidR="00D23510" w:rsidRPr="00E77AA8">
        <w:t>EOS</w:t>
      </w:r>
      <w:r w:rsidRPr="00E77AA8">
        <w:t xml:space="preserve"> for </w:t>
      </w:r>
      <w:r w:rsidR="00373BBA" w:rsidRPr="00E77AA8">
        <w:t xml:space="preserve">a </w:t>
      </w:r>
      <w:r w:rsidRPr="00E77AA8">
        <w:t>Medical Device</w:t>
      </w:r>
      <w:bookmarkEnd w:id="70"/>
    </w:p>
    <w:p w14:paraId="17366C8A" w14:textId="77777777" w:rsidR="009A6E61" w:rsidRPr="00E77AA8" w:rsidRDefault="009A6E61" w:rsidP="009A6E61">
      <w:r w:rsidRPr="00E77AA8">
        <w:t>A compensating risk control measure is a specific type of risk control measure deployed in lieu of, or in the absence of, risk control measures implemented as part of the device’s design (AAMI TIR97:2019). In the event of identified health and safety risk or other non-compliance the MDM shall implement further correction, corrective actions and, where applicable, preventive actions to bring the device into compliance.</w:t>
      </w:r>
    </w:p>
    <w:p w14:paraId="4D36B11A" w14:textId="77777777" w:rsidR="007A2D80" w:rsidRPr="00E77AA8" w:rsidRDefault="007A2D80" w:rsidP="001D3DB9"/>
    <w:p w14:paraId="6E5DA375" w14:textId="79BBB35F" w:rsidR="001D3DB9" w:rsidRPr="00E77AA8" w:rsidRDefault="001D3DB9" w:rsidP="001D3DB9">
      <w:r w:rsidRPr="00E77AA8">
        <w:t xml:space="preserve">Once a device has reached EOS as communicated by the </w:t>
      </w:r>
      <w:r w:rsidR="00FF12E8" w:rsidRPr="00E77AA8">
        <w:t>MDM</w:t>
      </w:r>
      <w:r w:rsidRPr="00E77AA8">
        <w:t>, a</w:t>
      </w:r>
      <w:r w:rsidR="00F736D3" w:rsidRPr="00E77AA8">
        <w:t>n</w:t>
      </w:r>
      <w:r w:rsidRPr="00E77AA8">
        <w:t xml:space="preserve"> </w:t>
      </w:r>
      <w:r w:rsidR="00CC601D" w:rsidRPr="00E77AA8">
        <w:t>HCP</w:t>
      </w:r>
      <w:r w:rsidRPr="00E77AA8">
        <w:t xml:space="preserve"> may decide to keep the device operational despite the risk involved of using </w:t>
      </w:r>
      <w:r w:rsidR="003416BC" w:rsidRPr="00E77AA8">
        <w:t>legacy</w:t>
      </w:r>
      <w:r w:rsidRPr="00E77AA8">
        <w:t xml:space="preserve"> technology and the lack of (security) support by the </w:t>
      </w:r>
      <w:r w:rsidR="00FF12E8" w:rsidRPr="00E77AA8">
        <w:t>MDM</w:t>
      </w:r>
      <w:r w:rsidRPr="00E77AA8">
        <w:t xml:space="preserve">. Reasons </w:t>
      </w:r>
      <w:r w:rsidR="00D2348E" w:rsidRPr="00E77AA8">
        <w:t xml:space="preserve">for continued us </w:t>
      </w:r>
      <w:r w:rsidRPr="00E77AA8">
        <w:t xml:space="preserve">could be but are not limited to: </w:t>
      </w:r>
      <w:r w:rsidR="00D42D41" w:rsidRPr="00E77AA8">
        <w:t xml:space="preserve">when </w:t>
      </w:r>
      <w:r w:rsidRPr="00E77AA8">
        <w:t xml:space="preserve">the </w:t>
      </w:r>
      <w:r w:rsidR="00EF4D04" w:rsidRPr="00E77AA8">
        <w:t xml:space="preserve">length of </w:t>
      </w:r>
      <w:r w:rsidR="00D42D41" w:rsidRPr="00E77AA8">
        <w:t>time</w:t>
      </w:r>
      <w:r w:rsidR="00EF4D04" w:rsidRPr="00E77AA8">
        <w:t xml:space="preserve"> for which the device will be used for clinical care</w:t>
      </w:r>
      <w:r w:rsidRPr="00A246E3">
        <w:t xml:space="preserve"> exceeds its </w:t>
      </w:r>
      <w:r w:rsidRPr="001856CD">
        <w:t>supportability, there is no viable alternative on the market</w:t>
      </w:r>
      <w:r w:rsidR="00EF4D04" w:rsidRPr="00E77AA8">
        <w:t>,</w:t>
      </w:r>
      <w:r w:rsidRPr="00E77AA8">
        <w:t xml:space="preserve"> or budgetary limitations.</w:t>
      </w:r>
    </w:p>
    <w:p w14:paraId="06F895E0" w14:textId="77777777" w:rsidR="001D3DB9" w:rsidRPr="00E77AA8" w:rsidRDefault="001D3DB9" w:rsidP="001D3DB9"/>
    <w:p w14:paraId="1954B179" w14:textId="204D7454" w:rsidR="001D3DB9" w:rsidRPr="00E77AA8" w:rsidRDefault="001D3DB9" w:rsidP="001D3DB9">
      <w:r w:rsidRPr="00E77AA8">
        <w:lastRenderedPageBreak/>
        <w:t>If a</w:t>
      </w:r>
      <w:r w:rsidR="00CB1B1E" w:rsidRPr="00E77AA8">
        <w:t>n</w:t>
      </w:r>
      <w:r w:rsidRPr="00E77AA8">
        <w:t xml:space="preserve"> </w:t>
      </w:r>
      <w:r w:rsidR="00CC601D" w:rsidRPr="00E77AA8">
        <w:t>HCP</w:t>
      </w:r>
      <w:r w:rsidRPr="00E77AA8">
        <w:t xml:space="preserve"> decides to keep the device operational, it should consult the product security documentation provided by the </w:t>
      </w:r>
      <w:r w:rsidR="004C7F34" w:rsidRPr="00E77AA8">
        <w:t xml:space="preserve">MDM </w:t>
      </w:r>
      <w:r w:rsidRPr="00E77AA8">
        <w:t xml:space="preserve">during the Limited Support and </w:t>
      </w:r>
      <w:r w:rsidR="00D23510" w:rsidRPr="00E77AA8">
        <w:t>E</w:t>
      </w:r>
      <w:r w:rsidR="008C6461" w:rsidRPr="00E77AA8">
        <w:t>OS</w:t>
      </w:r>
      <w:r w:rsidRPr="00E77AA8">
        <w:t xml:space="preserve"> phases as described in section </w:t>
      </w:r>
      <w:r w:rsidR="006F6992" w:rsidRPr="00E77AA8">
        <w:t>8</w:t>
      </w:r>
      <w:r w:rsidRPr="00E77AA8">
        <w:t xml:space="preserve"> and </w:t>
      </w:r>
      <w:r w:rsidR="006F6992" w:rsidRPr="00E77AA8">
        <w:t>9</w:t>
      </w:r>
      <w:r w:rsidRPr="00E77AA8">
        <w:t xml:space="preserve"> of this guidance. This documentation includes minimum compensating risk control measures applicable to the device itself and the operating IT environment.</w:t>
      </w:r>
    </w:p>
    <w:p w14:paraId="6FCBF132" w14:textId="77777777" w:rsidR="001D3DB9" w:rsidRPr="00E77AA8" w:rsidRDefault="001D3DB9" w:rsidP="001D3DB9"/>
    <w:p w14:paraId="0379D2C5" w14:textId="1AB488F4" w:rsidR="006A4C15" w:rsidRPr="00E77AA8" w:rsidRDefault="006A4C15" w:rsidP="006A4C15"/>
    <w:p w14:paraId="1AF6B556" w14:textId="2B406209" w:rsidR="001D3DB9" w:rsidRPr="00E77AA8" w:rsidRDefault="001D3DB9" w:rsidP="001D3DB9">
      <w:pPr>
        <w:pStyle w:val="Heading2"/>
      </w:pPr>
      <w:bookmarkStart w:id="71" w:name="_Toc96001100"/>
      <w:r w:rsidRPr="00E77AA8">
        <w:t>Compensating Risk Control Measures</w:t>
      </w:r>
      <w:bookmarkEnd w:id="71"/>
    </w:p>
    <w:p w14:paraId="21C9361F" w14:textId="07FED874" w:rsidR="00D24C2D" w:rsidRPr="00E77AA8" w:rsidRDefault="000B7056" w:rsidP="00C30C49">
      <w:r w:rsidRPr="00E77AA8">
        <w:t xml:space="preserve">Implementing compensating risk control measures may have a significant cost for the </w:t>
      </w:r>
      <w:r w:rsidR="00CC601D" w:rsidRPr="00E77AA8">
        <w:t>HCP</w:t>
      </w:r>
      <w:r w:rsidRPr="00E77AA8">
        <w:t xml:space="preserve">, both in terms of technical provisions and resources. As such the </w:t>
      </w:r>
      <w:r w:rsidR="00CC601D" w:rsidRPr="00E77AA8">
        <w:t>HCP</w:t>
      </w:r>
      <w:r w:rsidRPr="00E77AA8">
        <w:t xml:space="preserve"> should consider the costs of compensating risk control measures versus the cost and benefits of acquiring new devices</w:t>
      </w:r>
      <w:r w:rsidR="00C003FA" w:rsidRPr="00E77AA8">
        <w:t>.</w:t>
      </w:r>
    </w:p>
    <w:p w14:paraId="615A9106" w14:textId="77777777" w:rsidR="000B7056" w:rsidRPr="00E77AA8" w:rsidRDefault="000B7056" w:rsidP="00C30C49"/>
    <w:p w14:paraId="584EEE26" w14:textId="7F2D9BAB" w:rsidR="00C30C49" w:rsidRPr="00E77AA8" w:rsidRDefault="00C30C49" w:rsidP="00C30C49">
      <w:r w:rsidRPr="00E77AA8">
        <w:t xml:space="preserve">Table </w:t>
      </w:r>
      <w:r w:rsidR="00D24C2D" w:rsidRPr="00E77AA8">
        <w:t>X</w:t>
      </w:r>
      <w:r w:rsidRPr="00E77AA8">
        <w:t xml:space="preserve"> contains general recommendations</w:t>
      </w:r>
      <w:r w:rsidR="00B63656" w:rsidRPr="00E77AA8">
        <w:t xml:space="preserve"> for compensating controls an</w:t>
      </w:r>
      <w:r w:rsidR="00F86FAD" w:rsidRPr="00E77AA8">
        <w:t xml:space="preserve">d while these recommendations are provided in the context of EOS, </w:t>
      </w:r>
      <w:r w:rsidR="00B47467" w:rsidRPr="00E77AA8">
        <w:t xml:space="preserve">they may </w:t>
      </w:r>
      <w:r w:rsidR="007A2D80" w:rsidRPr="00E77AA8">
        <w:t xml:space="preserve">also </w:t>
      </w:r>
      <w:r w:rsidR="00231E6E" w:rsidRPr="00E77AA8">
        <w:t>be applicable</w:t>
      </w:r>
      <w:r w:rsidR="00B47467" w:rsidRPr="00E77AA8">
        <w:t xml:space="preserve"> </w:t>
      </w:r>
      <w:r w:rsidR="00471740" w:rsidRPr="00E77AA8">
        <w:t>before</w:t>
      </w:r>
      <w:r w:rsidR="00D363EA" w:rsidRPr="00E77AA8">
        <w:t xml:space="preserve"> EOS.</w:t>
      </w:r>
      <w:r w:rsidRPr="00A246E3">
        <w:t xml:space="preserve"> Feasibility of implementation will depend on the specific device and its operating environment and may not compromise the clinical and intended use of the device. The control measur</w:t>
      </w:r>
      <w:r w:rsidRPr="00E77AA8">
        <w:t>es listed are not exhaustive and it may be appropriate to utilize more than one or a combination of control measures.  Technological innovations should also be considered when implementing compensation risk control measures.</w:t>
      </w:r>
    </w:p>
    <w:p w14:paraId="1FAAB8CE" w14:textId="77777777" w:rsidR="005C389A" w:rsidRPr="00E77AA8" w:rsidRDefault="005C389A" w:rsidP="00C30C49"/>
    <w:tbl>
      <w:tblPr>
        <w:tblStyle w:val="TableGrid"/>
        <w:tblW w:w="0" w:type="auto"/>
        <w:tblInd w:w="0" w:type="dxa"/>
        <w:tblLook w:val="04A0" w:firstRow="1" w:lastRow="0" w:firstColumn="1" w:lastColumn="0" w:noHBand="0" w:noVBand="1"/>
      </w:tblPr>
      <w:tblGrid>
        <w:gridCol w:w="3116"/>
        <w:gridCol w:w="6149"/>
      </w:tblGrid>
      <w:tr w:rsidR="00C30C49" w:rsidRPr="00E77AA8" w14:paraId="5642B083" w14:textId="77777777" w:rsidTr="000348B6">
        <w:tc>
          <w:tcPr>
            <w:tcW w:w="3116" w:type="dxa"/>
          </w:tcPr>
          <w:p w14:paraId="67131366" w14:textId="77777777" w:rsidR="00C30C49" w:rsidRPr="00E77AA8" w:rsidRDefault="00C30C49" w:rsidP="000348B6">
            <w:pPr>
              <w:rPr>
                <w:rFonts w:ascii="Times New Roman" w:hAnsi="Times New Roman" w:cs="Times New Roman"/>
                <w:b/>
              </w:rPr>
            </w:pPr>
            <w:r w:rsidRPr="00E77AA8">
              <w:rPr>
                <w:rFonts w:ascii="Times New Roman" w:hAnsi="Times New Roman" w:cs="Times New Roman"/>
                <w:b/>
              </w:rPr>
              <w:t>Type of control</w:t>
            </w:r>
          </w:p>
        </w:tc>
        <w:tc>
          <w:tcPr>
            <w:tcW w:w="6149" w:type="dxa"/>
          </w:tcPr>
          <w:p w14:paraId="61DC29F6" w14:textId="77777777" w:rsidR="00C30C49" w:rsidRPr="00E77AA8" w:rsidRDefault="00C30C49" w:rsidP="000348B6">
            <w:pPr>
              <w:rPr>
                <w:rFonts w:ascii="Times New Roman" w:hAnsi="Times New Roman" w:cs="Times New Roman"/>
                <w:b/>
              </w:rPr>
            </w:pPr>
            <w:r w:rsidRPr="00E77AA8">
              <w:rPr>
                <w:rFonts w:ascii="Times New Roman" w:hAnsi="Times New Roman" w:cs="Times New Roman"/>
                <w:b/>
              </w:rPr>
              <w:t>Compensating risk control measures</w:t>
            </w:r>
          </w:p>
        </w:tc>
      </w:tr>
      <w:tr w:rsidR="00C30C49" w:rsidRPr="00E77AA8" w14:paraId="48FB9796" w14:textId="77777777" w:rsidTr="000348B6">
        <w:tc>
          <w:tcPr>
            <w:tcW w:w="3116" w:type="dxa"/>
          </w:tcPr>
          <w:p w14:paraId="577A6BE1"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Physical access</w:t>
            </w:r>
          </w:p>
        </w:tc>
        <w:tc>
          <w:tcPr>
            <w:tcW w:w="6149" w:type="dxa"/>
          </w:tcPr>
          <w:p w14:paraId="0E896BDC"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Restrict physical access to the device to authorized personnel only by placing the device in a restricted area with the appropriate physical entry controls in place.</w:t>
            </w:r>
          </w:p>
        </w:tc>
      </w:tr>
      <w:tr w:rsidR="00C30C49" w:rsidRPr="00E77AA8" w14:paraId="65BFC35A" w14:textId="77777777" w:rsidTr="000348B6">
        <w:tc>
          <w:tcPr>
            <w:tcW w:w="3116" w:type="dxa"/>
          </w:tcPr>
          <w:p w14:paraId="76F325F6"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Removable media</w:t>
            </w:r>
          </w:p>
        </w:tc>
        <w:tc>
          <w:tcPr>
            <w:tcW w:w="6149" w:type="dxa"/>
          </w:tcPr>
          <w:p w14:paraId="690451B7" w14:textId="04604A76" w:rsidR="00C30C49" w:rsidRPr="00A246E3" w:rsidRDefault="00C30C49" w:rsidP="000348B6">
            <w:pPr>
              <w:rPr>
                <w:rFonts w:ascii="Times New Roman" w:hAnsi="Times New Roman" w:cs="Times New Roman"/>
              </w:rPr>
            </w:pPr>
            <w:r w:rsidRPr="00E77AA8">
              <w:rPr>
                <w:rFonts w:ascii="Times New Roman" w:hAnsi="Times New Roman" w:cs="Times New Roman"/>
              </w:rPr>
              <w:t xml:space="preserve">Restrict the use of removable media such as USB drives by policies in the systems </w:t>
            </w:r>
            <w:r w:rsidR="006B2E83" w:rsidRPr="00E77AA8">
              <w:rPr>
                <w:rFonts w:ascii="Times New Roman" w:hAnsi="Times New Roman" w:cs="Times New Roman"/>
              </w:rPr>
              <w:t>Basic Input Output System/Unified Extended Firmware Interface Forum (</w:t>
            </w:r>
            <w:r w:rsidRPr="00E77AA8">
              <w:rPr>
                <w:rFonts w:ascii="Times New Roman" w:hAnsi="Times New Roman" w:cs="Times New Roman"/>
              </w:rPr>
              <w:t>BIOS/U</w:t>
            </w:r>
            <w:r w:rsidR="006B2E83" w:rsidRPr="00E77AA8">
              <w:rPr>
                <w:rFonts w:ascii="Times New Roman" w:hAnsi="Times New Roman" w:cs="Times New Roman"/>
              </w:rPr>
              <w:t>E</w:t>
            </w:r>
            <w:r w:rsidRPr="00E77AA8">
              <w:rPr>
                <w:rFonts w:ascii="Times New Roman" w:hAnsi="Times New Roman" w:cs="Times New Roman"/>
              </w:rPr>
              <w:t>FI</w:t>
            </w:r>
            <w:r w:rsidR="00BA4013" w:rsidRPr="00E77AA8">
              <w:rPr>
                <w:rFonts w:ascii="Times New Roman" w:hAnsi="Times New Roman" w:cs="Times New Roman"/>
              </w:rPr>
              <w:t>)</w:t>
            </w:r>
            <w:r w:rsidRPr="00E77AA8">
              <w:rPr>
                <w:rFonts w:ascii="Times New Roman" w:hAnsi="Times New Roman" w:cs="Times New Roman"/>
              </w:rPr>
              <w:t xml:space="preserve">, through </w:t>
            </w:r>
            <w:r w:rsidR="00BA4013" w:rsidRPr="00E77AA8">
              <w:rPr>
                <w:rFonts w:ascii="Times New Roman" w:hAnsi="Times New Roman" w:cs="Times New Roman"/>
              </w:rPr>
              <w:t xml:space="preserve">operating system </w:t>
            </w:r>
            <w:r w:rsidRPr="00E77AA8">
              <w:rPr>
                <w:rFonts w:ascii="Times New Roman" w:hAnsi="Times New Roman" w:cs="Times New Roman"/>
              </w:rPr>
              <w:t xml:space="preserve">policies or by physical means. </w:t>
            </w:r>
          </w:p>
        </w:tc>
      </w:tr>
      <w:tr w:rsidR="00C30C49" w:rsidRPr="00E77AA8" w14:paraId="7D64D797" w14:textId="77777777" w:rsidTr="000348B6">
        <w:tc>
          <w:tcPr>
            <w:tcW w:w="3116" w:type="dxa"/>
          </w:tcPr>
          <w:p w14:paraId="08B646CA"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Network isolation</w:t>
            </w:r>
          </w:p>
        </w:tc>
        <w:tc>
          <w:tcPr>
            <w:tcW w:w="6149" w:type="dxa"/>
          </w:tcPr>
          <w:p w14:paraId="53C666DC"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Isolate the device from the hospital network(s).</w:t>
            </w:r>
          </w:p>
        </w:tc>
      </w:tr>
      <w:tr w:rsidR="00C30C49" w:rsidRPr="00E77AA8" w14:paraId="4233AC2E" w14:textId="77777777" w:rsidTr="000348B6">
        <w:tc>
          <w:tcPr>
            <w:tcW w:w="3116" w:type="dxa"/>
          </w:tcPr>
          <w:p w14:paraId="20AFBB9C"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Network segregation</w:t>
            </w:r>
          </w:p>
        </w:tc>
        <w:tc>
          <w:tcPr>
            <w:tcW w:w="6149" w:type="dxa"/>
          </w:tcPr>
          <w:p w14:paraId="10BD1DFA"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Set up a virtual local area network (VLAN) for the device and the other infrastructure/services the device communicates with.</w:t>
            </w:r>
          </w:p>
        </w:tc>
      </w:tr>
      <w:tr w:rsidR="00C30C49" w:rsidRPr="00E77AA8" w14:paraId="239558D3" w14:textId="77777777" w:rsidTr="000348B6">
        <w:tc>
          <w:tcPr>
            <w:tcW w:w="3116" w:type="dxa"/>
          </w:tcPr>
          <w:p w14:paraId="53612891"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Monitoring</w:t>
            </w:r>
          </w:p>
        </w:tc>
        <w:tc>
          <w:tcPr>
            <w:tcW w:w="6149" w:type="dxa"/>
          </w:tcPr>
          <w:p w14:paraId="515E23EF" w14:textId="329911DD" w:rsidR="00C30C49" w:rsidRPr="00E77AA8" w:rsidRDefault="00C30C49" w:rsidP="000348B6">
            <w:pPr>
              <w:rPr>
                <w:rFonts w:ascii="Times New Roman" w:hAnsi="Times New Roman" w:cs="Times New Roman"/>
              </w:rPr>
            </w:pPr>
            <w:r w:rsidRPr="00E77AA8">
              <w:rPr>
                <w:rFonts w:ascii="Times New Roman" w:hAnsi="Times New Roman" w:cs="Times New Roman"/>
              </w:rPr>
              <w:t>Monitor the device and network for suspicious activity by using an Intrusion Detection System, Intrusion Prevention System or Security Information and Event Management.</w:t>
            </w:r>
          </w:p>
        </w:tc>
      </w:tr>
      <w:tr w:rsidR="00C30C49" w:rsidRPr="00E77AA8" w14:paraId="2E55FBFF" w14:textId="77777777" w:rsidTr="000348B6">
        <w:tc>
          <w:tcPr>
            <w:tcW w:w="3116" w:type="dxa"/>
          </w:tcPr>
          <w:p w14:paraId="337D57B1"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Remote access</w:t>
            </w:r>
          </w:p>
        </w:tc>
        <w:tc>
          <w:tcPr>
            <w:tcW w:w="6149" w:type="dxa"/>
          </w:tcPr>
          <w:p w14:paraId="6A99EE40"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Remove remote access capabilities from the device.</w:t>
            </w:r>
          </w:p>
        </w:tc>
      </w:tr>
      <w:tr w:rsidR="00C30C49" w:rsidRPr="00E77AA8" w14:paraId="7E851F9E" w14:textId="77777777" w:rsidTr="000348B6">
        <w:tc>
          <w:tcPr>
            <w:tcW w:w="3116" w:type="dxa"/>
          </w:tcPr>
          <w:p w14:paraId="33B12AF2"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Firewall</w:t>
            </w:r>
          </w:p>
        </w:tc>
        <w:tc>
          <w:tcPr>
            <w:tcW w:w="6149" w:type="dxa"/>
          </w:tcPr>
          <w:p w14:paraId="2EC9606E"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Place the device behind a physical or virtual firewall and only open the ports of the firewall for the network communication that is strictly necessary.</w:t>
            </w:r>
          </w:p>
        </w:tc>
      </w:tr>
      <w:tr w:rsidR="00C30C49" w:rsidRPr="00E77AA8" w14:paraId="048F7455" w14:textId="77777777" w:rsidTr="000348B6">
        <w:tc>
          <w:tcPr>
            <w:tcW w:w="3116" w:type="dxa"/>
          </w:tcPr>
          <w:p w14:paraId="541AF16D"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Anti-malware</w:t>
            </w:r>
          </w:p>
        </w:tc>
        <w:tc>
          <w:tcPr>
            <w:tcW w:w="6149" w:type="dxa"/>
          </w:tcPr>
          <w:p w14:paraId="28ACB459" w14:textId="42C03797" w:rsidR="00C30C49" w:rsidRPr="00A246E3" w:rsidRDefault="00C30C49" w:rsidP="000348B6">
            <w:pPr>
              <w:rPr>
                <w:rFonts w:ascii="Times New Roman" w:hAnsi="Times New Roman" w:cs="Times New Roman"/>
              </w:rPr>
            </w:pPr>
            <w:r w:rsidRPr="00E77AA8">
              <w:rPr>
                <w:rFonts w:ascii="Times New Roman" w:hAnsi="Times New Roman" w:cs="Times New Roman"/>
              </w:rPr>
              <w:t>Install an anti-malware solution on the device. For devices that are isolated from the network (stand-alone), use a solution that does not need definition updates, e.g.</w:t>
            </w:r>
            <w:r w:rsidR="00BE1BDA" w:rsidRPr="00E77AA8">
              <w:rPr>
                <w:rFonts w:ascii="Times New Roman" w:hAnsi="Times New Roman" w:cs="Times New Roman"/>
              </w:rPr>
              <w:t>,</w:t>
            </w:r>
            <w:r w:rsidRPr="00E77AA8">
              <w:rPr>
                <w:rFonts w:ascii="Times New Roman" w:hAnsi="Times New Roman" w:cs="Times New Roman"/>
              </w:rPr>
              <w:t xml:space="preserve"> an </w:t>
            </w:r>
            <w:r w:rsidR="00BE1BDA" w:rsidRPr="00E77AA8">
              <w:rPr>
                <w:rFonts w:ascii="Times New Roman" w:hAnsi="Times New Roman" w:cs="Times New Roman"/>
              </w:rPr>
              <w:t>arti</w:t>
            </w:r>
            <w:r w:rsidR="00EA54B7" w:rsidRPr="00E77AA8">
              <w:rPr>
                <w:rFonts w:ascii="Times New Roman" w:hAnsi="Times New Roman" w:cs="Times New Roman"/>
              </w:rPr>
              <w:t>ficial intelligence (</w:t>
            </w:r>
            <w:r w:rsidRPr="00E77AA8">
              <w:rPr>
                <w:rFonts w:ascii="Times New Roman" w:hAnsi="Times New Roman" w:cs="Times New Roman"/>
              </w:rPr>
              <w:t>AI</w:t>
            </w:r>
            <w:r w:rsidR="00EA54B7" w:rsidRPr="00E77AA8">
              <w:rPr>
                <w:rFonts w:ascii="Times New Roman" w:hAnsi="Times New Roman" w:cs="Times New Roman"/>
              </w:rPr>
              <w:t>)</w:t>
            </w:r>
            <w:r w:rsidRPr="00E77AA8">
              <w:rPr>
                <w:rFonts w:ascii="Times New Roman" w:hAnsi="Times New Roman" w:cs="Times New Roman"/>
              </w:rPr>
              <w:t>-driven anti-malware solution.</w:t>
            </w:r>
          </w:p>
        </w:tc>
      </w:tr>
      <w:tr w:rsidR="00C30C49" w:rsidRPr="00E77AA8" w14:paraId="4F505A48" w14:textId="77777777" w:rsidTr="000348B6">
        <w:tc>
          <w:tcPr>
            <w:tcW w:w="3116" w:type="dxa"/>
          </w:tcPr>
          <w:p w14:paraId="0E6E84A0"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Backup and restore</w:t>
            </w:r>
          </w:p>
        </w:tc>
        <w:tc>
          <w:tcPr>
            <w:tcW w:w="6149" w:type="dxa"/>
          </w:tcPr>
          <w:p w14:paraId="40E293E4" w14:textId="77777777" w:rsidR="00C30C49" w:rsidRPr="00E77AA8" w:rsidRDefault="00C30C49" w:rsidP="000348B6">
            <w:pPr>
              <w:rPr>
                <w:rFonts w:ascii="Times New Roman" w:hAnsi="Times New Roman" w:cs="Times New Roman"/>
              </w:rPr>
            </w:pPr>
            <w:r w:rsidRPr="00E77AA8">
              <w:rPr>
                <w:rFonts w:ascii="Times New Roman" w:hAnsi="Times New Roman" w:cs="Times New Roman"/>
              </w:rPr>
              <w:t>Implement backup and restore procedures to protect against loss of data in case of calamities.</w:t>
            </w:r>
          </w:p>
        </w:tc>
      </w:tr>
    </w:tbl>
    <w:p w14:paraId="5FFDCE61" w14:textId="006F3BB2" w:rsidR="001D3DB9" w:rsidRPr="00A246E3" w:rsidRDefault="00C30C49" w:rsidP="00C30C49">
      <w:pPr>
        <w:pStyle w:val="Heading5"/>
        <w:spacing w:before="120" w:after="120"/>
      </w:pPr>
      <w:r w:rsidRPr="00E77AA8">
        <w:t>Table X:</w:t>
      </w:r>
      <w:r w:rsidR="00F12E0D" w:rsidRPr="00E77AA8">
        <w:t xml:space="preserve"> Examples of Compensating Risk Control Measures</w:t>
      </w:r>
    </w:p>
    <w:p w14:paraId="21713697" w14:textId="76F6B7B5" w:rsidR="00250D7A" w:rsidRPr="00E77AA8" w:rsidRDefault="00250D7A" w:rsidP="00250D7A">
      <w:pPr>
        <w:pStyle w:val="Heading2"/>
      </w:pPr>
      <w:bookmarkStart w:id="72" w:name="_Toc96001101"/>
      <w:r w:rsidRPr="00E77AA8">
        <w:lastRenderedPageBreak/>
        <w:t>Education</w:t>
      </w:r>
      <w:bookmarkEnd w:id="72"/>
    </w:p>
    <w:p w14:paraId="5DEDC6F5" w14:textId="4B7EAA02" w:rsidR="00CF0D4F" w:rsidRPr="00E77AA8" w:rsidRDefault="00F06901" w:rsidP="00CF0D4F">
      <w:r w:rsidRPr="00E77AA8">
        <w:t xml:space="preserve">While the implementation of technical and physical compensating control measures can aid in keeping devices more secure after EOS, a well-educated staff is just as important to protect </w:t>
      </w:r>
      <w:r w:rsidR="00CC601D" w:rsidRPr="00E77AA8">
        <w:t>HCPs</w:t>
      </w:r>
      <w:r w:rsidRPr="00E77AA8">
        <w:t xml:space="preserve"> against cybersecurity threats. As such, </w:t>
      </w:r>
      <w:r w:rsidR="00CC601D" w:rsidRPr="00E77AA8">
        <w:t>HCPs</w:t>
      </w:r>
      <w:r w:rsidRPr="00E77AA8">
        <w:t xml:space="preserve"> are encouraged to provide cybersecurity training to create security awareness and introduce cyber hygiene practices among all users. This should include training on operating the medical devices in a secure manner (e.g., only connect their devices to secured network) and how to spot and report any anomalous device behavior (e.g., random shutdowns/ restarts, security software disabled).  In addition, clinical personnel should be informed </w:t>
      </w:r>
      <w:r w:rsidR="00AC7DFA" w:rsidRPr="00E77AA8">
        <w:t xml:space="preserve">of </w:t>
      </w:r>
      <w:r w:rsidRPr="00E77AA8">
        <w:t xml:space="preserve">the security limitations of the device after it has been declared EOS and on security best </w:t>
      </w:r>
      <w:proofErr w:type="gramStart"/>
      <w:r w:rsidRPr="00E77AA8">
        <w:t>practices</w:t>
      </w:r>
      <w:proofErr w:type="gramEnd"/>
      <w:r w:rsidRPr="00E77AA8">
        <w:t xml:space="preserve"> they should be adhering to in order to mitigate any risk when operating the device.</w:t>
      </w:r>
    </w:p>
    <w:p w14:paraId="2F41C42F" w14:textId="0FBA082E" w:rsidR="007C32A1" w:rsidRPr="00E77AA8" w:rsidRDefault="007C32A1" w:rsidP="00CF0D4F">
      <w:pPr>
        <w:pStyle w:val="Heading1"/>
      </w:pPr>
      <w:bookmarkStart w:id="73" w:name="_Toc96001102"/>
      <w:r w:rsidRPr="00E77AA8">
        <w:t>References</w:t>
      </w:r>
      <w:bookmarkEnd w:id="73"/>
    </w:p>
    <w:p w14:paraId="3DFED73D" w14:textId="77777777" w:rsidR="007239E9" w:rsidRPr="00E77AA8" w:rsidRDefault="007239E9" w:rsidP="007239E9">
      <w:pPr>
        <w:pStyle w:val="Heading2"/>
        <w:jc w:val="both"/>
      </w:pPr>
      <w:bookmarkStart w:id="74" w:name="_Toc13646429"/>
      <w:bookmarkStart w:id="75" w:name="_Toc13647437"/>
      <w:bookmarkStart w:id="76" w:name="_Toc13651560"/>
      <w:bookmarkStart w:id="77" w:name="_Toc13653184"/>
      <w:bookmarkStart w:id="78" w:name="_Toc13654824"/>
      <w:bookmarkStart w:id="79" w:name="_Toc13656001"/>
      <w:bookmarkStart w:id="80" w:name="_Toc13658351"/>
      <w:bookmarkStart w:id="81" w:name="_Toc13832801"/>
      <w:bookmarkStart w:id="82" w:name="_Toc13832863"/>
      <w:bookmarkStart w:id="83" w:name="_Toc96001103"/>
      <w:bookmarkEnd w:id="74"/>
      <w:bookmarkEnd w:id="75"/>
      <w:bookmarkEnd w:id="76"/>
      <w:bookmarkEnd w:id="77"/>
      <w:bookmarkEnd w:id="78"/>
      <w:bookmarkEnd w:id="79"/>
      <w:bookmarkEnd w:id="80"/>
      <w:bookmarkEnd w:id="81"/>
      <w:bookmarkEnd w:id="82"/>
      <w:r w:rsidRPr="00E77AA8">
        <w:t>IMDRF Documents</w:t>
      </w:r>
      <w:bookmarkEnd w:id="83"/>
    </w:p>
    <w:p w14:paraId="51144009" w14:textId="0B590378" w:rsidR="00A250BF" w:rsidRPr="00E77AA8" w:rsidRDefault="00621423" w:rsidP="00F479C2">
      <w:pPr>
        <w:pStyle w:val="ListParagraph"/>
        <w:numPr>
          <w:ilvl w:val="0"/>
          <w:numId w:val="13"/>
        </w:numPr>
        <w:jc w:val="both"/>
      </w:pPr>
      <w:r w:rsidRPr="00E77AA8">
        <w:rPr>
          <w:bCs/>
        </w:rPr>
        <w:t>Principles and Practices for Medical Device Cybersecurity (IMDRF/CYBER WG/N60FINAL:2020</w:t>
      </w:r>
      <w:r w:rsidR="00E13895" w:rsidRPr="00E77AA8">
        <w:rPr>
          <w:bCs/>
        </w:rPr>
        <w:t xml:space="preserve"> (April 2020)</w:t>
      </w:r>
    </w:p>
    <w:p w14:paraId="74940451" w14:textId="6D2C21A9" w:rsidR="007239E9" w:rsidRPr="00E77AA8" w:rsidRDefault="007239E9" w:rsidP="00F479C2">
      <w:pPr>
        <w:pStyle w:val="ListParagraph"/>
        <w:numPr>
          <w:ilvl w:val="0"/>
          <w:numId w:val="13"/>
        </w:numPr>
        <w:jc w:val="both"/>
      </w:pPr>
      <w:r w:rsidRPr="00A246E3">
        <w:t>Software as a Medical Device: Possible Framework for Risk Categorization and Corresponding Consideration</w:t>
      </w:r>
      <w:r w:rsidRPr="00E77AA8">
        <w:t>s IMDRF/SaMD WG/N12:2014 (September 2014)</w:t>
      </w:r>
    </w:p>
    <w:p w14:paraId="6D768A5D" w14:textId="77777777" w:rsidR="007239E9" w:rsidRPr="00E77AA8" w:rsidRDefault="007239E9" w:rsidP="007239E9">
      <w:pPr>
        <w:pStyle w:val="ListParagraph"/>
        <w:ind w:left="360"/>
        <w:jc w:val="both"/>
      </w:pPr>
    </w:p>
    <w:p w14:paraId="77A70433" w14:textId="77777777" w:rsidR="007239E9" w:rsidRPr="00E77AA8" w:rsidRDefault="007239E9" w:rsidP="00F479C2">
      <w:pPr>
        <w:pStyle w:val="ListParagraph"/>
        <w:numPr>
          <w:ilvl w:val="0"/>
          <w:numId w:val="13"/>
        </w:numPr>
        <w:jc w:val="both"/>
      </w:pPr>
      <w:r w:rsidRPr="00E77AA8">
        <w:rPr>
          <w:lang w:val="en-CA"/>
        </w:rPr>
        <w:t>Essential Principles of Safety and Performance of Medical Devices and IVD Medical Devices IMDRF/GRRP WG/N47 FINAL:2018 (November 2018)</w:t>
      </w:r>
    </w:p>
    <w:p w14:paraId="5D590074" w14:textId="77777777" w:rsidR="007239E9" w:rsidRPr="00A246E3" w:rsidRDefault="007239E9" w:rsidP="007239E9">
      <w:pPr>
        <w:pStyle w:val="Heading2"/>
        <w:jc w:val="both"/>
      </w:pPr>
      <w:bookmarkStart w:id="84" w:name="_Toc96001104"/>
      <w:r w:rsidRPr="00E77AA8">
        <w:t>Standards</w:t>
      </w:r>
      <w:bookmarkEnd w:id="84"/>
    </w:p>
    <w:p w14:paraId="3A733995" w14:textId="1D7D1C05" w:rsidR="007239E9" w:rsidRPr="00E77AA8" w:rsidRDefault="007239E9" w:rsidP="00F479C2">
      <w:pPr>
        <w:pStyle w:val="CommentText"/>
        <w:numPr>
          <w:ilvl w:val="0"/>
          <w:numId w:val="13"/>
        </w:numPr>
        <w:jc w:val="both"/>
        <w:rPr>
          <w:sz w:val="24"/>
          <w:lang w:val="en-CA"/>
        </w:rPr>
      </w:pPr>
      <w:r w:rsidRPr="00E77AA8">
        <w:rPr>
          <w:sz w:val="24"/>
        </w:rPr>
        <w:t>AAMI TIR57:</w:t>
      </w:r>
      <w:r w:rsidR="00BE304B" w:rsidRPr="00E77AA8">
        <w:rPr>
          <w:sz w:val="24"/>
        </w:rPr>
        <w:t>2016</w:t>
      </w:r>
      <w:r w:rsidRPr="00E77AA8">
        <w:rPr>
          <w:sz w:val="24"/>
        </w:rPr>
        <w:t xml:space="preserve"> Principles for medical device security—Risk management</w:t>
      </w:r>
    </w:p>
    <w:p w14:paraId="7174E1FE" w14:textId="77777777" w:rsidR="007239E9" w:rsidRPr="00E77AA8" w:rsidRDefault="007239E9" w:rsidP="007239E9">
      <w:pPr>
        <w:pStyle w:val="CommentText"/>
        <w:ind w:left="360"/>
        <w:jc w:val="both"/>
        <w:rPr>
          <w:sz w:val="24"/>
          <w:lang w:val="en-CA"/>
        </w:rPr>
      </w:pPr>
    </w:p>
    <w:p w14:paraId="2C0EB773" w14:textId="07C72766" w:rsidR="007239E9" w:rsidRPr="00E77AA8" w:rsidRDefault="007239E9" w:rsidP="00F479C2">
      <w:pPr>
        <w:pStyle w:val="CommentText"/>
        <w:numPr>
          <w:ilvl w:val="0"/>
          <w:numId w:val="13"/>
        </w:numPr>
        <w:jc w:val="both"/>
        <w:rPr>
          <w:sz w:val="24"/>
        </w:rPr>
      </w:pPr>
      <w:r w:rsidRPr="00E77AA8">
        <w:rPr>
          <w:sz w:val="24"/>
        </w:rPr>
        <w:t>AAMI TIR 97:</w:t>
      </w:r>
      <w:r w:rsidR="00FB427D" w:rsidRPr="00E77AA8">
        <w:rPr>
          <w:sz w:val="24"/>
        </w:rPr>
        <w:t xml:space="preserve">2019, </w:t>
      </w:r>
      <w:r w:rsidRPr="00E77AA8">
        <w:rPr>
          <w:sz w:val="24"/>
        </w:rPr>
        <w:t>Principles for medical device security—Postmarket risk management for device manufacturers</w:t>
      </w:r>
    </w:p>
    <w:p w14:paraId="4BA07917" w14:textId="77777777" w:rsidR="007239E9" w:rsidRPr="00E77AA8" w:rsidRDefault="007239E9" w:rsidP="007239E9">
      <w:pPr>
        <w:pStyle w:val="CommentText"/>
        <w:ind w:left="360"/>
        <w:jc w:val="both"/>
        <w:rPr>
          <w:sz w:val="24"/>
        </w:rPr>
      </w:pPr>
    </w:p>
    <w:p w14:paraId="665237AD" w14:textId="77777777" w:rsidR="007239E9" w:rsidRPr="00E77AA8" w:rsidRDefault="007239E9" w:rsidP="00F479C2">
      <w:pPr>
        <w:pStyle w:val="CommentText"/>
        <w:numPr>
          <w:ilvl w:val="0"/>
          <w:numId w:val="13"/>
        </w:numPr>
        <w:jc w:val="both"/>
        <w:rPr>
          <w:sz w:val="24"/>
        </w:rPr>
      </w:pPr>
      <w:r w:rsidRPr="00E77AA8">
        <w:rPr>
          <w:sz w:val="24"/>
        </w:rPr>
        <w:t>IEC 60601-1:2005+AMD1:2012, Medical electrical equipment - Part 1: General requirements for basic safety and essential performance</w:t>
      </w:r>
    </w:p>
    <w:p w14:paraId="7B2EDD42" w14:textId="77777777" w:rsidR="007239E9" w:rsidRPr="00E77AA8" w:rsidRDefault="007239E9" w:rsidP="007239E9">
      <w:pPr>
        <w:pStyle w:val="CommentText"/>
        <w:ind w:left="360"/>
        <w:jc w:val="both"/>
        <w:rPr>
          <w:sz w:val="24"/>
        </w:rPr>
      </w:pPr>
    </w:p>
    <w:p w14:paraId="4FEB1F04" w14:textId="0E80927B" w:rsidR="007239E9" w:rsidRPr="00E77AA8" w:rsidRDefault="007239E9" w:rsidP="00F479C2">
      <w:pPr>
        <w:pStyle w:val="CommentText"/>
        <w:numPr>
          <w:ilvl w:val="0"/>
          <w:numId w:val="13"/>
        </w:numPr>
        <w:jc w:val="both"/>
        <w:rPr>
          <w:sz w:val="24"/>
        </w:rPr>
      </w:pPr>
      <w:r w:rsidRPr="00E77AA8">
        <w:rPr>
          <w:sz w:val="24"/>
        </w:rPr>
        <w:t>IEC 62304:2006/A</w:t>
      </w:r>
      <w:r w:rsidR="007F68FA" w:rsidRPr="00E77AA8">
        <w:rPr>
          <w:sz w:val="24"/>
        </w:rPr>
        <w:t>MD</w:t>
      </w:r>
      <w:r w:rsidRPr="00E77AA8">
        <w:rPr>
          <w:sz w:val="24"/>
        </w:rPr>
        <w:t xml:space="preserve"> 1:2015, Medical device software – Software life cycle processes</w:t>
      </w:r>
    </w:p>
    <w:p w14:paraId="0A11C7FB" w14:textId="77777777" w:rsidR="007239E9" w:rsidRPr="00E77AA8" w:rsidRDefault="007239E9" w:rsidP="007239E9">
      <w:pPr>
        <w:pStyle w:val="CommentText"/>
        <w:jc w:val="both"/>
        <w:rPr>
          <w:sz w:val="24"/>
        </w:rPr>
      </w:pPr>
    </w:p>
    <w:p w14:paraId="67318E65" w14:textId="77777777" w:rsidR="007239E9" w:rsidRPr="00E77AA8" w:rsidRDefault="007239E9" w:rsidP="00F479C2">
      <w:pPr>
        <w:pStyle w:val="CommentText"/>
        <w:numPr>
          <w:ilvl w:val="0"/>
          <w:numId w:val="13"/>
        </w:numPr>
        <w:jc w:val="both"/>
        <w:rPr>
          <w:sz w:val="24"/>
        </w:rPr>
      </w:pPr>
      <w:r w:rsidRPr="00E77AA8">
        <w:rPr>
          <w:sz w:val="24"/>
        </w:rPr>
        <w:t>IEC 62366-1:2015, Medical devices - Part 1: Application of usability engineering to medical devices</w:t>
      </w:r>
    </w:p>
    <w:p w14:paraId="7330AAF4" w14:textId="77777777" w:rsidR="007239E9" w:rsidRPr="00E77AA8" w:rsidRDefault="007239E9" w:rsidP="007239E9">
      <w:pPr>
        <w:pStyle w:val="CommentText"/>
        <w:jc w:val="both"/>
        <w:rPr>
          <w:sz w:val="24"/>
        </w:rPr>
      </w:pPr>
    </w:p>
    <w:p w14:paraId="734455F5" w14:textId="3465F018" w:rsidR="00C35C68" w:rsidRPr="00E77AA8" w:rsidRDefault="0082713F" w:rsidP="00725E3A">
      <w:pPr>
        <w:pStyle w:val="ListParagraph"/>
        <w:numPr>
          <w:ilvl w:val="0"/>
          <w:numId w:val="13"/>
        </w:numPr>
      </w:pPr>
      <w:r w:rsidRPr="00E77AA8">
        <w:t>IEC 62443-3-2</w:t>
      </w:r>
      <w:r w:rsidR="001D4C24" w:rsidRPr="00E77AA8">
        <w:t>:2020, Security for industrial automation and control systems - Part 3-2: Security risk assessment for system design</w:t>
      </w:r>
    </w:p>
    <w:p w14:paraId="63014EF3" w14:textId="77777777" w:rsidR="001D4C24" w:rsidRPr="00E77AA8" w:rsidRDefault="001D4C24" w:rsidP="00113151">
      <w:pPr>
        <w:pStyle w:val="ListParagraph"/>
      </w:pPr>
    </w:p>
    <w:p w14:paraId="7824AFBF" w14:textId="77777777" w:rsidR="001D4C24" w:rsidRPr="00E77AA8" w:rsidRDefault="001D4C24" w:rsidP="001D4C24">
      <w:pPr>
        <w:pStyle w:val="ListParagraph"/>
        <w:numPr>
          <w:ilvl w:val="0"/>
          <w:numId w:val="13"/>
        </w:numPr>
      </w:pPr>
      <w:r w:rsidRPr="00E77AA8">
        <w:t>IEC 62443-4-1:2018, Security for industrial automation and control systems - Part 4-1: Secure product development lifecycle requirements</w:t>
      </w:r>
    </w:p>
    <w:p w14:paraId="666AE10C" w14:textId="77777777" w:rsidR="001D4C24" w:rsidRPr="00E77AA8" w:rsidRDefault="001D4C24" w:rsidP="00113151">
      <w:pPr>
        <w:pStyle w:val="ListParagraph"/>
        <w:ind w:left="360"/>
      </w:pPr>
    </w:p>
    <w:p w14:paraId="19E7DC3E" w14:textId="2A69AB5B" w:rsidR="00725E3A" w:rsidRPr="00E77AA8" w:rsidRDefault="00725E3A" w:rsidP="00725E3A">
      <w:pPr>
        <w:pStyle w:val="ListParagraph"/>
        <w:numPr>
          <w:ilvl w:val="0"/>
          <w:numId w:val="13"/>
        </w:numPr>
      </w:pPr>
      <w:r w:rsidRPr="00E77AA8">
        <w:t>IEC 81001-5-1:2021</w:t>
      </w:r>
      <w:r w:rsidR="00D97BD0" w:rsidRPr="00E77AA8">
        <w:t xml:space="preserve">, </w:t>
      </w:r>
      <w:r w:rsidRPr="00E77AA8">
        <w:t xml:space="preserve">Health software and health IT systems safety, </w:t>
      </w:r>
      <w:proofErr w:type="gramStart"/>
      <w:r w:rsidRPr="00E77AA8">
        <w:t>effectiveness</w:t>
      </w:r>
      <w:proofErr w:type="gramEnd"/>
      <w:r w:rsidRPr="00E77AA8">
        <w:t xml:space="preserve"> and security — Part 5-1: Security — Activities in the product life cycle</w:t>
      </w:r>
    </w:p>
    <w:p w14:paraId="765E2CC4" w14:textId="77777777" w:rsidR="00C7737D" w:rsidRPr="00E77AA8" w:rsidRDefault="00C7737D" w:rsidP="00113151">
      <w:pPr>
        <w:pStyle w:val="ListParagraph"/>
      </w:pPr>
    </w:p>
    <w:p w14:paraId="2D1B52EB" w14:textId="77777777" w:rsidR="007239E9" w:rsidRPr="00E77AA8" w:rsidRDefault="007239E9" w:rsidP="00F479C2">
      <w:pPr>
        <w:pStyle w:val="CommentText"/>
        <w:numPr>
          <w:ilvl w:val="0"/>
          <w:numId w:val="13"/>
        </w:numPr>
        <w:jc w:val="both"/>
        <w:rPr>
          <w:sz w:val="24"/>
        </w:rPr>
      </w:pPr>
      <w:r w:rsidRPr="00E77AA8">
        <w:rPr>
          <w:sz w:val="24"/>
        </w:rPr>
        <w:t xml:space="preserve">IEC 80001-1:2010, Application of risk management for IT-networks incorporating medical devices - Part 1: Roles, </w:t>
      </w:r>
      <w:proofErr w:type="gramStart"/>
      <w:r w:rsidRPr="00E77AA8">
        <w:rPr>
          <w:sz w:val="24"/>
        </w:rPr>
        <w:t>responsibilities</w:t>
      </w:r>
      <w:proofErr w:type="gramEnd"/>
      <w:r w:rsidRPr="00E77AA8">
        <w:rPr>
          <w:sz w:val="24"/>
        </w:rPr>
        <w:t xml:space="preserve"> and activities</w:t>
      </w:r>
    </w:p>
    <w:p w14:paraId="0C48DA04" w14:textId="77777777" w:rsidR="007239E9" w:rsidRPr="00E77AA8" w:rsidRDefault="007239E9" w:rsidP="007239E9">
      <w:pPr>
        <w:pStyle w:val="CommentText"/>
        <w:jc w:val="both"/>
        <w:rPr>
          <w:sz w:val="24"/>
        </w:rPr>
      </w:pPr>
    </w:p>
    <w:p w14:paraId="61E07A5B" w14:textId="77777777" w:rsidR="007239E9" w:rsidRPr="00E77AA8" w:rsidRDefault="007239E9" w:rsidP="00F479C2">
      <w:pPr>
        <w:pStyle w:val="CommentText"/>
        <w:numPr>
          <w:ilvl w:val="0"/>
          <w:numId w:val="13"/>
        </w:numPr>
        <w:jc w:val="both"/>
        <w:rPr>
          <w:sz w:val="24"/>
        </w:rPr>
      </w:pPr>
      <w:r w:rsidRPr="00E77AA8">
        <w:rPr>
          <w:sz w:val="24"/>
        </w:rPr>
        <w:t xml:space="preserve">IEC TR 80001-2-2:2012, Application of risk management for IT-networks incorporating medical devices - Part 2-2: Guidance for the disclosure and communication of medical device security needs, </w:t>
      </w:r>
      <w:proofErr w:type="gramStart"/>
      <w:r w:rsidRPr="00E77AA8">
        <w:rPr>
          <w:sz w:val="24"/>
        </w:rPr>
        <w:t>risks</w:t>
      </w:r>
      <w:proofErr w:type="gramEnd"/>
      <w:r w:rsidRPr="00E77AA8">
        <w:rPr>
          <w:sz w:val="24"/>
        </w:rPr>
        <w:t xml:space="preserve"> and controls</w:t>
      </w:r>
    </w:p>
    <w:p w14:paraId="7BC2EA05" w14:textId="77777777" w:rsidR="007239E9" w:rsidRPr="00E77AA8" w:rsidRDefault="007239E9" w:rsidP="007239E9">
      <w:pPr>
        <w:pStyle w:val="CommentText"/>
        <w:jc w:val="both"/>
        <w:rPr>
          <w:sz w:val="24"/>
        </w:rPr>
      </w:pPr>
    </w:p>
    <w:p w14:paraId="7F98B068" w14:textId="77777777" w:rsidR="007239E9" w:rsidRPr="00E77AA8" w:rsidRDefault="007239E9" w:rsidP="00F479C2">
      <w:pPr>
        <w:pStyle w:val="ListParagraph"/>
        <w:numPr>
          <w:ilvl w:val="0"/>
          <w:numId w:val="13"/>
        </w:numPr>
        <w:jc w:val="both"/>
      </w:pPr>
      <w:r w:rsidRPr="00E77AA8">
        <w:rPr>
          <w:rFonts w:eastAsia="Times New Roman"/>
        </w:rPr>
        <w:t>IEC TR 80001-2-8:2016, Application of risk management for IT-networks incorporating medical devices – Part 2-8: Application guidance – Guidance on standards for establishing the security capabilities identified in IEC 80001-2-2</w:t>
      </w:r>
    </w:p>
    <w:p w14:paraId="1FB489E2" w14:textId="77777777" w:rsidR="007239E9" w:rsidRPr="00E77AA8" w:rsidRDefault="007239E9" w:rsidP="007239E9">
      <w:pPr>
        <w:jc w:val="both"/>
      </w:pPr>
    </w:p>
    <w:p w14:paraId="6C1A5F91" w14:textId="77777777" w:rsidR="007239E9" w:rsidRPr="00E77AA8" w:rsidRDefault="007239E9" w:rsidP="00F479C2">
      <w:pPr>
        <w:pStyle w:val="CommentText"/>
        <w:numPr>
          <w:ilvl w:val="0"/>
          <w:numId w:val="13"/>
        </w:numPr>
        <w:jc w:val="both"/>
        <w:rPr>
          <w:sz w:val="24"/>
        </w:rPr>
      </w:pPr>
      <w:r w:rsidRPr="00E77AA8">
        <w:rPr>
          <w:sz w:val="24"/>
        </w:rPr>
        <w:t>ISO 13485:2016, Medical devices – Quality management systems – Requirements for regulatory purposes</w:t>
      </w:r>
    </w:p>
    <w:p w14:paraId="4AD12DEB" w14:textId="77777777" w:rsidR="007239E9" w:rsidRPr="00E77AA8" w:rsidRDefault="007239E9" w:rsidP="007239E9">
      <w:pPr>
        <w:pStyle w:val="CommentText"/>
        <w:jc w:val="both"/>
        <w:rPr>
          <w:sz w:val="24"/>
        </w:rPr>
      </w:pPr>
    </w:p>
    <w:p w14:paraId="55DB6E1B" w14:textId="77777777" w:rsidR="007239E9" w:rsidRPr="00E77AA8" w:rsidRDefault="007239E9" w:rsidP="00F479C2">
      <w:pPr>
        <w:pStyle w:val="CommentText"/>
        <w:numPr>
          <w:ilvl w:val="0"/>
          <w:numId w:val="13"/>
        </w:numPr>
        <w:jc w:val="both"/>
        <w:rPr>
          <w:sz w:val="24"/>
        </w:rPr>
      </w:pPr>
      <w:r w:rsidRPr="00E77AA8">
        <w:rPr>
          <w:sz w:val="24"/>
        </w:rPr>
        <w:t>ISO 14971:2019, Medical devices – Application of risk management to medical devices</w:t>
      </w:r>
    </w:p>
    <w:p w14:paraId="5E1BE490" w14:textId="77777777" w:rsidR="007239E9" w:rsidRPr="00E77AA8" w:rsidRDefault="007239E9" w:rsidP="007239E9">
      <w:pPr>
        <w:pStyle w:val="CommentText"/>
        <w:jc w:val="both"/>
        <w:rPr>
          <w:sz w:val="24"/>
        </w:rPr>
      </w:pPr>
    </w:p>
    <w:p w14:paraId="6F1C5196" w14:textId="554CFBD2" w:rsidR="007239E9" w:rsidRPr="00E77AA8" w:rsidRDefault="007239E9" w:rsidP="00F479C2">
      <w:pPr>
        <w:pStyle w:val="CommentText"/>
        <w:numPr>
          <w:ilvl w:val="0"/>
          <w:numId w:val="13"/>
        </w:numPr>
        <w:jc w:val="both"/>
        <w:rPr>
          <w:sz w:val="24"/>
        </w:rPr>
      </w:pPr>
      <w:r w:rsidRPr="00E77AA8">
        <w:rPr>
          <w:sz w:val="24"/>
        </w:rPr>
        <w:t>ISO/TR 80001-2-7:2015, Application of risk management for IT-networks incorporating medical devices – Application guidance – Part 2-7: Guidance for Healthcare Delivery Organizations (</w:t>
      </w:r>
      <w:r w:rsidR="00CC601D" w:rsidRPr="00E77AA8">
        <w:rPr>
          <w:sz w:val="24"/>
        </w:rPr>
        <w:t>HCPs</w:t>
      </w:r>
      <w:r w:rsidRPr="00E77AA8">
        <w:rPr>
          <w:sz w:val="24"/>
        </w:rPr>
        <w:t>) on how to self-assess their conformance with IEC 80001-1</w:t>
      </w:r>
    </w:p>
    <w:p w14:paraId="2C72C933" w14:textId="77777777" w:rsidR="007239E9" w:rsidRPr="00E77AA8" w:rsidRDefault="007239E9" w:rsidP="007239E9">
      <w:pPr>
        <w:pStyle w:val="CommentText"/>
        <w:ind w:left="360"/>
        <w:jc w:val="both"/>
        <w:rPr>
          <w:sz w:val="24"/>
        </w:rPr>
      </w:pPr>
    </w:p>
    <w:p w14:paraId="4A9D7DF9" w14:textId="77777777" w:rsidR="007239E9" w:rsidRPr="00E77AA8" w:rsidRDefault="007239E9" w:rsidP="00F479C2">
      <w:pPr>
        <w:pStyle w:val="CommentText"/>
        <w:numPr>
          <w:ilvl w:val="0"/>
          <w:numId w:val="13"/>
        </w:numPr>
        <w:jc w:val="both"/>
        <w:rPr>
          <w:sz w:val="24"/>
        </w:rPr>
      </w:pPr>
      <w:r w:rsidRPr="00E77AA8">
        <w:rPr>
          <w:sz w:val="24"/>
        </w:rPr>
        <w:t>ISO/IEC 27000 family - Information security management systems</w:t>
      </w:r>
    </w:p>
    <w:p w14:paraId="16F68822" w14:textId="77777777" w:rsidR="007239E9" w:rsidRPr="00E77AA8" w:rsidRDefault="007239E9" w:rsidP="007239E9">
      <w:pPr>
        <w:pStyle w:val="CommentText"/>
        <w:jc w:val="both"/>
        <w:rPr>
          <w:sz w:val="24"/>
        </w:rPr>
      </w:pPr>
    </w:p>
    <w:p w14:paraId="0AD14F8E" w14:textId="77777777" w:rsidR="007239E9" w:rsidRPr="00E77AA8" w:rsidRDefault="007239E9" w:rsidP="00F479C2">
      <w:pPr>
        <w:pStyle w:val="ListParagraph"/>
        <w:numPr>
          <w:ilvl w:val="0"/>
          <w:numId w:val="13"/>
        </w:numPr>
        <w:jc w:val="both"/>
      </w:pPr>
      <w:r w:rsidRPr="00E77AA8">
        <w:rPr>
          <w:rFonts w:eastAsia="Times New Roman"/>
        </w:rPr>
        <w:t xml:space="preserve">ISO/IEC 27035-1:2016, Information technology – Security techniques – Information security incident management – Part 1: Principles of incident management </w:t>
      </w:r>
    </w:p>
    <w:p w14:paraId="1AE5ADD7" w14:textId="77777777" w:rsidR="007239E9" w:rsidRPr="00E77AA8" w:rsidRDefault="007239E9" w:rsidP="007239E9">
      <w:pPr>
        <w:jc w:val="both"/>
      </w:pPr>
    </w:p>
    <w:p w14:paraId="784ACDDF" w14:textId="77777777" w:rsidR="007239E9" w:rsidRPr="00E77AA8" w:rsidRDefault="007239E9" w:rsidP="00F479C2">
      <w:pPr>
        <w:pStyle w:val="ListParagraph"/>
        <w:numPr>
          <w:ilvl w:val="0"/>
          <w:numId w:val="13"/>
        </w:numPr>
        <w:jc w:val="both"/>
      </w:pPr>
      <w:r w:rsidRPr="00E77AA8">
        <w:rPr>
          <w:rFonts w:eastAsia="Times New Roman"/>
        </w:rPr>
        <w:t>ISO/IEC 27035-2:2016, Information technology – Security techniques – Information security incident management – Part 2: Guidelines to plan and prepare for incident response</w:t>
      </w:r>
    </w:p>
    <w:p w14:paraId="68C8C9C3" w14:textId="77777777" w:rsidR="007239E9" w:rsidRPr="00E77AA8" w:rsidRDefault="007239E9" w:rsidP="007239E9">
      <w:pPr>
        <w:pStyle w:val="ListParagraph"/>
        <w:ind w:left="360"/>
        <w:jc w:val="both"/>
      </w:pPr>
    </w:p>
    <w:p w14:paraId="79F13173" w14:textId="52FA2738" w:rsidR="007239E9" w:rsidRPr="00E77AA8" w:rsidRDefault="007239E9" w:rsidP="00F479C2">
      <w:pPr>
        <w:pStyle w:val="ListParagraph"/>
        <w:numPr>
          <w:ilvl w:val="0"/>
          <w:numId w:val="13"/>
        </w:numPr>
        <w:jc w:val="both"/>
      </w:pPr>
      <w:r w:rsidRPr="00E77AA8">
        <w:t>ISO/IEC 29147:2018</w:t>
      </w:r>
      <w:r w:rsidR="005145C9" w:rsidRPr="00E77AA8">
        <w:t>,</w:t>
      </w:r>
      <w:r w:rsidRPr="00E77AA8">
        <w:t xml:space="preserve"> Information Technology – Security Techniques – Vulnerability Disclosure</w:t>
      </w:r>
    </w:p>
    <w:p w14:paraId="35031365" w14:textId="77777777" w:rsidR="007239E9" w:rsidRPr="00E77AA8" w:rsidRDefault="007239E9" w:rsidP="007239E9">
      <w:pPr>
        <w:jc w:val="both"/>
      </w:pPr>
    </w:p>
    <w:p w14:paraId="520BE507" w14:textId="2D62CC9F" w:rsidR="007239E9" w:rsidRPr="00E77AA8" w:rsidRDefault="007239E9" w:rsidP="00F479C2">
      <w:pPr>
        <w:pStyle w:val="ListParagraph"/>
        <w:numPr>
          <w:ilvl w:val="0"/>
          <w:numId w:val="13"/>
        </w:numPr>
        <w:jc w:val="both"/>
      </w:pPr>
      <w:r w:rsidRPr="00E77AA8">
        <w:t>ISO/IEC 30111:2013</w:t>
      </w:r>
      <w:r w:rsidR="005145C9" w:rsidRPr="00E77AA8">
        <w:t>,</w:t>
      </w:r>
      <w:r w:rsidRPr="00E77AA8">
        <w:t xml:space="preserve"> Information Technology – Security Techniques – Vulnerability Handling Processes</w:t>
      </w:r>
    </w:p>
    <w:p w14:paraId="2D5E277E" w14:textId="77777777" w:rsidR="007239E9" w:rsidRPr="00E77AA8" w:rsidRDefault="007239E9" w:rsidP="007239E9">
      <w:pPr>
        <w:jc w:val="both"/>
      </w:pPr>
    </w:p>
    <w:p w14:paraId="101DE079" w14:textId="77777777" w:rsidR="007239E9" w:rsidRPr="00E77AA8" w:rsidRDefault="007239E9" w:rsidP="00F479C2">
      <w:pPr>
        <w:pStyle w:val="CommentText"/>
        <w:numPr>
          <w:ilvl w:val="0"/>
          <w:numId w:val="13"/>
        </w:numPr>
        <w:jc w:val="both"/>
        <w:rPr>
          <w:sz w:val="24"/>
        </w:rPr>
      </w:pPr>
      <w:r w:rsidRPr="00E77AA8">
        <w:rPr>
          <w:sz w:val="24"/>
        </w:rPr>
        <w:t xml:space="preserve">ISO/TR 24971:2020, Medical devices – Guidance on the application of ISO 14971 </w:t>
      </w:r>
    </w:p>
    <w:p w14:paraId="6539314F" w14:textId="77777777" w:rsidR="007239E9" w:rsidRPr="00E77AA8" w:rsidRDefault="007239E9" w:rsidP="007239E9">
      <w:pPr>
        <w:pStyle w:val="ListParagraph"/>
      </w:pPr>
    </w:p>
    <w:p w14:paraId="5E259C1C" w14:textId="07845E75" w:rsidR="007239E9" w:rsidRPr="00E77AA8" w:rsidRDefault="007239E9" w:rsidP="00F479C2">
      <w:pPr>
        <w:pStyle w:val="CommentText"/>
        <w:numPr>
          <w:ilvl w:val="0"/>
          <w:numId w:val="13"/>
        </w:numPr>
        <w:jc w:val="both"/>
        <w:rPr>
          <w:sz w:val="24"/>
        </w:rPr>
      </w:pPr>
      <w:r w:rsidRPr="00E77AA8">
        <w:rPr>
          <w:sz w:val="24"/>
        </w:rPr>
        <w:t>UL 2900-1</w:t>
      </w:r>
      <w:r w:rsidR="005145C9" w:rsidRPr="00E77AA8">
        <w:rPr>
          <w:sz w:val="24"/>
        </w:rPr>
        <w:t>:2017,</w:t>
      </w:r>
      <w:r w:rsidRPr="00E77AA8">
        <w:rPr>
          <w:sz w:val="24"/>
        </w:rPr>
        <w:t xml:space="preserve"> Standard for Software Cybersecurity for Network-Connectable Products, Part 1: General Requirements</w:t>
      </w:r>
    </w:p>
    <w:p w14:paraId="63E2B40A" w14:textId="77777777" w:rsidR="007239E9" w:rsidRPr="00E77AA8" w:rsidRDefault="007239E9" w:rsidP="007239E9">
      <w:pPr>
        <w:pStyle w:val="ListParagraph"/>
      </w:pPr>
    </w:p>
    <w:p w14:paraId="0B21C39F" w14:textId="3663A9EA" w:rsidR="007239E9" w:rsidRPr="00E77AA8" w:rsidRDefault="007239E9" w:rsidP="00F479C2">
      <w:pPr>
        <w:pStyle w:val="CommentText"/>
        <w:numPr>
          <w:ilvl w:val="0"/>
          <w:numId w:val="13"/>
        </w:numPr>
        <w:jc w:val="both"/>
        <w:rPr>
          <w:sz w:val="24"/>
        </w:rPr>
      </w:pPr>
      <w:r w:rsidRPr="00E77AA8">
        <w:rPr>
          <w:sz w:val="24"/>
        </w:rPr>
        <w:t>UL 2900-2-1</w:t>
      </w:r>
      <w:r w:rsidR="005145C9" w:rsidRPr="00E77AA8">
        <w:rPr>
          <w:sz w:val="24"/>
        </w:rPr>
        <w:t>:2017,</w:t>
      </w:r>
      <w:r w:rsidRPr="00E77AA8">
        <w:rPr>
          <w:sz w:val="24"/>
        </w:rPr>
        <w:t xml:space="preserve"> Software Cybersecurity for Network-Connectable Products, Part 2-1: </w:t>
      </w:r>
      <w:proofErr w:type="gramStart"/>
      <w:r w:rsidRPr="00E77AA8">
        <w:rPr>
          <w:sz w:val="24"/>
        </w:rPr>
        <w:t>Particular Requirements</w:t>
      </w:r>
      <w:proofErr w:type="gramEnd"/>
      <w:r w:rsidRPr="00E77AA8">
        <w:rPr>
          <w:sz w:val="24"/>
        </w:rPr>
        <w:t xml:space="preserve"> for Network Connectable Components of Healthcare and Wellness Systems</w:t>
      </w:r>
    </w:p>
    <w:p w14:paraId="295A5207" w14:textId="77777777" w:rsidR="007239E9" w:rsidRPr="00E77AA8" w:rsidRDefault="007239E9" w:rsidP="007239E9">
      <w:pPr>
        <w:pStyle w:val="CommentText"/>
        <w:jc w:val="both"/>
      </w:pPr>
    </w:p>
    <w:p w14:paraId="090990EA" w14:textId="77777777" w:rsidR="007239E9" w:rsidRPr="00A246E3" w:rsidRDefault="007239E9" w:rsidP="007239E9">
      <w:pPr>
        <w:pStyle w:val="Heading2"/>
        <w:jc w:val="both"/>
      </w:pPr>
      <w:bookmarkStart w:id="85" w:name="_Toc96001105"/>
      <w:r w:rsidRPr="00E77AA8">
        <w:lastRenderedPageBreak/>
        <w:t>Regulatory Guidance</w:t>
      </w:r>
      <w:bookmarkEnd w:id="85"/>
    </w:p>
    <w:p w14:paraId="4F092797" w14:textId="77777777" w:rsidR="007239E9" w:rsidRPr="00A246E3" w:rsidRDefault="007239E9" w:rsidP="00F479C2">
      <w:pPr>
        <w:pStyle w:val="ListParagraph"/>
        <w:numPr>
          <w:ilvl w:val="0"/>
          <w:numId w:val="13"/>
        </w:numPr>
        <w:jc w:val="both"/>
      </w:pPr>
      <w:r w:rsidRPr="008D6EE3">
        <w:t>ANS</w:t>
      </w:r>
      <w:r w:rsidRPr="00E77AA8">
        <w:t>M (Draft): Cybersecurity of medical devices integrating software during their life cycle (July 2019)</w:t>
      </w:r>
    </w:p>
    <w:p w14:paraId="2D40A9BE" w14:textId="77777777" w:rsidR="007239E9" w:rsidRPr="00E77AA8" w:rsidRDefault="007239E9" w:rsidP="007239E9">
      <w:pPr>
        <w:jc w:val="both"/>
      </w:pPr>
    </w:p>
    <w:p w14:paraId="24BCA85B" w14:textId="77777777" w:rsidR="007239E9" w:rsidRPr="00E77AA8" w:rsidRDefault="007239E9" w:rsidP="00F479C2">
      <w:pPr>
        <w:pStyle w:val="ListParagraph"/>
        <w:numPr>
          <w:ilvl w:val="0"/>
          <w:numId w:val="13"/>
        </w:numPr>
        <w:jc w:val="both"/>
      </w:pPr>
      <w:r w:rsidRPr="00E77AA8">
        <w:t>China: Medical Device Network Security Registration on Technical Review Guidance Principle (January 2017)</w:t>
      </w:r>
    </w:p>
    <w:p w14:paraId="749365B9" w14:textId="77777777" w:rsidR="007239E9" w:rsidRPr="00E77AA8" w:rsidRDefault="007239E9" w:rsidP="007239E9">
      <w:pPr>
        <w:jc w:val="both"/>
      </w:pPr>
    </w:p>
    <w:p w14:paraId="55B27306" w14:textId="77777777" w:rsidR="007239E9" w:rsidRPr="00E77AA8" w:rsidRDefault="007239E9" w:rsidP="00F479C2">
      <w:pPr>
        <w:pStyle w:val="ListParagraph"/>
        <w:numPr>
          <w:ilvl w:val="0"/>
          <w:numId w:val="13"/>
        </w:numPr>
        <w:jc w:val="both"/>
      </w:pPr>
      <w:r w:rsidRPr="00E77AA8">
        <w:t>European Commission: REGULATION (EU) 2017/745 OF THE EUROPEAN PARLIAMENT AND OF THE COUNCIL of 5 April 2017 on medical devices, amending Directive 2001/83/EC, Regulation (EC) No 178/2002 and Regulation (EC) No 1223/2009 and repealing Council Directives 90/385/EEC and 93/42/EEC (May 2017)</w:t>
      </w:r>
    </w:p>
    <w:p w14:paraId="39F3A118" w14:textId="77777777" w:rsidR="007239E9" w:rsidRPr="00E77AA8" w:rsidRDefault="007239E9" w:rsidP="007239E9">
      <w:pPr>
        <w:jc w:val="both"/>
      </w:pPr>
    </w:p>
    <w:p w14:paraId="5277EF7B" w14:textId="77777777" w:rsidR="007239E9" w:rsidRPr="00E77AA8" w:rsidRDefault="007239E9" w:rsidP="00F479C2">
      <w:pPr>
        <w:pStyle w:val="ListParagraph"/>
        <w:numPr>
          <w:ilvl w:val="0"/>
          <w:numId w:val="13"/>
        </w:numPr>
        <w:jc w:val="both"/>
      </w:pPr>
      <w:r w:rsidRPr="00E77AA8">
        <w:t>European Commission: REGULATION (EU) 2017/746 OF THE EUROPEAN PARLIAMENT AND OF THE COUNCIL of 5 April 2017 on in vitro diagnostic medical devices and repealing Directive 98/79/EC and Commission Decision 2010/227/EU (May 2017)</w:t>
      </w:r>
    </w:p>
    <w:p w14:paraId="5E2B32C0" w14:textId="77777777" w:rsidR="007239E9" w:rsidRPr="00E77AA8" w:rsidRDefault="007239E9" w:rsidP="007239E9">
      <w:pPr>
        <w:jc w:val="both"/>
      </w:pPr>
    </w:p>
    <w:p w14:paraId="3A46CD43" w14:textId="77777777" w:rsidR="007239E9" w:rsidRPr="00E77AA8" w:rsidRDefault="007239E9" w:rsidP="00F479C2">
      <w:pPr>
        <w:pStyle w:val="ListParagraph"/>
        <w:numPr>
          <w:ilvl w:val="0"/>
          <w:numId w:val="13"/>
        </w:numPr>
        <w:jc w:val="both"/>
      </w:pPr>
      <w:r w:rsidRPr="00E77AA8">
        <w:t>FDA (Draft):  Content of Premarket Submissions for Management of Cybersecurity in Medical Devices (October 2018)</w:t>
      </w:r>
    </w:p>
    <w:p w14:paraId="493D5131" w14:textId="77777777" w:rsidR="007239E9" w:rsidRPr="00E77AA8" w:rsidRDefault="007239E9" w:rsidP="007239E9">
      <w:pPr>
        <w:jc w:val="both"/>
      </w:pPr>
    </w:p>
    <w:p w14:paraId="50609413" w14:textId="77777777" w:rsidR="007239E9" w:rsidRPr="00E77AA8" w:rsidRDefault="007239E9" w:rsidP="00F479C2">
      <w:pPr>
        <w:pStyle w:val="ListParagraph"/>
        <w:numPr>
          <w:ilvl w:val="0"/>
          <w:numId w:val="13"/>
        </w:numPr>
        <w:jc w:val="both"/>
      </w:pPr>
      <w:r w:rsidRPr="00E77AA8">
        <w:t>FDA: Cybersecurity for Networked Medical Devices Containing Off-the-Shelf (OTS) Software (January 2005)</w:t>
      </w:r>
    </w:p>
    <w:p w14:paraId="241D7D7D" w14:textId="77777777" w:rsidR="007239E9" w:rsidRPr="00E77AA8" w:rsidRDefault="007239E9" w:rsidP="007239E9">
      <w:pPr>
        <w:jc w:val="both"/>
      </w:pPr>
    </w:p>
    <w:p w14:paraId="1A63DD0F" w14:textId="77777777" w:rsidR="007239E9" w:rsidRPr="00E77AA8" w:rsidRDefault="007239E9" w:rsidP="00F479C2">
      <w:pPr>
        <w:pStyle w:val="ListParagraph"/>
        <w:numPr>
          <w:ilvl w:val="0"/>
          <w:numId w:val="13"/>
        </w:numPr>
        <w:jc w:val="both"/>
      </w:pPr>
      <w:r w:rsidRPr="00E77AA8">
        <w:t>FDA: Design Considerations for Devices Intended for Home Use (November 2014)</w:t>
      </w:r>
    </w:p>
    <w:p w14:paraId="04244838" w14:textId="77777777" w:rsidR="007239E9" w:rsidRPr="00E77AA8" w:rsidRDefault="007239E9" w:rsidP="007239E9">
      <w:pPr>
        <w:pStyle w:val="ListParagraph"/>
      </w:pPr>
    </w:p>
    <w:p w14:paraId="7EF32F8E" w14:textId="77777777" w:rsidR="007239E9" w:rsidRPr="00E77AA8" w:rsidRDefault="007239E9" w:rsidP="00F479C2">
      <w:pPr>
        <w:pStyle w:val="ListParagraph"/>
        <w:numPr>
          <w:ilvl w:val="0"/>
          <w:numId w:val="13"/>
        </w:numPr>
        <w:jc w:val="both"/>
      </w:pPr>
      <w:r w:rsidRPr="00E77AA8">
        <w:t>FDA: Postmarket Management of Cybersecurity in Medical Devices (December 2016)</w:t>
      </w:r>
    </w:p>
    <w:p w14:paraId="52746906" w14:textId="77777777" w:rsidR="007239E9" w:rsidRPr="00E77AA8" w:rsidRDefault="007239E9" w:rsidP="007239E9">
      <w:pPr>
        <w:jc w:val="both"/>
      </w:pPr>
    </w:p>
    <w:p w14:paraId="56EDF08E" w14:textId="3F3D1805" w:rsidR="007239E9" w:rsidRPr="00E77AA8" w:rsidRDefault="007239E9" w:rsidP="00F479C2">
      <w:pPr>
        <w:pStyle w:val="ListParagraph"/>
        <w:numPr>
          <w:ilvl w:val="0"/>
          <w:numId w:val="13"/>
        </w:numPr>
        <w:jc w:val="both"/>
      </w:pPr>
      <w:r w:rsidRPr="00E77AA8">
        <w:t>Germany: Cyber Security Requirements for Network-Connected Medical Devices (November 2018)</w:t>
      </w:r>
    </w:p>
    <w:p w14:paraId="746365AD" w14:textId="77777777" w:rsidR="00B10B46" w:rsidRPr="00E77AA8" w:rsidRDefault="00B10B46" w:rsidP="00B678AA">
      <w:pPr>
        <w:pStyle w:val="ListParagraph"/>
      </w:pPr>
    </w:p>
    <w:p w14:paraId="25CF3C4E" w14:textId="50E71AF0" w:rsidR="00B10B46" w:rsidRPr="00E77AA8" w:rsidRDefault="00B10B46" w:rsidP="00B10B46">
      <w:pPr>
        <w:pStyle w:val="ListParagraph"/>
        <w:numPr>
          <w:ilvl w:val="0"/>
          <w:numId w:val="13"/>
        </w:numPr>
        <w:jc w:val="both"/>
      </w:pPr>
      <w:r w:rsidRPr="00E77AA8">
        <w:t>Germany (BSI) - Security requirements for eHealth applications Technical Guideline (BSI TR-03161) (April 2020)</w:t>
      </w:r>
    </w:p>
    <w:p w14:paraId="01326E94" w14:textId="77777777" w:rsidR="007239E9" w:rsidRPr="00E77AA8" w:rsidRDefault="007239E9" w:rsidP="007239E9">
      <w:pPr>
        <w:jc w:val="both"/>
      </w:pPr>
    </w:p>
    <w:p w14:paraId="06C8C1F7" w14:textId="77777777" w:rsidR="007239E9" w:rsidRPr="00E77AA8" w:rsidRDefault="007239E9" w:rsidP="00F479C2">
      <w:pPr>
        <w:pStyle w:val="ListParagraph"/>
        <w:numPr>
          <w:ilvl w:val="0"/>
          <w:numId w:val="13"/>
        </w:numPr>
        <w:jc w:val="both"/>
      </w:pPr>
      <w:r w:rsidRPr="00E77AA8">
        <w:t>Health Canada: Pre-market Requirements for Medical Device Cybersecurity (June 2019)</w:t>
      </w:r>
    </w:p>
    <w:p w14:paraId="5EC5DBEC" w14:textId="77777777" w:rsidR="007239E9" w:rsidRPr="00E77AA8" w:rsidRDefault="007239E9" w:rsidP="007239E9">
      <w:pPr>
        <w:jc w:val="both"/>
      </w:pPr>
    </w:p>
    <w:p w14:paraId="6792E51B" w14:textId="77777777" w:rsidR="007239E9" w:rsidRPr="00E77AA8" w:rsidRDefault="007239E9" w:rsidP="00F479C2">
      <w:pPr>
        <w:pStyle w:val="ListParagraph"/>
        <w:numPr>
          <w:ilvl w:val="0"/>
          <w:numId w:val="13"/>
        </w:numPr>
        <w:jc w:val="both"/>
      </w:pPr>
      <w:r w:rsidRPr="00E77AA8">
        <w:t>Japan: Ensuring Cybersecurity of Medical Device: PFSB/ELD/OMDE Notification No. 0428-1 (April 2015)</w:t>
      </w:r>
    </w:p>
    <w:p w14:paraId="096C226A" w14:textId="77777777" w:rsidR="007239E9" w:rsidRPr="00E77AA8" w:rsidRDefault="007239E9" w:rsidP="007239E9">
      <w:pPr>
        <w:jc w:val="both"/>
      </w:pPr>
    </w:p>
    <w:p w14:paraId="1470FBAD" w14:textId="00B9ADBC" w:rsidR="007239E9" w:rsidRPr="00E77AA8" w:rsidRDefault="007239E9" w:rsidP="00F479C2">
      <w:pPr>
        <w:pStyle w:val="ListParagraph"/>
        <w:numPr>
          <w:ilvl w:val="0"/>
          <w:numId w:val="13"/>
        </w:numPr>
        <w:jc w:val="both"/>
      </w:pPr>
      <w:r w:rsidRPr="00E77AA8">
        <w:t>Japan: Guidance on Ensuring Cybersecurity of Medical Device: PSEHB/MDED-PSD Notification No. 0724-1 (July 2018)</w:t>
      </w:r>
    </w:p>
    <w:p w14:paraId="0F9FC678" w14:textId="77777777" w:rsidR="00185869" w:rsidRPr="00E77AA8" w:rsidRDefault="00185869" w:rsidP="00B678AA">
      <w:pPr>
        <w:pStyle w:val="ListParagraph"/>
      </w:pPr>
    </w:p>
    <w:p w14:paraId="308F2941" w14:textId="77777777" w:rsidR="00185869" w:rsidRPr="00E77AA8" w:rsidRDefault="00185869" w:rsidP="00185869">
      <w:pPr>
        <w:pStyle w:val="ListParagraph"/>
        <w:numPr>
          <w:ilvl w:val="0"/>
          <w:numId w:val="13"/>
        </w:numPr>
        <w:jc w:val="both"/>
      </w:pPr>
      <w:r w:rsidRPr="00E77AA8">
        <w:t>MDCG 2019-16 - Guidance on Cybersecurity for medical devices (December 2019</w:t>
      </w:r>
    </w:p>
    <w:p w14:paraId="7F2E6A17" w14:textId="77777777" w:rsidR="00185869" w:rsidRPr="00E77AA8" w:rsidRDefault="00185869" w:rsidP="00B678AA">
      <w:pPr>
        <w:pStyle w:val="ListParagraph"/>
        <w:ind w:left="360"/>
        <w:jc w:val="both"/>
      </w:pPr>
      <w:r w:rsidRPr="00E77AA8">
        <w:t>July 2020 rev.1)</w:t>
      </w:r>
    </w:p>
    <w:p w14:paraId="6E4AC4E9" w14:textId="77777777" w:rsidR="00185869" w:rsidRPr="00E77AA8" w:rsidRDefault="00185869" w:rsidP="00B678AA">
      <w:pPr>
        <w:pStyle w:val="ListParagraph"/>
        <w:ind w:left="360"/>
        <w:jc w:val="both"/>
      </w:pPr>
    </w:p>
    <w:p w14:paraId="4D73D40B" w14:textId="77777777" w:rsidR="007239E9" w:rsidRPr="00E77AA8" w:rsidRDefault="007239E9" w:rsidP="007239E9">
      <w:pPr>
        <w:jc w:val="both"/>
      </w:pPr>
    </w:p>
    <w:p w14:paraId="6F9A8CAD" w14:textId="77777777" w:rsidR="007239E9" w:rsidRPr="00E77AA8" w:rsidRDefault="007239E9" w:rsidP="00F479C2">
      <w:pPr>
        <w:pStyle w:val="ListParagraph"/>
        <w:numPr>
          <w:ilvl w:val="0"/>
          <w:numId w:val="13"/>
        </w:numPr>
      </w:pPr>
      <w:r w:rsidRPr="00E77AA8">
        <w:t>Singapore Standards Council Technical Reference 67: Medical device cybersecurity (2018)</w:t>
      </w:r>
    </w:p>
    <w:p w14:paraId="1713AB28" w14:textId="77777777" w:rsidR="007239E9" w:rsidRPr="00E77AA8" w:rsidRDefault="007239E9" w:rsidP="007239E9"/>
    <w:p w14:paraId="71BFF6B4" w14:textId="77777777" w:rsidR="007239E9" w:rsidRPr="00E77AA8" w:rsidRDefault="007239E9" w:rsidP="007239E9">
      <w:pPr>
        <w:jc w:val="both"/>
      </w:pPr>
    </w:p>
    <w:p w14:paraId="6C684FF3" w14:textId="77777777" w:rsidR="007239E9" w:rsidRPr="00E77AA8" w:rsidRDefault="007239E9" w:rsidP="00F479C2">
      <w:pPr>
        <w:pStyle w:val="ListParagraph"/>
        <w:numPr>
          <w:ilvl w:val="0"/>
          <w:numId w:val="13"/>
        </w:numPr>
        <w:jc w:val="both"/>
      </w:pPr>
      <w:r w:rsidRPr="00E77AA8">
        <w:t>TGA: Medical device cybersecurity guidance for industry (July 2019)</w:t>
      </w:r>
    </w:p>
    <w:p w14:paraId="78D00127" w14:textId="77777777" w:rsidR="007239E9" w:rsidRPr="00E77AA8" w:rsidRDefault="007239E9" w:rsidP="007239E9">
      <w:pPr>
        <w:jc w:val="both"/>
      </w:pPr>
    </w:p>
    <w:p w14:paraId="5EC93A50" w14:textId="77777777" w:rsidR="007239E9" w:rsidRPr="00E77AA8" w:rsidRDefault="007239E9" w:rsidP="00F479C2">
      <w:pPr>
        <w:pStyle w:val="ListParagraph"/>
        <w:numPr>
          <w:ilvl w:val="0"/>
          <w:numId w:val="13"/>
        </w:numPr>
        <w:jc w:val="both"/>
      </w:pPr>
      <w:r w:rsidRPr="00E77AA8">
        <w:t>TGA: Medical device cybersecurity information for users (July 2019)</w:t>
      </w:r>
    </w:p>
    <w:p w14:paraId="68CF06B9" w14:textId="77777777" w:rsidR="007239E9" w:rsidRPr="00E77AA8" w:rsidRDefault="007239E9" w:rsidP="007239E9"/>
    <w:p w14:paraId="6941C41E" w14:textId="77777777" w:rsidR="007239E9" w:rsidRPr="00E77AA8" w:rsidRDefault="007239E9" w:rsidP="007239E9">
      <w:pPr>
        <w:pStyle w:val="Heading2"/>
        <w:jc w:val="both"/>
      </w:pPr>
      <w:bookmarkStart w:id="86" w:name="_Toc96001106"/>
      <w:r w:rsidRPr="00E77AA8">
        <w:t>Other Resources and References</w:t>
      </w:r>
      <w:bookmarkEnd w:id="86"/>
    </w:p>
    <w:p w14:paraId="1B0D95BB" w14:textId="77777777" w:rsidR="007239E9" w:rsidRPr="00E77AA8" w:rsidRDefault="007239E9" w:rsidP="00F479C2">
      <w:pPr>
        <w:numPr>
          <w:ilvl w:val="0"/>
          <w:numId w:val="13"/>
        </w:numPr>
        <w:jc w:val="both"/>
      </w:pPr>
      <w:r w:rsidRPr="00E77AA8">
        <w:t xml:space="preserve"> </w:t>
      </w:r>
      <w:r w:rsidRPr="00E77AA8">
        <w:rPr>
          <w:lang w:val="en-SG"/>
        </w:rPr>
        <w:t>CERT</w:t>
      </w:r>
      <w:r w:rsidRPr="00E77AA8">
        <w:rPr>
          <w:vertAlign w:val="superscript"/>
          <w:lang w:val="en-SG"/>
        </w:rPr>
        <w:t>®</w:t>
      </w:r>
      <w:r w:rsidRPr="00E77AA8">
        <w:rPr>
          <w:lang w:val="en-SG"/>
        </w:rPr>
        <w:t xml:space="preserve"> Guide to Coordinated Vulnerability Disclosure</w:t>
      </w:r>
    </w:p>
    <w:p w14:paraId="5186574D" w14:textId="77777777" w:rsidR="007239E9" w:rsidRPr="00A246E3" w:rsidRDefault="00C821CF" w:rsidP="003F25BF">
      <w:pPr>
        <w:ind w:left="360"/>
        <w:jc w:val="both"/>
      </w:pPr>
      <w:hyperlink r:id="rId15" w:history="1">
        <w:r w:rsidR="007239E9" w:rsidRPr="008D6EE3">
          <w:rPr>
            <w:rStyle w:val="Hyperlink"/>
          </w:rPr>
          <w:t>https://resources.sei.cmu.edu/asset_files/SpecialReport/2017_003_001_503340.pdf</w:t>
        </w:r>
      </w:hyperlink>
    </w:p>
    <w:p w14:paraId="50A41932" w14:textId="77777777" w:rsidR="007239E9" w:rsidRPr="00E77AA8" w:rsidRDefault="007239E9" w:rsidP="003F25BF">
      <w:pPr>
        <w:ind w:left="360"/>
        <w:jc w:val="both"/>
      </w:pPr>
    </w:p>
    <w:p w14:paraId="5AF13BB2" w14:textId="29CFFB97" w:rsidR="007239E9" w:rsidRPr="00E77AA8" w:rsidRDefault="007239E9" w:rsidP="00F479C2">
      <w:pPr>
        <w:pStyle w:val="ListParagraph"/>
        <w:numPr>
          <w:ilvl w:val="0"/>
          <w:numId w:val="13"/>
        </w:numPr>
        <w:jc w:val="both"/>
        <w:rPr>
          <w:rStyle w:val="Hyperlink"/>
          <w:color w:val="auto"/>
          <w:u w:val="none"/>
        </w:rPr>
      </w:pPr>
      <w:r w:rsidRPr="00E77AA8">
        <w:t>The NIST Cybersecurity Framework</w:t>
      </w:r>
    </w:p>
    <w:p w14:paraId="738C1439" w14:textId="77777777" w:rsidR="007239E9" w:rsidRPr="00A246E3" w:rsidRDefault="00C821CF" w:rsidP="007239E9">
      <w:pPr>
        <w:ind w:left="360"/>
        <w:jc w:val="both"/>
      </w:pPr>
      <w:hyperlink r:id="rId16" w:history="1">
        <w:r w:rsidR="007239E9" w:rsidRPr="008D6EE3">
          <w:rPr>
            <w:rStyle w:val="Hyperlink"/>
          </w:rPr>
          <w:t>https://www.nist.gov/cyberframework</w:t>
        </w:r>
      </w:hyperlink>
    </w:p>
    <w:p w14:paraId="5FF0B283" w14:textId="77777777" w:rsidR="007239E9" w:rsidRPr="00E77AA8" w:rsidRDefault="007239E9" w:rsidP="007239E9">
      <w:pPr>
        <w:ind w:left="360"/>
        <w:jc w:val="both"/>
      </w:pPr>
    </w:p>
    <w:p w14:paraId="2FFD2355" w14:textId="77777777" w:rsidR="007239E9" w:rsidRPr="00E77AA8" w:rsidRDefault="007239E9" w:rsidP="00F479C2">
      <w:pPr>
        <w:numPr>
          <w:ilvl w:val="0"/>
          <w:numId w:val="13"/>
        </w:numPr>
        <w:jc w:val="both"/>
      </w:pPr>
      <w:r w:rsidRPr="00E77AA8">
        <w:t>NIST’s Secure Software Development Framework (SSDF)</w:t>
      </w:r>
    </w:p>
    <w:p w14:paraId="1D414242" w14:textId="77777777" w:rsidR="007239E9" w:rsidRPr="00A246E3" w:rsidRDefault="00C821CF" w:rsidP="007239E9">
      <w:pPr>
        <w:ind w:left="360"/>
        <w:jc w:val="both"/>
      </w:pPr>
      <w:hyperlink r:id="rId17" w:history="1">
        <w:r w:rsidR="007239E9" w:rsidRPr="008D6EE3">
          <w:rPr>
            <w:rStyle w:val="Hyperlink"/>
          </w:rPr>
          <w:t>https://csrc.nist.gov/CSRC/media/Publications/white-paper/2019/06/07/mitigating-risk-of-software-vulnerabilities-with-ssdf/draft/documents/ssdf-for-mitigating-risk-of-software-vulns-draft.pdf</w:t>
        </w:r>
      </w:hyperlink>
    </w:p>
    <w:p w14:paraId="6B97914D" w14:textId="77777777" w:rsidR="007239E9" w:rsidRPr="00E77AA8" w:rsidRDefault="007239E9" w:rsidP="007239E9">
      <w:pPr>
        <w:ind w:left="360"/>
        <w:jc w:val="both"/>
      </w:pPr>
    </w:p>
    <w:p w14:paraId="1AF1040C" w14:textId="3AFF3157" w:rsidR="001D3DC0" w:rsidRPr="00E77AA8" w:rsidRDefault="001D3DC0" w:rsidP="00F479C2">
      <w:pPr>
        <w:numPr>
          <w:ilvl w:val="0"/>
          <w:numId w:val="13"/>
        </w:numPr>
        <w:jc w:val="both"/>
      </w:pPr>
      <w:r w:rsidRPr="00E77AA8">
        <w:t>NIST Special Publication 800-12</w:t>
      </w:r>
      <w:r w:rsidR="00751B66" w:rsidRPr="00E77AA8">
        <w:t xml:space="preserve"> </w:t>
      </w:r>
      <w:r w:rsidR="001741FE" w:rsidRPr="00E77AA8">
        <w:t xml:space="preserve">Rev 1 </w:t>
      </w:r>
      <w:r w:rsidR="00751B66" w:rsidRPr="00E77AA8">
        <w:t xml:space="preserve">Introduction to Information Security </w:t>
      </w:r>
      <w:r w:rsidR="001741FE" w:rsidRPr="00E77AA8">
        <w:t>(June</w:t>
      </w:r>
      <w:r w:rsidR="00316A45" w:rsidRPr="00E77AA8">
        <w:t xml:space="preserve"> 2017)</w:t>
      </w:r>
    </w:p>
    <w:p w14:paraId="3E10C4E2" w14:textId="7796D1B0" w:rsidR="001741FE" w:rsidRPr="00A246E3" w:rsidRDefault="00C821CF" w:rsidP="001741FE">
      <w:pPr>
        <w:ind w:left="360"/>
        <w:jc w:val="both"/>
      </w:pPr>
      <w:hyperlink r:id="rId18" w:history="1">
        <w:r w:rsidR="001741FE" w:rsidRPr="008D6EE3">
          <w:rPr>
            <w:rStyle w:val="Hyperlink"/>
          </w:rPr>
          <w:t>https://nvlpubs.nist.gov/nistpubs/SpecialPublications/NIST.SP.800-12r1.pdf</w:t>
        </w:r>
      </w:hyperlink>
    </w:p>
    <w:p w14:paraId="1EB8C529" w14:textId="77777777" w:rsidR="001741FE" w:rsidRPr="00E77AA8" w:rsidRDefault="001741FE" w:rsidP="00113151">
      <w:pPr>
        <w:ind w:left="360"/>
        <w:jc w:val="both"/>
      </w:pPr>
    </w:p>
    <w:p w14:paraId="30AE2113" w14:textId="06EBB0F9" w:rsidR="007239E9" w:rsidRPr="00E77AA8" w:rsidRDefault="007239E9" w:rsidP="00F479C2">
      <w:pPr>
        <w:numPr>
          <w:ilvl w:val="0"/>
          <w:numId w:val="13"/>
        </w:numPr>
        <w:jc w:val="both"/>
      </w:pPr>
      <w:r w:rsidRPr="00E77AA8">
        <w:t>Medical Device and Health IT Joint Security Plan (January 2019)</w:t>
      </w:r>
    </w:p>
    <w:p w14:paraId="2337912C" w14:textId="77777777" w:rsidR="007239E9" w:rsidRPr="00A246E3" w:rsidRDefault="00C821CF" w:rsidP="007239E9">
      <w:pPr>
        <w:ind w:firstLine="360"/>
      </w:pPr>
      <w:hyperlink r:id="rId19" w:history="1">
        <w:r w:rsidR="007239E9" w:rsidRPr="008D6EE3">
          <w:rPr>
            <w:rStyle w:val="Hyperlink"/>
          </w:rPr>
          <w:t>https://healthsectorcouncil.org/wp-content/uploads/2019/01/HSCC-MEDTECH-JSP-v1.pdf</w:t>
        </w:r>
      </w:hyperlink>
    </w:p>
    <w:p w14:paraId="25C91276" w14:textId="77777777" w:rsidR="007239E9" w:rsidRPr="00E77AA8" w:rsidRDefault="007239E9" w:rsidP="007239E9">
      <w:pPr>
        <w:ind w:left="360"/>
        <w:jc w:val="both"/>
      </w:pPr>
    </w:p>
    <w:p w14:paraId="2DD60BAA" w14:textId="77777777" w:rsidR="007239E9" w:rsidRPr="00E77AA8" w:rsidRDefault="007239E9" w:rsidP="00F479C2">
      <w:pPr>
        <w:numPr>
          <w:ilvl w:val="0"/>
          <w:numId w:val="13"/>
        </w:numPr>
        <w:jc w:val="both"/>
      </w:pPr>
      <w:r w:rsidRPr="00E77AA8">
        <w:t>MITRE medical device cybersecurity playbook (October 2018)</w:t>
      </w:r>
    </w:p>
    <w:p w14:paraId="078A4796" w14:textId="77777777" w:rsidR="007239E9" w:rsidRPr="00A246E3" w:rsidRDefault="00C821CF" w:rsidP="007239E9">
      <w:pPr>
        <w:ind w:left="360"/>
        <w:jc w:val="both"/>
      </w:pPr>
      <w:hyperlink r:id="rId20" w:history="1">
        <w:r w:rsidR="007239E9" w:rsidRPr="008D6EE3">
          <w:rPr>
            <w:rStyle w:val="Hyperlink"/>
          </w:rPr>
          <w:t>https://www.mitre.org/publications/technical-papers/medical-device-cybersecurity</w:t>
        </w:r>
        <w:r w:rsidR="007239E9" w:rsidRPr="00E77AA8">
          <w:rPr>
            <w:rStyle w:val="Hyperlink"/>
          </w:rPr>
          <w:t>-regional-incident-preparedness-and</w:t>
        </w:r>
      </w:hyperlink>
    </w:p>
    <w:p w14:paraId="5EE8FC43" w14:textId="77777777" w:rsidR="007239E9" w:rsidRPr="00E77AA8" w:rsidRDefault="007239E9" w:rsidP="007239E9">
      <w:pPr>
        <w:ind w:left="360"/>
        <w:jc w:val="both"/>
      </w:pPr>
    </w:p>
    <w:p w14:paraId="2B228E14" w14:textId="77777777" w:rsidR="007239E9" w:rsidRPr="00E77AA8" w:rsidRDefault="007239E9" w:rsidP="00F479C2">
      <w:pPr>
        <w:numPr>
          <w:ilvl w:val="0"/>
          <w:numId w:val="13"/>
        </w:numPr>
        <w:jc w:val="both"/>
      </w:pPr>
      <w:r w:rsidRPr="00E77AA8">
        <w:t>MITRE CVSS Healthcare Rubric</w:t>
      </w:r>
    </w:p>
    <w:p w14:paraId="67B152C8" w14:textId="77777777" w:rsidR="007239E9" w:rsidRPr="00A246E3" w:rsidRDefault="00C821CF" w:rsidP="007239E9">
      <w:pPr>
        <w:ind w:left="360"/>
        <w:jc w:val="both"/>
      </w:pPr>
      <w:hyperlink r:id="rId21" w:history="1">
        <w:r w:rsidR="007239E9" w:rsidRPr="008D6EE3">
          <w:rPr>
            <w:rStyle w:val="Hyperlink"/>
          </w:rPr>
          <w:t>https://www.mitre.org/publications/technical-papers/rubric-for-applying-cvss-t</w:t>
        </w:r>
        <w:r w:rsidR="007239E9" w:rsidRPr="00E77AA8">
          <w:rPr>
            <w:rStyle w:val="Hyperlink"/>
          </w:rPr>
          <w:t>o-medical-devices</w:t>
        </w:r>
      </w:hyperlink>
    </w:p>
    <w:p w14:paraId="18C1A15E" w14:textId="77777777" w:rsidR="007239E9" w:rsidRPr="00E77AA8" w:rsidRDefault="007239E9" w:rsidP="007239E9">
      <w:pPr>
        <w:jc w:val="both"/>
      </w:pPr>
    </w:p>
    <w:p w14:paraId="57585D67" w14:textId="77777777" w:rsidR="007239E9" w:rsidRPr="00E77AA8" w:rsidRDefault="007239E9" w:rsidP="00F479C2">
      <w:pPr>
        <w:numPr>
          <w:ilvl w:val="0"/>
          <w:numId w:val="13"/>
        </w:numPr>
        <w:jc w:val="both"/>
      </w:pPr>
      <w:r w:rsidRPr="00E77AA8">
        <w:t xml:space="preserve">Health Industry </w:t>
      </w:r>
      <w:r w:rsidRPr="00E77AA8">
        <w:rPr>
          <w:iCs/>
        </w:rPr>
        <w:t>Cybersecurity</w:t>
      </w:r>
      <w:r w:rsidRPr="00E77AA8">
        <w:t xml:space="preserve"> Practices: Managing Threats and Protecting Patients (</w:t>
      </w:r>
      <w:r w:rsidRPr="00E77AA8">
        <w:rPr>
          <w:iCs/>
        </w:rPr>
        <w:t>HICP</w:t>
      </w:r>
      <w:r w:rsidRPr="00E77AA8">
        <w:t>)</w:t>
      </w:r>
    </w:p>
    <w:p w14:paraId="0B1C93F2" w14:textId="77777777" w:rsidR="007239E9" w:rsidRPr="00A246E3" w:rsidRDefault="00C821CF" w:rsidP="003F25BF">
      <w:pPr>
        <w:ind w:left="360"/>
        <w:jc w:val="both"/>
      </w:pPr>
      <w:hyperlink r:id="rId22" w:history="1">
        <w:r w:rsidR="007239E9" w:rsidRPr="00E77AA8">
          <w:rPr>
            <w:rStyle w:val="Hyperlink"/>
          </w:rPr>
          <w:t>https://www.phe.gov/Preparedness/planning/405d/Pages/hic-practices.aspx</w:t>
        </w:r>
      </w:hyperlink>
    </w:p>
    <w:p w14:paraId="2A749CC9" w14:textId="77777777" w:rsidR="007239E9" w:rsidRPr="00E77AA8" w:rsidRDefault="007239E9" w:rsidP="003F25BF">
      <w:pPr>
        <w:ind w:left="360"/>
        <w:jc w:val="both"/>
      </w:pPr>
    </w:p>
    <w:p w14:paraId="2292DA71" w14:textId="626460A3" w:rsidR="007239E9" w:rsidRPr="00E77AA8" w:rsidRDefault="007239E9" w:rsidP="00F479C2">
      <w:pPr>
        <w:pStyle w:val="ListParagraph"/>
        <w:numPr>
          <w:ilvl w:val="0"/>
          <w:numId w:val="13"/>
        </w:numPr>
        <w:jc w:val="both"/>
        <w:rPr>
          <w:rStyle w:val="Hyperlink"/>
          <w:color w:val="auto"/>
          <w:u w:val="none"/>
        </w:rPr>
      </w:pPr>
      <w:r w:rsidRPr="00E77AA8">
        <w:t>Open Web Application Security Project (OWASP)</w:t>
      </w:r>
    </w:p>
    <w:p w14:paraId="668BA768" w14:textId="77777777" w:rsidR="007239E9" w:rsidRPr="00A246E3" w:rsidRDefault="00C821CF" w:rsidP="003F25BF">
      <w:pPr>
        <w:ind w:left="360"/>
        <w:jc w:val="both"/>
        <w:rPr>
          <w:rStyle w:val="Hyperlink"/>
        </w:rPr>
      </w:pPr>
      <w:hyperlink r:id="rId23" w:history="1">
        <w:r w:rsidR="007239E9" w:rsidRPr="00E77AA8">
          <w:rPr>
            <w:rStyle w:val="Hyperlink"/>
          </w:rPr>
          <w:t>https://www.owasp.org/index.php/Main_Page</w:t>
        </w:r>
      </w:hyperlink>
    </w:p>
    <w:p w14:paraId="475792D5" w14:textId="77777777" w:rsidR="007239E9" w:rsidRPr="00E77AA8" w:rsidRDefault="007239E9" w:rsidP="003F25BF">
      <w:pPr>
        <w:ind w:left="360"/>
        <w:jc w:val="both"/>
        <w:rPr>
          <w:rStyle w:val="Hyperlink"/>
        </w:rPr>
      </w:pPr>
    </w:p>
    <w:p w14:paraId="3CA5ED91" w14:textId="77777777" w:rsidR="007239E9" w:rsidRPr="00A246E3" w:rsidRDefault="007239E9" w:rsidP="00F479C2">
      <w:pPr>
        <w:pStyle w:val="ListParagraph"/>
        <w:numPr>
          <w:ilvl w:val="0"/>
          <w:numId w:val="13"/>
        </w:numPr>
        <w:jc w:val="both"/>
        <w:rPr>
          <w:rStyle w:val="Hyperlink"/>
        </w:rPr>
      </w:pPr>
      <w:r w:rsidRPr="00E77AA8">
        <w:t>Manufacturer Disclosure Statement for Medical Device Security (MDS</w:t>
      </w:r>
      <w:r w:rsidRPr="00E77AA8">
        <w:rPr>
          <w:vertAlign w:val="superscript"/>
        </w:rPr>
        <w:t>2</w:t>
      </w:r>
      <w:r w:rsidRPr="00E77AA8">
        <w:t>)</w:t>
      </w:r>
      <w:r w:rsidRPr="00E77AA8">
        <w:br/>
      </w:r>
      <w:hyperlink r:id="rId24" w:history="1">
        <w:r w:rsidRPr="00E77AA8">
          <w:rPr>
            <w:rStyle w:val="Hyperlink"/>
          </w:rPr>
          <w:t>https://www.nema.org/Standards/Pages/Manufacturer-Disclosure-Statement-for-Medical-Device-Security.aspx</w:t>
        </w:r>
      </w:hyperlink>
    </w:p>
    <w:p w14:paraId="04D30645" w14:textId="77777777" w:rsidR="007239E9" w:rsidRPr="00E77AA8" w:rsidRDefault="007239E9" w:rsidP="003F25BF">
      <w:pPr>
        <w:pStyle w:val="ListParagraph"/>
        <w:ind w:left="360"/>
        <w:jc w:val="both"/>
        <w:rPr>
          <w:color w:val="0000FF" w:themeColor="hyperlink"/>
          <w:u w:val="single"/>
        </w:rPr>
      </w:pPr>
    </w:p>
    <w:p w14:paraId="6AC3BE62" w14:textId="449796F6" w:rsidR="007239E9" w:rsidRPr="00E77AA8" w:rsidRDefault="007239E9" w:rsidP="00F479C2">
      <w:pPr>
        <w:pStyle w:val="ListParagraph"/>
        <w:numPr>
          <w:ilvl w:val="0"/>
          <w:numId w:val="13"/>
        </w:numPr>
        <w:jc w:val="both"/>
        <w:rPr>
          <w:rStyle w:val="Hyperlink"/>
        </w:rPr>
      </w:pPr>
      <w:r w:rsidRPr="00E77AA8">
        <w:t>ECRI approach to applying the NIST framework to MD</w:t>
      </w:r>
    </w:p>
    <w:p w14:paraId="726BB1AE" w14:textId="77777777" w:rsidR="007239E9" w:rsidRPr="00A246E3" w:rsidRDefault="00C821CF" w:rsidP="007239E9">
      <w:pPr>
        <w:ind w:left="360"/>
        <w:jc w:val="both"/>
        <w:rPr>
          <w:rStyle w:val="Hyperlink"/>
        </w:rPr>
      </w:pPr>
      <w:hyperlink r:id="rId25" w:history="1">
        <w:r w:rsidR="007239E9" w:rsidRPr="00E77AA8">
          <w:rPr>
            <w:rStyle w:val="Hyperlink"/>
          </w:rPr>
          <w:t>https://www.ecri.org/components/HDJournal/Pages/Cybersecurity-Risk-Assessment-for-Medical-Devices.aspx</w:t>
        </w:r>
      </w:hyperlink>
    </w:p>
    <w:p w14:paraId="288C589F" w14:textId="77777777" w:rsidR="007239E9" w:rsidRPr="00E77AA8" w:rsidRDefault="007239E9" w:rsidP="007239E9">
      <w:pPr>
        <w:jc w:val="both"/>
        <w:rPr>
          <w:rStyle w:val="Hyperlink"/>
        </w:rPr>
      </w:pPr>
    </w:p>
    <w:p w14:paraId="2B30A1B5" w14:textId="77777777" w:rsidR="007239E9" w:rsidRPr="00E77AA8" w:rsidRDefault="007239E9" w:rsidP="00F479C2">
      <w:pPr>
        <w:numPr>
          <w:ilvl w:val="0"/>
          <w:numId w:val="13"/>
        </w:numPr>
        <w:jc w:val="both"/>
      </w:pPr>
      <w:r w:rsidRPr="00E77AA8">
        <w:t>National Telecommunications and Information Administration (NTIA) / US Department of Commerce, Vulnerability Disclosure Attitudes and Actions: A Research Report from the NTIA Awareness and Adoption Group</w:t>
      </w:r>
    </w:p>
    <w:p w14:paraId="5362415F" w14:textId="77ECAE87" w:rsidR="007239E9" w:rsidRPr="00A246E3" w:rsidRDefault="00C821CF" w:rsidP="003F25BF">
      <w:pPr>
        <w:ind w:left="360"/>
        <w:jc w:val="both"/>
        <w:rPr>
          <w:rStyle w:val="Hyperlink"/>
        </w:rPr>
      </w:pPr>
      <w:hyperlink r:id="rId26" w:history="1">
        <w:r w:rsidR="007239E9" w:rsidRPr="00E77AA8">
          <w:rPr>
            <w:rStyle w:val="Hyperlink"/>
          </w:rPr>
          <w:t>https://www.ntia.doc.gov/files/ntia/publications/2016_ntia_a_a_vulnerability_disclosure_insights_report.pdf</w:t>
        </w:r>
      </w:hyperlink>
    </w:p>
    <w:p w14:paraId="4DF05705" w14:textId="77777777" w:rsidR="005D1A30" w:rsidRPr="00E77AA8" w:rsidRDefault="005D1A30" w:rsidP="003F25BF">
      <w:pPr>
        <w:ind w:left="360"/>
        <w:jc w:val="both"/>
        <w:rPr>
          <w:rStyle w:val="Hyperlink"/>
        </w:rPr>
      </w:pPr>
    </w:p>
    <w:p w14:paraId="15552BBF" w14:textId="310099B1" w:rsidR="001D5E63" w:rsidRPr="00E77AA8" w:rsidRDefault="005D1A30" w:rsidP="005D1A30">
      <w:pPr>
        <w:pStyle w:val="ListParagraph"/>
        <w:numPr>
          <w:ilvl w:val="0"/>
          <w:numId w:val="13"/>
        </w:numPr>
        <w:jc w:val="both"/>
      </w:pPr>
      <w:r w:rsidRPr="00E77AA8">
        <w:t>Medical Device Coordination Group (MDCG)</w:t>
      </w:r>
      <w:r w:rsidR="009D45AE" w:rsidRPr="00E77AA8">
        <w:t xml:space="preserve"> 2019-16: Guidan</w:t>
      </w:r>
      <w:r w:rsidR="00E34C17" w:rsidRPr="00E77AA8">
        <w:t>c</w:t>
      </w:r>
      <w:r w:rsidR="009D45AE" w:rsidRPr="00E77AA8">
        <w:t>e on Cybersecurity for medical devices</w:t>
      </w:r>
    </w:p>
    <w:p w14:paraId="7F14ECE5" w14:textId="0E99871B" w:rsidR="00386FA9" w:rsidRDefault="00C821CF" w:rsidP="00386FA9">
      <w:pPr>
        <w:pStyle w:val="ListParagraph"/>
        <w:ind w:left="360"/>
        <w:jc w:val="both"/>
      </w:pPr>
      <w:hyperlink r:id="rId27" w:history="1">
        <w:r w:rsidR="00386FA9" w:rsidRPr="00E77AA8">
          <w:rPr>
            <w:rStyle w:val="Hyperlink"/>
          </w:rPr>
          <w:t>https://ec.europa.eu/docsroom/documents/41863/attachments/1/translations/en/renditions/native</w:t>
        </w:r>
      </w:hyperlink>
    </w:p>
    <w:p w14:paraId="744E849C" w14:textId="77777777" w:rsidR="00386FA9" w:rsidRDefault="00386FA9" w:rsidP="00113151">
      <w:pPr>
        <w:pStyle w:val="ListParagraph"/>
        <w:ind w:left="360"/>
        <w:jc w:val="both"/>
      </w:pPr>
    </w:p>
    <w:p w14:paraId="1FEA131C" w14:textId="77777777" w:rsidR="007239E9" w:rsidRDefault="007239E9" w:rsidP="003F25BF">
      <w:pPr>
        <w:ind w:left="360"/>
        <w:jc w:val="both"/>
      </w:pPr>
    </w:p>
    <w:p w14:paraId="5A79AD0E" w14:textId="77777777" w:rsidR="007239E9" w:rsidRPr="003F25BF" w:rsidRDefault="007239E9" w:rsidP="003F25BF">
      <w:pPr>
        <w:pStyle w:val="ListParagraph"/>
        <w:ind w:left="360"/>
        <w:jc w:val="both"/>
        <w:rPr>
          <w:rStyle w:val="Hyperlink"/>
          <w:color w:val="auto"/>
          <w:u w:val="none"/>
        </w:rPr>
      </w:pPr>
    </w:p>
    <w:p w14:paraId="2AEB4C41" w14:textId="77777777" w:rsidR="007239E9" w:rsidRDefault="007239E9" w:rsidP="007239E9"/>
    <w:p w14:paraId="1CBA9A5F" w14:textId="77777777" w:rsidR="0096024E" w:rsidRPr="00856925" w:rsidRDefault="0096024E" w:rsidP="00312BE6">
      <w:pPr>
        <w:ind w:left="360"/>
        <w:jc w:val="both"/>
      </w:pPr>
    </w:p>
    <w:p w14:paraId="3DC0F52B" w14:textId="77777777" w:rsidR="0096024E" w:rsidRPr="00856925" w:rsidRDefault="0096024E">
      <w:pPr>
        <w:rPr>
          <w:b/>
          <w:sz w:val="36"/>
        </w:rPr>
      </w:pPr>
      <w:r w:rsidRPr="00856925">
        <w:rPr>
          <w:b/>
          <w:sz w:val="36"/>
        </w:rPr>
        <w:br w:type="page"/>
      </w:r>
    </w:p>
    <w:p w14:paraId="0C4AA988" w14:textId="1611369D" w:rsidR="00C21D67" w:rsidRPr="00856925" w:rsidRDefault="00C21D67">
      <w:pPr>
        <w:jc w:val="center"/>
        <w:rPr>
          <w:b/>
          <w:sz w:val="36"/>
        </w:rPr>
      </w:pPr>
    </w:p>
    <w:p w14:paraId="27568174" w14:textId="4E23D5A2" w:rsidR="00C21D67" w:rsidRPr="00856925" w:rsidRDefault="00C21D67">
      <w:pPr>
        <w:jc w:val="center"/>
        <w:rPr>
          <w:b/>
          <w:sz w:val="36"/>
        </w:rPr>
      </w:pPr>
    </w:p>
    <w:p w14:paraId="3CB0F7B6" w14:textId="77777777" w:rsidR="00D6540A" w:rsidRPr="00856925" w:rsidRDefault="00D6540A">
      <w:pPr>
        <w:jc w:val="center"/>
        <w:rPr>
          <w:b/>
          <w:sz w:val="36"/>
        </w:rPr>
      </w:pPr>
    </w:p>
    <w:p w14:paraId="6C1BE046" w14:textId="77777777" w:rsidR="00D6540A" w:rsidRPr="00856925" w:rsidRDefault="00D6540A">
      <w:pPr>
        <w:rPr>
          <w:b/>
          <w:sz w:val="36"/>
        </w:rPr>
      </w:pPr>
      <w:r w:rsidRPr="00856925">
        <w:rPr>
          <w:b/>
          <w:sz w:val="36"/>
        </w:rPr>
        <w:br w:type="page"/>
      </w:r>
    </w:p>
    <w:p w14:paraId="1810578B" w14:textId="77777777" w:rsidR="00D6540A" w:rsidRPr="00856925" w:rsidRDefault="00D6540A" w:rsidP="00312BE6"/>
    <w:sectPr w:rsidR="00D6540A" w:rsidRPr="00856925" w:rsidSect="00002370">
      <w:headerReference w:type="default" r:id="rId28"/>
      <w:footerReference w:type="default" r:id="rId29"/>
      <w:pgSz w:w="12240" w:h="15840" w:code="1"/>
      <w:pgMar w:top="1134" w:right="1440" w:bottom="1440" w:left="1440" w:header="720" w:footer="720" w:gutter="0"/>
      <w:lnNumType w:countBy="1" w:restart="continuous"/>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2ECD0" w14:textId="77777777" w:rsidR="00C821CF" w:rsidRDefault="00C821CF">
      <w:r>
        <w:separator/>
      </w:r>
    </w:p>
  </w:endnote>
  <w:endnote w:type="continuationSeparator" w:id="0">
    <w:p w14:paraId="02F18FED" w14:textId="77777777" w:rsidR="00C821CF" w:rsidRDefault="00C821CF">
      <w:r>
        <w:continuationSeparator/>
      </w:r>
    </w:p>
  </w:endnote>
  <w:endnote w:type="continuationNotice" w:id="1">
    <w:p w14:paraId="78F95300" w14:textId="77777777" w:rsidR="00C821CF" w:rsidRDefault="00C821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ayout w:type="fixed"/>
      <w:tblLook w:val="0000" w:firstRow="0" w:lastRow="0" w:firstColumn="0" w:lastColumn="0" w:noHBand="0" w:noVBand="0"/>
    </w:tblPr>
    <w:tblGrid>
      <w:gridCol w:w="4788"/>
      <w:gridCol w:w="4788"/>
    </w:tblGrid>
    <w:tr w:rsidR="00AD57C0" w14:paraId="03869F4B" w14:textId="77777777">
      <w:tc>
        <w:tcPr>
          <w:tcW w:w="4788" w:type="dxa"/>
        </w:tcPr>
        <w:p w14:paraId="62BD9AA7" w14:textId="58F6540C" w:rsidR="00AD57C0" w:rsidRDefault="00AD57C0">
          <w:pPr>
            <w:pStyle w:val="Footer"/>
            <w:rPr>
              <w:sz w:val="20"/>
            </w:rPr>
          </w:pPr>
          <w:r>
            <w:rPr>
              <w:sz w:val="20"/>
            </w:rPr>
            <w:t xml:space="preserve">February </w:t>
          </w:r>
          <w:r w:rsidR="004711E8">
            <w:rPr>
              <w:sz w:val="20"/>
            </w:rPr>
            <w:t>2022</w:t>
          </w:r>
        </w:p>
      </w:tc>
      <w:tc>
        <w:tcPr>
          <w:tcW w:w="4788" w:type="dxa"/>
        </w:tcPr>
        <w:p w14:paraId="1EE2F2BA" w14:textId="703A6D5B" w:rsidR="00AD57C0" w:rsidRDefault="00AD57C0">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402C4A">
            <w:rPr>
              <w:noProof/>
              <w:snapToGrid w:val="0"/>
              <w:sz w:val="20"/>
            </w:rPr>
            <w:t>20</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402C4A">
            <w:rPr>
              <w:noProof/>
              <w:snapToGrid w:val="0"/>
              <w:sz w:val="20"/>
            </w:rPr>
            <w:t>42</w:t>
          </w:r>
          <w:r>
            <w:rPr>
              <w:snapToGrid w:val="0"/>
              <w:sz w:val="20"/>
            </w:rPr>
            <w:fldChar w:fldCharType="end"/>
          </w:r>
        </w:p>
      </w:tc>
    </w:tr>
  </w:tbl>
  <w:p w14:paraId="5E99ABEE" w14:textId="77777777" w:rsidR="00AD57C0" w:rsidRDefault="00AD5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F463" w14:textId="77777777" w:rsidR="00C821CF" w:rsidRDefault="00C821CF">
      <w:r>
        <w:separator/>
      </w:r>
    </w:p>
  </w:footnote>
  <w:footnote w:type="continuationSeparator" w:id="0">
    <w:p w14:paraId="5BECF37F" w14:textId="77777777" w:rsidR="00C821CF" w:rsidRDefault="00C821CF">
      <w:r>
        <w:continuationSeparator/>
      </w:r>
    </w:p>
  </w:footnote>
  <w:footnote w:type="continuationNotice" w:id="1">
    <w:p w14:paraId="1E6784E9" w14:textId="77777777" w:rsidR="00C821CF" w:rsidRDefault="00C821CF"/>
  </w:footnote>
  <w:footnote w:id="2">
    <w:p w14:paraId="1BEBD6A1" w14:textId="63351972" w:rsidR="00CF4D63" w:rsidRDefault="00CF4D63">
      <w:pPr>
        <w:pStyle w:val="FootnoteText"/>
      </w:pPr>
      <w:r>
        <w:rPr>
          <w:rStyle w:val="FootnoteReference"/>
        </w:rPr>
        <w:footnoteRef/>
      </w:r>
      <w:r>
        <w:t xml:space="preserve"> </w:t>
      </w:r>
      <w:r w:rsidRPr="004A068B">
        <w:rPr>
          <w:rFonts w:ascii="Times New Roman" w:hAnsi="Times New Roman" w:cs="Times New Roman"/>
        </w:rPr>
        <w:t>If a software component is unexpectedly declared EOL/EOS during Stage 2, the MDM should update the device to a supported version or alternative supported component to prevent premature stage transitions. See Section 5.5 for more information regarding this aspect of life cycle management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2B812" w14:textId="130B7984" w:rsidR="00AD57C0" w:rsidRDefault="00AD57C0">
    <w:pPr>
      <w:pStyle w:val="Header"/>
      <w:jc w:val="center"/>
      <w:rPr>
        <w:sz w:val="20"/>
      </w:rPr>
    </w:pPr>
    <w:r>
      <w:rPr>
        <w:sz w:val="20"/>
      </w:rPr>
      <w:t>IMDRF/CYBER WG/</w:t>
    </w:r>
    <w:r w:rsidR="005B2230">
      <w:rPr>
        <w:sz w:val="20"/>
      </w:rPr>
      <w:t>N</w:t>
    </w:r>
    <w:r w:rsidR="005B2230">
      <w:rPr>
        <w:sz w:val="20"/>
      </w:rPr>
      <w:t>70</w:t>
    </w:r>
    <w:r>
      <w:rPr>
        <w:sz w:val="20"/>
      </w:rPr>
      <w:t>:202</w:t>
    </w:r>
    <w:r w:rsidR="00942E22">
      <w:rPr>
        <w:sz w:val="20"/>
      </w:rPr>
      <w:t>2</w:t>
    </w:r>
  </w:p>
  <w:p w14:paraId="2D2BACC9" w14:textId="77777777" w:rsidR="00AD57C0" w:rsidRDefault="00AD57C0" w:rsidP="004616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05D"/>
    <w:multiLevelType w:val="hybridMultilevel"/>
    <w:tmpl w:val="4C828B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0E174F0"/>
    <w:multiLevelType w:val="hybridMultilevel"/>
    <w:tmpl w:val="D59EBEF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6E71C3"/>
    <w:multiLevelType w:val="hybridMultilevel"/>
    <w:tmpl w:val="0972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E0F62"/>
    <w:multiLevelType w:val="hybridMultilevel"/>
    <w:tmpl w:val="D0B67BF0"/>
    <w:lvl w:ilvl="0" w:tplc="0DA49ACC">
      <w:start w:val="1"/>
      <w:numFmt w:val="lowerRoman"/>
      <w:lvlText w:val="%1."/>
      <w:lvlJc w:val="right"/>
      <w:pPr>
        <w:ind w:left="750" w:hanging="360"/>
      </w:pPr>
      <w:rPr>
        <w:b w:val="0"/>
        <w:bCs w:val="0"/>
      </w:rPr>
    </w:lvl>
    <w:lvl w:ilvl="1" w:tplc="48090001">
      <w:start w:val="1"/>
      <w:numFmt w:val="bullet"/>
      <w:lvlText w:val=""/>
      <w:lvlJc w:val="left"/>
      <w:pPr>
        <w:ind w:left="1470" w:hanging="360"/>
      </w:pPr>
      <w:rPr>
        <w:rFonts w:ascii="Symbol" w:hAnsi="Symbol"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4" w15:restartNumberingAfterBreak="0">
    <w:nsid w:val="0330673A"/>
    <w:multiLevelType w:val="hybridMultilevel"/>
    <w:tmpl w:val="D292D5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A01CF4"/>
    <w:multiLevelType w:val="hybridMultilevel"/>
    <w:tmpl w:val="CD7C8A62"/>
    <w:lvl w:ilvl="0" w:tplc="04090019">
      <w:start w:val="1"/>
      <w:numFmt w:val="lowerLetter"/>
      <w:lvlText w:val="%1."/>
      <w:lvlJc w:val="left"/>
      <w:pPr>
        <w:ind w:left="750" w:hanging="360"/>
      </w:pPr>
    </w:lvl>
    <w:lvl w:ilvl="1" w:tplc="0409001B">
      <w:start w:val="1"/>
      <w:numFmt w:val="lowerRoman"/>
      <w:lvlText w:val="%2."/>
      <w:lvlJc w:val="right"/>
      <w:pPr>
        <w:ind w:left="1470" w:hanging="360"/>
      </w:pPr>
      <w:rPr>
        <w:rFonts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6" w15:restartNumberingAfterBreak="0">
    <w:nsid w:val="051939BE"/>
    <w:multiLevelType w:val="hybridMultilevel"/>
    <w:tmpl w:val="E27AEB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221226"/>
    <w:multiLevelType w:val="hybridMultilevel"/>
    <w:tmpl w:val="C0D412BC"/>
    <w:lvl w:ilvl="0" w:tplc="7F6E0A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4C3F0F"/>
    <w:multiLevelType w:val="hybridMultilevel"/>
    <w:tmpl w:val="58B23CB6"/>
    <w:lvl w:ilvl="0" w:tplc="39108E2A">
      <w:start w:val="1"/>
      <w:numFmt w:val="lowerLetter"/>
      <w:pStyle w:val="Heading4"/>
      <w:lvlText w:val="%1."/>
      <w:lvlJc w:val="left"/>
      <w:pPr>
        <w:ind w:left="1080" w:hanging="360"/>
      </w:pPr>
      <w:rPr>
        <w:b/>
        <w:bCs w:val="0"/>
      </w:rPr>
    </w:lvl>
    <w:lvl w:ilvl="1" w:tplc="0409001B">
      <w:start w:val="1"/>
      <w:numFmt w:val="lowerRoman"/>
      <w:lvlText w:val="%2."/>
      <w:lvlJc w:val="righ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0BF60303"/>
    <w:multiLevelType w:val="multilevel"/>
    <w:tmpl w:val="8D3CCB10"/>
    <w:lvl w:ilvl="0">
      <w:start w:val="1"/>
      <w:numFmt w:val="low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D75F8"/>
    <w:multiLevelType w:val="hybridMultilevel"/>
    <w:tmpl w:val="89D2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0E4F5E"/>
    <w:multiLevelType w:val="multilevel"/>
    <w:tmpl w:val="DFEAC99A"/>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upperLetter"/>
      <w:pStyle w:val="4"/>
      <w:lvlText w:val="%4."/>
      <w:lvlJc w:val="left"/>
      <w:pPr>
        <w:tabs>
          <w:tab w:val="num" w:pos="864"/>
        </w:tabs>
        <w:ind w:left="864" w:hanging="864"/>
      </w:pPr>
    </w:lvl>
    <w:lvl w:ilvl="4">
      <w:start w:val="1"/>
      <w:numFmt w:val="upperRoman"/>
      <w:lvlText w:val="%5."/>
      <w:lvlJc w:val="righ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0F3A470A"/>
    <w:multiLevelType w:val="hybridMultilevel"/>
    <w:tmpl w:val="1D5E1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140732"/>
    <w:multiLevelType w:val="hybridMultilevel"/>
    <w:tmpl w:val="E7F66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F0A45"/>
    <w:multiLevelType w:val="hybridMultilevel"/>
    <w:tmpl w:val="4740B3F8"/>
    <w:lvl w:ilvl="0" w:tplc="04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91157D4"/>
    <w:multiLevelType w:val="hybridMultilevel"/>
    <w:tmpl w:val="60620FB8"/>
    <w:lvl w:ilvl="0" w:tplc="04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575B01"/>
    <w:multiLevelType w:val="hybridMultilevel"/>
    <w:tmpl w:val="D0B67BF0"/>
    <w:lvl w:ilvl="0" w:tplc="0DA49ACC">
      <w:start w:val="1"/>
      <w:numFmt w:val="lowerRoman"/>
      <w:lvlText w:val="%1."/>
      <w:lvlJc w:val="right"/>
      <w:pPr>
        <w:ind w:left="750" w:hanging="360"/>
      </w:pPr>
      <w:rPr>
        <w:b w:val="0"/>
        <w:bCs w:val="0"/>
      </w:rPr>
    </w:lvl>
    <w:lvl w:ilvl="1" w:tplc="48090001">
      <w:start w:val="1"/>
      <w:numFmt w:val="bullet"/>
      <w:lvlText w:val=""/>
      <w:lvlJc w:val="left"/>
      <w:pPr>
        <w:ind w:left="1470" w:hanging="360"/>
      </w:pPr>
      <w:rPr>
        <w:rFonts w:ascii="Symbol" w:hAnsi="Symbol"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17" w15:restartNumberingAfterBreak="0">
    <w:nsid w:val="1D737B7E"/>
    <w:multiLevelType w:val="multilevel"/>
    <w:tmpl w:val="D2EE74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D963F72"/>
    <w:multiLevelType w:val="hybridMultilevel"/>
    <w:tmpl w:val="645EC0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75CE1"/>
    <w:multiLevelType w:val="hybridMultilevel"/>
    <w:tmpl w:val="CB32C598"/>
    <w:lvl w:ilvl="0" w:tplc="04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4C2C90"/>
    <w:multiLevelType w:val="hybridMultilevel"/>
    <w:tmpl w:val="AF1C4C6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1987041"/>
    <w:multiLevelType w:val="hybridMultilevel"/>
    <w:tmpl w:val="6C5EE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1DA6CDC"/>
    <w:multiLevelType w:val="hybridMultilevel"/>
    <w:tmpl w:val="4E56AEA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23B5B7E"/>
    <w:multiLevelType w:val="multilevel"/>
    <w:tmpl w:val="D01AFEC0"/>
    <w:lvl w:ilvl="0">
      <w:start w:val="1"/>
      <w:numFmt w:val="decimal"/>
      <w:pStyle w:val="Heading1"/>
      <w:lvlText w:val="%1.0"/>
      <w:lvlJc w:val="left"/>
      <w:pPr>
        <w:tabs>
          <w:tab w:val="num" w:pos="432"/>
        </w:tabs>
        <w:ind w:left="432" w:hanging="432"/>
      </w:pPr>
      <w:rPr>
        <w:rFonts w:hint="eastAsia"/>
      </w:rPr>
    </w:lvl>
    <w:lvl w:ilvl="1">
      <w:start w:val="1"/>
      <w:numFmt w:val="decimal"/>
      <w:pStyle w:val="Heading2"/>
      <w:lvlText w:val="%1.%2"/>
      <w:lvlJc w:val="left"/>
      <w:pPr>
        <w:tabs>
          <w:tab w:val="num" w:pos="2556"/>
        </w:tabs>
        <w:ind w:left="2556" w:hanging="576"/>
      </w:pPr>
      <w:rPr>
        <w:rFonts w:hint="eastAsia"/>
        <w:b/>
      </w:rPr>
    </w:lvl>
    <w:lvl w:ilvl="2">
      <w:start w:val="1"/>
      <w:numFmt w:val="decimal"/>
      <w:pStyle w:val="Heading3"/>
      <w:lvlText w:val="%1.%2.%3"/>
      <w:lvlJc w:val="left"/>
      <w:pPr>
        <w:tabs>
          <w:tab w:val="num" w:pos="-1170"/>
        </w:tabs>
        <w:ind w:left="-1170" w:hanging="720"/>
      </w:pPr>
      <w:rPr>
        <w:rFonts w:hint="eastAsia"/>
        <w:i w:val="0"/>
        <w:iCs w:val="0"/>
      </w:rPr>
    </w:lvl>
    <w:lvl w:ilvl="3">
      <w:start w:val="1"/>
      <w:numFmt w:val="bullet"/>
      <w:lvlText w:val=""/>
      <w:lvlJc w:val="left"/>
      <w:pPr>
        <w:tabs>
          <w:tab w:val="num" w:pos="-1026"/>
        </w:tabs>
        <w:ind w:left="-1026" w:hanging="580"/>
      </w:pPr>
      <w:rPr>
        <w:rFonts w:ascii="Symbol" w:hAnsi="Symbol" w:hint="default"/>
      </w:rPr>
    </w:lvl>
    <w:lvl w:ilvl="4">
      <w:start w:val="1"/>
      <w:numFmt w:val="lowerLetter"/>
      <w:lvlText w:val="%5."/>
      <w:lvlJc w:val="left"/>
      <w:pPr>
        <w:tabs>
          <w:tab w:val="num" w:pos="-882"/>
        </w:tabs>
        <w:ind w:left="-882" w:hanging="441"/>
      </w:pPr>
      <w:rPr>
        <w:rFonts w:hint="default"/>
      </w:rPr>
    </w:lvl>
    <w:lvl w:ilvl="5">
      <w:start w:val="1"/>
      <w:numFmt w:val="none"/>
      <w:lvlText w:val=""/>
      <w:lvlJc w:val="left"/>
      <w:pPr>
        <w:tabs>
          <w:tab w:val="num" w:pos="-738"/>
        </w:tabs>
        <w:ind w:left="-738" w:hanging="1152"/>
      </w:pPr>
      <w:rPr>
        <w:rFonts w:hint="eastAsia"/>
      </w:rPr>
    </w:lvl>
    <w:lvl w:ilvl="6">
      <w:start w:val="1"/>
      <w:numFmt w:val="none"/>
      <w:lvlText w:val=""/>
      <w:lvlJc w:val="left"/>
      <w:pPr>
        <w:tabs>
          <w:tab w:val="num" w:pos="-594"/>
        </w:tabs>
        <w:ind w:left="-594" w:hanging="1296"/>
      </w:pPr>
      <w:rPr>
        <w:rFonts w:hint="eastAsia"/>
      </w:rPr>
    </w:lvl>
    <w:lvl w:ilvl="7">
      <w:start w:val="1"/>
      <w:numFmt w:val="none"/>
      <w:lvlText w:val=""/>
      <w:lvlJc w:val="left"/>
      <w:pPr>
        <w:tabs>
          <w:tab w:val="num" w:pos="-450"/>
        </w:tabs>
        <w:ind w:left="-450" w:hanging="1440"/>
      </w:pPr>
      <w:rPr>
        <w:rFonts w:hint="eastAsia"/>
      </w:rPr>
    </w:lvl>
    <w:lvl w:ilvl="8">
      <w:start w:val="1"/>
      <w:numFmt w:val="none"/>
      <w:lvlText w:val=""/>
      <w:lvlJc w:val="left"/>
      <w:pPr>
        <w:tabs>
          <w:tab w:val="num" w:pos="-306"/>
        </w:tabs>
        <w:ind w:left="-306" w:hanging="1584"/>
      </w:pPr>
      <w:rPr>
        <w:rFonts w:hint="eastAsia"/>
      </w:rPr>
    </w:lvl>
  </w:abstractNum>
  <w:abstractNum w:abstractNumId="24" w15:restartNumberingAfterBreak="0">
    <w:nsid w:val="228C1D28"/>
    <w:multiLevelType w:val="hybridMultilevel"/>
    <w:tmpl w:val="64766576"/>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40B6D34"/>
    <w:multiLevelType w:val="hybridMultilevel"/>
    <w:tmpl w:val="55C279EA"/>
    <w:lvl w:ilvl="0" w:tplc="97A669D0">
      <w:start w:val="1"/>
      <w:numFmt w:val="lowerRoman"/>
      <w:lvlText w:val="%1."/>
      <w:lvlJc w:val="right"/>
      <w:pPr>
        <w:ind w:left="750" w:hanging="360"/>
      </w:pPr>
      <w:rPr>
        <w:b/>
        <w:bCs/>
      </w:rPr>
    </w:lvl>
    <w:lvl w:ilvl="1" w:tplc="0409001B">
      <w:start w:val="1"/>
      <w:numFmt w:val="lowerRoman"/>
      <w:lvlText w:val="%2."/>
      <w:lvlJc w:val="right"/>
      <w:pPr>
        <w:ind w:left="1470" w:hanging="360"/>
      </w:pPr>
      <w:rPr>
        <w:rFonts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26" w15:restartNumberingAfterBreak="0">
    <w:nsid w:val="253A4A1D"/>
    <w:multiLevelType w:val="hybridMultilevel"/>
    <w:tmpl w:val="C25CE396"/>
    <w:lvl w:ilvl="0" w:tplc="4010F7B4">
      <w:start w:val="2"/>
      <w:numFmt w:val="lowerRoman"/>
      <w:lvlText w:val="%1."/>
      <w:lvlJc w:val="right"/>
      <w:pPr>
        <w:ind w:left="7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64174C"/>
    <w:multiLevelType w:val="hybridMultilevel"/>
    <w:tmpl w:val="53CC1ECA"/>
    <w:lvl w:ilvl="0" w:tplc="0C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57E7ADF"/>
    <w:multiLevelType w:val="hybridMultilevel"/>
    <w:tmpl w:val="FB048CC2"/>
    <w:lvl w:ilvl="0" w:tplc="10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5DD3F9F"/>
    <w:multiLevelType w:val="hybridMultilevel"/>
    <w:tmpl w:val="D73810D4"/>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75C3C6E"/>
    <w:multiLevelType w:val="hybridMultilevel"/>
    <w:tmpl w:val="4FF87468"/>
    <w:lvl w:ilvl="0" w:tplc="55D8AFD4">
      <w:start w:val="1"/>
      <w:numFmt w:val="lowerRoman"/>
      <w:lvlText w:val="%1."/>
      <w:lvlJc w:val="right"/>
      <w:pPr>
        <w:ind w:left="720" w:hanging="360"/>
      </w:pPr>
      <w:rPr>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29293799"/>
    <w:multiLevelType w:val="hybridMultilevel"/>
    <w:tmpl w:val="5B46E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93A41A2"/>
    <w:multiLevelType w:val="hybridMultilevel"/>
    <w:tmpl w:val="3D60F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A0E081B"/>
    <w:multiLevelType w:val="hybridMultilevel"/>
    <w:tmpl w:val="2D9E5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745722"/>
    <w:multiLevelType w:val="hybridMultilevel"/>
    <w:tmpl w:val="1D2A5528"/>
    <w:lvl w:ilvl="0" w:tplc="5516B9E0">
      <w:start w:val="1"/>
      <w:numFmt w:val="lowerRoman"/>
      <w:lvlText w:val="%1."/>
      <w:lvlJc w:val="right"/>
      <w:pPr>
        <w:tabs>
          <w:tab w:val="num" w:pos="720"/>
        </w:tabs>
        <w:ind w:left="720" w:hanging="360"/>
      </w:pPr>
    </w:lvl>
    <w:lvl w:ilvl="1" w:tplc="3FBA4E84">
      <w:numFmt w:val="bullet"/>
      <w:lvlText w:val="o"/>
      <w:lvlJc w:val="right"/>
      <w:pPr>
        <w:tabs>
          <w:tab w:val="num" w:pos="1440"/>
        </w:tabs>
        <w:ind w:left="1440" w:hanging="360"/>
      </w:pPr>
      <w:rPr>
        <w:rFonts w:ascii="Courier New" w:hAnsi="Courier New" w:cs="Times New Roman" w:hint="default"/>
      </w:rPr>
    </w:lvl>
    <w:lvl w:ilvl="2" w:tplc="9280C2B8">
      <w:start w:val="1"/>
      <w:numFmt w:val="lowerRoman"/>
      <w:lvlText w:val="%3."/>
      <w:lvlJc w:val="right"/>
      <w:pPr>
        <w:tabs>
          <w:tab w:val="num" w:pos="2160"/>
        </w:tabs>
        <w:ind w:left="2160" w:hanging="360"/>
      </w:pPr>
    </w:lvl>
    <w:lvl w:ilvl="3" w:tplc="969086F4">
      <w:start w:val="1"/>
      <w:numFmt w:val="lowerRoman"/>
      <w:lvlText w:val="%4."/>
      <w:lvlJc w:val="right"/>
      <w:pPr>
        <w:tabs>
          <w:tab w:val="num" w:pos="2880"/>
        </w:tabs>
        <w:ind w:left="2880" w:hanging="360"/>
      </w:pPr>
    </w:lvl>
    <w:lvl w:ilvl="4" w:tplc="B81A4A3C">
      <w:start w:val="1"/>
      <w:numFmt w:val="lowerRoman"/>
      <w:lvlText w:val="%5."/>
      <w:lvlJc w:val="right"/>
      <w:pPr>
        <w:tabs>
          <w:tab w:val="num" w:pos="3600"/>
        </w:tabs>
        <w:ind w:left="3600" w:hanging="360"/>
      </w:pPr>
    </w:lvl>
    <w:lvl w:ilvl="5" w:tplc="597EAC06">
      <w:start w:val="1"/>
      <w:numFmt w:val="lowerRoman"/>
      <w:lvlText w:val="%6."/>
      <w:lvlJc w:val="right"/>
      <w:pPr>
        <w:tabs>
          <w:tab w:val="num" w:pos="4320"/>
        </w:tabs>
        <w:ind w:left="4320" w:hanging="360"/>
      </w:pPr>
    </w:lvl>
    <w:lvl w:ilvl="6" w:tplc="0236120E">
      <w:start w:val="1"/>
      <w:numFmt w:val="lowerRoman"/>
      <w:lvlText w:val="%7."/>
      <w:lvlJc w:val="right"/>
      <w:pPr>
        <w:tabs>
          <w:tab w:val="num" w:pos="5040"/>
        </w:tabs>
        <w:ind w:left="5040" w:hanging="360"/>
      </w:pPr>
    </w:lvl>
    <w:lvl w:ilvl="7" w:tplc="1B26DE32">
      <w:start w:val="1"/>
      <w:numFmt w:val="lowerRoman"/>
      <w:lvlText w:val="%8."/>
      <w:lvlJc w:val="right"/>
      <w:pPr>
        <w:tabs>
          <w:tab w:val="num" w:pos="5760"/>
        </w:tabs>
        <w:ind w:left="5760" w:hanging="360"/>
      </w:pPr>
    </w:lvl>
    <w:lvl w:ilvl="8" w:tplc="B5F890F6">
      <w:start w:val="1"/>
      <w:numFmt w:val="lowerRoman"/>
      <w:lvlText w:val="%9."/>
      <w:lvlJc w:val="right"/>
      <w:pPr>
        <w:tabs>
          <w:tab w:val="num" w:pos="6480"/>
        </w:tabs>
        <w:ind w:left="6480" w:hanging="360"/>
      </w:pPr>
    </w:lvl>
  </w:abstractNum>
  <w:abstractNum w:abstractNumId="35" w15:restartNumberingAfterBreak="0">
    <w:nsid w:val="2B4D6D93"/>
    <w:multiLevelType w:val="hybridMultilevel"/>
    <w:tmpl w:val="E7F66A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CD34865"/>
    <w:multiLevelType w:val="hybridMultilevel"/>
    <w:tmpl w:val="0F1A949E"/>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E646A71"/>
    <w:multiLevelType w:val="hybridMultilevel"/>
    <w:tmpl w:val="87C4D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2EA722D"/>
    <w:multiLevelType w:val="hybridMultilevel"/>
    <w:tmpl w:val="FEC8E3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33A6C3D"/>
    <w:multiLevelType w:val="hybridMultilevel"/>
    <w:tmpl w:val="78F24D9A"/>
    <w:lvl w:ilvl="0" w:tplc="04090001">
      <w:start w:val="1"/>
      <w:numFmt w:val="bullet"/>
      <w:lvlText w:val=""/>
      <w:lvlJc w:val="left"/>
      <w:pPr>
        <w:ind w:left="1440" w:hanging="360"/>
      </w:pPr>
      <w:rPr>
        <w:rFonts w:ascii="Symbol" w:hAnsi="Symbol" w:hint="default"/>
        <w:b w:val="0"/>
        <w:bCs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0" w15:restartNumberingAfterBreak="0">
    <w:nsid w:val="35857EDE"/>
    <w:multiLevelType w:val="hybridMultilevel"/>
    <w:tmpl w:val="A90475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35FB2827"/>
    <w:multiLevelType w:val="hybridMultilevel"/>
    <w:tmpl w:val="9C340F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37852EF3"/>
    <w:multiLevelType w:val="hybridMultilevel"/>
    <w:tmpl w:val="DE16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0E2BFC"/>
    <w:multiLevelType w:val="hybridMultilevel"/>
    <w:tmpl w:val="16FE79E6"/>
    <w:lvl w:ilvl="0" w:tplc="04090001">
      <w:start w:val="1"/>
      <w:numFmt w:val="bullet"/>
      <w:lvlText w:val=""/>
      <w:lvlJc w:val="left"/>
      <w:pPr>
        <w:ind w:left="1080" w:hanging="360"/>
      </w:pPr>
      <w:rPr>
        <w:rFonts w:ascii="Symbol" w:hAnsi="Symbol" w:hint="default"/>
      </w:rPr>
    </w:lvl>
    <w:lvl w:ilvl="1" w:tplc="48090001">
      <w:start w:val="1"/>
      <w:numFmt w:val="bullet"/>
      <w:lvlText w:val=""/>
      <w:lvlJc w:val="left"/>
      <w:pPr>
        <w:ind w:left="1800" w:hanging="360"/>
      </w:pPr>
      <w:rPr>
        <w:rFonts w:ascii="Symbol" w:hAnsi="Symbol" w:hint="default"/>
      </w:rPr>
    </w:lvl>
    <w:lvl w:ilvl="2" w:tplc="48090003">
      <w:start w:val="1"/>
      <w:numFmt w:val="bullet"/>
      <w:lvlText w:val="o"/>
      <w:lvlJc w:val="left"/>
      <w:pPr>
        <w:ind w:left="2520" w:hanging="180"/>
      </w:pPr>
      <w:rPr>
        <w:rFonts w:ascii="Courier New" w:hAnsi="Courier New" w:cs="Courier New"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44" w15:restartNumberingAfterBreak="0">
    <w:nsid w:val="3C4324A9"/>
    <w:multiLevelType w:val="hybridMultilevel"/>
    <w:tmpl w:val="408820F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C4E2FB9"/>
    <w:multiLevelType w:val="hybridMultilevel"/>
    <w:tmpl w:val="FB56DA62"/>
    <w:lvl w:ilvl="0" w:tplc="0409001B">
      <w:start w:val="1"/>
      <w:numFmt w:val="lowerRoman"/>
      <w:lvlText w:val="%1."/>
      <w:lvlJc w:val="right"/>
      <w:pPr>
        <w:ind w:left="1440" w:hanging="360"/>
      </w:pPr>
      <w:rPr>
        <w:rFonts w:hint="default"/>
        <w:b w:val="0"/>
        <w:bCs w:val="0"/>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46" w15:restartNumberingAfterBreak="0">
    <w:nsid w:val="3F9907F0"/>
    <w:multiLevelType w:val="hybridMultilevel"/>
    <w:tmpl w:val="343AE7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694238"/>
    <w:multiLevelType w:val="hybridMultilevel"/>
    <w:tmpl w:val="3FDA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1146DB7"/>
    <w:multiLevelType w:val="hybridMultilevel"/>
    <w:tmpl w:val="AF18E2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1355930"/>
    <w:multiLevelType w:val="hybridMultilevel"/>
    <w:tmpl w:val="C4D0FF04"/>
    <w:lvl w:ilvl="0" w:tplc="0409001B">
      <w:start w:val="1"/>
      <w:numFmt w:val="low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2D47D2"/>
    <w:multiLevelType w:val="hybridMultilevel"/>
    <w:tmpl w:val="FA38C4E4"/>
    <w:lvl w:ilvl="0" w:tplc="10090019">
      <w:start w:val="1"/>
      <w:numFmt w:val="lowerLetter"/>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79B5BCB"/>
    <w:multiLevelType w:val="hybridMultilevel"/>
    <w:tmpl w:val="AA586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8A81355"/>
    <w:multiLevelType w:val="hybridMultilevel"/>
    <w:tmpl w:val="A23680F6"/>
    <w:lvl w:ilvl="0" w:tplc="97A669D0">
      <w:start w:val="1"/>
      <w:numFmt w:val="lowerRoman"/>
      <w:lvlText w:val="%1."/>
      <w:lvlJc w:val="right"/>
      <w:pPr>
        <w:ind w:left="750" w:hanging="360"/>
      </w:pPr>
      <w:rPr>
        <w:b/>
        <w:bCs/>
      </w:rPr>
    </w:lvl>
    <w:lvl w:ilvl="1" w:tplc="48090001">
      <w:start w:val="1"/>
      <w:numFmt w:val="bullet"/>
      <w:lvlText w:val=""/>
      <w:lvlJc w:val="left"/>
      <w:pPr>
        <w:ind w:left="1470" w:hanging="360"/>
      </w:pPr>
      <w:rPr>
        <w:rFonts w:ascii="Symbol" w:hAnsi="Symbol" w:hint="default"/>
      </w:rPr>
    </w:lvl>
    <w:lvl w:ilvl="2" w:tplc="04090001">
      <w:start w:val="1"/>
      <w:numFmt w:val="bullet"/>
      <w:lvlText w:val=""/>
      <w:lvlJc w:val="left"/>
      <w:pPr>
        <w:ind w:left="2190" w:hanging="180"/>
      </w:pPr>
      <w:rPr>
        <w:rFonts w:ascii="Symbol" w:hAnsi="Symbol"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53" w15:restartNumberingAfterBreak="0">
    <w:nsid w:val="4C534BD1"/>
    <w:multiLevelType w:val="hybridMultilevel"/>
    <w:tmpl w:val="E5A80A20"/>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C906676"/>
    <w:multiLevelType w:val="hybridMultilevel"/>
    <w:tmpl w:val="FC784696"/>
    <w:lvl w:ilvl="0" w:tplc="97A669D0">
      <w:start w:val="1"/>
      <w:numFmt w:val="lowerRoman"/>
      <w:lvlText w:val="%1."/>
      <w:lvlJc w:val="right"/>
      <w:pPr>
        <w:ind w:left="750" w:hanging="360"/>
      </w:pPr>
      <w:rPr>
        <w:b/>
        <w:bCs/>
      </w:rPr>
    </w:lvl>
    <w:lvl w:ilvl="1" w:tplc="0409001B">
      <w:start w:val="1"/>
      <w:numFmt w:val="lowerRoman"/>
      <w:lvlText w:val="%2."/>
      <w:lvlJc w:val="right"/>
      <w:pPr>
        <w:ind w:left="1470" w:hanging="360"/>
      </w:pPr>
      <w:rPr>
        <w:rFonts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55" w15:restartNumberingAfterBreak="0">
    <w:nsid w:val="4DE22CC6"/>
    <w:multiLevelType w:val="hybridMultilevel"/>
    <w:tmpl w:val="ECBECE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391F1B"/>
    <w:multiLevelType w:val="hybridMultilevel"/>
    <w:tmpl w:val="E98AF00E"/>
    <w:lvl w:ilvl="0" w:tplc="0409000F">
      <w:start w:val="1"/>
      <w:numFmt w:val="decimal"/>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7" w15:restartNumberingAfterBreak="0">
    <w:nsid w:val="537868F0"/>
    <w:multiLevelType w:val="hybridMultilevel"/>
    <w:tmpl w:val="4628D45A"/>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3F053A0"/>
    <w:multiLevelType w:val="hybridMultilevel"/>
    <w:tmpl w:val="8CC620A0"/>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59" w15:restartNumberingAfterBreak="0">
    <w:nsid w:val="545B5F11"/>
    <w:multiLevelType w:val="hybridMultilevel"/>
    <w:tmpl w:val="C78AA9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0" w15:restartNumberingAfterBreak="0">
    <w:nsid w:val="54C1396A"/>
    <w:multiLevelType w:val="hybridMultilevel"/>
    <w:tmpl w:val="CDDC121A"/>
    <w:lvl w:ilvl="0" w:tplc="E88851C0">
      <w:start w:val="1"/>
      <w:numFmt w:val="decimal"/>
      <w:lvlText w:val="%1."/>
      <w:lvlJc w:val="left"/>
      <w:pPr>
        <w:ind w:left="360" w:hanging="360"/>
      </w:pPr>
      <w:rPr>
        <w:rFont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5D63924"/>
    <w:multiLevelType w:val="hybridMultilevel"/>
    <w:tmpl w:val="B5C86FC8"/>
    <w:lvl w:ilvl="0" w:tplc="0409001B">
      <w:start w:val="1"/>
      <w:numFmt w:val="lowerRoman"/>
      <w:lvlText w:val="%1."/>
      <w:lvlJc w:val="right"/>
      <w:pPr>
        <w:ind w:left="1080" w:hanging="360"/>
      </w:pPr>
      <w:rPr>
        <w:rFonts w:hint="default"/>
      </w:rPr>
    </w:lvl>
    <w:lvl w:ilvl="1" w:tplc="48090001">
      <w:start w:val="1"/>
      <w:numFmt w:val="bullet"/>
      <w:lvlText w:val=""/>
      <w:lvlJc w:val="left"/>
      <w:pPr>
        <w:ind w:left="1800" w:hanging="360"/>
      </w:pPr>
      <w:rPr>
        <w:rFonts w:ascii="Symbol" w:hAnsi="Symbol" w:hint="default"/>
      </w:rPr>
    </w:lvl>
    <w:lvl w:ilvl="2" w:tplc="48090003">
      <w:start w:val="1"/>
      <w:numFmt w:val="bullet"/>
      <w:lvlText w:val="o"/>
      <w:lvlJc w:val="left"/>
      <w:pPr>
        <w:ind w:left="2520" w:hanging="180"/>
      </w:pPr>
      <w:rPr>
        <w:rFonts w:ascii="Courier New" w:hAnsi="Courier New" w:cs="Courier New" w:hint="default"/>
      </w:r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62" w15:restartNumberingAfterBreak="0">
    <w:nsid w:val="57E70BBB"/>
    <w:multiLevelType w:val="hybridMultilevel"/>
    <w:tmpl w:val="03E021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AF40E47"/>
    <w:multiLevelType w:val="hybridMultilevel"/>
    <w:tmpl w:val="D0B67BF0"/>
    <w:lvl w:ilvl="0" w:tplc="0DA49ACC">
      <w:start w:val="1"/>
      <w:numFmt w:val="lowerRoman"/>
      <w:lvlText w:val="%1."/>
      <w:lvlJc w:val="right"/>
      <w:pPr>
        <w:ind w:left="750" w:hanging="360"/>
      </w:pPr>
      <w:rPr>
        <w:b w:val="0"/>
        <w:bCs w:val="0"/>
      </w:rPr>
    </w:lvl>
    <w:lvl w:ilvl="1" w:tplc="48090001">
      <w:start w:val="1"/>
      <w:numFmt w:val="bullet"/>
      <w:lvlText w:val=""/>
      <w:lvlJc w:val="left"/>
      <w:pPr>
        <w:ind w:left="1470" w:hanging="360"/>
      </w:pPr>
      <w:rPr>
        <w:rFonts w:ascii="Symbol" w:hAnsi="Symbol"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64" w15:restartNumberingAfterBreak="0">
    <w:nsid w:val="5BEE0724"/>
    <w:multiLevelType w:val="hybridMultilevel"/>
    <w:tmpl w:val="50FE764E"/>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C142F75"/>
    <w:multiLevelType w:val="hybridMultilevel"/>
    <w:tmpl w:val="929A943C"/>
    <w:lvl w:ilvl="0" w:tplc="10090019">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D3A4172"/>
    <w:multiLevelType w:val="hybridMultilevel"/>
    <w:tmpl w:val="1AF80BC0"/>
    <w:lvl w:ilvl="0" w:tplc="38A0AA08">
      <w:start w:val="1"/>
      <w:numFmt w:val="lowerRoman"/>
      <w:lvlText w:val="%1."/>
      <w:lvlJc w:val="right"/>
      <w:pPr>
        <w:ind w:left="720" w:hanging="360"/>
      </w:pPr>
      <w:rPr>
        <w:b w:val="0"/>
        <w:bCs w:val="0"/>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7" w15:restartNumberingAfterBreak="0">
    <w:nsid w:val="600323EE"/>
    <w:multiLevelType w:val="hybridMultilevel"/>
    <w:tmpl w:val="26502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08B1021"/>
    <w:multiLevelType w:val="hybridMultilevel"/>
    <w:tmpl w:val="E924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3ED55BF"/>
    <w:multiLevelType w:val="hybridMultilevel"/>
    <w:tmpl w:val="AE6C12B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647C3D3B"/>
    <w:multiLevelType w:val="hybridMultilevel"/>
    <w:tmpl w:val="8E2A4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4AE2334"/>
    <w:multiLevelType w:val="hybridMultilevel"/>
    <w:tmpl w:val="5B123B7C"/>
    <w:lvl w:ilvl="0" w:tplc="A114144C">
      <w:numFmt w:val="bullet"/>
      <w:lvlText w:val="-"/>
      <w:lvlJc w:val="left"/>
      <w:pPr>
        <w:ind w:left="720" w:hanging="360"/>
      </w:pPr>
      <w:rPr>
        <w:rFonts w:ascii="Calibri" w:eastAsia="Times New Roman" w:hAnsi="Calibri" w:cs="Calibri"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5DB551E"/>
    <w:multiLevelType w:val="hybridMultilevel"/>
    <w:tmpl w:val="4C06D860"/>
    <w:lvl w:ilvl="0" w:tplc="97A669D0">
      <w:start w:val="1"/>
      <w:numFmt w:val="lowerRoman"/>
      <w:lvlText w:val="%1."/>
      <w:lvlJc w:val="right"/>
      <w:pPr>
        <w:ind w:left="750" w:hanging="360"/>
      </w:pPr>
      <w:rPr>
        <w:b/>
        <w:bCs/>
      </w:rPr>
    </w:lvl>
    <w:lvl w:ilvl="1" w:tplc="48090001">
      <w:start w:val="1"/>
      <w:numFmt w:val="bullet"/>
      <w:lvlText w:val=""/>
      <w:lvlJc w:val="left"/>
      <w:pPr>
        <w:ind w:left="1470" w:hanging="360"/>
      </w:pPr>
      <w:rPr>
        <w:rFonts w:ascii="Symbol" w:hAnsi="Symbol"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73" w15:restartNumberingAfterBreak="0">
    <w:nsid w:val="6AD4143B"/>
    <w:multiLevelType w:val="hybridMultilevel"/>
    <w:tmpl w:val="548A91AA"/>
    <w:lvl w:ilvl="0" w:tplc="4809001B">
      <w:start w:val="1"/>
      <w:numFmt w:val="lowerRoman"/>
      <w:lvlText w:val="%1."/>
      <w:lvlJc w:val="right"/>
      <w:pPr>
        <w:ind w:left="750" w:hanging="360"/>
      </w:pPr>
    </w:lvl>
    <w:lvl w:ilvl="1" w:tplc="48090001">
      <w:start w:val="1"/>
      <w:numFmt w:val="bullet"/>
      <w:lvlText w:val=""/>
      <w:lvlJc w:val="left"/>
      <w:pPr>
        <w:ind w:left="1470" w:hanging="360"/>
      </w:pPr>
      <w:rPr>
        <w:rFonts w:ascii="Symbol" w:hAnsi="Symbol"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74" w15:restartNumberingAfterBreak="0">
    <w:nsid w:val="6B364D3A"/>
    <w:multiLevelType w:val="hybridMultilevel"/>
    <w:tmpl w:val="012C6968"/>
    <w:lvl w:ilvl="0" w:tplc="5B12247A">
      <w:start w:val="1"/>
      <w:numFmt w:val="lowerLetter"/>
      <w:lvlText w:val="%1)"/>
      <w:lvlJc w:val="left"/>
      <w:pPr>
        <w:tabs>
          <w:tab w:val="num" w:pos="720"/>
        </w:tabs>
        <w:ind w:left="720" w:hanging="360"/>
      </w:pPr>
    </w:lvl>
    <w:lvl w:ilvl="1" w:tplc="C5E0D77E">
      <w:start w:val="1"/>
      <w:numFmt w:val="lowerLetter"/>
      <w:lvlText w:val="%2)"/>
      <w:lvlJc w:val="left"/>
      <w:pPr>
        <w:tabs>
          <w:tab w:val="num" w:pos="1440"/>
        </w:tabs>
        <w:ind w:left="1440" w:hanging="360"/>
      </w:pPr>
    </w:lvl>
    <w:lvl w:ilvl="2" w:tplc="78E8CB60" w:tentative="1">
      <w:start w:val="1"/>
      <w:numFmt w:val="lowerLetter"/>
      <w:lvlText w:val="%3)"/>
      <w:lvlJc w:val="left"/>
      <w:pPr>
        <w:tabs>
          <w:tab w:val="num" w:pos="2160"/>
        </w:tabs>
        <w:ind w:left="2160" w:hanging="360"/>
      </w:pPr>
    </w:lvl>
    <w:lvl w:ilvl="3" w:tplc="9BC453B2" w:tentative="1">
      <w:start w:val="1"/>
      <w:numFmt w:val="lowerLetter"/>
      <w:lvlText w:val="%4)"/>
      <w:lvlJc w:val="left"/>
      <w:pPr>
        <w:tabs>
          <w:tab w:val="num" w:pos="2880"/>
        </w:tabs>
        <w:ind w:left="2880" w:hanging="360"/>
      </w:pPr>
    </w:lvl>
    <w:lvl w:ilvl="4" w:tplc="44E42B4C" w:tentative="1">
      <w:start w:val="1"/>
      <w:numFmt w:val="lowerLetter"/>
      <w:lvlText w:val="%5)"/>
      <w:lvlJc w:val="left"/>
      <w:pPr>
        <w:tabs>
          <w:tab w:val="num" w:pos="3600"/>
        </w:tabs>
        <w:ind w:left="3600" w:hanging="360"/>
      </w:pPr>
    </w:lvl>
    <w:lvl w:ilvl="5" w:tplc="6ABC2E44" w:tentative="1">
      <w:start w:val="1"/>
      <w:numFmt w:val="lowerLetter"/>
      <w:lvlText w:val="%6)"/>
      <w:lvlJc w:val="left"/>
      <w:pPr>
        <w:tabs>
          <w:tab w:val="num" w:pos="4320"/>
        </w:tabs>
        <w:ind w:left="4320" w:hanging="360"/>
      </w:pPr>
    </w:lvl>
    <w:lvl w:ilvl="6" w:tplc="6BAC3F8A" w:tentative="1">
      <w:start w:val="1"/>
      <w:numFmt w:val="lowerLetter"/>
      <w:lvlText w:val="%7)"/>
      <w:lvlJc w:val="left"/>
      <w:pPr>
        <w:tabs>
          <w:tab w:val="num" w:pos="5040"/>
        </w:tabs>
        <w:ind w:left="5040" w:hanging="360"/>
      </w:pPr>
    </w:lvl>
    <w:lvl w:ilvl="7" w:tplc="05E2FDB4" w:tentative="1">
      <w:start w:val="1"/>
      <w:numFmt w:val="lowerLetter"/>
      <w:lvlText w:val="%8)"/>
      <w:lvlJc w:val="left"/>
      <w:pPr>
        <w:tabs>
          <w:tab w:val="num" w:pos="5760"/>
        </w:tabs>
        <w:ind w:left="5760" w:hanging="360"/>
      </w:pPr>
    </w:lvl>
    <w:lvl w:ilvl="8" w:tplc="86362F60" w:tentative="1">
      <w:start w:val="1"/>
      <w:numFmt w:val="lowerLetter"/>
      <w:lvlText w:val="%9)"/>
      <w:lvlJc w:val="left"/>
      <w:pPr>
        <w:tabs>
          <w:tab w:val="num" w:pos="6480"/>
        </w:tabs>
        <w:ind w:left="6480" w:hanging="360"/>
      </w:pPr>
    </w:lvl>
  </w:abstractNum>
  <w:abstractNum w:abstractNumId="75" w15:restartNumberingAfterBreak="0">
    <w:nsid w:val="6BE040A6"/>
    <w:multiLevelType w:val="hybridMultilevel"/>
    <w:tmpl w:val="AB626D98"/>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18B428A"/>
    <w:multiLevelType w:val="multilevel"/>
    <w:tmpl w:val="F738B0C2"/>
    <w:lvl w:ilvl="0">
      <w:start w:val="1"/>
      <w:numFmt w:val="lowerRoman"/>
      <w:lvlText w:val="%1."/>
      <w:lvlJc w:val="righ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33A509F"/>
    <w:multiLevelType w:val="hybridMultilevel"/>
    <w:tmpl w:val="BC5C8FEE"/>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4D615B5"/>
    <w:multiLevelType w:val="hybridMultilevel"/>
    <w:tmpl w:val="E6841608"/>
    <w:lvl w:ilvl="0" w:tplc="04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5F208E3"/>
    <w:multiLevelType w:val="hybridMultilevel"/>
    <w:tmpl w:val="32B82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6003E0D"/>
    <w:multiLevelType w:val="hybridMultilevel"/>
    <w:tmpl w:val="72768468"/>
    <w:lvl w:ilvl="0" w:tplc="04090001">
      <w:start w:val="1"/>
      <w:numFmt w:val="bullet"/>
      <w:lvlText w:val=""/>
      <w:lvlJc w:val="left"/>
      <w:pPr>
        <w:ind w:left="420" w:hanging="420"/>
      </w:pPr>
      <w:rPr>
        <w:rFonts w:ascii="Symbol" w:hAnsi="Symbol" w:hint="default"/>
      </w:rPr>
    </w:lvl>
    <w:lvl w:ilvl="1" w:tplc="10090019">
      <w:start w:val="1"/>
      <w:numFmt w:val="lowerLetter"/>
      <w:lvlText w:val="%2."/>
      <w:lvlJc w:val="left"/>
      <w:pPr>
        <w:ind w:left="840" w:hanging="42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8B762D2"/>
    <w:multiLevelType w:val="hybridMultilevel"/>
    <w:tmpl w:val="078CE456"/>
    <w:lvl w:ilvl="0" w:tplc="BAEC6114">
      <w:start w:val="1"/>
      <w:numFmt w:val="decimal"/>
      <w:lvlText w:val="3.%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9B67C36"/>
    <w:multiLevelType w:val="hybridMultilevel"/>
    <w:tmpl w:val="F87AFFDE"/>
    <w:lvl w:ilvl="0" w:tplc="04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A21107C"/>
    <w:multiLevelType w:val="hybridMultilevel"/>
    <w:tmpl w:val="2E0A7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AD109B9"/>
    <w:multiLevelType w:val="hybridMultilevel"/>
    <w:tmpl w:val="531262EE"/>
    <w:lvl w:ilvl="0" w:tplc="E48A43EA">
      <w:start w:val="4"/>
      <w:numFmt w:val="lowerRoman"/>
      <w:lvlText w:val="%1."/>
      <w:lvlJc w:val="righ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BD31785"/>
    <w:multiLevelType w:val="multilevel"/>
    <w:tmpl w:val="DD98D3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C941739"/>
    <w:multiLevelType w:val="hybridMultilevel"/>
    <w:tmpl w:val="2348E218"/>
    <w:lvl w:ilvl="0" w:tplc="97A669D0">
      <w:start w:val="1"/>
      <w:numFmt w:val="lowerRoman"/>
      <w:lvlText w:val="%1."/>
      <w:lvlJc w:val="right"/>
      <w:pPr>
        <w:ind w:left="750" w:hanging="360"/>
      </w:pPr>
      <w:rPr>
        <w:b/>
        <w:bCs/>
      </w:rPr>
    </w:lvl>
    <w:lvl w:ilvl="1" w:tplc="0409001B">
      <w:start w:val="1"/>
      <w:numFmt w:val="lowerRoman"/>
      <w:lvlText w:val="%2."/>
      <w:lvlJc w:val="right"/>
      <w:pPr>
        <w:ind w:left="1470" w:hanging="360"/>
      </w:pPr>
      <w:rPr>
        <w:rFonts w:hint="default"/>
      </w:rPr>
    </w:lvl>
    <w:lvl w:ilvl="2" w:tplc="48090003">
      <w:start w:val="1"/>
      <w:numFmt w:val="bullet"/>
      <w:lvlText w:val="o"/>
      <w:lvlJc w:val="left"/>
      <w:pPr>
        <w:ind w:left="2190" w:hanging="180"/>
      </w:pPr>
      <w:rPr>
        <w:rFonts w:ascii="Courier New" w:hAnsi="Courier New" w:cs="Courier New" w:hint="default"/>
      </w:rPr>
    </w:lvl>
    <w:lvl w:ilvl="3" w:tplc="4809000F" w:tentative="1">
      <w:start w:val="1"/>
      <w:numFmt w:val="decimal"/>
      <w:lvlText w:val="%4."/>
      <w:lvlJc w:val="left"/>
      <w:pPr>
        <w:ind w:left="2910" w:hanging="360"/>
      </w:pPr>
    </w:lvl>
    <w:lvl w:ilvl="4" w:tplc="48090019" w:tentative="1">
      <w:start w:val="1"/>
      <w:numFmt w:val="lowerLetter"/>
      <w:lvlText w:val="%5."/>
      <w:lvlJc w:val="left"/>
      <w:pPr>
        <w:ind w:left="3630" w:hanging="360"/>
      </w:pPr>
    </w:lvl>
    <w:lvl w:ilvl="5" w:tplc="4809001B" w:tentative="1">
      <w:start w:val="1"/>
      <w:numFmt w:val="lowerRoman"/>
      <w:lvlText w:val="%6."/>
      <w:lvlJc w:val="right"/>
      <w:pPr>
        <w:ind w:left="4350" w:hanging="180"/>
      </w:pPr>
    </w:lvl>
    <w:lvl w:ilvl="6" w:tplc="4809000F" w:tentative="1">
      <w:start w:val="1"/>
      <w:numFmt w:val="decimal"/>
      <w:lvlText w:val="%7."/>
      <w:lvlJc w:val="left"/>
      <w:pPr>
        <w:ind w:left="5070" w:hanging="360"/>
      </w:pPr>
    </w:lvl>
    <w:lvl w:ilvl="7" w:tplc="48090019" w:tentative="1">
      <w:start w:val="1"/>
      <w:numFmt w:val="lowerLetter"/>
      <w:lvlText w:val="%8."/>
      <w:lvlJc w:val="left"/>
      <w:pPr>
        <w:ind w:left="5790" w:hanging="360"/>
      </w:pPr>
    </w:lvl>
    <w:lvl w:ilvl="8" w:tplc="4809001B" w:tentative="1">
      <w:start w:val="1"/>
      <w:numFmt w:val="lowerRoman"/>
      <w:lvlText w:val="%9."/>
      <w:lvlJc w:val="right"/>
      <w:pPr>
        <w:ind w:left="6510" w:hanging="180"/>
      </w:pPr>
    </w:lvl>
  </w:abstractNum>
  <w:abstractNum w:abstractNumId="87" w15:restartNumberingAfterBreak="0">
    <w:nsid w:val="7D09218A"/>
    <w:multiLevelType w:val="hybridMultilevel"/>
    <w:tmpl w:val="A4C0F23A"/>
    <w:lvl w:ilvl="0" w:tplc="E64EDD4A">
      <w:start w:val="3"/>
      <w:numFmt w:val="lowerRoman"/>
      <w:lvlText w:val="%1."/>
      <w:lvlJc w:val="righ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E23546B"/>
    <w:multiLevelType w:val="hybridMultilevel"/>
    <w:tmpl w:val="C9F2E2CC"/>
    <w:lvl w:ilvl="0" w:tplc="5B12247A">
      <w:start w:val="1"/>
      <w:numFmt w:val="lowerLetter"/>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78E8CB60" w:tentative="1">
      <w:start w:val="1"/>
      <w:numFmt w:val="lowerLetter"/>
      <w:lvlText w:val="%3)"/>
      <w:lvlJc w:val="left"/>
      <w:pPr>
        <w:tabs>
          <w:tab w:val="num" w:pos="2160"/>
        </w:tabs>
        <w:ind w:left="2160" w:hanging="360"/>
      </w:pPr>
    </w:lvl>
    <w:lvl w:ilvl="3" w:tplc="9BC453B2" w:tentative="1">
      <w:start w:val="1"/>
      <w:numFmt w:val="lowerLetter"/>
      <w:lvlText w:val="%4)"/>
      <w:lvlJc w:val="left"/>
      <w:pPr>
        <w:tabs>
          <w:tab w:val="num" w:pos="2880"/>
        </w:tabs>
        <w:ind w:left="2880" w:hanging="360"/>
      </w:pPr>
    </w:lvl>
    <w:lvl w:ilvl="4" w:tplc="44E42B4C" w:tentative="1">
      <w:start w:val="1"/>
      <w:numFmt w:val="lowerLetter"/>
      <w:lvlText w:val="%5)"/>
      <w:lvlJc w:val="left"/>
      <w:pPr>
        <w:tabs>
          <w:tab w:val="num" w:pos="3600"/>
        </w:tabs>
        <w:ind w:left="3600" w:hanging="360"/>
      </w:pPr>
    </w:lvl>
    <w:lvl w:ilvl="5" w:tplc="6ABC2E44" w:tentative="1">
      <w:start w:val="1"/>
      <w:numFmt w:val="lowerLetter"/>
      <w:lvlText w:val="%6)"/>
      <w:lvlJc w:val="left"/>
      <w:pPr>
        <w:tabs>
          <w:tab w:val="num" w:pos="4320"/>
        </w:tabs>
        <w:ind w:left="4320" w:hanging="360"/>
      </w:pPr>
    </w:lvl>
    <w:lvl w:ilvl="6" w:tplc="6BAC3F8A" w:tentative="1">
      <w:start w:val="1"/>
      <w:numFmt w:val="lowerLetter"/>
      <w:lvlText w:val="%7)"/>
      <w:lvlJc w:val="left"/>
      <w:pPr>
        <w:tabs>
          <w:tab w:val="num" w:pos="5040"/>
        </w:tabs>
        <w:ind w:left="5040" w:hanging="360"/>
      </w:pPr>
    </w:lvl>
    <w:lvl w:ilvl="7" w:tplc="05E2FDB4" w:tentative="1">
      <w:start w:val="1"/>
      <w:numFmt w:val="lowerLetter"/>
      <w:lvlText w:val="%8)"/>
      <w:lvlJc w:val="left"/>
      <w:pPr>
        <w:tabs>
          <w:tab w:val="num" w:pos="5760"/>
        </w:tabs>
        <w:ind w:left="5760" w:hanging="360"/>
      </w:pPr>
    </w:lvl>
    <w:lvl w:ilvl="8" w:tplc="86362F60" w:tentative="1">
      <w:start w:val="1"/>
      <w:numFmt w:val="lowerLetter"/>
      <w:lvlText w:val="%9)"/>
      <w:lvlJc w:val="left"/>
      <w:pPr>
        <w:tabs>
          <w:tab w:val="num" w:pos="6480"/>
        </w:tabs>
        <w:ind w:left="6480" w:hanging="360"/>
      </w:pPr>
    </w:lvl>
  </w:abstractNum>
  <w:abstractNum w:abstractNumId="89" w15:restartNumberingAfterBreak="0">
    <w:nsid w:val="7F3F6F1C"/>
    <w:multiLevelType w:val="hybridMultilevel"/>
    <w:tmpl w:val="812ACD86"/>
    <w:lvl w:ilvl="0" w:tplc="3A005C8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62"/>
  </w:num>
  <w:num w:numId="4">
    <w:abstractNumId w:val="14"/>
  </w:num>
  <w:num w:numId="5">
    <w:abstractNumId w:val="8"/>
  </w:num>
  <w:num w:numId="6">
    <w:abstractNumId w:val="8"/>
    <w:lvlOverride w:ilvl="0">
      <w:startOverride w:val="1"/>
    </w:lvlOverride>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8"/>
    <w:lvlOverride w:ilvl="0">
      <w:startOverride w:val="1"/>
    </w:lvlOverride>
  </w:num>
  <w:num w:numId="11">
    <w:abstractNumId w:val="81"/>
  </w:num>
  <w:num w:numId="12">
    <w:abstractNumId w:val="40"/>
  </w:num>
  <w:num w:numId="13">
    <w:abstractNumId w:val="60"/>
  </w:num>
  <w:num w:numId="14">
    <w:abstractNumId w:val="32"/>
  </w:num>
  <w:num w:numId="15">
    <w:abstractNumId w:val="12"/>
  </w:num>
  <w:num w:numId="16">
    <w:abstractNumId w:val="42"/>
  </w:num>
  <w:num w:numId="17">
    <w:abstractNumId w:val="83"/>
  </w:num>
  <w:num w:numId="18">
    <w:abstractNumId w:val="10"/>
  </w:num>
  <w:num w:numId="19">
    <w:abstractNumId w:val="56"/>
  </w:num>
  <w:num w:numId="20">
    <w:abstractNumId w:val="2"/>
  </w:num>
  <w:num w:numId="21">
    <w:abstractNumId w:val="22"/>
  </w:num>
  <w:num w:numId="22">
    <w:abstractNumId w:val="29"/>
  </w:num>
  <w:num w:numId="23">
    <w:abstractNumId w:val="80"/>
  </w:num>
  <w:num w:numId="24">
    <w:abstractNumId w:val="65"/>
  </w:num>
  <w:num w:numId="25">
    <w:abstractNumId w:val="28"/>
  </w:num>
  <w:num w:numId="26">
    <w:abstractNumId w:val="36"/>
  </w:num>
  <w:num w:numId="27">
    <w:abstractNumId w:val="64"/>
  </w:num>
  <w:num w:numId="28">
    <w:abstractNumId w:val="24"/>
  </w:num>
  <w:num w:numId="29">
    <w:abstractNumId w:val="59"/>
  </w:num>
  <w:num w:numId="30">
    <w:abstractNumId w:val="73"/>
  </w:num>
  <w:num w:numId="31">
    <w:abstractNumId w:val="30"/>
  </w:num>
  <w:num w:numId="32">
    <w:abstractNumId w:val="66"/>
  </w:num>
  <w:num w:numId="33">
    <w:abstractNumId w:val="43"/>
  </w:num>
  <w:num w:numId="34">
    <w:abstractNumId w:val="39"/>
  </w:num>
  <w:num w:numId="35">
    <w:abstractNumId w:val="68"/>
  </w:num>
  <w:num w:numId="36">
    <w:abstractNumId w:val="35"/>
  </w:num>
  <w:num w:numId="37">
    <w:abstractNumId w:val="13"/>
  </w:num>
  <w:num w:numId="38">
    <w:abstractNumId w:val="7"/>
  </w:num>
  <w:num w:numId="39">
    <w:abstractNumId w:val="71"/>
  </w:num>
  <w:num w:numId="40">
    <w:abstractNumId w:val="58"/>
  </w:num>
  <w:num w:numId="41">
    <w:abstractNumId w:val="21"/>
  </w:num>
  <w:num w:numId="42">
    <w:abstractNumId w:val="67"/>
  </w:num>
  <w:num w:numId="43">
    <w:abstractNumId w:val="27"/>
  </w:num>
  <w:num w:numId="44">
    <w:abstractNumId w:val="89"/>
  </w:num>
  <w:num w:numId="45">
    <w:abstractNumId w:val="85"/>
  </w:num>
  <w:num w:numId="46">
    <w:abstractNumId w:val="17"/>
  </w:num>
  <w:num w:numId="47">
    <w:abstractNumId w:val="79"/>
  </w:num>
  <w:num w:numId="48">
    <w:abstractNumId w:val="33"/>
  </w:num>
  <w:num w:numId="49">
    <w:abstractNumId w:val="51"/>
  </w:num>
  <w:num w:numId="50">
    <w:abstractNumId w:val="47"/>
  </w:num>
  <w:num w:numId="51">
    <w:abstractNumId w:val="0"/>
  </w:num>
  <w:num w:numId="52">
    <w:abstractNumId w:val="41"/>
  </w:num>
  <w:num w:numId="53">
    <w:abstractNumId w:val="8"/>
    <w:lvlOverride w:ilvl="0">
      <w:startOverride w:val="1"/>
    </w:lvlOverride>
  </w:num>
  <w:num w:numId="54">
    <w:abstractNumId w:val="3"/>
  </w:num>
  <w:num w:numId="55">
    <w:abstractNumId w:val="61"/>
  </w:num>
  <w:num w:numId="56">
    <w:abstractNumId w:val="18"/>
  </w:num>
  <w:num w:numId="57">
    <w:abstractNumId w:val="4"/>
  </w:num>
  <w:num w:numId="58">
    <w:abstractNumId w:val="55"/>
  </w:num>
  <w:num w:numId="59">
    <w:abstractNumId w:val="6"/>
  </w:num>
  <w:num w:numId="60">
    <w:abstractNumId w:val="8"/>
    <w:lvlOverride w:ilvl="0">
      <w:startOverride w:val="1"/>
    </w:lvlOverride>
  </w:num>
  <w:num w:numId="61">
    <w:abstractNumId w:val="5"/>
  </w:num>
  <w:num w:numId="62">
    <w:abstractNumId w:val="8"/>
    <w:lvlOverride w:ilvl="0">
      <w:startOverride w:val="1"/>
    </w:lvlOverride>
  </w:num>
  <w:num w:numId="63">
    <w:abstractNumId w:val="69"/>
  </w:num>
  <w:num w:numId="64">
    <w:abstractNumId w:val="44"/>
  </w:num>
  <w:num w:numId="65">
    <w:abstractNumId w:val="8"/>
    <w:lvlOverride w:ilvl="0">
      <w:startOverride w:val="1"/>
    </w:lvlOverride>
  </w:num>
  <w:num w:numId="66">
    <w:abstractNumId w:val="37"/>
  </w:num>
  <w:num w:numId="67">
    <w:abstractNumId w:val="46"/>
  </w:num>
  <w:num w:numId="68">
    <w:abstractNumId w:val="8"/>
    <w:lvlOverride w:ilvl="0">
      <w:startOverride w:val="1"/>
    </w:lvlOverride>
  </w:num>
  <w:num w:numId="69">
    <w:abstractNumId w:val="20"/>
  </w:num>
  <w:num w:numId="70">
    <w:abstractNumId w:val="75"/>
  </w:num>
  <w:num w:numId="71">
    <w:abstractNumId w:val="63"/>
  </w:num>
  <w:num w:numId="72">
    <w:abstractNumId w:val="26"/>
  </w:num>
  <w:num w:numId="73">
    <w:abstractNumId w:val="53"/>
  </w:num>
  <w:num w:numId="74">
    <w:abstractNumId w:val="87"/>
  </w:num>
  <w:num w:numId="75">
    <w:abstractNumId w:val="84"/>
  </w:num>
  <w:num w:numId="76">
    <w:abstractNumId w:val="8"/>
    <w:lvlOverride w:ilvl="0">
      <w:startOverride w:val="1"/>
    </w:lvlOverride>
  </w:num>
  <w:num w:numId="77">
    <w:abstractNumId w:val="1"/>
  </w:num>
  <w:num w:numId="78">
    <w:abstractNumId w:val="19"/>
  </w:num>
  <w:num w:numId="79">
    <w:abstractNumId w:val="82"/>
  </w:num>
  <w:num w:numId="80">
    <w:abstractNumId w:val="15"/>
  </w:num>
  <w:num w:numId="81">
    <w:abstractNumId w:val="78"/>
  </w:num>
  <w:num w:numId="82">
    <w:abstractNumId w:val="8"/>
    <w:lvlOverride w:ilvl="0">
      <w:startOverride w:val="1"/>
    </w:lvlOverride>
  </w:num>
  <w:num w:numId="83">
    <w:abstractNumId w:val="57"/>
  </w:num>
  <w:num w:numId="84">
    <w:abstractNumId w:val="8"/>
  </w:num>
  <w:num w:numId="85">
    <w:abstractNumId w:val="8"/>
    <w:lvlOverride w:ilvl="0">
      <w:startOverride w:val="1"/>
    </w:lvlOverride>
  </w:num>
  <w:num w:numId="86">
    <w:abstractNumId w:val="49"/>
  </w:num>
  <w:num w:numId="87">
    <w:abstractNumId w:val="8"/>
    <w:lvlOverride w:ilvl="0">
      <w:startOverride w:val="1"/>
    </w:lvlOverride>
  </w:num>
  <w:num w:numId="88">
    <w:abstractNumId w:val="72"/>
  </w:num>
  <w:num w:numId="89">
    <w:abstractNumId w:val="45"/>
  </w:num>
  <w:num w:numId="90">
    <w:abstractNumId w:val="25"/>
  </w:num>
  <w:num w:numId="91">
    <w:abstractNumId w:val="86"/>
  </w:num>
  <w:num w:numId="92">
    <w:abstractNumId w:val="52"/>
  </w:num>
  <w:num w:numId="93">
    <w:abstractNumId w:val="50"/>
  </w:num>
  <w:num w:numId="94">
    <w:abstractNumId w:val="77"/>
  </w:num>
  <w:num w:numId="95">
    <w:abstractNumId w:val="8"/>
    <w:lvlOverride w:ilvl="0">
      <w:startOverride w:val="1"/>
    </w:lvlOverride>
  </w:num>
  <w:num w:numId="96">
    <w:abstractNumId w:val="76"/>
  </w:num>
  <w:num w:numId="97">
    <w:abstractNumId w:val="70"/>
  </w:num>
  <w:num w:numId="98">
    <w:abstractNumId w:val="8"/>
    <w:lvlOverride w:ilvl="0">
      <w:startOverride w:val="1"/>
    </w:lvlOverride>
  </w:num>
  <w:num w:numId="99">
    <w:abstractNumId w:val="8"/>
    <w:lvlOverride w:ilvl="0">
      <w:startOverride w:val="1"/>
    </w:lvlOverride>
  </w:num>
  <w:num w:numId="100">
    <w:abstractNumId w:val="16"/>
  </w:num>
  <w:num w:numId="101">
    <w:abstractNumId w:val="8"/>
  </w:num>
  <w:num w:numId="102">
    <w:abstractNumId w:val="54"/>
  </w:num>
  <w:num w:numId="103">
    <w:abstractNumId w:val="8"/>
    <w:lvlOverride w:ilvl="0">
      <w:startOverride w:val="1"/>
    </w:lvlOverride>
  </w:num>
  <w:num w:numId="104">
    <w:abstractNumId w:val="9"/>
  </w:num>
  <w:num w:numId="105">
    <w:abstractNumId w:val="8"/>
    <w:lvlOverride w:ilvl="0">
      <w:startOverride w:val="1"/>
    </w:lvlOverride>
  </w:num>
  <w:num w:numId="106">
    <w:abstractNumId w:val="8"/>
  </w:num>
  <w:num w:numId="107">
    <w:abstractNumId w:val="8"/>
    <w:lvlOverride w:ilvl="0">
      <w:startOverride w:val="1"/>
    </w:lvlOverride>
  </w:num>
  <w:num w:numId="108">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4"/>
  </w:num>
  <w:num w:numId="110">
    <w:abstractNumId w:val="48"/>
  </w:num>
  <w:num w:numId="111">
    <w:abstractNumId w:val="38"/>
  </w:num>
  <w:num w:numId="112">
    <w:abstractNumId w:val="8"/>
    <w:lvlOverride w:ilvl="0">
      <w:startOverride w:val="1"/>
    </w:lvlOverride>
  </w:num>
  <w:num w:numId="113">
    <w:abstractNumId w:val="31"/>
  </w:num>
  <w:num w:numId="114">
    <w:abstractNumId w:val="8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CA" w:vendorID="64" w:dllVersion="6" w:nlCheck="1" w:checkStyle="0"/>
  <w:activeWritingStyle w:appName="MSWord" w:lang="en-US" w:vendorID="64" w:dllVersion="6" w:nlCheck="1" w:checkStyle="1"/>
  <w:activeWritingStyle w:appName="MSWord" w:lang="en-SG" w:vendorID="64" w:dllVersion="6" w:nlCheck="1" w:checkStyle="1"/>
  <w:activeWritingStyle w:appName="MSWord" w:lang="en-CA" w:vendorID="64" w:dllVersion="6" w:nlCheck="1" w:checkStyle="1"/>
  <w:activeWritingStyle w:appName="MSWord" w:lang="en-US" w:vendorID="64" w:dllVersion="0" w:nlCheck="1" w:checkStyle="0"/>
  <w:activeWritingStyle w:appName="MSWord" w:lang="en-SG" w:vendorID="64" w:dllVersion="0" w:nlCheck="1" w:checkStyle="0"/>
  <w:activeWritingStyle w:appName="MSWord" w:lang="en-CA" w:vendorID="64" w:dllVersion="0" w:nlCheck="1" w:checkStyle="0"/>
  <w:activeWritingStyle w:appName="MSWord" w:lang="fr-CA" w:vendorID="64" w:dllVersion="0" w:nlCheck="1" w:checkStyle="0"/>
  <w:activeWritingStyle w:appName="MSWord" w:lang="en-AU" w:vendorID="64" w:dllVersion="6" w:nlCheck="1" w:checkStyle="1"/>
  <w:activeWritingStyle w:appName="MSWord" w:lang="en-AU" w:vendorID="64" w:dllVersion="0"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ja-JP" w:vendorID="64" w:dllVersion="6" w:nlCheck="1" w:checkStyle="1"/>
  <w:proofState w:grammar="clean"/>
  <w:attachedTemplate r:id="rId1"/>
  <w:trackRevisions/>
  <w:defaultTabStop w:val="720"/>
  <w:displayHorizontalDrawingGridEvery w:val="0"/>
  <w:displayVerticalDrawingGridEvery w:val="0"/>
  <w:doNotUseMarginsForDrawingGridOrigin/>
  <w:noPunctuationKerning/>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1A2"/>
    <w:rsid w:val="0000013F"/>
    <w:rsid w:val="0000116E"/>
    <w:rsid w:val="0000199C"/>
    <w:rsid w:val="00001D95"/>
    <w:rsid w:val="00002370"/>
    <w:rsid w:val="000027FC"/>
    <w:rsid w:val="00003679"/>
    <w:rsid w:val="00003A3C"/>
    <w:rsid w:val="00003CD2"/>
    <w:rsid w:val="00003FA5"/>
    <w:rsid w:val="0000729E"/>
    <w:rsid w:val="00010673"/>
    <w:rsid w:val="00010769"/>
    <w:rsid w:val="00010DF9"/>
    <w:rsid w:val="000113EF"/>
    <w:rsid w:val="000117E2"/>
    <w:rsid w:val="000123E0"/>
    <w:rsid w:val="00012668"/>
    <w:rsid w:val="00012EBC"/>
    <w:rsid w:val="00013392"/>
    <w:rsid w:val="00013C1B"/>
    <w:rsid w:val="00013D14"/>
    <w:rsid w:val="00015CF6"/>
    <w:rsid w:val="0001697B"/>
    <w:rsid w:val="00016C93"/>
    <w:rsid w:val="00021408"/>
    <w:rsid w:val="00021A6F"/>
    <w:rsid w:val="00022AFB"/>
    <w:rsid w:val="0002315A"/>
    <w:rsid w:val="0002385E"/>
    <w:rsid w:val="00023C76"/>
    <w:rsid w:val="00023F93"/>
    <w:rsid w:val="0002637E"/>
    <w:rsid w:val="00027743"/>
    <w:rsid w:val="000278C1"/>
    <w:rsid w:val="0003001D"/>
    <w:rsid w:val="0003028F"/>
    <w:rsid w:val="00030525"/>
    <w:rsid w:val="000321DA"/>
    <w:rsid w:val="0003327C"/>
    <w:rsid w:val="00033676"/>
    <w:rsid w:val="00034385"/>
    <w:rsid w:val="000348B6"/>
    <w:rsid w:val="000348FF"/>
    <w:rsid w:val="00034CA9"/>
    <w:rsid w:val="00034D43"/>
    <w:rsid w:val="000354B1"/>
    <w:rsid w:val="000360D0"/>
    <w:rsid w:val="000365A0"/>
    <w:rsid w:val="0003686C"/>
    <w:rsid w:val="00036996"/>
    <w:rsid w:val="00036DB2"/>
    <w:rsid w:val="00036DC8"/>
    <w:rsid w:val="0003791D"/>
    <w:rsid w:val="0004005E"/>
    <w:rsid w:val="0004063D"/>
    <w:rsid w:val="0004098B"/>
    <w:rsid w:val="00041363"/>
    <w:rsid w:val="00041373"/>
    <w:rsid w:val="000419AD"/>
    <w:rsid w:val="00041B13"/>
    <w:rsid w:val="00041EE3"/>
    <w:rsid w:val="00042268"/>
    <w:rsid w:val="0004305F"/>
    <w:rsid w:val="000464E3"/>
    <w:rsid w:val="000472BC"/>
    <w:rsid w:val="00047D66"/>
    <w:rsid w:val="00050024"/>
    <w:rsid w:val="000509F6"/>
    <w:rsid w:val="0005121C"/>
    <w:rsid w:val="00051631"/>
    <w:rsid w:val="000517CE"/>
    <w:rsid w:val="00052C4A"/>
    <w:rsid w:val="0005315F"/>
    <w:rsid w:val="00053994"/>
    <w:rsid w:val="00053E72"/>
    <w:rsid w:val="000554A4"/>
    <w:rsid w:val="00057D55"/>
    <w:rsid w:val="00060125"/>
    <w:rsid w:val="000606DB"/>
    <w:rsid w:val="00062B54"/>
    <w:rsid w:val="0006391B"/>
    <w:rsid w:val="00065097"/>
    <w:rsid w:val="00065238"/>
    <w:rsid w:val="0006554F"/>
    <w:rsid w:val="00065B0E"/>
    <w:rsid w:val="000667DF"/>
    <w:rsid w:val="00067514"/>
    <w:rsid w:val="00067676"/>
    <w:rsid w:val="000676BF"/>
    <w:rsid w:val="00070951"/>
    <w:rsid w:val="00070BBC"/>
    <w:rsid w:val="00070CBA"/>
    <w:rsid w:val="00071BF6"/>
    <w:rsid w:val="0007215A"/>
    <w:rsid w:val="000731D3"/>
    <w:rsid w:val="00073449"/>
    <w:rsid w:val="0007400C"/>
    <w:rsid w:val="0007410C"/>
    <w:rsid w:val="00074DD9"/>
    <w:rsid w:val="00075C99"/>
    <w:rsid w:val="00076781"/>
    <w:rsid w:val="00076E79"/>
    <w:rsid w:val="00077025"/>
    <w:rsid w:val="000772A3"/>
    <w:rsid w:val="00077305"/>
    <w:rsid w:val="00077A61"/>
    <w:rsid w:val="000813C4"/>
    <w:rsid w:val="00081D0D"/>
    <w:rsid w:val="00083099"/>
    <w:rsid w:val="0008380B"/>
    <w:rsid w:val="000856E9"/>
    <w:rsid w:val="00085B13"/>
    <w:rsid w:val="00085CC9"/>
    <w:rsid w:val="00086B6F"/>
    <w:rsid w:val="000900C5"/>
    <w:rsid w:val="000903C3"/>
    <w:rsid w:val="0009306F"/>
    <w:rsid w:val="00093412"/>
    <w:rsid w:val="000935D0"/>
    <w:rsid w:val="00094464"/>
    <w:rsid w:val="00094E39"/>
    <w:rsid w:val="00095C78"/>
    <w:rsid w:val="00095E04"/>
    <w:rsid w:val="000966DE"/>
    <w:rsid w:val="00096869"/>
    <w:rsid w:val="00096D57"/>
    <w:rsid w:val="000A02EB"/>
    <w:rsid w:val="000A192C"/>
    <w:rsid w:val="000A1F26"/>
    <w:rsid w:val="000A3227"/>
    <w:rsid w:val="000A35DF"/>
    <w:rsid w:val="000A4085"/>
    <w:rsid w:val="000A42FC"/>
    <w:rsid w:val="000A47D0"/>
    <w:rsid w:val="000A4926"/>
    <w:rsid w:val="000A5B27"/>
    <w:rsid w:val="000A61EB"/>
    <w:rsid w:val="000A64C4"/>
    <w:rsid w:val="000A6592"/>
    <w:rsid w:val="000A6BAA"/>
    <w:rsid w:val="000A6DCB"/>
    <w:rsid w:val="000A71A3"/>
    <w:rsid w:val="000A746D"/>
    <w:rsid w:val="000A78BF"/>
    <w:rsid w:val="000B0FAF"/>
    <w:rsid w:val="000B2876"/>
    <w:rsid w:val="000B3756"/>
    <w:rsid w:val="000B39A2"/>
    <w:rsid w:val="000B45E2"/>
    <w:rsid w:val="000B5BC8"/>
    <w:rsid w:val="000B5F9A"/>
    <w:rsid w:val="000B6112"/>
    <w:rsid w:val="000B63E6"/>
    <w:rsid w:val="000B6E78"/>
    <w:rsid w:val="000B7056"/>
    <w:rsid w:val="000C1254"/>
    <w:rsid w:val="000C25E2"/>
    <w:rsid w:val="000C36B4"/>
    <w:rsid w:val="000C439F"/>
    <w:rsid w:val="000C4D5D"/>
    <w:rsid w:val="000C5B7E"/>
    <w:rsid w:val="000C6515"/>
    <w:rsid w:val="000C68A1"/>
    <w:rsid w:val="000C6C51"/>
    <w:rsid w:val="000C73E4"/>
    <w:rsid w:val="000D0585"/>
    <w:rsid w:val="000D0900"/>
    <w:rsid w:val="000D1186"/>
    <w:rsid w:val="000D1B45"/>
    <w:rsid w:val="000D28CE"/>
    <w:rsid w:val="000D34EC"/>
    <w:rsid w:val="000D4B01"/>
    <w:rsid w:val="000D661E"/>
    <w:rsid w:val="000E12EB"/>
    <w:rsid w:val="000E12F6"/>
    <w:rsid w:val="000E1363"/>
    <w:rsid w:val="000E2502"/>
    <w:rsid w:val="000E259B"/>
    <w:rsid w:val="000E2BBA"/>
    <w:rsid w:val="000E2CD8"/>
    <w:rsid w:val="000E4738"/>
    <w:rsid w:val="000E4B0C"/>
    <w:rsid w:val="000E4F78"/>
    <w:rsid w:val="000E5037"/>
    <w:rsid w:val="000E53C7"/>
    <w:rsid w:val="000E5D8A"/>
    <w:rsid w:val="000E60F9"/>
    <w:rsid w:val="000E6864"/>
    <w:rsid w:val="000E77BA"/>
    <w:rsid w:val="000E7B23"/>
    <w:rsid w:val="000F0FD6"/>
    <w:rsid w:val="000F1AD2"/>
    <w:rsid w:val="000F26FD"/>
    <w:rsid w:val="000F288F"/>
    <w:rsid w:val="000F3DED"/>
    <w:rsid w:val="000F64EC"/>
    <w:rsid w:val="000F6705"/>
    <w:rsid w:val="000F6F33"/>
    <w:rsid w:val="000F6F69"/>
    <w:rsid w:val="000F7198"/>
    <w:rsid w:val="001004C5"/>
    <w:rsid w:val="00100715"/>
    <w:rsid w:val="00100B57"/>
    <w:rsid w:val="001021A8"/>
    <w:rsid w:val="00102386"/>
    <w:rsid w:val="001028B3"/>
    <w:rsid w:val="0010411B"/>
    <w:rsid w:val="001043BB"/>
    <w:rsid w:val="0010641B"/>
    <w:rsid w:val="00107698"/>
    <w:rsid w:val="00110F70"/>
    <w:rsid w:val="00112F7C"/>
    <w:rsid w:val="00113151"/>
    <w:rsid w:val="00114129"/>
    <w:rsid w:val="001159DD"/>
    <w:rsid w:val="00115A41"/>
    <w:rsid w:val="00116147"/>
    <w:rsid w:val="0011683B"/>
    <w:rsid w:val="00116A80"/>
    <w:rsid w:val="00120255"/>
    <w:rsid w:val="00120E06"/>
    <w:rsid w:val="001218D5"/>
    <w:rsid w:val="00121D74"/>
    <w:rsid w:val="00121D97"/>
    <w:rsid w:val="00122230"/>
    <w:rsid w:val="001238BC"/>
    <w:rsid w:val="00124EFC"/>
    <w:rsid w:val="00125F33"/>
    <w:rsid w:val="0012702A"/>
    <w:rsid w:val="001278D7"/>
    <w:rsid w:val="00130425"/>
    <w:rsid w:val="00130654"/>
    <w:rsid w:val="00131A33"/>
    <w:rsid w:val="00131A43"/>
    <w:rsid w:val="001335E9"/>
    <w:rsid w:val="00134312"/>
    <w:rsid w:val="00135412"/>
    <w:rsid w:val="00135767"/>
    <w:rsid w:val="00135F9F"/>
    <w:rsid w:val="00136B9B"/>
    <w:rsid w:val="00137DF3"/>
    <w:rsid w:val="0014082C"/>
    <w:rsid w:val="0014263E"/>
    <w:rsid w:val="00142B55"/>
    <w:rsid w:val="00144175"/>
    <w:rsid w:val="0014417D"/>
    <w:rsid w:val="001447AD"/>
    <w:rsid w:val="00146A81"/>
    <w:rsid w:val="00146DB3"/>
    <w:rsid w:val="001476F4"/>
    <w:rsid w:val="00151FBF"/>
    <w:rsid w:val="00152280"/>
    <w:rsid w:val="00153990"/>
    <w:rsid w:val="00153B32"/>
    <w:rsid w:val="00154617"/>
    <w:rsid w:val="00154AC8"/>
    <w:rsid w:val="00156D9B"/>
    <w:rsid w:val="001609E4"/>
    <w:rsid w:val="00160C25"/>
    <w:rsid w:val="00162783"/>
    <w:rsid w:val="001629B4"/>
    <w:rsid w:val="00162BF2"/>
    <w:rsid w:val="00164023"/>
    <w:rsid w:val="00164B02"/>
    <w:rsid w:val="00165DA0"/>
    <w:rsid w:val="001669D5"/>
    <w:rsid w:val="00170A79"/>
    <w:rsid w:val="00171497"/>
    <w:rsid w:val="00171F44"/>
    <w:rsid w:val="001726FC"/>
    <w:rsid w:val="00172F72"/>
    <w:rsid w:val="0017410F"/>
    <w:rsid w:val="001741FE"/>
    <w:rsid w:val="001744B1"/>
    <w:rsid w:val="00174731"/>
    <w:rsid w:val="00175134"/>
    <w:rsid w:val="001754AD"/>
    <w:rsid w:val="00175AB7"/>
    <w:rsid w:val="001761A8"/>
    <w:rsid w:val="00176329"/>
    <w:rsid w:val="00176940"/>
    <w:rsid w:val="00176BC1"/>
    <w:rsid w:val="0017781C"/>
    <w:rsid w:val="00180DD3"/>
    <w:rsid w:val="001815A1"/>
    <w:rsid w:val="00181D05"/>
    <w:rsid w:val="00181E04"/>
    <w:rsid w:val="001825F6"/>
    <w:rsid w:val="00183B8D"/>
    <w:rsid w:val="001854F2"/>
    <w:rsid w:val="001856CD"/>
    <w:rsid w:val="00185869"/>
    <w:rsid w:val="00186F0B"/>
    <w:rsid w:val="001871EF"/>
    <w:rsid w:val="00187A4C"/>
    <w:rsid w:val="00190ADE"/>
    <w:rsid w:val="00191860"/>
    <w:rsid w:val="00191BB3"/>
    <w:rsid w:val="001922CE"/>
    <w:rsid w:val="0019237F"/>
    <w:rsid w:val="00192833"/>
    <w:rsid w:val="00192C5A"/>
    <w:rsid w:val="001931C4"/>
    <w:rsid w:val="0019344E"/>
    <w:rsid w:val="00193642"/>
    <w:rsid w:val="00193CA6"/>
    <w:rsid w:val="00194C40"/>
    <w:rsid w:val="00196D96"/>
    <w:rsid w:val="00197779"/>
    <w:rsid w:val="0019782B"/>
    <w:rsid w:val="001A0904"/>
    <w:rsid w:val="001A0F8B"/>
    <w:rsid w:val="001A219E"/>
    <w:rsid w:val="001A6806"/>
    <w:rsid w:val="001A78E2"/>
    <w:rsid w:val="001B20AB"/>
    <w:rsid w:val="001B29AA"/>
    <w:rsid w:val="001B2DC0"/>
    <w:rsid w:val="001B3CBD"/>
    <w:rsid w:val="001B4392"/>
    <w:rsid w:val="001B496F"/>
    <w:rsid w:val="001B4FE5"/>
    <w:rsid w:val="001B58CF"/>
    <w:rsid w:val="001B66F0"/>
    <w:rsid w:val="001C09C3"/>
    <w:rsid w:val="001C0D85"/>
    <w:rsid w:val="001C160B"/>
    <w:rsid w:val="001C17FA"/>
    <w:rsid w:val="001C256C"/>
    <w:rsid w:val="001C2842"/>
    <w:rsid w:val="001C2A6E"/>
    <w:rsid w:val="001C2DBA"/>
    <w:rsid w:val="001C37C5"/>
    <w:rsid w:val="001C3A9E"/>
    <w:rsid w:val="001C4105"/>
    <w:rsid w:val="001C4769"/>
    <w:rsid w:val="001C50D0"/>
    <w:rsid w:val="001C529B"/>
    <w:rsid w:val="001C5811"/>
    <w:rsid w:val="001C64AE"/>
    <w:rsid w:val="001C6D28"/>
    <w:rsid w:val="001C7A68"/>
    <w:rsid w:val="001D022F"/>
    <w:rsid w:val="001D0F98"/>
    <w:rsid w:val="001D1D5F"/>
    <w:rsid w:val="001D30DA"/>
    <w:rsid w:val="001D38BE"/>
    <w:rsid w:val="001D3DB9"/>
    <w:rsid w:val="001D3DC0"/>
    <w:rsid w:val="001D48DB"/>
    <w:rsid w:val="001D4BFF"/>
    <w:rsid w:val="001D4C24"/>
    <w:rsid w:val="001D4E78"/>
    <w:rsid w:val="001D5475"/>
    <w:rsid w:val="001D5E63"/>
    <w:rsid w:val="001D62F1"/>
    <w:rsid w:val="001D74EB"/>
    <w:rsid w:val="001E03FA"/>
    <w:rsid w:val="001E51FA"/>
    <w:rsid w:val="001E5874"/>
    <w:rsid w:val="001E58A3"/>
    <w:rsid w:val="001E6561"/>
    <w:rsid w:val="001E6B7D"/>
    <w:rsid w:val="001E70CF"/>
    <w:rsid w:val="001E7628"/>
    <w:rsid w:val="001F065B"/>
    <w:rsid w:val="001F0E4F"/>
    <w:rsid w:val="001F26AC"/>
    <w:rsid w:val="001F391C"/>
    <w:rsid w:val="001F3D72"/>
    <w:rsid w:val="001F402D"/>
    <w:rsid w:val="001F40A2"/>
    <w:rsid w:val="001F5BF1"/>
    <w:rsid w:val="001F67D4"/>
    <w:rsid w:val="00200CA1"/>
    <w:rsid w:val="00201840"/>
    <w:rsid w:val="0020193C"/>
    <w:rsid w:val="00201BD7"/>
    <w:rsid w:val="00202342"/>
    <w:rsid w:val="00202A38"/>
    <w:rsid w:val="002030CC"/>
    <w:rsid w:val="00203325"/>
    <w:rsid w:val="002034D7"/>
    <w:rsid w:val="00203D46"/>
    <w:rsid w:val="002041BD"/>
    <w:rsid w:val="002043E9"/>
    <w:rsid w:val="002067C6"/>
    <w:rsid w:val="00210B4F"/>
    <w:rsid w:val="002117CC"/>
    <w:rsid w:val="00211A22"/>
    <w:rsid w:val="00211AD0"/>
    <w:rsid w:val="00211B15"/>
    <w:rsid w:val="00212A98"/>
    <w:rsid w:val="00212E9C"/>
    <w:rsid w:val="002132C9"/>
    <w:rsid w:val="00214016"/>
    <w:rsid w:val="00215A48"/>
    <w:rsid w:val="00216BC1"/>
    <w:rsid w:val="0022002A"/>
    <w:rsid w:val="0022006C"/>
    <w:rsid w:val="00220C83"/>
    <w:rsid w:val="002217F3"/>
    <w:rsid w:val="00221975"/>
    <w:rsid w:val="002224CA"/>
    <w:rsid w:val="002247BD"/>
    <w:rsid w:val="00225288"/>
    <w:rsid w:val="00225C26"/>
    <w:rsid w:val="002312A2"/>
    <w:rsid w:val="002313E9"/>
    <w:rsid w:val="00231E6E"/>
    <w:rsid w:val="00234A0D"/>
    <w:rsid w:val="00234DA3"/>
    <w:rsid w:val="00235067"/>
    <w:rsid w:val="00235189"/>
    <w:rsid w:val="0023540B"/>
    <w:rsid w:val="00235D15"/>
    <w:rsid w:val="00235D73"/>
    <w:rsid w:val="0023657E"/>
    <w:rsid w:val="00236658"/>
    <w:rsid w:val="002377AD"/>
    <w:rsid w:val="002378CE"/>
    <w:rsid w:val="00237B4E"/>
    <w:rsid w:val="002402D5"/>
    <w:rsid w:val="0024079F"/>
    <w:rsid w:val="002407BB"/>
    <w:rsid w:val="00241507"/>
    <w:rsid w:val="00241550"/>
    <w:rsid w:val="00241C5B"/>
    <w:rsid w:val="00242CC6"/>
    <w:rsid w:val="00243072"/>
    <w:rsid w:val="00243C18"/>
    <w:rsid w:val="002448C9"/>
    <w:rsid w:val="00246464"/>
    <w:rsid w:val="00250A71"/>
    <w:rsid w:val="00250D7A"/>
    <w:rsid w:val="00250EC6"/>
    <w:rsid w:val="00251661"/>
    <w:rsid w:val="002526FF"/>
    <w:rsid w:val="00253245"/>
    <w:rsid w:val="002533D6"/>
    <w:rsid w:val="00253561"/>
    <w:rsid w:val="00254C62"/>
    <w:rsid w:val="00255474"/>
    <w:rsid w:val="00255C96"/>
    <w:rsid w:val="002565FA"/>
    <w:rsid w:val="0026192C"/>
    <w:rsid w:val="00261DBE"/>
    <w:rsid w:val="00263B13"/>
    <w:rsid w:val="002640F9"/>
    <w:rsid w:val="00265A09"/>
    <w:rsid w:val="00265D07"/>
    <w:rsid w:val="00266052"/>
    <w:rsid w:val="00266832"/>
    <w:rsid w:val="002672D4"/>
    <w:rsid w:val="00270307"/>
    <w:rsid w:val="002708C2"/>
    <w:rsid w:val="00270D28"/>
    <w:rsid w:val="0027105A"/>
    <w:rsid w:val="00271A99"/>
    <w:rsid w:val="00271AF8"/>
    <w:rsid w:val="00272469"/>
    <w:rsid w:val="0027296A"/>
    <w:rsid w:val="00273368"/>
    <w:rsid w:val="00274D17"/>
    <w:rsid w:val="00276D32"/>
    <w:rsid w:val="0028007C"/>
    <w:rsid w:val="00280FDB"/>
    <w:rsid w:val="0028166D"/>
    <w:rsid w:val="00281B69"/>
    <w:rsid w:val="00281E19"/>
    <w:rsid w:val="002820E3"/>
    <w:rsid w:val="00282A43"/>
    <w:rsid w:val="00282BBA"/>
    <w:rsid w:val="00282DA9"/>
    <w:rsid w:val="002830D0"/>
    <w:rsid w:val="002840A0"/>
    <w:rsid w:val="00285C92"/>
    <w:rsid w:val="002873E5"/>
    <w:rsid w:val="00287A6C"/>
    <w:rsid w:val="00287E00"/>
    <w:rsid w:val="00287ECA"/>
    <w:rsid w:val="0029086D"/>
    <w:rsid w:val="00290DF2"/>
    <w:rsid w:val="00290E5F"/>
    <w:rsid w:val="0029124A"/>
    <w:rsid w:val="002923E7"/>
    <w:rsid w:val="00292A38"/>
    <w:rsid w:val="00293A28"/>
    <w:rsid w:val="00293F08"/>
    <w:rsid w:val="00296AEE"/>
    <w:rsid w:val="0029702C"/>
    <w:rsid w:val="0029754C"/>
    <w:rsid w:val="00297BC9"/>
    <w:rsid w:val="002A208E"/>
    <w:rsid w:val="002A32EA"/>
    <w:rsid w:val="002A37BF"/>
    <w:rsid w:val="002A4290"/>
    <w:rsid w:val="002A46D6"/>
    <w:rsid w:val="002A7589"/>
    <w:rsid w:val="002B04E5"/>
    <w:rsid w:val="002B0868"/>
    <w:rsid w:val="002B16A2"/>
    <w:rsid w:val="002B1A1B"/>
    <w:rsid w:val="002B21B6"/>
    <w:rsid w:val="002B23D5"/>
    <w:rsid w:val="002B2F30"/>
    <w:rsid w:val="002B3683"/>
    <w:rsid w:val="002B4276"/>
    <w:rsid w:val="002B496B"/>
    <w:rsid w:val="002B514C"/>
    <w:rsid w:val="002B543E"/>
    <w:rsid w:val="002B549A"/>
    <w:rsid w:val="002B62EA"/>
    <w:rsid w:val="002B6756"/>
    <w:rsid w:val="002C15CB"/>
    <w:rsid w:val="002C1C57"/>
    <w:rsid w:val="002C228E"/>
    <w:rsid w:val="002C2CD4"/>
    <w:rsid w:val="002C2F37"/>
    <w:rsid w:val="002C30B3"/>
    <w:rsid w:val="002C32FD"/>
    <w:rsid w:val="002C3B72"/>
    <w:rsid w:val="002C4103"/>
    <w:rsid w:val="002C417C"/>
    <w:rsid w:val="002C53B2"/>
    <w:rsid w:val="002C5414"/>
    <w:rsid w:val="002C5D84"/>
    <w:rsid w:val="002C63D4"/>
    <w:rsid w:val="002C6F37"/>
    <w:rsid w:val="002C7CDE"/>
    <w:rsid w:val="002D0F3F"/>
    <w:rsid w:val="002D103A"/>
    <w:rsid w:val="002D16FB"/>
    <w:rsid w:val="002D2B48"/>
    <w:rsid w:val="002D39F7"/>
    <w:rsid w:val="002D43E6"/>
    <w:rsid w:val="002D5A5E"/>
    <w:rsid w:val="002D5B68"/>
    <w:rsid w:val="002D5FAF"/>
    <w:rsid w:val="002D62C3"/>
    <w:rsid w:val="002D6437"/>
    <w:rsid w:val="002D6B93"/>
    <w:rsid w:val="002D6E21"/>
    <w:rsid w:val="002E0A48"/>
    <w:rsid w:val="002E10E8"/>
    <w:rsid w:val="002E2CC8"/>
    <w:rsid w:val="002E375E"/>
    <w:rsid w:val="002E3DB8"/>
    <w:rsid w:val="002E4679"/>
    <w:rsid w:val="002E4DC5"/>
    <w:rsid w:val="002E61F8"/>
    <w:rsid w:val="002E6BF7"/>
    <w:rsid w:val="002E72A4"/>
    <w:rsid w:val="002E758B"/>
    <w:rsid w:val="002F1700"/>
    <w:rsid w:val="002F1AF5"/>
    <w:rsid w:val="002F20B5"/>
    <w:rsid w:val="002F220E"/>
    <w:rsid w:val="002F2407"/>
    <w:rsid w:val="002F4A0D"/>
    <w:rsid w:val="002F66D5"/>
    <w:rsid w:val="002F6844"/>
    <w:rsid w:val="002F68BB"/>
    <w:rsid w:val="002F791E"/>
    <w:rsid w:val="002F7C54"/>
    <w:rsid w:val="002F7E23"/>
    <w:rsid w:val="002F7F39"/>
    <w:rsid w:val="003000D2"/>
    <w:rsid w:val="00304A9F"/>
    <w:rsid w:val="00305B03"/>
    <w:rsid w:val="00305FE8"/>
    <w:rsid w:val="0030651F"/>
    <w:rsid w:val="00307086"/>
    <w:rsid w:val="003071E8"/>
    <w:rsid w:val="00310CF0"/>
    <w:rsid w:val="00311758"/>
    <w:rsid w:val="00312143"/>
    <w:rsid w:val="00312BE6"/>
    <w:rsid w:val="00312C4E"/>
    <w:rsid w:val="0031380B"/>
    <w:rsid w:val="00313AAF"/>
    <w:rsid w:val="00313C31"/>
    <w:rsid w:val="00313DEE"/>
    <w:rsid w:val="003147CF"/>
    <w:rsid w:val="00314AF5"/>
    <w:rsid w:val="00315428"/>
    <w:rsid w:val="00315614"/>
    <w:rsid w:val="00316A45"/>
    <w:rsid w:val="00317309"/>
    <w:rsid w:val="00317AF4"/>
    <w:rsid w:val="00317C6D"/>
    <w:rsid w:val="00321675"/>
    <w:rsid w:val="00321776"/>
    <w:rsid w:val="00322FBC"/>
    <w:rsid w:val="00323A1C"/>
    <w:rsid w:val="00323D65"/>
    <w:rsid w:val="00323EB5"/>
    <w:rsid w:val="0032496D"/>
    <w:rsid w:val="00324AD1"/>
    <w:rsid w:val="00326C51"/>
    <w:rsid w:val="00326D39"/>
    <w:rsid w:val="0032717E"/>
    <w:rsid w:val="003272D6"/>
    <w:rsid w:val="00327E27"/>
    <w:rsid w:val="003306EF"/>
    <w:rsid w:val="003323E7"/>
    <w:rsid w:val="003336E9"/>
    <w:rsid w:val="0033376E"/>
    <w:rsid w:val="003338B9"/>
    <w:rsid w:val="00333FD2"/>
    <w:rsid w:val="00334C9D"/>
    <w:rsid w:val="003353DA"/>
    <w:rsid w:val="0033544A"/>
    <w:rsid w:val="003365A1"/>
    <w:rsid w:val="00336D82"/>
    <w:rsid w:val="00336F2E"/>
    <w:rsid w:val="003375A9"/>
    <w:rsid w:val="00340A76"/>
    <w:rsid w:val="003414AA"/>
    <w:rsid w:val="003416BC"/>
    <w:rsid w:val="0034239A"/>
    <w:rsid w:val="0034277E"/>
    <w:rsid w:val="00343239"/>
    <w:rsid w:val="00343B1D"/>
    <w:rsid w:val="00345462"/>
    <w:rsid w:val="00346D0C"/>
    <w:rsid w:val="0035083F"/>
    <w:rsid w:val="00351505"/>
    <w:rsid w:val="00351A05"/>
    <w:rsid w:val="00351D89"/>
    <w:rsid w:val="003532FD"/>
    <w:rsid w:val="003537F9"/>
    <w:rsid w:val="00353ADA"/>
    <w:rsid w:val="00353C1F"/>
    <w:rsid w:val="00353DF1"/>
    <w:rsid w:val="00353EBB"/>
    <w:rsid w:val="00354A6E"/>
    <w:rsid w:val="00354EC8"/>
    <w:rsid w:val="00355867"/>
    <w:rsid w:val="0035657C"/>
    <w:rsid w:val="00356A6F"/>
    <w:rsid w:val="00356F49"/>
    <w:rsid w:val="003615B4"/>
    <w:rsid w:val="00361D06"/>
    <w:rsid w:val="003620AE"/>
    <w:rsid w:val="0036302E"/>
    <w:rsid w:val="003630A4"/>
    <w:rsid w:val="00363848"/>
    <w:rsid w:val="003647A8"/>
    <w:rsid w:val="00365C73"/>
    <w:rsid w:val="00366C35"/>
    <w:rsid w:val="00370B56"/>
    <w:rsid w:val="00371D43"/>
    <w:rsid w:val="003727FD"/>
    <w:rsid w:val="00372E9B"/>
    <w:rsid w:val="00373BBA"/>
    <w:rsid w:val="003748BC"/>
    <w:rsid w:val="00374D62"/>
    <w:rsid w:val="00375650"/>
    <w:rsid w:val="00376277"/>
    <w:rsid w:val="00376F85"/>
    <w:rsid w:val="00377688"/>
    <w:rsid w:val="00380414"/>
    <w:rsid w:val="00382272"/>
    <w:rsid w:val="00382AAB"/>
    <w:rsid w:val="00382F5E"/>
    <w:rsid w:val="003848ED"/>
    <w:rsid w:val="003851DB"/>
    <w:rsid w:val="00385B2C"/>
    <w:rsid w:val="00386FA9"/>
    <w:rsid w:val="00387EA9"/>
    <w:rsid w:val="003901C7"/>
    <w:rsid w:val="00390FC5"/>
    <w:rsid w:val="0039116F"/>
    <w:rsid w:val="00391AB3"/>
    <w:rsid w:val="00391CF4"/>
    <w:rsid w:val="00392B62"/>
    <w:rsid w:val="00393589"/>
    <w:rsid w:val="00393B31"/>
    <w:rsid w:val="00394154"/>
    <w:rsid w:val="00394EE6"/>
    <w:rsid w:val="00395E1E"/>
    <w:rsid w:val="003968FC"/>
    <w:rsid w:val="00396DDC"/>
    <w:rsid w:val="003A0C00"/>
    <w:rsid w:val="003A12BC"/>
    <w:rsid w:val="003A1B38"/>
    <w:rsid w:val="003A211B"/>
    <w:rsid w:val="003A34E4"/>
    <w:rsid w:val="003A3804"/>
    <w:rsid w:val="003A3D04"/>
    <w:rsid w:val="003A42C5"/>
    <w:rsid w:val="003A4CD5"/>
    <w:rsid w:val="003A4F5B"/>
    <w:rsid w:val="003A5765"/>
    <w:rsid w:val="003A5968"/>
    <w:rsid w:val="003A5A87"/>
    <w:rsid w:val="003A6CDA"/>
    <w:rsid w:val="003A6D4C"/>
    <w:rsid w:val="003A72C9"/>
    <w:rsid w:val="003A7A5C"/>
    <w:rsid w:val="003B0789"/>
    <w:rsid w:val="003B17F8"/>
    <w:rsid w:val="003B1B36"/>
    <w:rsid w:val="003B1C2D"/>
    <w:rsid w:val="003B2271"/>
    <w:rsid w:val="003B2C8C"/>
    <w:rsid w:val="003B35CC"/>
    <w:rsid w:val="003B38E2"/>
    <w:rsid w:val="003B3A95"/>
    <w:rsid w:val="003B5F7A"/>
    <w:rsid w:val="003B68A2"/>
    <w:rsid w:val="003B6CC9"/>
    <w:rsid w:val="003B7EA5"/>
    <w:rsid w:val="003C067B"/>
    <w:rsid w:val="003C0B6F"/>
    <w:rsid w:val="003C11E4"/>
    <w:rsid w:val="003C20BF"/>
    <w:rsid w:val="003C2CF8"/>
    <w:rsid w:val="003C33B1"/>
    <w:rsid w:val="003C3AC2"/>
    <w:rsid w:val="003C3E8F"/>
    <w:rsid w:val="003C4895"/>
    <w:rsid w:val="003C4B8C"/>
    <w:rsid w:val="003C5B19"/>
    <w:rsid w:val="003C6FA4"/>
    <w:rsid w:val="003D03E8"/>
    <w:rsid w:val="003D0557"/>
    <w:rsid w:val="003D0606"/>
    <w:rsid w:val="003D19E7"/>
    <w:rsid w:val="003D1B82"/>
    <w:rsid w:val="003D1EAD"/>
    <w:rsid w:val="003D262D"/>
    <w:rsid w:val="003D2B2B"/>
    <w:rsid w:val="003D36CD"/>
    <w:rsid w:val="003D3E0D"/>
    <w:rsid w:val="003D4302"/>
    <w:rsid w:val="003D4FAB"/>
    <w:rsid w:val="003D5FB1"/>
    <w:rsid w:val="003D61E9"/>
    <w:rsid w:val="003D659F"/>
    <w:rsid w:val="003D6955"/>
    <w:rsid w:val="003D6FEF"/>
    <w:rsid w:val="003E04DB"/>
    <w:rsid w:val="003E1265"/>
    <w:rsid w:val="003E3836"/>
    <w:rsid w:val="003E3AA5"/>
    <w:rsid w:val="003E40F6"/>
    <w:rsid w:val="003E44EA"/>
    <w:rsid w:val="003E4CF7"/>
    <w:rsid w:val="003E4FA3"/>
    <w:rsid w:val="003E5302"/>
    <w:rsid w:val="003E5314"/>
    <w:rsid w:val="003E63F8"/>
    <w:rsid w:val="003E6F7F"/>
    <w:rsid w:val="003F092F"/>
    <w:rsid w:val="003F0E51"/>
    <w:rsid w:val="003F25BF"/>
    <w:rsid w:val="003F3B1D"/>
    <w:rsid w:val="003F4528"/>
    <w:rsid w:val="003F4E38"/>
    <w:rsid w:val="003F4E3E"/>
    <w:rsid w:val="003F57C0"/>
    <w:rsid w:val="003F58E4"/>
    <w:rsid w:val="003F5BA3"/>
    <w:rsid w:val="003F60AC"/>
    <w:rsid w:val="003F6E51"/>
    <w:rsid w:val="003F6EEF"/>
    <w:rsid w:val="003F75DD"/>
    <w:rsid w:val="004023EF"/>
    <w:rsid w:val="00402418"/>
    <w:rsid w:val="00402936"/>
    <w:rsid w:val="00402B16"/>
    <w:rsid w:val="00402C4A"/>
    <w:rsid w:val="00403055"/>
    <w:rsid w:val="00403A77"/>
    <w:rsid w:val="00403EEE"/>
    <w:rsid w:val="00404525"/>
    <w:rsid w:val="00404810"/>
    <w:rsid w:val="00404AF8"/>
    <w:rsid w:val="00404E89"/>
    <w:rsid w:val="0040505B"/>
    <w:rsid w:val="00406730"/>
    <w:rsid w:val="00406A74"/>
    <w:rsid w:val="00407792"/>
    <w:rsid w:val="00407E42"/>
    <w:rsid w:val="00410DE0"/>
    <w:rsid w:val="004128F5"/>
    <w:rsid w:val="0041398D"/>
    <w:rsid w:val="00415932"/>
    <w:rsid w:val="004161C5"/>
    <w:rsid w:val="0041625F"/>
    <w:rsid w:val="00417E91"/>
    <w:rsid w:val="00420295"/>
    <w:rsid w:val="00420F0E"/>
    <w:rsid w:val="004210BF"/>
    <w:rsid w:val="004211B4"/>
    <w:rsid w:val="0042236F"/>
    <w:rsid w:val="00422630"/>
    <w:rsid w:val="0042334E"/>
    <w:rsid w:val="00423433"/>
    <w:rsid w:val="004234A5"/>
    <w:rsid w:val="00423856"/>
    <w:rsid w:val="0042462F"/>
    <w:rsid w:val="00425FDB"/>
    <w:rsid w:val="00426000"/>
    <w:rsid w:val="004263B7"/>
    <w:rsid w:val="00430349"/>
    <w:rsid w:val="00430440"/>
    <w:rsid w:val="00430E7C"/>
    <w:rsid w:val="00432B71"/>
    <w:rsid w:val="004331FC"/>
    <w:rsid w:val="0043385E"/>
    <w:rsid w:val="004340BF"/>
    <w:rsid w:val="0043507A"/>
    <w:rsid w:val="004352BF"/>
    <w:rsid w:val="00437078"/>
    <w:rsid w:val="004370E9"/>
    <w:rsid w:val="00437339"/>
    <w:rsid w:val="004374E5"/>
    <w:rsid w:val="004376F8"/>
    <w:rsid w:val="004410F7"/>
    <w:rsid w:val="00441426"/>
    <w:rsid w:val="0044182E"/>
    <w:rsid w:val="004419B6"/>
    <w:rsid w:val="00442D39"/>
    <w:rsid w:val="0044314B"/>
    <w:rsid w:val="004440EB"/>
    <w:rsid w:val="004449F7"/>
    <w:rsid w:val="00444C8E"/>
    <w:rsid w:val="00445AC3"/>
    <w:rsid w:val="00445C6C"/>
    <w:rsid w:val="00445E5D"/>
    <w:rsid w:val="00447A05"/>
    <w:rsid w:val="00450C08"/>
    <w:rsid w:val="004510FA"/>
    <w:rsid w:val="004513CE"/>
    <w:rsid w:val="00451631"/>
    <w:rsid w:val="00451CD1"/>
    <w:rsid w:val="00451CF6"/>
    <w:rsid w:val="004522A7"/>
    <w:rsid w:val="0045233F"/>
    <w:rsid w:val="004528CD"/>
    <w:rsid w:val="0045420C"/>
    <w:rsid w:val="0045522D"/>
    <w:rsid w:val="00455590"/>
    <w:rsid w:val="00455DDA"/>
    <w:rsid w:val="00456A38"/>
    <w:rsid w:val="00461667"/>
    <w:rsid w:val="004617AC"/>
    <w:rsid w:val="00461F7F"/>
    <w:rsid w:val="0046200D"/>
    <w:rsid w:val="0046272B"/>
    <w:rsid w:val="00462F56"/>
    <w:rsid w:val="00463F4A"/>
    <w:rsid w:val="00464171"/>
    <w:rsid w:val="00464789"/>
    <w:rsid w:val="004647C4"/>
    <w:rsid w:val="00464BF9"/>
    <w:rsid w:val="004658A4"/>
    <w:rsid w:val="00465C1A"/>
    <w:rsid w:val="004668BB"/>
    <w:rsid w:val="0046741E"/>
    <w:rsid w:val="0046781A"/>
    <w:rsid w:val="00470684"/>
    <w:rsid w:val="00470D63"/>
    <w:rsid w:val="00471157"/>
    <w:rsid w:val="004711E8"/>
    <w:rsid w:val="00471740"/>
    <w:rsid w:val="00471A5E"/>
    <w:rsid w:val="004720C2"/>
    <w:rsid w:val="00474174"/>
    <w:rsid w:val="00474A92"/>
    <w:rsid w:val="00474CB7"/>
    <w:rsid w:val="00476B7F"/>
    <w:rsid w:val="00480535"/>
    <w:rsid w:val="004814CA"/>
    <w:rsid w:val="00482768"/>
    <w:rsid w:val="00482B61"/>
    <w:rsid w:val="00482D4D"/>
    <w:rsid w:val="004837B0"/>
    <w:rsid w:val="00484306"/>
    <w:rsid w:val="004855C0"/>
    <w:rsid w:val="004855C6"/>
    <w:rsid w:val="00485C20"/>
    <w:rsid w:val="00486940"/>
    <w:rsid w:val="004873B9"/>
    <w:rsid w:val="00490160"/>
    <w:rsid w:val="0049066F"/>
    <w:rsid w:val="004918F7"/>
    <w:rsid w:val="00492326"/>
    <w:rsid w:val="004931F5"/>
    <w:rsid w:val="00494E36"/>
    <w:rsid w:val="00494E5B"/>
    <w:rsid w:val="00495B1C"/>
    <w:rsid w:val="00496C6E"/>
    <w:rsid w:val="004973CA"/>
    <w:rsid w:val="004974D5"/>
    <w:rsid w:val="004A068B"/>
    <w:rsid w:val="004A2851"/>
    <w:rsid w:val="004A29F8"/>
    <w:rsid w:val="004A2C22"/>
    <w:rsid w:val="004A2CB0"/>
    <w:rsid w:val="004A374A"/>
    <w:rsid w:val="004A3C18"/>
    <w:rsid w:val="004A3E9E"/>
    <w:rsid w:val="004A430C"/>
    <w:rsid w:val="004A4F58"/>
    <w:rsid w:val="004A55F2"/>
    <w:rsid w:val="004A5E7E"/>
    <w:rsid w:val="004A72C8"/>
    <w:rsid w:val="004A7B6F"/>
    <w:rsid w:val="004B00B2"/>
    <w:rsid w:val="004B3444"/>
    <w:rsid w:val="004B3CD3"/>
    <w:rsid w:val="004B3D47"/>
    <w:rsid w:val="004B4464"/>
    <w:rsid w:val="004B6B69"/>
    <w:rsid w:val="004B7CF2"/>
    <w:rsid w:val="004C0A7B"/>
    <w:rsid w:val="004C0DAB"/>
    <w:rsid w:val="004C0EA6"/>
    <w:rsid w:val="004C0F30"/>
    <w:rsid w:val="004C0F5A"/>
    <w:rsid w:val="004C199D"/>
    <w:rsid w:val="004C1A9B"/>
    <w:rsid w:val="004C1D47"/>
    <w:rsid w:val="004C290A"/>
    <w:rsid w:val="004C2FD3"/>
    <w:rsid w:val="004C3232"/>
    <w:rsid w:val="004C5C57"/>
    <w:rsid w:val="004C6231"/>
    <w:rsid w:val="004C69BD"/>
    <w:rsid w:val="004C7D6A"/>
    <w:rsid w:val="004C7F34"/>
    <w:rsid w:val="004D0CDF"/>
    <w:rsid w:val="004D0D30"/>
    <w:rsid w:val="004D175D"/>
    <w:rsid w:val="004D1AFF"/>
    <w:rsid w:val="004D1B14"/>
    <w:rsid w:val="004D2146"/>
    <w:rsid w:val="004D2240"/>
    <w:rsid w:val="004D3A13"/>
    <w:rsid w:val="004D400B"/>
    <w:rsid w:val="004D49D3"/>
    <w:rsid w:val="004D5B3E"/>
    <w:rsid w:val="004D5CF2"/>
    <w:rsid w:val="004D69B7"/>
    <w:rsid w:val="004E0A8D"/>
    <w:rsid w:val="004E1011"/>
    <w:rsid w:val="004E101E"/>
    <w:rsid w:val="004E116E"/>
    <w:rsid w:val="004E34C2"/>
    <w:rsid w:val="004E397D"/>
    <w:rsid w:val="004E4D93"/>
    <w:rsid w:val="004E5FDC"/>
    <w:rsid w:val="004E5FDE"/>
    <w:rsid w:val="004E6D5E"/>
    <w:rsid w:val="004E6FBE"/>
    <w:rsid w:val="004E71F9"/>
    <w:rsid w:val="004E7BFD"/>
    <w:rsid w:val="004F0395"/>
    <w:rsid w:val="004F1687"/>
    <w:rsid w:val="004F1D69"/>
    <w:rsid w:val="004F2005"/>
    <w:rsid w:val="004F28D1"/>
    <w:rsid w:val="004F359D"/>
    <w:rsid w:val="004F54D9"/>
    <w:rsid w:val="004F59C2"/>
    <w:rsid w:val="004F6C55"/>
    <w:rsid w:val="004F70F8"/>
    <w:rsid w:val="004F7178"/>
    <w:rsid w:val="004F7485"/>
    <w:rsid w:val="004F74D4"/>
    <w:rsid w:val="004F7EFE"/>
    <w:rsid w:val="005005ED"/>
    <w:rsid w:val="00500975"/>
    <w:rsid w:val="00500B1C"/>
    <w:rsid w:val="00501B98"/>
    <w:rsid w:val="00501BEF"/>
    <w:rsid w:val="00501FC0"/>
    <w:rsid w:val="005028D3"/>
    <w:rsid w:val="00503915"/>
    <w:rsid w:val="00504C34"/>
    <w:rsid w:val="005052F3"/>
    <w:rsid w:val="005069D9"/>
    <w:rsid w:val="0050797F"/>
    <w:rsid w:val="00507A37"/>
    <w:rsid w:val="0051185E"/>
    <w:rsid w:val="00511E3A"/>
    <w:rsid w:val="005126E0"/>
    <w:rsid w:val="00512F9F"/>
    <w:rsid w:val="0051332C"/>
    <w:rsid w:val="00514426"/>
    <w:rsid w:val="005145C9"/>
    <w:rsid w:val="005147AA"/>
    <w:rsid w:val="00514FC6"/>
    <w:rsid w:val="00515AEF"/>
    <w:rsid w:val="00515F37"/>
    <w:rsid w:val="00516276"/>
    <w:rsid w:val="00516851"/>
    <w:rsid w:val="00517696"/>
    <w:rsid w:val="00517E03"/>
    <w:rsid w:val="00520A6E"/>
    <w:rsid w:val="00520EE1"/>
    <w:rsid w:val="005210F0"/>
    <w:rsid w:val="0052160A"/>
    <w:rsid w:val="005217D3"/>
    <w:rsid w:val="0052180B"/>
    <w:rsid w:val="00521820"/>
    <w:rsid w:val="005219B9"/>
    <w:rsid w:val="005221D5"/>
    <w:rsid w:val="00522B33"/>
    <w:rsid w:val="00522D5A"/>
    <w:rsid w:val="0052319C"/>
    <w:rsid w:val="0052369B"/>
    <w:rsid w:val="00524D18"/>
    <w:rsid w:val="00525D8A"/>
    <w:rsid w:val="005263DC"/>
    <w:rsid w:val="00526723"/>
    <w:rsid w:val="00526771"/>
    <w:rsid w:val="005301DD"/>
    <w:rsid w:val="005312E5"/>
    <w:rsid w:val="00531B20"/>
    <w:rsid w:val="00531DCE"/>
    <w:rsid w:val="005323BC"/>
    <w:rsid w:val="00533B7C"/>
    <w:rsid w:val="005345C8"/>
    <w:rsid w:val="005362A8"/>
    <w:rsid w:val="005362EC"/>
    <w:rsid w:val="005363A7"/>
    <w:rsid w:val="00536C21"/>
    <w:rsid w:val="00537983"/>
    <w:rsid w:val="00537D08"/>
    <w:rsid w:val="00537FDA"/>
    <w:rsid w:val="005407EA"/>
    <w:rsid w:val="00544580"/>
    <w:rsid w:val="00545E1E"/>
    <w:rsid w:val="00546AE3"/>
    <w:rsid w:val="00546D7C"/>
    <w:rsid w:val="005472D7"/>
    <w:rsid w:val="00550A49"/>
    <w:rsid w:val="00550A8F"/>
    <w:rsid w:val="005518DE"/>
    <w:rsid w:val="00552030"/>
    <w:rsid w:val="0055343B"/>
    <w:rsid w:val="00554171"/>
    <w:rsid w:val="005544DC"/>
    <w:rsid w:val="005560FA"/>
    <w:rsid w:val="00557166"/>
    <w:rsid w:val="00557751"/>
    <w:rsid w:val="005601E4"/>
    <w:rsid w:val="00560F18"/>
    <w:rsid w:val="00561101"/>
    <w:rsid w:val="00562729"/>
    <w:rsid w:val="00562833"/>
    <w:rsid w:val="005634AA"/>
    <w:rsid w:val="005636DB"/>
    <w:rsid w:val="005642D9"/>
    <w:rsid w:val="00564848"/>
    <w:rsid w:val="00564E3F"/>
    <w:rsid w:val="0056565D"/>
    <w:rsid w:val="00565ECD"/>
    <w:rsid w:val="00566AD2"/>
    <w:rsid w:val="00566CE9"/>
    <w:rsid w:val="00567653"/>
    <w:rsid w:val="005679F0"/>
    <w:rsid w:val="00567A29"/>
    <w:rsid w:val="00567A75"/>
    <w:rsid w:val="005703C4"/>
    <w:rsid w:val="0057074C"/>
    <w:rsid w:val="005716ED"/>
    <w:rsid w:val="00571ED5"/>
    <w:rsid w:val="005727D2"/>
    <w:rsid w:val="005732EF"/>
    <w:rsid w:val="005739D3"/>
    <w:rsid w:val="00573A3D"/>
    <w:rsid w:val="00574613"/>
    <w:rsid w:val="00574AA3"/>
    <w:rsid w:val="00574CE4"/>
    <w:rsid w:val="005770CB"/>
    <w:rsid w:val="00585536"/>
    <w:rsid w:val="00585606"/>
    <w:rsid w:val="00585667"/>
    <w:rsid w:val="00586920"/>
    <w:rsid w:val="00587BDD"/>
    <w:rsid w:val="00591523"/>
    <w:rsid w:val="00591911"/>
    <w:rsid w:val="00591978"/>
    <w:rsid w:val="00592074"/>
    <w:rsid w:val="00592442"/>
    <w:rsid w:val="005924E2"/>
    <w:rsid w:val="00592B63"/>
    <w:rsid w:val="005932FB"/>
    <w:rsid w:val="00593344"/>
    <w:rsid w:val="005938D6"/>
    <w:rsid w:val="00593AA5"/>
    <w:rsid w:val="005948B8"/>
    <w:rsid w:val="00594DEB"/>
    <w:rsid w:val="00595096"/>
    <w:rsid w:val="00597106"/>
    <w:rsid w:val="005971A4"/>
    <w:rsid w:val="005972C8"/>
    <w:rsid w:val="005973D6"/>
    <w:rsid w:val="0059764D"/>
    <w:rsid w:val="005A13A3"/>
    <w:rsid w:val="005A1924"/>
    <w:rsid w:val="005A1BD4"/>
    <w:rsid w:val="005A2274"/>
    <w:rsid w:val="005A2463"/>
    <w:rsid w:val="005A2730"/>
    <w:rsid w:val="005A2B29"/>
    <w:rsid w:val="005A2C60"/>
    <w:rsid w:val="005A3011"/>
    <w:rsid w:val="005A30DC"/>
    <w:rsid w:val="005A30ED"/>
    <w:rsid w:val="005A36AA"/>
    <w:rsid w:val="005A36D7"/>
    <w:rsid w:val="005A46B3"/>
    <w:rsid w:val="005A47F0"/>
    <w:rsid w:val="005A52CA"/>
    <w:rsid w:val="005A52D9"/>
    <w:rsid w:val="005A5B9D"/>
    <w:rsid w:val="005A6E6E"/>
    <w:rsid w:val="005A7411"/>
    <w:rsid w:val="005B08B8"/>
    <w:rsid w:val="005B11D9"/>
    <w:rsid w:val="005B1386"/>
    <w:rsid w:val="005B1BE5"/>
    <w:rsid w:val="005B1C0F"/>
    <w:rsid w:val="005B1FB9"/>
    <w:rsid w:val="005B2230"/>
    <w:rsid w:val="005B277B"/>
    <w:rsid w:val="005B2B5E"/>
    <w:rsid w:val="005B3748"/>
    <w:rsid w:val="005B4EE0"/>
    <w:rsid w:val="005B5511"/>
    <w:rsid w:val="005B6335"/>
    <w:rsid w:val="005B7267"/>
    <w:rsid w:val="005B77A1"/>
    <w:rsid w:val="005B78DF"/>
    <w:rsid w:val="005C01E1"/>
    <w:rsid w:val="005C0E3D"/>
    <w:rsid w:val="005C0E62"/>
    <w:rsid w:val="005C1446"/>
    <w:rsid w:val="005C286C"/>
    <w:rsid w:val="005C2F73"/>
    <w:rsid w:val="005C3517"/>
    <w:rsid w:val="005C389A"/>
    <w:rsid w:val="005C3E82"/>
    <w:rsid w:val="005C4103"/>
    <w:rsid w:val="005C4165"/>
    <w:rsid w:val="005C4620"/>
    <w:rsid w:val="005C4710"/>
    <w:rsid w:val="005C5944"/>
    <w:rsid w:val="005C62DD"/>
    <w:rsid w:val="005C6406"/>
    <w:rsid w:val="005C6C3D"/>
    <w:rsid w:val="005C7D08"/>
    <w:rsid w:val="005D0370"/>
    <w:rsid w:val="005D0376"/>
    <w:rsid w:val="005D1A30"/>
    <w:rsid w:val="005D1E9F"/>
    <w:rsid w:val="005D4AAD"/>
    <w:rsid w:val="005D515D"/>
    <w:rsid w:val="005D58B0"/>
    <w:rsid w:val="005D6351"/>
    <w:rsid w:val="005D6370"/>
    <w:rsid w:val="005D70E6"/>
    <w:rsid w:val="005E00AD"/>
    <w:rsid w:val="005E1FB7"/>
    <w:rsid w:val="005E23FD"/>
    <w:rsid w:val="005E34D2"/>
    <w:rsid w:val="005E38B1"/>
    <w:rsid w:val="005E68DC"/>
    <w:rsid w:val="005E7634"/>
    <w:rsid w:val="005E765E"/>
    <w:rsid w:val="005F016E"/>
    <w:rsid w:val="005F11D1"/>
    <w:rsid w:val="005F1C5D"/>
    <w:rsid w:val="005F2499"/>
    <w:rsid w:val="005F3190"/>
    <w:rsid w:val="005F33D2"/>
    <w:rsid w:val="005F4708"/>
    <w:rsid w:val="005F52EB"/>
    <w:rsid w:val="005F5E7A"/>
    <w:rsid w:val="005F5FE8"/>
    <w:rsid w:val="005F69BB"/>
    <w:rsid w:val="00600AC3"/>
    <w:rsid w:val="006017BD"/>
    <w:rsid w:val="00603DBE"/>
    <w:rsid w:val="00605169"/>
    <w:rsid w:val="00605CB7"/>
    <w:rsid w:val="00606F59"/>
    <w:rsid w:val="00612359"/>
    <w:rsid w:val="00612D9F"/>
    <w:rsid w:val="00613949"/>
    <w:rsid w:val="006139CA"/>
    <w:rsid w:val="00613DFE"/>
    <w:rsid w:val="00614B1F"/>
    <w:rsid w:val="00615E8C"/>
    <w:rsid w:val="00616545"/>
    <w:rsid w:val="00616886"/>
    <w:rsid w:val="00617562"/>
    <w:rsid w:val="006175CD"/>
    <w:rsid w:val="0061762B"/>
    <w:rsid w:val="00617DCA"/>
    <w:rsid w:val="00617F43"/>
    <w:rsid w:val="006200D1"/>
    <w:rsid w:val="00620D80"/>
    <w:rsid w:val="00621423"/>
    <w:rsid w:val="00621BB0"/>
    <w:rsid w:val="006227BD"/>
    <w:rsid w:val="00622A4C"/>
    <w:rsid w:val="00624435"/>
    <w:rsid w:val="0062489D"/>
    <w:rsid w:val="00624D19"/>
    <w:rsid w:val="0062526D"/>
    <w:rsid w:val="00625521"/>
    <w:rsid w:val="00625828"/>
    <w:rsid w:val="00626185"/>
    <w:rsid w:val="0062631E"/>
    <w:rsid w:val="00627476"/>
    <w:rsid w:val="00627A5B"/>
    <w:rsid w:val="006313FB"/>
    <w:rsid w:val="006326B0"/>
    <w:rsid w:val="0063348D"/>
    <w:rsid w:val="006340BA"/>
    <w:rsid w:val="006345E8"/>
    <w:rsid w:val="00634811"/>
    <w:rsid w:val="00634D0F"/>
    <w:rsid w:val="00635AC5"/>
    <w:rsid w:val="00636D46"/>
    <w:rsid w:val="00637F83"/>
    <w:rsid w:val="00641480"/>
    <w:rsid w:val="00641511"/>
    <w:rsid w:val="00642232"/>
    <w:rsid w:val="0064259D"/>
    <w:rsid w:val="00643222"/>
    <w:rsid w:val="006437AF"/>
    <w:rsid w:val="00643923"/>
    <w:rsid w:val="00643A49"/>
    <w:rsid w:val="00643BD5"/>
    <w:rsid w:val="0064421B"/>
    <w:rsid w:val="0064494A"/>
    <w:rsid w:val="0064568F"/>
    <w:rsid w:val="00645802"/>
    <w:rsid w:val="00646AD9"/>
    <w:rsid w:val="0064707D"/>
    <w:rsid w:val="006478E6"/>
    <w:rsid w:val="006521DB"/>
    <w:rsid w:val="0065224E"/>
    <w:rsid w:val="00652263"/>
    <w:rsid w:val="0065234B"/>
    <w:rsid w:val="006527B8"/>
    <w:rsid w:val="00652C73"/>
    <w:rsid w:val="00652E11"/>
    <w:rsid w:val="00652F07"/>
    <w:rsid w:val="006541B8"/>
    <w:rsid w:val="00654539"/>
    <w:rsid w:val="00654633"/>
    <w:rsid w:val="006551C5"/>
    <w:rsid w:val="00656143"/>
    <w:rsid w:val="006577FB"/>
    <w:rsid w:val="006578E1"/>
    <w:rsid w:val="0066021C"/>
    <w:rsid w:val="00660236"/>
    <w:rsid w:val="00660799"/>
    <w:rsid w:val="006623BB"/>
    <w:rsid w:val="00662AD6"/>
    <w:rsid w:val="00662B06"/>
    <w:rsid w:val="00662CF4"/>
    <w:rsid w:val="006639C8"/>
    <w:rsid w:val="0066416D"/>
    <w:rsid w:val="00664A74"/>
    <w:rsid w:val="0066660F"/>
    <w:rsid w:val="00666AFC"/>
    <w:rsid w:val="00666AFE"/>
    <w:rsid w:val="0066758A"/>
    <w:rsid w:val="00667CB2"/>
    <w:rsid w:val="0067044E"/>
    <w:rsid w:val="0067047D"/>
    <w:rsid w:val="00670597"/>
    <w:rsid w:val="00670AEF"/>
    <w:rsid w:val="00670CD1"/>
    <w:rsid w:val="00670DE4"/>
    <w:rsid w:val="0067131D"/>
    <w:rsid w:val="00672298"/>
    <w:rsid w:val="0067276C"/>
    <w:rsid w:val="00674113"/>
    <w:rsid w:val="00674298"/>
    <w:rsid w:val="00674423"/>
    <w:rsid w:val="00675148"/>
    <w:rsid w:val="00675D26"/>
    <w:rsid w:val="00675F00"/>
    <w:rsid w:val="006767D1"/>
    <w:rsid w:val="00680B70"/>
    <w:rsid w:val="00680CC8"/>
    <w:rsid w:val="00681974"/>
    <w:rsid w:val="00682FA2"/>
    <w:rsid w:val="0068302F"/>
    <w:rsid w:val="00683508"/>
    <w:rsid w:val="00683DCE"/>
    <w:rsid w:val="00684F3A"/>
    <w:rsid w:val="00685038"/>
    <w:rsid w:val="006861BE"/>
    <w:rsid w:val="006900FE"/>
    <w:rsid w:val="00690533"/>
    <w:rsid w:val="006915C8"/>
    <w:rsid w:val="006936BC"/>
    <w:rsid w:val="00694A6F"/>
    <w:rsid w:val="00694A8E"/>
    <w:rsid w:val="00694FCA"/>
    <w:rsid w:val="00695131"/>
    <w:rsid w:val="00695CBB"/>
    <w:rsid w:val="0069667F"/>
    <w:rsid w:val="00697284"/>
    <w:rsid w:val="0069774D"/>
    <w:rsid w:val="006A0186"/>
    <w:rsid w:val="006A0A1E"/>
    <w:rsid w:val="006A10C8"/>
    <w:rsid w:val="006A1C69"/>
    <w:rsid w:val="006A1D56"/>
    <w:rsid w:val="006A1FD2"/>
    <w:rsid w:val="006A1FEC"/>
    <w:rsid w:val="006A2215"/>
    <w:rsid w:val="006A33F8"/>
    <w:rsid w:val="006A34D7"/>
    <w:rsid w:val="006A415F"/>
    <w:rsid w:val="006A4B11"/>
    <w:rsid w:val="006A4C15"/>
    <w:rsid w:val="006A54EB"/>
    <w:rsid w:val="006A576F"/>
    <w:rsid w:val="006A5CA3"/>
    <w:rsid w:val="006A6B41"/>
    <w:rsid w:val="006A6D46"/>
    <w:rsid w:val="006A7C88"/>
    <w:rsid w:val="006B0182"/>
    <w:rsid w:val="006B0399"/>
    <w:rsid w:val="006B0B8A"/>
    <w:rsid w:val="006B12EA"/>
    <w:rsid w:val="006B1B96"/>
    <w:rsid w:val="006B211A"/>
    <w:rsid w:val="006B2645"/>
    <w:rsid w:val="006B2D90"/>
    <w:rsid w:val="006B2E83"/>
    <w:rsid w:val="006B3B65"/>
    <w:rsid w:val="006B3DA4"/>
    <w:rsid w:val="006B3E35"/>
    <w:rsid w:val="006B4195"/>
    <w:rsid w:val="006B46A7"/>
    <w:rsid w:val="006B4ABE"/>
    <w:rsid w:val="006B4E28"/>
    <w:rsid w:val="006B5BAF"/>
    <w:rsid w:val="006B5D70"/>
    <w:rsid w:val="006B5F55"/>
    <w:rsid w:val="006B6D8A"/>
    <w:rsid w:val="006B7242"/>
    <w:rsid w:val="006B7601"/>
    <w:rsid w:val="006C03F6"/>
    <w:rsid w:val="006C0930"/>
    <w:rsid w:val="006C0F3F"/>
    <w:rsid w:val="006C14EA"/>
    <w:rsid w:val="006C2D96"/>
    <w:rsid w:val="006C43AA"/>
    <w:rsid w:val="006C5238"/>
    <w:rsid w:val="006C5589"/>
    <w:rsid w:val="006C6A94"/>
    <w:rsid w:val="006D0090"/>
    <w:rsid w:val="006D29A3"/>
    <w:rsid w:val="006D2E13"/>
    <w:rsid w:val="006D479B"/>
    <w:rsid w:val="006D4F64"/>
    <w:rsid w:val="006D57C4"/>
    <w:rsid w:val="006D6098"/>
    <w:rsid w:val="006D7868"/>
    <w:rsid w:val="006E0A3F"/>
    <w:rsid w:val="006E0D7C"/>
    <w:rsid w:val="006E19FE"/>
    <w:rsid w:val="006E20CA"/>
    <w:rsid w:val="006E2354"/>
    <w:rsid w:val="006E39D0"/>
    <w:rsid w:val="006E4491"/>
    <w:rsid w:val="006E58C4"/>
    <w:rsid w:val="006E63B3"/>
    <w:rsid w:val="006E657C"/>
    <w:rsid w:val="006E66FB"/>
    <w:rsid w:val="006E68B4"/>
    <w:rsid w:val="006E751B"/>
    <w:rsid w:val="006E7A79"/>
    <w:rsid w:val="006E7E32"/>
    <w:rsid w:val="006F0485"/>
    <w:rsid w:val="006F054B"/>
    <w:rsid w:val="006F0F8D"/>
    <w:rsid w:val="006F1980"/>
    <w:rsid w:val="006F2778"/>
    <w:rsid w:val="006F2824"/>
    <w:rsid w:val="006F2937"/>
    <w:rsid w:val="006F3E20"/>
    <w:rsid w:val="006F3E51"/>
    <w:rsid w:val="006F3EC9"/>
    <w:rsid w:val="006F4A79"/>
    <w:rsid w:val="006F50F8"/>
    <w:rsid w:val="006F5393"/>
    <w:rsid w:val="006F5581"/>
    <w:rsid w:val="006F5F93"/>
    <w:rsid w:val="006F5FFC"/>
    <w:rsid w:val="006F5FFF"/>
    <w:rsid w:val="006F6129"/>
    <w:rsid w:val="006F615A"/>
    <w:rsid w:val="006F62AB"/>
    <w:rsid w:val="006F6548"/>
    <w:rsid w:val="006F6984"/>
    <w:rsid w:val="006F6992"/>
    <w:rsid w:val="006F6BCF"/>
    <w:rsid w:val="006F7758"/>
    <w:rsid w:val="00700137"/>
    <w:rsid w:val="007004BD"/>
    <w:rsid w:val="00700B93"/>
    <w:rsid w:val="00701E30"/>
    <w:rsid w:val="00701E44"/>
    <w:rsid w:val="007024A4"/>
    <w:rsid w:val="00702856"/>
    <w:rsid w:val="00702A07"/>
    <w:rsid w:val="00702EEA"/>
    <w:rsid w:val="007040EB"/>
    <w:rsid w:val="0070483F"/>
    <w:rsid w:val="00705C26"/>
    <w:rsid w:val="007065CA"/>
    <w:rsid w:val="00710425"/>
    <w:rsid w:val="00710C60"/>
    <w:rsid w:val="00711260"/>
    <w:rsid w:val="007115BD"/>
    <w:rsid w:val="00711D0E"/>
    <w:rsid w:val="0071221A"/>
    <w:rsid w:val="00712DC4"/>
    <w:rsid w:val="007130A0"/>
    <w:rsid w:val="00713389"/>
    <w:rsid w:val="00713476"/>
    <w:rsid w:val="00714318"/>
    <w:rsid w:val="007148DE"/>
    <w:rsid w:val="00714B94"/>
    <w:rsid w:val="00715433"/>
    <w:rsid w:val="00716497"/>
    <w:rsid w:val="00716B36"/>
    <w:rsid w:val="00716E74"/>
    <w:rsid w:val="00716EE5"/>
    <w:rsid w:val="00720D99"/>
    <w:rsid w:val="00721942"/>
    <w:rsid w:val="00722EA9"/>
    <w:rsid w:val="00723093"/>
    <w:rsid w:val="007239E9"/>
    <w:rsid w:val="00725E3A"/>
    <w:rsid w:val="007269EB"/>
    <w:rsid w:val="00726A42"/>
    <w:rsid w:val="00726F94"/>
    <w:rsid w:val="00727D26"/>
    <w:rsid w:val="007301AC"/>
    <w:rsid w:val="007306C0"/>
    <w:rsid w:val="0073182C"/>
    <w:rsid w:val="007321B2"/>
    <w:rsid w:val="007325B5"/>
    <w:rsid w:val="00732842"/>
    <w:rsid w:val="00732A29"/>
    <w:rsid w:val="00733686"/>
    <w:rsid w:val="00733A25"/>
    <w:rsid w:val="00734349"/>
    <w:rsid w:val="00734B68"/>
    <w:rsid w:val="00734D40"/>
    <w:rsid w:val="007357CC"/>
    <w:rsid w:val="00736614"/>
    <w:rsid w:val="00736A6C"/>
    <w:rsid w:val="00740E83"/>
    <w:rsid w:val="00741077"/>
    <w:rsid w:val="007411D7"/>
    <w:rsid w:val="00741D85"/>
    <w:rsid w:val="00743639"/>
    <w:rsid w:val="00743A26"/>
    <w:rsid w:val="0074402B"/>
    <w:rsid w:val="0074463A"/>
    <w:rsid w:val="00744A18"/>
    <w:rsid w:val="00745983"/>
    <w:rsid w:val="00745AAF"/>
    <w:rsid w:val="00745B30"/>
    <w:rsid w:val="00745E79"/>
    <w:rsid w:val="007472BB"/>
    <w:rsid w:val="00747D73"/>
    <w:rsid w:val="00747EE1"/>
    <w:rsid w:val="007508D0"/>
    <w:rsid w:val="00751B66"/>
    <w:rsid w:val="007520F9"/>
    <w:rsid w:val="00752533"/>
    <w:rsid w:val="00753CA2"/>
    <w:rsid w:val="007542D5"/>
    <w:rsid w:val="00754448"/>
    <w:rsid w:val="00754750"/>
    <w:rsid w:val="0076167A"/>
    <w:rsid w:val="00762180"/>
    <w:rsid w:val="00763C77"/>
    <w:rsid w:val="0076475E"/>
    <w:rsid w:val="0076502B"/>
    <w:rsid w:val="00766DCD"/>
    <w:rsid w:val="00766F74"/>
    <w:rsid w:val="0076785E"/>
    <w:rsid w:val="0076788D"/>
    <w:rsid w:val="00767AB1"/>
    <w:rsid w:val="0077074D"/>
    <w:rsid w:val="00770B35"/>
    <w:rsid w:val="00771B2C"/>
    <w:rsid w:val="00771DA8"/>
    <w:rsid w:val="007721FB"/>
    <w:rsid w:val="007722D7"/>
    <w:rsid w:val="00772485"/>
    <w:rsid w:val="0077318D"/>
    <w:rsid w:val="00774526"/>
    <w:rsid w:val="00774F04"/>
    <w:rsid w:val="00775293"/>
    <w:rsid w:val="00776480"/>
    <w:rsid w:val="0077681B"/>
    <w:rsid w:val="00776918"/>
    <w:rsid w:val="00776F9B"/>
    <w:rsid w:val="00777102"/>
    <w:rsid w:val="007778C5"/>
    <w:rsid w:val="0078027A"/>
    <w:rsid w:val="00781C4F"/>
    <w:rsid w:val="007827E5"/>
    <w:rsid w:val="0078319D"/>
    <w:rsid w:val="007837A8"/>
    <w:rsid w:val="00785EA8"/>
    <w:rsid w:val="007866C7"/>
    <w:rsid w:val="00786908"/>
    <w:rsid w:val="00786D02"/>
    <w:rsid w:val="0079194E"/>
    <w:rsid w:val="0079274B"/>
    <w:rsid w:val="007928A2"/>
    <w:rsid w:val="00792F48"/>
    <w:rsid w:val="00793660"/>
    <w:rsid w:val="00794359"/>
    <w:rsid w:val="00794566"/>
    <w:rsid w:val="007946AF"/>
    <w:rsid w:val="00794B63"/>
    <w:rsid w:val="007964B8"/>
    <w:rsid w:val="007A0BFF"/>
    <w:rsid w:val="007A285C"/>
    <w:rsid w:val="007A2C34"/>
    <w:rsid w:val="007A2D80"/>
    <w:rsid w:val="007A2FB5"/>
    <w:rsid w:val="007A3303"/>
    <w:rsid w:val="007A337F"/>
    <w:rsid w:val="007A4088"/>
    <w:rsid w:val="007A4BFC"/>
    <w:rsid w:val="007A4C6D"/>
    <w:rsid w:val="007A581B"/>
    <w:rsid w:val="007A6537"/>
    <w:rsid w:val="007A6E3C"/>
    <w:rsid w:val="007A7E4E"/>
    <w:rsid w:val="007B04E0"/>
    <w:rsid w:val="007B056D"/>
    <w:rsid w:val="007B1914"/>
    <w:rsid w:val="007B1976"/>
    <w:rsid w:val="007B1B2B"/>
    <w:rsid w:val="007B2A12"/>
    <w:rsid w:val="007B2A38"/>
    <w:rsid w:val="007B50AB"/>
    <w:rsid w:val="007B5F38"/>
    <w:rsid w:val="007B6BE8"/>
    <w:rsid w:val="007B7BB6"/>
    <w:rsid w:val="007C0530"/>
    <w:rsid w:val="007C08B3"/>
    <w:rsid w:val="007C2187"/>
    <w:rsid w:val="007C32A1"/>
    <w:rsid w:val="007C412A"/>
    <w:rsid w:val="007C564A"/>
    <w:rsid w:val="007C58EC"/>
    <w:rsid w:val="007C6D35"/>
    <w:rsid w:val="007C7625"/>
    <w:rsid w:val="007D068C"/>
    <w:rsid w:val="007D0789"/>
    <w:rsid w:val="007D1D91"/>
    <w:rsid w:val="007D1D96"/>
    <w:rsid w:val="007D1FCF"/>
    <w:rsid w:val="007D2583"/>
    <w:rsid w:val="007D3117"/>
    <w:rsid w:val="007D3B74"/>
    <w:rsid w:val="007D3E33"/>
    <w:rsid w:val="007D3E89"/>
    <w:rsid w:val="007D6834"/>
    <w:rsid w:val="007D6875"/>
    <w:rsid w:val="007D7E33"/>
    <w:rsid w:val="007E07D6"/>
    <w:rsid w:val="007E09DD"/>
    <w:rsid w:val="007E1264"/>
    <w:rsid w:val="007E26A3"/>
    <w:rsid w:val="007E26E5"/>
    <w:rsid w:val="007E2B90"/>
    <w:rsid w:val="007E3280"/>
    <w:rsid w:val="007E3EF5"/>
    <w:rsid w:val="007E44F4"/>
    <w:rsid w:val="007E45E5"/>
    <w:rsid w:val="007E4744"/>
    <w:rsid w:val="007E492D"/>
    <w:rsid w:val="007E5559"/>
    <w:rsid w:val="007E61AF"/>
    <w:rsid w:val="007E62E0"/>
    <w:rsid w:val="007E6B66"/>
    <w:rsid w:val="007E7923"/>
    <w:rsid w:val="007F0491"/>
    <w:rsid w:val="007F1E28"/>
    <w:rsid w:val="007F22A3"/>
    <w:rsid w:val="007F2F5D"/>
    <w:rsid w:val="007F5338"/>
    <w:rsid w:val="007F55A8"/>
    <w:rsid w:val="007F55D3"/>
    <w:rsid w:val="007F5D14"/>
    <w:rsid w:val="007F6317"/>
    <w:rsid w:val="007F68FA"/>
    <w:rsid w:val="007F6D54"/>
    <w:rsid w:val="007F7838"/>
    <w:rsid w:val="00800767"/>
    <w:rsid w:val="00800A5B"/>
    <w:rsid w:val="00801980"/>
    <w:rsid w:val="00802985"/>
    <w:rsid w:val="00803691"/>
    <w:rsid w:val="008068D7"/>
    <w:rsid w:val="00806DDA"/>
    <w:rsid w:val="00806E9D"/>
    <w:rsid w:val="00807639"/>
    <w:rsid w:val="0080791C"/>
    <w:rsid w:val="008102CD"/>
    <w:rsid w:val="008118C0"/>
    <w:rsid w:val="0081272B"/>
    <w:rsid w:val="00812EA7"/>
    <w:rsid w:val="00813747"/>
    <w:rsid w:val="00814435"/>
    <w:rsid w:val="008167DB"/>
    <w:rsid w:val="00816A65"/>
    <w:rsid w:val="00816A8D"/>
    <w:rsid w:val="00816D4B"/>
    <w:rsid w:val="008173F5"/>
    <w:rsid w:val="00820A17"/>
    <w:rsid w:val="0082108E"/>
    <w:rsid w:val="008211F1"/>
    <w:rsid w:val="00821312"/>
    <w:rsid w:val="0082216B"/>
    <w:rsid w:val="00822492"/>
    <w:rsid w:val="00822C3D"/>
    <w:rsid w:val="00822C5F"/>
    <w:rsid w:val="00823918"/>
    <w:rsid w:val="00823980"/>
    <w:rsid w:val="0082587C"/>
    <w:rsid w:val="00825ACA"/>
    <w:rsid w:val="008261BB"/>
    <w:rsid w:val="008267C1"/>
    <w:rsid w:val="00826A45"/>
    <w:rsid w:val="0082713F"/>
    <w:rsid w:val="00830180"/>
    <w:rsid w:val="00831236"/>
    <w:rsid w:val="00832DA9"/>
    <w:rsid w:val="0083425A"/>
    <w:rsid w:val="008345AE"/>
    <w:rsid w:val="00834DB7"/>
    <w:rsid w:val="008359A7"/>
    <w:rsid w:val="00835CD7"/>
    <w:rsid w:val="00836698"/>
    <w:rsid w:val="00837060"/>
    <w:rsid w:val="00837224"/>
    <w:rsid w:val="008379A2"/>
    <w:rsid w:val="00837A78"/>
    <w:rsid w:val="00837F1D"/>
    <w:rsid w:val="008401C8"/>
    <w:rsid w:val="008401E4"/>
    <w:rsid w:val="00842267"/>
    <w:rsid w:val="00843539"/>
    <w:rsid w:val="00843CF7"/>
    <w:rsid w:val="00845439"/>
    <w:rsid w:val="00846A7E"/>
    <w:rsid w:val="00846E2D"/>
    <w:rsid w:val="00847E7E"/>
    <w:rsid w:val="008509F8"/>
    <w:rsid w:val="00851DE2"/>
    <w:rsid w:val="008524C0"/>
    <w:rsid w:val="008525D4"/>
    <w:rsid w:val="0085289C"/>
    <w:rsid w:val="008529AD"/>
    <w:rsid w:val="00852BAB"/>
    <w:rsid w:val="00852EDC"/>
    <w:rsid w:val="00853065"/>
    <w:rsid w:val="008547D9"/>
    <w:rsid w:val="00854C04"/>
    <w:rsid w:val="00855D1F"/>
    <w:rsid w:val="00856925"/>
    <w:rsid w:val="00856BB8"/>
    <w:rsid w:val="0086035E"/>
    <w:rsid w:val="00860470"/>
    <w:rsid w:val="00860955"/>
    <w:rsid w:val="0086160B"/>
    <w:rsid w:val="00863153"/>
    <w:rsid w:val="00863414"/>
    <w:rsid w:val="00863E44"/>
    <w:rsid w:val="00864086"/>
    <w:rsid w:val="00864D95"/>
    <w:rsid w:val="00864EC5"/>
    <w:rsid w:val="008654DC"/>
    <w:rsid w:val="00865C12"/>
    <w:rsid w:val="0086671B"/>
    <w:rsid w:val="00866906"/>
    <w:rsid w:val="0087006D"/>
    <w:rsid w:val="008707D4"/>
    <w:rsid w:val="00871C24"/>
    <w:rsid w:val="00873087"/>
    <w:rsid w:val="00873376"/>
    <w:rsid w:val="008742A6"/>
    <w:rsid w:val="00874358"/>
    <w:rsid w:val="00874469"/>
    <w:rsid w:val="00874820"/>
    <w:rsid w:val="008754D3"/>
    <w:rsid w:val="00875C6C"/>
    <w:rsid w:val="008804C5"/>
    <w:rsid w:val="008805F5"/>
    <w:rsid w:val="00880B49"/>
    <w:rsid w:val="00881271"/>
    <w:rsid w:val="00881EBD"/>
    <w:rsid w:val="008832CC"/>
    <w:rsid w:val="008835AF"/>
    <w:rsid w:val="00883B10"/>
    <w:rsid w:val="00883D1C"/>
    <w:rsid w:val="008842E3"/>
    <w:rsid w:val="00884B31"/>
    <w:rsid w:val="00884BF0"/>
    <w:rsid w:val="00885177"/>
    <w:rsid w:val="00885509"/>
    <w:rsid w:val="00885944"/>
    <w:rsid w:val="00885D59"/>
    <w:rsid w:val="00886865"/>
    <w:rsid w:val="00886A2F"/>
    <w:rsid w:val="0089120D"/>
    <w:rsid w:val="00891B2B"/>
    <w:rsid w:val="00892F33"/>
    <w:rsid w:val="00892FF8"/>
    <w:rsid w:val="0089318F"/>
    <w:rsid w:val="008933FF"/>
    <w:rsid w:val="00893A27"/>
    <w:rsid w:val="00894890"/>
    <w:rsid w:val="008956CE"/>
    <w:rsid w:val="00895A6B"/>
    <w:rsid w:val="00895B9C"/>
    <w:rsid w:val="00895F8F"/>
    <w:rsid w:val="00896065"/>
    <w:rsid w:val="008969A8"/>
    <w:rsid w:val="00896D60"/>
    <w:rsid w:val="008A0612"/>
    <w:rsid w:val="008A0C11"/>
    <w:rsid w:val="008A3CBD"/>
    <w:rsid w:val="008A403C"/>
    <w:rsid w:val="008A573A"/>
    <w:rsid w:val="008A64D1"/>
    <w:rsid w:val="008A70AD"/>
    <w:rsid w:val="008A7449"/>
    <w:rsid w:val="008B1723"/>
    <w:rsid w:val="008B1A2A"/>
    <w:rsid w:val="008B20EC"/>
    <w:rsid w:val="008B2138"/>
    <w:rsid w:val="008B2720"/>
    <w:rsid w:val="008B2C85"/>
    <w:rsid w:val="008B39E9"/>
    <w:rsid w:val="008B3B01"/>
    <w:rsid w:val="008B442C"/>
    <w:rsid w:val="008B4611"/>
    <w:rsid w:val="008B5CBA"/>
    <w:rsid w:val="008B6A42"/>
    <w:rsid w:val="008B6B21"/>
    <w:rsid w:val="008C0C20"/>
    <w:rsid w:val="008C1212"/>
    <w:rsid w:val="008C1544"/>
    <w:rsid w:val="008C1AE1"/>
    <w:rsid w:val="008C1C5F"/>
    <w:rsid w:val="008C26B0"/>
    <w:rsid w:val="008C3EED"/>
    <w:rsid w:val="008C4100"/>
    <w:rsid w:val="008C48BD"/>
    <w:rsid w:val="008C517C"/>
    <w:rsid w:val="008C6359"/>
    <w:rsid w:val="008C63BB"/>
    <w:rsid w:val="008C6461"/>
    <w:rsid w:val="008C7547"/>
    <w:rsid w:val="008D0046"/>
    <w:rsid w:val="008D097B"/>
    <w:rsid w:val="008D0EC9"/>
    <w:rsid w:val="008D3626"/>
    <w:rsid w:val="008D3D97"/>
    <w:rsid w:val="008D3DEC"/>
    <w:rsid w:val="008D3F69"/>
    <w:rsid w:val="008D5BB7"/>
    <w:rsid w:val="008D5DAB"/>
    <w:rsid w:val="008D68D9"/>
    <w:rsid w:val="008D6EE3"/>
    <w:rsid w:val="008D747E"/>
    <w:rsid w:val="008D7ECA"/>
    <w:rsid w:val="008E04AE"/>
    <w:rsid w:val="008E05BF"/>
    <w:rsid w:val="008E0E84"/>
    <w:rsid w:val="008E1C1E"/>
    <w:rsid w:val="008E2640"/>
    <w:rsid w:val="008E2FA7"/>
    <w:rsid w:val="008E3464"/>
    <w:rsid w:val="008E51C2"/>
    <w:rsid w:val="008E53E0"/>
    <w:rsid w:val="008E5E06"/>
    <w:rsid w:val="008E634D"/>
    <w:rsid w:val="008E686E"/>
    <w:rsid w:val="008E742A"/>
    <w:rsid w:val="008E7FB1"/>
    <w:rsid w:val="008F01A2"/>
    <w:rsid w:val="008F0839"/>
    <w:rsid w:val="008F173A"/>
    <w:rsid w:val="008F18CB"/>
    <w:rsid w:val="008F2AA6"/>
    <w:rsid w:val="008F2D0E"/>
    <w:rsid w:val="008F3332"/>
    <w:rsid w:val="008F343E"/>
    <w:rsid w:val="008F3604"/>
    <w:rsid w:val="008F3A56"/>
    <w:rsid w:val="008F4079"/>
    <w:rsid w:val="008F42C8"/>
    <w:rsid w:val="008F4B74"/>
    <w:rsid w:val="008F5028"/>
    <w:rsid w:val="008F6080"/>
    <w:rsid w:val="008F6880"/>
    <w:rsid w:val="008F6A78"/>
    <w:rsid w:val="008F6E9A"/>
    <w:rsid w:val="008F7168"/>
    <w:rsid w:val="008F7808"/>
    <w:rsid w:val="00900F2F"/>
    <w:rsid w:val="0090225D"/>
    <w:rsid w:val="009022E7"/>
    <w:rsid w:val="00902F34"/>
    <w:rsid w:val="0090316F"/>
    <w:rsid w:val="00903FC8"/>
    <w:rsid w:val="00904081"/>
    <w:rsid w:val="00905584"/>
    <w:rsid w:val="00905BE6"/>
    <w:rsid w:val="00905E75"/>
    <w:rsid w:val="0090649C"/>
    <w:rsid w:val="00906961"/>
    <w:rsid w:val="00906D81"/>
    <w:rsid w:val="00906E64"/>
    <w:rsid w:val="00906EE7"/>
    <w:rsid w:val="009077FA"/>
    <w:rsid w:val="00907C7A"/>
    <w:rsid w:val="009102A7"/>
    <w:rsid w:val="00910781"/>
    <w:rsid w:val="009108F5"/>
    <w:rsid w:val="00910D88"/>
    <w:rsid w:val="009129A3"/>
    <w:rsid w:val="00912A1F"/>
    <w:rsid w:val="0091321A"/>
    <w:rsid w:val="009142DB"/>
    <w:rsid w:val="009151F8"/>
    <w:rsid w:val="00916CAE"/>
    <w:rsid w:val="009203F5"/>
    <w:rsid w:val="0092097A"/>
    <w:rsid w:val="00922AA7"/>
    <w:rsid w:val="00923DBE"/>
    <w:rsid w:val="0092407E"/>
    <w:rsid w:val="00926711"/>
    <w:rsid w:val="00927A8A"/>
    <w:rsid w:val="00927D97"/>
    <w:rsid w:val="00927FF0"/>
    <w:rsid w:val="00930ECF"/>
    <w:rsid w:val="00931923"/>
    <w:rsid w:val="0093288E"/>
    <w:rsid w:val="00933580"/>
    <w:rsid w:val="00933794"/>
    <w:rsid w:val="00933910"/>
    <w:rsid w:val="00934C4F"/>
    <w:rsid w:val="009355A0"/>
    <w:rsid w:val="009364C4"/>
    <w:rsid w:val="00936C16"/>
    <w:rsid w:val="00936CEC"/>
    <w:rsid w:val="00937009"/>
    <w:rsid w:val="00940A68"/>
    <w:rsid w:val="00940B80"/>
    <w:rsid w:val="009414EB"/>
    <w:rsid w:val="00942204"/>
    <w:rsid w:val="00942E22"/>
    <w:rsid w:val="00943AA0"/>
    <w:rsid w:val="00943FC0"/>
    <w:rsid w:val="009455AC"/>
    <w:rsid w:val="009455FE"/>
    <w:rsid w:val="00945A09"/>
    <w:rsid w:val="00945D33"/>
    <w:rsid w:val="0094680A"/>
    <w:rsid w:val="00947372"/>
    <w:rsid w:val="009475E9"/>
    <w:rsid w:val="0094786E"/>
    <w:rsid w:val="00950942"/>
    <w:rsid w:val="00950D54"/>
    <w:rsid w:val="00951C61"/>
    <w:rsid w:val="009525CF"/>
    <w:rsid w:val="00952613"/>
    <w:rsid w:val="0095355E"/>
    <w:rsid w:val="0095363F"/>
    <w:rsid w:val="00953B16"/>
    <w:rsid w:val="0095501E"/>
    <w:rsid w:val="00955313"/>
    <w:rsid w:val="00955F43"/>
    <w:rsid w:val="00956D73"/>
    <w:rsid w:val="009571F8"/>
    <w:rsid w:val="0095722D"/>
    <w:rsid w:val="009579E3"/>
    <w:rsid w:val="0096024E"/>
    <w:rsid w:val="009603D1"/>
    <w:rsid w:val="00960D48"/>
    <w:rsid w:val="009614A0"/>
    <w:rsid w:val="00962248"/>
    <w:rsid w:val="009645DD"/>
    <w:rsid w:val="009650C7"/>
    <w:rsid w:val="0096573F"/>
    <w:rsid w:val="00965FBB"/>
    <w:rsid w:val="00966442"/>
    <w:rsid w:val="009664D1"/>
    <w:rsid w:val="00970397"/>
    <w:rsid w:val="00970CB4"/>
    <w:rsid w:val="009711EA"/>
    <w:rsid w:val="009712F7"/>
    <w:rsid w:val="00971911"/>
    <w:rsid w:val="00972E3D"/>
    <w:rsid w:val="009732E7"/>
    <w:rsid w:val="00973C34"/>
    <w:rsid w:val="00974303"/>
    <w:rsid w:val="00974783"/>
    <w:rsid w:val="009749E2"/>
    <w:rsid w:val="00974BB1"/>
    <w:rsid w:val="009753E2"/>
    <w:rsid w:val="009756D5"/>
    <w:rsid w:val="00976A14"/>
    <w:rsid w:val="00977692"/>
    <w:rsid w:val="00980A82"/>
    <w:rsid w:val="00981EB9"/>
    <w:rsid w:val="0098265E"/>
    <w:rsid w:val="00982F00"/>
    <w:rsid w:val="00983114"/>
    <w:rsid w:val="00983894"/>
    <w:rsid w:val="0098397E"/>
    <w:rsid w:val="00983CDE"/>
    <w:rsid w:val="00985FD7"/>
    <w:rsid w:val="00986013"/>
    <w:rsid w:val="009863EF"/>
    <w:rsid w:val="00986A91"/>
    <w:rsid w:val="0098707D"/>
    <w:rsid w:val="00987A9C"/>
    <w:rsid w:val="00987D1C"/>
    <w:rsid w:val="009904D2"/>
    <w:rsid w:val="00992150"/>
    <w:rsid w:val="00992611"/>
    <w:rsid w:val="0099328A"/>
    <w:rsid w:val="009935C1"/>
    <w:rsid w:val="009944C8"/>
    <w:rsid w:val="00994EAA"/>
    <w:rsid w:val="00994FB1"/>
    <w:rsid w:val="00995609"/>
    <w:rsid w:val="00995698"/>
    <w:rsid w:val="0099638C"/>
    <w:rsid w:val="00996A1F"/>
    <w:rsid w:val="009A0130"/>
    <w:rsid w:val="009A01E0"/>
    <w:rsid w:val="009A14A4"/>
    <w:rsid w:val="009A28F6"/>
    <w:rsid w:val="009A2987"/>
    <w:rsid w:val="009A357A"/>
    <w:rsid w:val="009A3DB6"/>
    <w:rsid w:val="009A3E70"/>
    <w:rsid w:val="009A4DA1"/>
    <w:rsid w:val="009A4EE3"/>
    <w:rsid w:val="009A5AB4"/>
    <w:rsid w:val="009A5C02"/>
    <w:rsid w:val="009A5DB8"/>
    <w:rsid w:val="009A6374"/>
    <w:rsid w:val="009A6E61"/>
    <w:rsid w:val="009A7256"/>
    <w:rsid w:val="009B03A1"/>
    <w:rsid w:val="009B0F2E"/>
    <w:rsid w:val="009B22B4"/>
    <w:rsid w:val="009B2EF6"/>
    <w:rsid w:val="009B3015"/>
    <w:rsid w:val="009B3D5F"/>
    <w:rsid w:val="009B42F9"/>
    <w:rsid w:val="009B5AAE"/>
    <w:rsid w:val="009B5B78"/>
    <w:rsid w:val="009B5E32"/>
    <w:rsid w:val="009B6AA8"/>
    <w:rsid w:val="009C01DD"/>
    <w:rsid w:val="009C01FB"/>
    <w:rsid w:val="009C0CAE"/>
    <w:rsid w:val="009C0E11"/>
    <w:rsid w:val="009C123B"/>
    <w:rsid w:val="009C1491"/>
    <w:rsid w:val="009C1F46"/>
    <w:rsid w:val="009C2D90"/>
    <w:rsid w:val="009C30AB"/>
    <w:rsid w:val="009C33EF"/>
    <w:rsid w:val="009C3B03"/>
    <w:rsid w:val="009C3DCC"/>
    <w:rsid w:val="009C3F44"/>
    <w:rsid w:val="009C4375"/>
    <w:rsid w:val="009C48A9"/>
    <w:rsid w:val="009C491B"/>
    <w:rsid w:val="009C4A9A"/>
    <w:rsid w:val="009C4F1C"/>
    <w:rsid w:val="009C548C"/>
    <w:rsid w:val="009C5E1A"/>
    <w:rsid w:val="009C63C4"/>
    <w:rsid w:val="009C6699"/>
    <w:rsid w:val="009C6F91"/>
    <w:rsid w:val="009C7AF3"/>
    <w:rsid w:val="009C7CB3"/>
    <w:rsid w:val="009D06A7"/>
    <w:rsid w:val="009D1283"/>
    <w:rsid w:val="009D1376"/>
    <w:rsid w:val="009D3C12"/>
    <w:rsid w:val="009D3E33"/>
    <w:rsid w:val="009D45AE"/>
    <w:rsid w:val="009D4E63"/>
    <w:rsid w:val="009D5ABC"/>
    <w:rsid w:val="009D664A"/>
    <w:rsid w:val="009D75D9"/>
    <w:rsid w:val="009D7E7B"/>
    <w:rsid w:val="009E0382"/>
    <w:rsid w:val="009E092E"/>
    <w:rsid w:val="009E21EC"/>
    <w:rsid w:val="009E26C5"/>
    <w:rsid w:val="009E28F3"/>
    <w:rsid w:val="009E2901"/>
    <w:rsid w:val="009E305D"/>
    <w:rsid w:val="009E334A"/>
    <w:rsid w:val="009E3944"/>
    <w:rsid w:val="009E3B34"/>
    <w:rsid w:val="009E3D14"/>
    <w:rsid w:val="009E3D47"/>
    <w:rsid w:val="009E443B"/>
    <w:rsid w:val="009E4988"/>
    <w:rsid w:val="009E4A2F"/>
    <w:rsid w:val="009E5067"/>
    <w:rsid w:val="009E51DE"/>
    <w:rsid w:val="009E5345"/>
    <w:rsid w:val="009E5D09"/>
    <w:rsid w:val="009E5F3C"/>
    <w:rsid w:val="009E65B4"/>
    <w:rsid w:val="009F1361"/>
    <w:rsid w:val="009F1830"/>
    <w:rsid w:val="009F22F8"/>
    <w:rsid w:val="009F2862"/>
    <w:rsid w:val="009F287A"/>
    <w:rsid w:val="009F2BB1"/>
    <w:rsid w:val="009F2DB6"/>
    <w:rsid w:val="009F3491"/>
    <w:rsid w:val="009F4BC1"/>
    <w:rsid w:val="009F5651"/>
    <w:rsid w:val="009F664E"/>
    <w:rsid w:val="009F72EF"/>
    <w:rsid w:val="009F7871"/>
    <w:rsid w:val="009F7E7F"/>
    <w:rsid w:val="00A00056"/>
    <w:rsid w:val="00A002DF"/>
    <w:rsid w:val="00A00F10"/>
    <w:rsid w:val="00A01251"/>
    <w:rsid w:val="00A02596"/>
    <w:rsid w:val="00A0349C"/>
    <w:rsid w:val="00A03AC0"/>
    <w:rsid w:val="00A05581"/>
    <w:rsid w:val="00A06162"/>
    <w:rsid w:val="00A0774D"/>
    <w:rsid w:val="00A07D4A"/>
    <w:rsid w:val="00A07EF7"/>
    <w:rsid w:val="00A10EC8"/>
    <w:rsid w:val="00A11223"/>
    <w:rsid w:val="00A121A5"/>
    <w:rsid w:val="00A1356A"/>
    <w:rsid w:val="00A14AA9"/>
    <w:rsid w:val="00A1514D"/>
    <w:rsid w:val="00A153FD"/>
    <w:rsid w:val="00A15A47"/>
    <w:rsid w:val="00A16637"/>
    <w:rsid w:val="00A1733A"/>
    <w:rsid w:val="00A174FB"/>
    <w:rsid w:val="00A17EC6"/>
    <w:rsid w:val="00A17F8F"/>
    <w:rsid w:val="00A20347"/>
    <w:rsid w:val="00A20514"/>
    <w:rsid w:val="00A21ED0"/>
    <w:rsid w:val="00A2218F"/>
    <w:rsid w:val="00A2239A"/>
    <w:rsid w:val="00A22717"/>
    <w:rsid w:val="00A22AA0"/>
    <w:rsid w:val="00A22FAB"/>
    <w:rsid w:val="00A236B0"/>
    <w:rsid w:val="00A246E3"/>
    <w:rsid w:val="00A247EB"/>
    <w:rsid w:val="00A24855"/>
    <w:rsid w:val="00A24AA3"/>
    <w:rsid w:val="00A250BF"/>
    <w:rsid w:val="00A3090F"/>
    <w:rsid w:val="00A313FB"/>
    <w:rsid w:val="00A320B8"/>
    <w:rsid w:val="00A321A4"/>
    <w:rsid w:val="00A32B77"/>
    <w:rsid w:val="00A33C6F"/>
    <w:rsid w:val="00A3607A"/>
    <w:rsid w:val="00A3613F"/>
    <w:rsid w:val="00A36180"/>
    <w:rsid w:val="00A3618B"/>
    <w:rsid w:val="00A36631"/>
    <w:rsid w:val="00A37185"/>
    <w:rsid w:val="00A3751C"/>
    <w:rsid w:val="00A4115B"/>
    <w:rsid w:val="00A41F0F"/>
    <w:rsid w:val="00A425DB"/>
    <w:rsid w:val="00A425F8"/>
    <w:rsid w:val="00A427CB"/>
    <w:rsid w:val="00A42AFB"/>
    <w:rsid w:val="00A4321C"/>
    <w:rsid w:val="00A44A70"/>
    <w:rsid w:val="00A45C5D"/>
    <w:rsid w:val="00A46A0E"/>
    <w:rsid w:val="00A47232"/>
    <w:rsid w:val="00A51492"/>
    <w:rsid w:val="00A51946"/>
    <w:rsid w:val="00A519F4"/>
    <w:rsid w:val="00A52963"/>
    <w:rsid w:val="00A52C6A"/>
    <w:rsid w:val="00A52DD5"/>
    <w:rsid w:val="00A52EF5"/>
    <w:rsid w:val="00A53D3D"/>
    <w:rsid w:val="00A53F40"/>
    <w:rsid w:val="00A543A8"/>
    <w:rsid w:val="00A544F2"/>
    <w:rsid w:val="00A546AF"/>
    <w:rsid w:val="00A547EF"/>
    <w:rsid w:val="00A555EB"/>
    <w:rsid w:val="00A56200"/>
    <w:rsid w:val="00A579B8"/>
    <w:rsid w:val="00A6070A"/>
    <w:rsid w:val="00A63C88"/>
    <w:rsid w:val="00A64630"/>
    <w:rsid w:val="00A64AEF"/>
    <w:rsid w:val="00A6532A"/>
    <w:rsid w:val="00A654EC"/>
    <w:rsid w:val="00A65741"/>
    <w:rsid w:val="00A665FC"/>
    <w:rsid w:val="00A679BA"/>
    <w:rsid w:val="00A679F2"/>
    <w:rsid w:val="00A67E71"/>
    <w:rsid w:val="00A70532"/>
    <w:rsid w:val="00A719CF"/>
    <w:rsid w:val="00A71E6F"/>
    <w:rsid w:val="00A72EB9"/>
    <w:rsid w:val="00A737C6"/>
    <w:rsid w:val="00A7397F"/>
    <w:rsid w:val="00A74012"/>
    <w:rsid w:val="00A741B7"/>
    <w:rsid w:val="00A754C2"/>
    <w:rsid w:val="00A75708"/>
    <w:rsid w:val="00A76207"/>
    <w:rsid w:val="00A764CA"/>
    <w:rsid w:val="00A77416"/>
    <w:rsid w:val="00A776DD"/>
    <w:rsid w:val="00A77A47"/>
    <w:rsid w:val="00A8169A"/>
    <w:rsid w:val="00A82482"/>
    <w:rsid w:val="00A82D14"/>
    <w:rsid w:val="00A835D5"/>
    <w:rsid w:val="00A840B5"/>
    <w:rsid w:val="00A84E00"/>
    <w:rsid w:val="00A85683"/>
    <w:rsid w:val="00A856CC"/>
    <w:rsid w:val="00A8619B"/>
    <w:rsid w:val="00A86CD4"/>
    <w:rsid w:val="00A87302"/>
    <w:rsid w:val="00A87439"/>
    <w:rsid w:val="00A90D31"/>
    <w:rsid w:val="00A90D33"/>
    <w:rsid w:val="00A90DAD"/>
    <w:rsid w:val="00A91FDB"/>
    <w:rsid w:val="00A92B2A"/>
    <w:rsid w:val="00A92B62"/>
    <w:rsid w:val="00A92DD5"/>
    <w:rsid w:val="00A946F5"/>
    <w:rsid w:val="00A94878"/>
    <w:rsid w:val="00A95ADD"/>
    <w:rsid w:val="00A97258"/>
    <w:rsid w:val="00A97E14"/>
    <w:rsid w:val="00AA0313"/>
    <w:rsid w:val="00AA1F4A"/>
    <w:rsid w:val="00AA2629"/>
    <w:rsid w:val="00AA3789"/>
    <w:rsid w:val="00AA386D"/>
    <w:rsid w:val="00AA4287"/>
    <w:rsid w:val="00AA485E"/>
    <w:rsid w:val="00AA4971"/>
    <w:rsid w:val="00AA78F3"/>
    <w:rsid w:val="00AA7B1A"/>
    <w:rsid w:val="00AB079F"/>
    <w:rsid w:val="00AB0811"/>
    <w:rsid w:val="00AB1562"/>
    <w:rsid w:val="00AB2F66"/>
    <w:rsid w:val="00AB45C5"/>
    <w:rsid w:val="00AB464C"/>
    <w:rsid w:val="00AB48EC"/>
    <w:rsid w:val="00AB4B83"/>
    <w:rsid w:val="00AB4FB2"/>
    <w:rsid w:val="00AB578E"/>
    <w:rsid w:val="00AB68A5"/>
    <w:rsid w:val="00AC041A"/>
    <w:rsid w:val="00AC285C"/>
    <w:rsid w:val="00AC2F20"/>
    <w:rsid w:val="00AC6042"/>
    <w:rsid w:val="00AC6066"/>
    <w:rsid w:val="00AC7054"/>
    <w:rsid w:val="00AC7323"/>
    <w:rsid w:val="00AC7DFA"/>
    <w:rsid w:val="00AD0304"/>
    <w:rsid w:val="00AD0838"/>
    <w:rsid w:val="00AD11CB"/>
    <w:rsid w:val="00AD1708"/>
    <w:rsid w:val="00AD1CF3"/>
    <w:rsid w:val="00AD29B5"/>
    <w:rsid w:val="00AD2D25"/>
    <w:rsid w:val="00AD3291"/>
    <w:rsid w:val="00AD4D27"/>
    <w:rsid w:val="00AD4F69"/>
    <w:rsid w:val="00AD57C0"/>
    <w:rsid w:val="00AD5843"/>
    <w:rsid w:val="00AD58BF"/>
    <w:rsid w:val="00AD648A"/>
    <w:rsid w:val="00AD7B74"/>
    <w:rsid w:val="00AE05D4"/>
    <w:rsid w:val="00AE0611"/>
    <w:rsid w:val="00AE1141"/>
    <w:rsid w:val="00AE1214"/>
    <w:rsid w:val="00AE1BA6"/>
    <w:rsid w:val="00AE275A"/>
    <w:rsid w:val="00AE2EDC"/>
    <w:rsid w:val="00AE2F43"/>
    <w:rsid w:val="00AE3430"/>
    <w:rsid w:val="00AE3727"/>
    <w:rsid w:val="00AE492B"/>
    <w:rsid w:val="00AE4D0A"/>
    <w:rsid w:val="00AE57B2"/>
    <w:rsid w:val="00AE5BFC"/>
    <w:rsid w:val="00AE6141"/>
    <w:rsid w:val="00AE63F3"/>
    <w:rsid w:val="00AE72D3"/>
    <w:rsid w:val="00AE763F"/>
    <w:rsid w:val="00AF03A3"/>
    <w:rsid w:val="00AF0B82"/>
    <w:rsid w:val="00AF0D5D"/>
    <w:rsid w:val="00AF1ACB"/>
    <w:rsid w:val="00AF22F8"/>
    <w:rsid w:val="00AF4576"/>
    <w:rsid w:val="00AF49BF"/>
    <w:rsid w:val="00AF52C1"/>
    <w:rsid w:val="00AF655F"/>
    <w:rsid w:val="00AF7A6D"/>
    <w:rsid w:val="00B00200"/>
    <w:rsid w:val="00B0039B"/>
    <w:rsid w:val="00B0154B"/>
    <w:rsid w:val="00B0360D"/>
    <w:rsid w:val="00B044D8"/>
    <w:rsid w:val="00B0566D"/>
    <w:rsid w:val="00B05F75"/>
    <w:rsid w:val="00B062F4"/>
    <w:rsid w:val="00B07866"/>
    <w:rsid w:val="00B10265"/>
    <w:rsid w:val="00B10B46"/>
    <w:rsid w:val="00B1231E"/>
    <w:rsid w:val="00B12E05"/>
    <w:rsid w:val="00B142EE"/>
    <w:rsid w:val="00B1485A"/>
    <w:rsid w:val="00B14E09"/>
    <w:rsid w:val="00B15092"/>
    <w:rsid w:val="00B15149"/>
    <w:rsid w:val="00B159CE"/>
    <w:rsid w:val="00B15C6B"/>
    <w:rsid w:val="00B163BC"/>
    <w:rsid w:val="00B1679E"/>
    <w:rsid w:val="00B16C89"/>
    <w:rsid w:val="00B16DAF"/>
    <w:rsid w:val="00B17345"/>
    <w:rsid w:val="00B174E2"/>
    <w:rsid w:val="00B177DD"/>
    <w:rsid w:val="00B17FD7"/>
    <w:rsid w:val="00B2058E"/>
    <w:rsid w:val="00B20BCE"/>
    <w:rsid w:val="00B23008"/>
    <w:rsid w:val="00B240B4"/>
    <w:rsid w:val="00B256D0"/>
    <w:rsid w:val="00B25F6F"/>
    <w:rsid w:val="00B263E0"/>
    <w:rsid w:val="00B267E2"/>
    <w:rsid w:val="00B279A4"/>
    <w:rsid w:val="00B3073F"/>
    <w:rsid w:val="00B30D44"/>
    <w:rsid w:val="00B31357"/>
    <w:rsid w:val="00B31961"/>
    <w:rsid w:val="00B320D9"/>
    <w:rsid w:val="00B33850"/>
    <w:rsid w:val="00B33CA6"/>
    <w:rsid w:val="00B33E9C"/>
    <w:rsid w:val="00B341C3"/>
    <w:rsid w:val="00B34D82"/>
    <w:rsid w:val="00B353F8"/>
    <w:rsid w:val="00B35DFC"/>
    <w:rsid w:val="00B365E0"/>
    <w:rsid w:val="00B36821"/>
    <w:rsid w:val="00B3698B"/>
    <w:rsid w:val="00B40863"/>
    <w:rsid w:val="00B428BD"/>
    <w:rsid w:val="00B42F89"/>
    <w:rsid w:val="00B43F52"/>
    <w:rsid w:val="00B44BE4"/>
    <w:rsid w:val="00B44CDA"/>
    <w:rsid w:val="00B45C4C"/>
    <w:rsid w:val="00B46FD8"/>
    <w:rsid w:val="00B47370"/>
    <w:rsid w:val="00B47467"/>
    <w:rsid w:val="00B475E4"/>
    <w:rsid w:val="00B47FF0"/>
    <w:rsid w:val="00B501A5"/>
    <w:rsid w:val="00B505F5"/>
    <w:rsid w:val="00B508F9"/>
    <w:rsid w:val="00B50A5C"/>
    <w:rsid w:val="00B50BB8"/>
    <w:rsid w:val="00B52306"/>
    <w:rsid w:val="00B52BBD"/>
    <w:rsid w:val="00B53790"/>
    <w:rsid w:val="00B53923"/>
    <w:rsid w:val="00B54D22"/>
    <w:rsid w:val="00B5615C"/>
    <w:rsid w:val="00B56436"/>
    <w:rsid w:val="00B56D87"/>
    <w:rsid w:val="00B57A5C"/>
    <w:rsid w:val="00B57D05"/>
    <w:rsid w:val="00B60745"/>
    <w:rsid w:val="00B60F15"/>
    <w:rsid w:val="00B62201"/>
    <w:rsid w:val="00B6296D"/>
    <w:rsid w:val="00B62A46"/>
    <w:rsid w:val="00B63656"/>
    <w:rsid w:val="00B63893"/>
    <w:rsid w:val="00B63CC9"/>
    <w:rsid w:val="00B6448D"/>
    <w:rsid w:val="00B64700"/>
    <w:rsid w:val="00B64977"/>
    <w:rsid w:val="00B64B1A"/>
    <w:rsid w:val="00B64D66"/>
    <w:rsid w:val="00B64F87"/>
    <w:rsid w:val="00B652C7"/>
    <w:rsid w:val="00B655B9"/>
    <w:rsid w:val="00B65723"/>
    <w:rsid w:val="00B66204"/>
    <w:rsid w:val="00B6639E"/>
    <w:rsid w:val="00B66434"/>
    <w:rsid w:val="00B66EED"/>
    <w:rsid w:val="00B66FB3"/>
    <w:rsid w:val="00B67515"/>
    <w:rsid w:val="00B67676"/>
    <w:rsid w:val="00B678AA"/>
    <w:rsid w:val="00B707D5"/>
    <w:rsid w:val="00B71235"/>
    <w:rsid w:val="00B7147E"/>
    <w:rsid w:val="00B7152B"/>
    <w:rsid w:val="00B725C0"/>
    <w:rsid w:val="00B742C0"/>
    <w:rsid w:val="00B7581C"/>
    <w:rsid w:val="00B75A32"/>
    <w:rsid w:val="00B76284"/>
    <w:rsid w:val="00B76B01"/>
    <w:rsid w:val="00B76D7C"/>
    <w:rsid w:val="00B802A4"/>
    <w:rsid w:val="00B80890"/>
    <w:rsid w:val="00B809A7"/>
    <w:rsid w:val="00B81222"/>
    <w:rsid w:val="00B81410"/>
    <w:rsid w:val="00B8154C"/>
    <w:rsid w:val="00B81EB4"/>
    <w:rsid w:val="00B82768"/>
    <w:rsid w:val="00B82D84"/>
    <w:rsid w:val="00B83122"/>
    <w:rsid w:val="00B84BDE"/>
    <w:rsid w:val="00B85443"/>
    <w:rsid w:val="00B8555F"/>
    <w:rsid w:val="00B86F0E"/>
    <w:rsid w:val="00B87BF8"/>
    <w:rsid w:val="00B91DE6"/>
    <w:rsid w:val="00B9308C"/>
    <w:rsid w:val="00B9441E"/>
    <w:rsid w:val="00B946F3"/>
    <w:rsid w:val="00B94A57"/>
    <w:rsid w:val="00BA0D60"/>
    <w:rsid w:val="00BA10BC"/>
    <w:rsid w:val="00BA1E3E"/>
    <w:rsid w:val="00BA3BF9"/>
    <w:rsid w:val="00BA4013"/>
    <w:rsid w:val="00BA68AB"/>
    <w:rsid w:val="00BA6A07"/>
    <w:rsid w:val="00BA6F98"/>
    <w:rsid w:val="00BB00FF"/>
    <w:rsid w:val="00BB1137"/>
    <w:rsid w:val="00BB221B"/>
    <w:rsid w:val="00BB2B2C"/>
    <w:rsid w:val="00BB3576"/>
    <w:rsid w:val="00BB3896"/>
    <w:rsid w:val="00BB640A"/>
    <w:rsid w:val="00BB67F4"/>
    <w:rsid w:val="00BB7501"/>
    <w:rsid w:val="00BB79C5"/>
    <w:rsid w:val="00BC0188"/>
    <w:rsid w:val="00BC034A"/>
    <w:rsid w:val="00BC0B9F"/>
    <w:rsid w:val="00BC0CA2"/>
    <w:rsid w:val="00BC1145"/>
    <w:rsid w:val="00BC1226"/>
    <w:rsid w:val="00BC281D"/>
    <w:rsid w:val="00BC2CA9"/>
    <w:rsid w:val="00BC4825"/>
    <w:rsid w:val="00BC4E07"/>
    <w:rsid w:val="00BC5BB2"/>
    <w:rsid w:val="00BC61A2"/>
    <w:rsid w:val="00BC64C4"/>
    <w:rsid w:val="00BC7448"/>
    <w:rsid w:val="00BC7D7A"/>
    <w:rsid w:val="00BC7EDB"/>
    <w:rsid w:val="00BD0601"/>
    <w:rsid w:val="00BD0B8D"/>
    <w:rsid w:val="00BD185D"/>
    <w:rsid w:val="00BD22F6"/>
    <w:rsid w:val="00BD26E2"/>
    <w:rsid w:val="00BD2BF1"/>
    <w:rsid w:val="00BD4E71"/>
    <w:rsid w:val="00BD579C"/>
    <w:rsid w:val="00BD5A90"/>
    <w:rsid w:val="00BD6F47"/>
    <w:rsid w:val="00BD743C"/>
    <w:rsid w:val="00BD747B"/>
    <w:rsid w:val="00BD7812"/>
    <w:rsid w:val="00BD79DA"/>
    <w:rsid w:val="00BE15E7"/>
    <w:rsid w:val="00BE1BDA"/>
    <w:rsid w:val="00BE22F3"/>
    <w:rsid w:val="00BE304B"/>
    <w:rsid w:val="00BE4ACC"/>
    <w:rsid w:val="00BE5980"/>
    <w:rsid w:val="00BE5B82"/>
    <w:rsid w:val="00BE6041"/>
    <w:rsid w:val="00BE6638"/>
    <w:rsid w:val="00BE6889"/>
    <w:rsid w:val="00BE6C82"/>
    <w:rsid w:val="00BF0100"/>
    <w:rsid w:val="00BF0140"/>
    <w:rsid w:val="00BF0CD1"/>
    <w:rsid w:val="00BF0DF9"/>
    <w:rsid w:val="00BF1EE0"/>
    <w:rsid w:val="00BF32BD"/>
    <w:rsid w:val="00BF41DF"/>
    <w:rsid w:val="00BF507A"/>
    <w:rsid w:val="00BF5C0B"/>
    <w:rsid w:val="00BF5D86"/>
    <w:rsid w:val="00BF6033"/>
    <w:rsid w:val="00BF6BD1"/>
    <w:rsid w:val="00BF7BA4"/>
    <w:rsid w:val="00C003FA"/>
    <w:rsid w:val="00C004C3"/>
    <w:rsid w:val="00C01127"/>
    <w:rsid w:val="00C01161"/>
    <w:rsid w:val="00C01166"/>
    <w:rsid w:val="00C01A81"/>
    <w:rsid w:val="00C037F5"/>
    <w:rsid w:val="00C03AD3"/>
    <w:rsid w:val="00C04B01"/>
    <w:rsid w:val="00C04EA8"/>
    <w:rsid w:val="00C05510"/>
    <w:rsid w:val="00C0569F"/>
    <w:rsid w:val="00C05D1A"/>
    <w:rsid w:val="00C062BD"/>
    <w:rsid w:val="00C079DC"/>
    <w:rsid w:val="00C07A6C"/>
    <w:rsid w:val="00C116D0"/>
    <w:rsid w:val="00C11A81"/>
    <w:rsid w:val="00C12447"/>
    <w:rsid w:val="00C14047"/>
    <w:rsid w:val="00C14493"/>
    <w:rsid w:val="00C144B4"/>
    <w:rsid w:val="00C151DB"/>
    <w:rsid w:val="00C152C2"/>
    <w:rsid w:val="00C15E44"/>
    <w:rsid w:val="00C17026"/>
    <w:rsid w:val="00C17060"/>
    <w:rsid w:val="00C17650"/>
    <w:rsid w:val="00C17CC2"/>
    <w:rsid w:val="00C205A4"/>
    <w:rsid w:val="00C20765"/>
    <w:rsid w:val="00C209FD"/>
    <w:rsid w:val="00C21D67"/>
    <w:rsid w:val="00C2251C"/>
    <w:rsid w:val="00C22B68"/>
    <w:rsid w:val="00C22CAC"/>
    <w:rsid w:val="00C22EFF"/>
    <w:rsid w:val="00C244FD"/>
    <w:rsid w:val="00C24BEB"/>
    <w:rsid w:val="00C24E03"/>
    <w:rsid w:val="00C256B7"/>
    <w:rsid w:val="00C259A5"/>
    <w:rsid w:val="00C25A8F"/>
    <w:rsid w:val="00C25CF1"/>
    <w:rsid w:val="00C26B3A"/>
    <w:rsid w:val="00C2702B"/>
    <w:rsid w:val="00C27080"/>
    <w:rsid w:val="00C2758A"/>
    <w:rsid w:val="00C30C49"/>
    <w:rsid w:val="00C314D2"/>
    <w:rsid w:val="00C31913"/>
    <w:rsid w:val="00C3244C"/>
    <w:rsid w:val="00C3299C"/>
    <w:rsid w:val="00C3316A"/>
    <w:rsid w:val="00C33358"/>
    <w:rsid w:val="00C33A91"/>
    <w:rsid w:val="00C340EE"/>
    <w:rsid w:val="00C34A84"/>
    <w:rsid w:val="00C35C68"/>
    <w:rsid w:val="00C35DF3"/>
    <w:rsid w:val="00C362E2"/>
    <w:rsid w:val="00C41721"/>
    <w:rsid w:val="00C42563"/>
    <w:rsid w:val="00C426BD"/>
    <w:rsid w:val="00C43899"/>
    <w:rsid w:val="00C4424F"/>
    <w:rsid w:val="00C44839"/>
    <w:rsid w:val="00C455B8"/>
    <w:rsid w:val="00C4586A"/>
    <w:rsid w:val="00C4603D"/>
    <w:rsid w:val="00C47402"/>
    <w:rsid w:val="00C520E4"/>
    <w:rsid w:val="00C53320"/>
    <w:rsid w:val="00C53856"/>
    <w:rsid w:val="00C53899"/>
    <w:rsid w:val="00C53A32"/>
    <w:rsid w:val="00C53B5E"/>
    <w:rsid w:val="00C547E6"/>
    <w:rsid w:val="00C54DD4"/>
    <w:rsid w:val="00C560D1"/>
    <w:rsid w:val="00C56495"/>
    <w:rsid w:val="00C56625"/>
    <w:rsid w:val="00C56725"/>
    <w:rsid w:val="00C5718F"/>
    <w:rsid w:val="00C57787"/>
    <w:rsid w:val="00C57CE7"/>
    <w:rsid w:val="00C6005E"/>
    <w:rsid w:val="00C60B3A"/>
    <w:rsid w:val="00C6103E"/>
    <w:rsid w:val="00C614CE"/>
    <w:rsid w:val="00C625AD"/>
    <w:rsid w:val="00C62828"/>
    <w:rsid w:val="00C63702"/>
    <w:rsid w:val="00C6499E"/>
    <w:rsid w:val="00C653BA"/>
    <w:rsid w:val="00C6611B"/>
    <w:rsid w:val="00C66BA1"/>
    <w:rsid w:val="00C67305"/>
    <w:rsid w:val="00C67FCE"/>
    <w:rsid w:val="00C707DA"/>
    <w:rsid w:val="00C7191D"/>
    <w:rsid w:val="00C72048"/>
    <w:rsid w:val="00C7308D"/>
    <w:rsid w:val="00C75DC4"/>
    <w:rsid w:val="00C75F4B"/>
    <w:rsid w:val="00C7737D"/>
    <w:rsid w:val="00C773BD"/>
    <w:rsid w:val="00C77E7E"/>
    <w:rsid w:val="00C81172"/>
    <w:rsid w:val="00C8199C"/>
    <w:rsid w:val="00C81EE8"/>
    <w:rsid w:val="00C82016"/>
    <w:rsid w:val="00C821CF"/>
    <w:rsid w:val="00C8319E"/>
    <w:rsid w:val="00C84152"/>
    <w:rsid w:val="00C8441D"/>
    <w:rsid w:val="00C845A4"/>
    <w:rsid w:val="00C85103"/>
    <w:rsid w:val="00C859A4"/>
    <w:rsid w:val="00C859FF"/>
    <w:rsid w:val="00C85B1E"/>
    <w:rsid w:val="00C867DE"/>
    <w:rsid w:val="00C8744D"/>
    <w:rsid w:val="00C87AAD"/>
    <w:rsid w:val="00C90247"/>
    <w:rsid w:val="00C9062C"/>
    <w:rsid w:val="00C90E72"/>
    <w:rsid w:val="00C91DB5"/>
    <w:rsid w:val="00C92813"/>
    <w:rsid w:val="00C928C9"/>
    <w:rsid w:val="00C930E3"/>
    <w:rsid w:val="00C94657"/>
    <w:rsid w:val="00C947DA"/>
    <w:rsid w:val="00C95C92"/>
    <w:rsid w:val="00C96A79"/>
    <w:rsid w:val="00C96ACD"/>
    <w:rsid w:val="00C97795"/>
    <w:rsid w:val="00CA0422"/>
    <w:rsid w:val="00CA0EAF"/>
    <w:rsid w:val="00CA2371"/>
    <w:rsid w:val="00CA2CFF"/>
    <w:rsid w:val="00CA2DF1"/>
    <w:rsid w:val="00CA324E"/>
    <w:rsid w:val="00CA3A80"/>
    <w:rsid w:val="00CA3E30"/>
    <w:rsid w:val="00CA4BD1"/>
    <w:rsid w:val="00CA543A"/>
    <w:rsid w:val="00CA59C1"/>
    <w:rsid w:val="00CA6920"/>
    <w:rsid w:val="00CA7636"/>
    <w:rsid w:val="00CA7A52"/>
    <w:rsid w:val="00CB0A94"/>
    <w:rsid w:val="00CB0EA3"/>
    <w:rsid w:val="00CB10CE"/>
    <w:rsid w:val="00CB1765"/>
    <w:rsid w:val="00CB1B1E"/>
    <w:rsid w:val="00CB2862"/>
    <w:rsid w:val="00CB40C0"/>
    <w:rsid w:val="00CB4AAA"/>
    <w:rsid w:val="00CB5031"/>
    <w:rsid w:val="00CB5419"/>
    <w:rsid w:val="00CB60BF"/>
    <w:rsid w:val="00CB7D13"/>
    <w:rsid w:val="00CB7DC4"/>
    <w:rsid w:val="00CC00BE"/>
    <w:rsid w:val="00CC1384"/>
    <w:rsid w:val="00CC16B6"/>
    <w:rsid w:val="00CC26F8"/>
    <w:rsid w:val="00CC282B"/>
    <w:rsid w:val="00CC36C1"/>
    <w:rsid w:val="00CC3775"/>
    <w:rsid w:val="00CC5493"/>
    <w:rsid w:val="00CC58D6"/>
    <w:rsid w:val="00CC601D"/>
    <w:rsid w:val="00CC60BF"/>
    <w:rsid w:val="00CC6537"/>
    <w:rsid w:val="00CC78E1"/>
    <w:rsid w:val="00CC7F37"/>
    <w:rsid w:val="00CD0A7A"/>
    <w:rsid w:val="00CD1635"/>
    <w:rsid w:val="00CD1873"/>
    <w:rsid w:val="00CD1C74"/>
    <w:rsid w:val="00CD23CA"/>
    <w:rsid w:val="00CD26D6"/>
    <w:rsid w:val="00CD37FA"/>
    <w:rsid w:val="00CD3876"/>
    <w:rsid w:val="00CD3E79"/>
    <w:rsid w:val="00CD4C30"/>
    <w:rsid w:val="00CD50EE"/>
    <w:rsid w:val="00CD53B5"/>
    <w:rsid w:val="00CD6FBB"/>
    <w:rsid w:val="00CD7149"/>
    <w:rsid w:val="00CD71E7"/>
    <w:rsid w:val="00CD7999"/>
    <w:rsid w:val="00CE1749"/>
    <w:rsid w:val="00CE1C70"/>
    <w:rsid w:val="00CE1F61"/>
    <w:rsid w:val="00CE1F78"/>
    <w:rsid w:val="00CE2202"/>
    <w:rsid w:val="00CE2EC2"/>
    <w:rsid w:val="00CE4AFE"/>
    <w:rsid w:val="00CE5C00"/>
    <w:rsid w:val="00CE6A64"/>
    <w:rsid w:val="00CE6E16"/>
    <w:rsid w:val="00CE752B"/>
    <w:rsid w:val="00CE7539"/>
    <w:rsid w:val="00CF0D4F"/>
    <w:rsid w:val="00CF12D0"/>
    <w:rsid w:val="00CF1BC5"/>
    <w:rsid w:val="00CF1F61"/>
    <w:rsid w:val="00CF215A"/>
    <w:rsid w:val="00CF23F4"/>
    <w:rsid w:val="00CF35EE"/>
    <w:rsid w:val="00CF3B50"/>
    <w:rsid w:val="00CF404B"/>
    <w:rsid w:val="00CF4329"/>
    <w:rsid w:val="00CF4D63"/>
    <w:rsid w:val="00CF504F"/>
    <w:rsid w:val="00CF5B84"/>
    <w:rsid w:val="00CF60E4"/>
    <w:rsid w:val="00CF629E"/>
    <w:rsid w:val="00CF647F"/>
    <w:rsid w:val="00CF6C0D"/>
    <w:rsid w:val="00CF750F"/>
    <w:rsid w:val="00CF7675"/>
    <w:rsid w:val="00CF78F6"/>
    <w:rsid w:val="00CF7D29"/>
    <w:rsid w:val="00CF7E51"/>
    <w:rsid w:val="00D001EF"/>
    <w:rsid w:val="00D00818"/>
    <w:rsid w:val="00D009DA"/>
    <w:rsid w:val="00D027CA"/>
    <w:rsid w:val="00D02CA0"/>
    <w:rsid w:val="00D03A51"/>
    <w:rsid w:val="00D03F69"/>
    <w:rsid w:val="00D04269"/>
    <w:rsid w:val="00D06402"/>
    <w:rsid w:val="00D06C06"/>
    <w:rsid w:val="00D0731B"/>
    <w:rsid w:val="00D0734B"/>
    <w:rsid w:val="00D07FBF"/>
    <w:rsid w:val="00D12168"/>
    <w:rsid w:val="00D127D9"/>
    <w:rsid w:val="00D12A20"/>
    <w:rsid w:val="00D12F56"/>
    <w:rsid w:val="00D13AA3"/>
    <w:rsid w:val="00D1635E"/>
    <w:rsid w:val="00D17358"/>
    <w:rsid w:val="00D21EA7"/>
    <w:rsid w:val="00D223D0"/>
    <w:rsid w:val="00D2334E"/>
    <w:rsid w:val="00D2348E"/>
    <w:rsid w:val="00D23510"/>
    <w:rsid w:val="00D248D7"/>
    <w:rsid w:val="00D24C2D"/>
    <w:rsid w:val="00D27C6D"/>
    <w:rsid w:val="00D30138"/>
    <w:rsid w:val="00D30C9C"/>
    <w:rsid w:val="00D315E9"/>
    <w:rsid w:val="00D316D8"/>
    <w:rsid w:val="00D328C7"/>
    <w:rsid w:val="00D3330B"/>
    <w:rsid w:val="00D33B9A"/>
    <w:rsid w:val="00D33D18"/>
    <w:rsid w:val="00D34174"/>
    <w:rsid w:val="00D343FC"/>
    <w:rsid w:val="00D348B2"/>
    <w:rsid w:val="00D35314"/>
    <w:rsid w:val="00D35399"/>
    <w:rsid w:val="00D35667"/>
    <w:rsid w:val="00D35CDB"/>
    <w:rsid w:val="00D363EA"/>
    <w:rsid w:val="00D36F91"/>
    <w:rsid w:val="00D37AE4"/>
    <w:rsid w:val="00D40264"/>
    <w:rsid w:val="00D411B5"/>
    <w:rsid w:val="00D41AD7"/>
    <w:rsid w:val="00D41BA7"/>
    <w:rsid w:val="00D42D41"/>
    <w:rsid w:val="00D42D4C"/>
    <w:rsid w:val="00D435CE"/>
    <w:rsid w:val="00D43884"/>
    <w:rsid w:val="00D43F42"/>
    <w:rsid w:val="00D4471F"/>
    <w:rsid w:val="00D460D9"/>
    <w:rsid w:val="00D4617C"/>
    <w:rsid w:val="00D4668B"/>
    <w:rsid w:val="00D47033"/>
    <w:rsid w:val="00D47CBA"/>
    <w:rsid w:val="00D50FBF"/>
    <w:rsid w:val="00D514E3"/>
    <w:rsid w:val="00D51CC1"/>
    <w:rsid w:val="00D51FE3"/>
    <w:rsid w:val="00D5236D"/>
    <w:rsid w:val="00D525EE"/>
    <w:rsid w:val="00D52E61"/>
    <w:rsid w:val="00D535C4"/>
    <w:rsid w:val="00D55AAC"/>
    <w:rsid w:val="00D5634C"/>
    <w:rsid w:val="00D56E23"/>
    <w:rsid w:val="00D56FAA"/>
    <w:rsid w:val="00D57549"/>
    <w:rsid w:val="00D57F36"/>
    <w:rsid w:val="00D61C37"/>
    <w:rsid w:val="00D6264A"/>
    <w:rsid w:val="00D62C80"/>
    <w:rsid w:val="00D62FED"/>
    <w:rsid w:val="00D63203"/>
    <w:rsid w:val="00D6350D"/>
    <w:rsid w:val="00D6540A"/>
    <w:rsid w:val="00D654B8"/>
    <w:rsid w:val="00D65EDE"/>
    <w:rsid w:val="00D671DF"/>
    <w:rsid w:val="00D679D8"/>
    <w:rsid w:val="00D67F65"/>
    <w:rsid w:val="00D70011"/>
    <w:rsid w:val="00D70020"/>
    <w:rsid w:val="00D707C3"/>
    <w:rsid w:val="00D72E95"/>
    <w:rsid w:val="00D7315B"/>
    <w:rsid w:val="00D73241"/>
    <w:rsid w:val="00D7424A"/>
    <w:rsid w:val="00D74BC5"/>
    <w:rsid w:val="00D750B1"/>
    <w:rsid w:val="00D757E4"/>
    <w:rsid w:val="00D7648B"/>
    <w:rsid w:val="00D76677"/>
    <w:rsid w:val="00D76C0F"/>
    <w:rsid w:val="00D776BE"/>
    <w:rsid w:val="00D77DD9"/>
    <w:rsid w:val="00D8078A"/>
    <w:rsid w:val="00D82E04"/>
    <w:rsid w:val="00D839F5"/>
    <w:rsid w:val="00D8407A"/>
    <w:rsid w:val="00D842FD"/>
    <w:rsid w:val="00D844D5"/>
    <w:rsid w:val="00D84A75"/>
    <w:rsid w:val="00D86310"/>
    <w:rsid w:val="00D8749E"/>
    <w:rsid w:val="00D87547"/>
    <w:rsid w:val="00D9073A"/>
    <w:rsid w:val="00D90C95"/>
    <w:rsid w:val="00D91185"/>
    <w:rsid w:val="00D92017"/>
    <w:rsid w:val="00D921A1"/>
    <w:rsid w:val="00D928FB"/>
    <w:rsid w:val="00D92925"/>
    <w:rsid w:val="00D93BAD"/>
    <w:rsid w:val="00D951EC"/>
    <w:rsid w:val="00D95AB4"/>
    <w:rsid w:val="00D95FFD"/>
    <w:rsid w:val="00D964C1"/>
    <w:rsid w:val="00D96BD8"/>
    <w:rsid w:val="00D973AF"/>
    <w:rsid w:val="00D97BD0"/>
    <w:rsid w:val="00DA0FF3"/>
    <w:rsid w:val="00DA1B01"/>
    <w:rsid w:val="00DA2220"/>
    <w:rsid w:val="00DA3703"/>
    <w:rsid w:val="00DA48D8"/>
    <w:rsid w:val="00DA53D9"/>
    <w:rsid w:val="00DA5FC7"/>
    <w:rsid w:val="00DA6E7B"/>
    <w:rsid w:val="00DA718A"/>
    <w:rsid w:val="00DA74C4"/>
    <w:rsid w:val="00DB03F0"/>
    <w:rsid w:val="00DB07C6"/>
    <w:rsid w:val="00DB09BB"/>
    <w:rsid w:val="00DB0D5A"/>
    <w:rsid w:val="00DB1475"/>
    <w:rsid w:val="00DB1E03"/>
    <w:rsid w:val="00DB277B"/>
    <w:rsid w:val="00DB2ED8"/>
    <w:rsid w:val="00DB32EB"/>
    <w:rsid w:val="00DB3961"/>
    <w:rsid w:val="00DB41CA"/>
    <w:rsid w:val="00DB5F3D"/>
    <w:rsid w:val="00DB7EFD"/>
    <w:rsid w:val="00DC01D4"/>
    <w:rsid w:val="00DC1651"/>
    <w:rsid w:val="00DC2B8D"/>
    <w:rsid w:val="00DC2BF6"/>
    <w:rsid w:val="00DC36BA"/>
    <w:rsid w:val="00DC3842"/>
    <w:rsid w:val="00DC54AE"/>
    <w:rsid w:val="00DC5B14"/>
    <w:rsid w:val="00DC6482"/>
    <w:rsid w:val="00DC72CF"/>
    <w:rsid w:val="00DD014A"/>
    <w:rsid w:val="00DD042B"/>
    <w:rsid w:val="00DD04C3"/>
    <w:rsid w:val="00DD0C45"/>
    <w:rsid w:val="00DD0CA1"/>
    <w:rsid w:val="00DD16C5"/>
    <w:rsid w:val="00DD17E3"/>
    <w:rsid w:val="00DD17E5"/>
    <w:rsid w:val="00DD4141"/>
    <w:rsid w:val="00DD46D8"/>
    <w:rsid w:val="00DD52F0"/>
    <w:rsid w:val="00DD6C5E"/>
    <w:rsid w:val="00DE0424"/>
    <w:rsid w:val="00DE0559"/>
    <w:rsid w:val="00DE0F57"/>
    <w:rsid w:val="00DE310E"/>
    <w:rsid w:val="00DE4E60"/>
    <w:rsid w:val="00DE55DB"/>
    <w:rsid w:val="00DE622A"/>
    <w:rsid w:val="00DE6989"/>
    <w:rsid w:val="00DE7025"/>
    <w:rsid w:val="00DF0397"/>
    <w:rsid w:val="00DF044C"/>
    <w:rsid w:val="00DF09DC"/>
    <w:rsid w:val="00DF13E7"/>
    <w:rsid w:val="00DF1647"/>
    <w:rsid w:val="00DF18ED"/>
    <w:rsid w:val="00DF2CAD"/>
    <w:rsid w:val="00DF2EA8"/>
    <w:rsid w:val="00DF2FD6"/>
    <w:rsid w:val="00DF3005"/>
    <w:rsid w:val="00DF38E5"/>
    <w:rsid w:val="00DF3BE6"/>
    <w:rsid w:val="00DF4C18"/>
    <w:rsid w:val="00DF5195"/>
    <w:rsid w:val="00DF6E75"/>
    <w:rsid w:val="00DF779F"/>
    <w:rsid w:val="00DF7F9C"/>
    <w:rsid w:val="00E01275"/>
    <w:rsid w:val="00E013CF"/>
    <w:rsid w:val="00E0174B"/>
    <w:rsid w:val="00E0214D"/>
    <w:rsid w:val="00E033C1"/>
    <w:rsid w:val="00E0413B"/>
    <w:rsid w:val="00E04489"/>
    <w:rsid w:val="00E052FC"/>
    <w:rsid w:val="00E05EE6"/>
    <w:rsid w:val="00E06CBB"/>
    <w:rsid w:val="00E06E91"/>
    <w:rsid w:val="00E06FFF"/>
    <w:rsid w:val="00E07AFE"/>
    <w:rsid w:val="00E07B9E"/>
    <w:rsid w:val="00E07C69"/>
    <w:rsid w:val="00E10849"/>
    <w:rsid w:val="00E12747"/>
    <w:rsid w:val="00E136D3"/>
    <w:rsid w:val="00E13895"/>
    <w:rsid w:val="00E138EC"/>
    <w:rsid w:val="00E13E77"/>
    <w:rsid w:val="00E13F26"/>
    <w:rsid w:val="00E14652"/>
    <w:rsid w:val="00E14941"/>
    <w:rsid w:val="00E1499C"/>
    <w:rsid w:val="00E14A25"/>
    <w:rsid w:val="00E14ACA"/>
    <w:rsid w:val="00E14F91"/>
    <w:rsid w:val="00E15F13"/>
    <w:rsid w:val="00E1639E"/>
    <w:rsid w:val="00E1689C"/>
    <w:rsid w:val="00E17243"/>
    <w:rsid w:val="00E17652"/>
    <w:rsid w:val="00E17687"/>
    <w:rsid w:val="00E2054D"/>
    <w:rsid w:val="00E20AD7"/>
    <w:rsid w:val="00E210F5"/>
    <w:rsid w:val="00E21ADF"/>
    <w:rsid w:val="00E21B9B"/>
    <w:rsid w:val="00E226A1"/>
    <w:rsid w:val="00E22903"/>
    <w:rsid w:val="00E230DD"/>
    <w:rsid w:val="00E23349"/>
    <w:rsid w:val="00E234E9"/>
    <w:rsid w:val="00E24451"/>
    <w:rsid w:val="00E26E73"/>
    <w:rsid w:val="00E27066"/>
    <w:rsid w:val="00E27636"/>
    <w:rsid w:val="00E30550"/>
    <w:rsid w:val="00E30D13"/>
    <w:rsid w:val="00E31D7B"/>
    <w:rsid w:val="00E334D1"/>
    <w:rsid w:val="00E34637"/>
    <w:rsid w:val="00E34C17"/>
    <w:rsid w:val="00E35814"/>
    <w:rsid w:val="00E35980"/>
    <w:rsid w:val="00E35A67"/>
    <w:rsid w:val="00E36C98"/>
    <w:rsid w:val="00E36F3D"/>
    <w:rsid w:val="00E405D3"/>
    <w:rsid w:val="00E407C3"/>
    <w:rsid w:val="00E40899"/>
    <w:rsid w:val="00E40975"/>
    <w:rsid w:val="00E41309"/>
    <w:rsid w:val="00E417A1"/>
    <w:rsid w:val="00E42045"/>
    <w:rsid w:val="00E42131"/>
    <w:rsid w:val="00E43640"/>
    <w:rsid w:val="00E4415B"/>
    <w:rsid w:val="00E47214"/>
    <w:rsid w:val="00E4750A"/>
    <w:rsid w:val="00E479CF"/>
    <w:rsid w:val="00E5091E"/>
    <w:rsid w:val="00E50BB9"/>
    <w:rsid w:val="00E519A2"/>
    <w:rsid w:val="00E52996"/>
    <w:rsid w:val="00E52E7A"/>
    <w:rsid w:val="00E54234"/>
    <w:rsid w:val="00E54694"/>
    <w:rsid w:val="00E5561C"/>
    <w:rsid w:val="00E556BD"/>
    <w:rsid w:val="00E55778"/>
    <w:rsid w:val="00E55D6C"/>
    <w:rsid w:val="00E56409"/>
    <w:rsid w:val="00E565EB"/>
    <w:rsid w:val="00E56B58"/>
    <w:rsid w:val="00E56F21"/>
    <w:rsid w:val="00E577D1"/>
    <w:rsid w:val="00E61E83"/>
    <w:rsid w:val="00E61F83"/>
    <w:rsid w:val="00E620DB"/>
    <w:rsid w:val="00E62148"/>
    <w:rsid w:val="00E63061"/>
    <w:rsid w:val="00E63954"/>
    <w:rsid w:val="00E65862"/>
    <w:rsid w:val="00E667BE"/>
    <w:rsid w:val="00E66AEA"/>
    <w:rsid w:val="00E678B5"/>
    <w:rsid w:val="00E704B5"/>
    <w:rsid w:val="00E70F06"/>
    <w:rsid w:val="00E71596"/>
    <w:rsid w:val="00E71D9E"/>
    <w:rsid w:val="00E727F1"/>
    <w:rsid w:val="00E72BF6"/>
    <w:rsid w:val="00E735E4"/>
    <w:rsid w:val="00E73D8E"/>
    <w:rsid w:val="00E74359"/>
    <w:rsid w:val="00E74CE3"/>
    <w:rsid w:val="00E76237"/>
    <w:rsid w:val="00E76772"/>
    <w:rsid w:val="00E76908"/>
    <w:rsid w:val="00E77AA8"/>
    <w:rsid w:val="00E77B5A"/>
    <w:rsid w:val="00E808F1"/>
    <w:rsid w:val="00E80EE3"/>
    <w:rsid w:val="00E811CD"/>
    <w:rsid w:val="00E8279A"/>
    <w:rsid w:val="00E830C9"/>
    <w:rsid w:val="00E834B5"/>
    <w:rsid w:val="00E84543"/>
    <w:rsid w:val="00E85107"/>
    <w:rsid w:val="00E85354"/>
    <w:rsid w:val="00E85D3C"/>
    <w:rsid w:val="00E8759F"/>
    <w:rsid w:val="00E90C6F"/>
    <w:rsid w:val="00E910FE"/>
    <w:rsid w:val="00E9119C"/>
    <w:rsid w:val="00E9139B"/>
    <w:rsid w:val="00E919EF"/>
    <w:rsid w:val="00E9249E"/>
    <w:rsid w:val="00E9258F"/>
    <w:rsid w:val="00E93D44"/>
    <w:rsid w:val="00E93F63"/>
    <w:rsid w:val="00E94E5E"/>
    <w:rsid w:val="00E94FE8"/>
    <w:rsid w:val="00E9513D"/>
    <w:rsid w:val="00E95717"/>
    <w:rsid w:val="00E95B82"/>
    <w:rsid w:val="00E95D5E"/>
    <w:rsid w:val="00E963A0"/>
    <w:rsid w:val="00E9657F"/>
    <w:rsid w:val="00E9659D"/>
    <w:rsid w:val="00E97654"/>
    <w:rsid w:val="00E97CD8"/>
    <w:rsid w:val="00EA12BC"/>
    <w:rsid w:val="00EA195D"/>
    <w:rsid w:val="00EA28D7"/>
    <w:rsid w:val="00EA2B44"/>
    <w:rsid w:val="00EA2F2D"/>
    <w:rsid w:val="00EA2FA8"/>
    <w:rsid w:val="00EA363F"/>
    <w:rsid w:val="00EA3F73"/>
    <w:rsid w:val="00EA4E94"/>
    <w:rsid w:val="00EA54B7"/>
    <w:rsid w:val="00EA5936"/>
    <w:rsid w:val="00EA5A54"/>
    <w:rsid w:val="00EA6783"/>
    <w:rsid w:val="00EA6D2E"/>
    <w:rsid w:val="00EA762D"/>
    <w:rsid w:val="00EB00C0"/>
    <w:rsid w:val="00EB02A7"/>
    <w:rsid w:val="00EB281C"/>
    <w:rsid w:val="00EB2A29"/>
    <w:rsid w:val="00EB3494"/>
    <w:rsid w:val="00EB34E7"/>
    <w:rsid w:val="00EB383E"/>
    <w:rsid w:val="00EC0102"/>
    <w:rsid w:val="00EC022D"/>
    <w:rsid w:val="00EC1AAA"/>
    <w:rsid w:val="00EC39E9"/>
    <w:rsid w:val="00EC3FF0"/>
    <w:rsid w:val="00EC649D"/>
    <w:rsid w:val="00ED1AAA"/>
    <w:rsid w:val="00ED1D93"/>
    <w:rsid w:val="00ED2B01"/>
    <w:rsid w:val="00ED2B87"/>
    <w:rsid w:val="00ED2DDC"/>
    <w:rsid w:val="00ED3432"/>
    <w:rsid w:val="00ED373A"/>
    <w:rsid w:val="00ED37BD"/>
    <w:rsid w:val="00ED39FA"/>
    <w:rsid w:val="00ED400E"/>
    <w:rsid w:val="00ED4268"/>
    <w:rsid w:val="00ED475B"/>
    <w:rsid w:val="00ED4CF9"/>
    <w:rsid w:val="00ED53F1"/>
    <w:rsid w:val="00ED785F"/>
    <w:rsid w:val="00EE01CB"/>
    <w:rsid w:val="00EE040E"/>
    <w:rsid w:val="00EE0F4F"/>
    <w:rsid w:val="00EE1431"/>
    <w:rsid w:val="00EE2DC5"/>
    <w:rsid w:val="00EE3A67"/>
    <w:rsid w:val="00EE43CD"/>
    <w:rsid w:val="00EE4677"/>
    <w:rsid w:val="00EE47FF"/>
    <w:rsid w:val="00EE519A"/>
    <w:rsid w:val="00EE604D"/>
    <w:rsid w:val="00EE7592"/>
    <w:rsid w:val="00EE76D1"/>
    <w:rsid w:val="00EE7D3D"/>
    <w:rsid w:val="00EF0784"/>
    <w:rsid w:val="00EF11A1"/>
    <w:rsid w:val="00EF27C1"/>
    <w:rsid w:val="00EF3E67"/>
    <w:rsid w:val="00EF4025"/>
    <w:rsid w:val="00EF4D04"/>
    <w:rsid w:val="00EF5405"/>
    <w:rsid w:val="00EF5F7B"/>
    <w:rsid w:val="00EF6766"/>
    <w:rsid w:val="00EF67FE"/>
    <w:rsid w:val="00EF692F"/>
    <w:rsid w:val="00EF78F6"/>
    <w:rsid w:val="00F01244"/>
    <w:rsid w:val="00F023B0"/>
    <w:rsid w:val="00F0249B"/>
    <w:rsid w:val="00F030EE"/>
    <w:rsid w:val="00F03477"/>
    <w:rsid w:val="00F0353B"/>
    <w:rsid w:val="00F0356B"/>
    <w:rsid w:val="00F03FB9"/>
    <w:rsid w:val="00F04BEE"/>
    <w:rsid w:val="00F06063"/>
    <w:rsid w:val="00F06901"/>
    <w:rsid w:val="00F07F4E"/>
    <w:rsid w:val="00F10009"/>
    <w:rsid w:val="00F114D5"/>
    <w:rsid w:val="00F1160A"/>
    <w:rsid w:val="00F12025"/>
    <w:rsid w:val="00F12A3C"/>
    <w:rsid w:val="00F12E0D"/>
    <w:rsid w:val="00F15596"/>
    <w:rsid w:val="00F1591D"/>
    <w:rsid w:val="00F16F0B"/>
    <w:rsid w:val="00F172E0"/>
    <w:rsid w:val="00F17FCF"/>
    <w:rsid w:val="00F20040"/>
    <w:rsid w:val="00F210F0"/>
    <w:rsid w:val="00F22115"/>
    <w:rsid w:val="00F22EA2"/>
    <w:rsid w:val="00F262B4"/>
    <w:rsid w:val="00F263D0"/>
    <w:rsid w:val="00F26825"/>
    <w:rsid w:val="00F268F9"/>
    <w:rsid w:val="00F2712F"/>
    <w:rsid w:val="00F27346"/>
    <w:rsid w:val="00F27417"/>
    <w:rsid w:val="00F3125E"/>
    <w:rsid w:val="00F3184A"/>
    <w:rsid w:val="00F31971"/>
    <w:rsid w:val="00F320AF"/>
    <w:rsid w:val="00F33992"/>
    <w:rsid w:val="00F3458C"/>
    <w:rsid w:val="00F3496F"/>
    <w:rsid w:val="00F35F1D"/>
    <w:rsid w:val="00F35FB4"/>
    <w:rsid w:val="00F36321"/>
    <w:rsid w:val="00F36746"/>
    <w:rsid w:val="00F3685C"/>
    <w:rsid w:val="00F37119"/>
    <w:rsid w:val="00F405CF"/>
    <w:rsid w:val="00F407E8"/>
    <w:rsid w:val="00F40C2C"/>
    <w:rsid w:val="00F42D9B"/>
    <w:rsid w:val="00F4346E"/>
    <w:rsid w:val="00F44A32"/>
    <w:rsid w:val="00F45926"/>
    <w:rsid w:val="00F46EE4"/>
    <w:rsid w:val="00F46FB0"/>
    <w:rsid w:val="00F479C2"/>
    <w:rsid w:val="00F509AD"/>
    <w:rsid w:val="00F50F8C"/>
    <w:rsid w:val="00F521AF"/>
    <w:rsid w:val="00F52B99"/>
    <w:rsid w:val="00F52F41"/>
    <w:rsid w:val="00F53344"/>
    <w:rsid w:val="00F54900"/>
    <w:rsid w:val="00F54F76"/>
    <w:rsid w:val="00F55445"/>
    <w:rsid w:val="00F5545B"/>
    <w:rsid w:val="00F55ABA"/>
    <w:rsid w:val="00F55B25"/>
    <w:rsid w:val="00F55E79"/>
    <w:rsid w:val="00F56428"/>
    <w:rsid w:val="00F57346"/>
    <w:rsid w:val="00F61475"/>
    <w:rsid w:val="00F61A37"/>
    <w:rsid w:val="00F61D11"/>
    <w:rsid w:val="00F62586"/>
    <w:rsid w:val="00F62DEA"/>
    <w:rsid w:val="00F63963"/>
    <w:rsid w:val="00F64AC4"/>
    <w:rsid w:val="00F65E4E"/>
    <w:rsid w:val="00F6744B"/>
    <w:rsid w:val="00F67F30"/>
    <w:rsid w:val="00F70730"/>
    <w:rsid w:val="00F71F29"/>
    <w:rsid w:val="00F71FC6"/>
    <w:rsid w:val="00F724A0"/>
    <w:rsid w:val="00F7334E"/>
    <w:rsid w:val="00F736D3"/>
    <w:rsid w:val="00F73A06"/>
    <w:rsid w:val="00F74527"/>
    <w:rsid w:val="00F7481F"/>
    <w:rsid w:val="00F74BFD"/>
    <w:rsid w:val="00F74C88"/>
    <w:rsid w:val="00F75957"/>
    <w:rsid w:val="00F75C0F"/>
    <w:rsid w:val="00F763C9"/>
    <w:rsid w:val="00F778B5"/>
    <w:rsid w:val="00F77F2F"/>
    <w:rsid w:val="00F818ED"/>
    <w:rsid w:val="00F818FB"/>
    <w:rsid w:val="00F82092"/>
    <w:rsid w:val="00F82181"/>
    <w:rsid w:val="00F82549"/>
    <w:rsid w:val="00F82AF7"/>
    <w:rsid w:val="00F82D8F"/>
    <w:rsid w:val="00F8467A"/>
    <w:rsid w:val="00F8484D"/>
    <w:rsid w:val="00F849D9"/>
    <w:rsid w:val="00F85226"/>
    <w:rsid w:val="00F86308"/>
    <w:rsid w:val="00F8647F"/>
    <w:rsid w:val="00F86FAD"/>
    <w:rsid w:val="00F8745C"/>
    <w:rsid w:val="00F8750A"/>
    <w:rsid w:val="00F87FC3"/>
    <w:rsid w:val="00F915B5"/>
    <w:rsid w:val="00F92A92"/>
    <w:rsid w:val="00F92E08"/>
    <w:rsid w:val="00F939B2"/>
    <w:rsid w:val="00F93A68"/>
    <w:rsid w:val="00F93C1B"/>
    <w:rsid w:val="00F93D89"/>
    <w:rsid w:val="00F947CF"/>
    <w:rsid w:val="00F94A78"/>
    <w:rsid w:val="00F95A2B"/>
    <w:rsid w:val="00F95BFF"/>
    <w:rsid w:val="00F96EC4"/>
    <w:rsid w:val="00F97380"/>
    <w:rsid w:val="00F97C2E"/>
    <w:rsid w:val="00FA16C8"/>
    <w:rsid w:val="00FA1831"/>
    <w:rsid w:val="00FA24D2"/>
    <w:rsid w:val="00FA4906"/>
    <w:rsid w:val="00FA5347"/>
    <w:rsid w:val="00FA59D6"/>
    <w:rsid w:val="00FA7E36"/>
    <w:rsid w:val="00FB0467"/>
    <w:rsid w:val="00FB0D14"/>
    <w:rsid w:val="00FB1A81"/>
    <w:rsid w:val="00FB3432"/>
    <w:rsid w:val="00FB3702"/>
    <w:rsid w:val="00FB3A13"/>
    <w:rsid w:val="00FB4111"/>
    <w:rsid w:val="00FB427D"/>
    <w:rsid w:val="00FB4DF8"/>
    <w:rsid w:val="00FB7EFB"/>
    <w:rsid w:val="00FC035A"/>
    <w:rsid w:val="00FC09FC"/>
    <w:rsid w:val="00FC0D1F"/>
    <w:rsid w:val="00FC0F5A"/>
    <w:rsid w:val="00FC133D"/>
    <w:rsid w:val="00FC1663"/>
    <w:rsid w:val="00FC1998"/>
    <w:rsid w:val="00FC2205"/>
    <w:rsid w:val="00FC2A0C"/>
    <w:rsid w:val="00FC2CFE"/>
    <w:rsid w:val="00FC2E60"/>
    <w:rsid w:val="00FC30FB"/>
    <w:rsid w:val="00FC36F8"/>
    <w:rsid w:val="00FC44A1"/>
    <w:rsid w:val="00FC4AC9"/>
    <w:rsid w:val="00FC4F2F"/>
    <w:rsid w:val="00FC5844"/>
    <w:rsid w:val="00FC598D"/>
    <w:rsid w:val="00FC5D1E"/>
    <w:rsid w:val="00FC6217"/>
    <w:rsid w:val="00FC6312"/>
    <w:rsid w:val="00FC6453"/>
    <w:rsid w:val="00FC7264"/>
    <w:rsid w:val="00FC746C"/>
    <w:rsid w:val="00FC7685"/>
    <w:rsid w:val="00FD0622"/>
    <w:rsid w:val="00FD064F"/>
    <w:rsid w:val="00FD091B"/>
    <w:rsid w:val="00FD0DD3"/>
    <w:rsid w:val="00FD1C00"/>
    <w:rsid w:val="00FD1C2B"/>
    <w:rsid w:val="00FD2835"/>
    <w:rsid w:val="00FD306C"/>
    <w:rsid w:val="00FD4861"/>
    <w:rsid w:val="00FD4C10"/>
    <w:rsid w:val="00FD4C3E"/>
    <w:rsid w:val="00FD5226"/>
    <w:rsid w:val="00FD65F7"/>
    <w:rsid w:val="00FD750B"/>
    <w:rsid w:val="00FD7DA2"/>
    <w:rsid w:val="00FD7EA7"/>
    <w:rsid w:val="00FE241D"/>
    <w:rsid w:val="00FE2FEB"/>
    <w:rsid w:val="00FE3167"/>
    <w:rsid w:val="00FE3593"/>
    <w:rsid w:val="00FE5B82"/>
    <w:rsid w:val="00FE5D98"/>
    <w:rsid w:val="00FE6B44"/>
    <w:rsid w:val="00FE6BFD"/>
    <w:rsid w:val="00FE7CF2"/>
    <w:rsid w:val="00FF0135"/>
    <w:rsid w:val="00FF0259"/>
    <w:rsid w:val="00FF0DC2"/>
    <w:rsid w:val="00FF12E8"/>
    <w:rsid w:val="00FF16C8"/>
    <w:rsid w:val="00FF2F88"/>
    <w:rsid w:val="00FF556A"/>
    <w:rsid w:val="00FF5C51"/>
    <w:rsid w:val="00FF62BF"/>
    <w:rsid w:val="00FF66CB"/>
    <w:rsid w:val="00FF6BC8"/>
    <w:rsid w:val="00FF6EF3"/>
    <w:rsid w:val="00FF71AE"/>
    <w:rsid w:val="00FF7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8B8F15"/>
  <w15:docId w15:val="{052CD609-C6F6-4CC3-8147-F4ADE8129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B55"/>
  </w:style>
  <w:style w:type="paragraph" w:styleId="Heading1">
    <w:name w:val="heading 1"/>
    <w:basedOn w:val="Normal"/>
    <w:next w:val="Normal"/>
    <w:qFormat/>
    <w:pPr>
      <w:keepNext/>
      <w:numPr>
        <w:numId w:val="1"/>
      </w:numPr>
      <w:spacing w:before="240" w:after="240"/>
      <w:outlineLvl w:val="0"/>
    </w:pPr>
    <w:rPr>
      <w:b/>
      <w:kern w:val="28"/>
      <w:sz w:val="28"/>
    </w:rPr>
  </w:style>
  <w:style w:type="paragraph" w:styleId="Heading2">
    <w:name w:val="heading 2"/>
    <w:basedOn w:val="Normal"/>
    <w:next w:val="Normal"/>
    <w:link w:val="Heading2Char"/>
    <w:qFormat/>
    <w:rsid w:val="00616886"/>
    <w:pPr>
      <w:keepNext/>
      <w:numPr>
        <w:ilvl w:val="1"/>
        <w:numId w:val="1"/>
      </w:numPr>
      <w:tabs>
        <w:tab w:val="clear" w:pos="2556"/>
        <w:tab w:val="num" w:pos="-1314"/>
      </w:tabs>
      <w:spacing w:before="240" w:after="240"/>
      <w:ind w:left="578" w:hanging="578"/>
      <w:outlineLvl w:val="1"/>
    </w:pPr>
    <w:rPr>
      <w:b/>
    </w:rPr>
  </w:style>
  <w:style w:type="paragraph" w:styleId="Heading3">
    <w:name w:val="heading 3"/>
    <w:basedOn w:val="Heading2"/>
    <w:next w:val="Normal"/>
    <w:link w:val="Heading3Char"/>
    <w:qFormat/>
    <w:rsid w:val="00616886"/>
    <w:pPr>
      <w:numPr>
        <w:ilvl w:val="2"/>
      </w:numPr>
      <w:ind w:left="720"/>
      <w:outlineLvl w:val="2"/>
    </w:pPr>
  </w:style>
  <w:style w:type="paragraph" w:styleId="Heading4">
    <w:name w:val="heading 4"/>
    <w:basedOn w:val="4"/>
    <w:next w:val="Normal"/>
    <w:link w:val="Heading4Char"/>
    <w:qFormat/>
    <w:rsid w:val="00EA28D7"/>
    <w:pPr>
      <w:numPr>
        <w:ilvl w:val="0"/>
        <w:numId w:val="106"/>
      </w:numPr>
      <w:outlineLvl w:val="3"/>
    </w:pPr>
  </w:style>
  <w:style w:type="paragraph" w:styleId="Heading5">
    <w:name w:val="heading 5"/>
    <w:aliases w:val="Figure or Table Title"/>
    <w:basedOn w:val="Normal"/>
    <w:next w:val="Normal"/>
    <w:link w:val="Heading5Char"/>
    <w:uiPriority w:val="9"/>
    <w:unhideWhenUsed/>
    <w:qFormat/>
    <w:rsid w:val="00D55AAC"/>
    <w:pPr>
      <w:spacing w:beforeLines="50" w:before="50" w:afterLines="50" w:after="50"/>
      <w:ind w:left="567" w:right="567"/>
      <w:contextualSpacing/>
      <w:mirrorIndents/>
      <w:jc w:val="center"/>
      <w:outlineLvl w:val="4"/>
    </w:pPr>
    <w:rPr>
      <w:b/>
      <w:sz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styleId="TOCHeading">
    <w:name w:val="TOC Heading"/>
    <w:basedOn w:val="Heading1"/>
    <w:next w:val="Normal"/>
    <w:uiPriority w:val="39"/>
    <w:unhideWhenUsed/>
    <w:qFormat/>
    <w:rsid w:val="001335E9"/>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B30D44"/>
    <w:pPr>
      <w:tabs>
        <w:tab w:val="left" w:pos="660"/>
        <w:tab w:val="right" w:leader="dot" w:pos="9350"/>
      </w:tabs>
      <w:spacing w:after="100"/>
    </w:pPr>
  </w:style>
  <w:style w:type="paragraph" w:styleId="TOC2">
    <w:name w:val="toc 2"/>
    <w:basedOn w:val="Normal"/>
    <w:next w:val="Normal"/>
    <w:autoRedefine/>
    <w:uiPriority w:val="39"/>
    <w:unhideWhenUsed/>
    <w:rsid w:val="00B30D44"/>
    <w:pPr>
      <w:tabs>
        <w:tab w:val="left" w:pos="880"/>
        <w:tab w:val="right" w:leader="dot" w:pos="9350"/>
      </w:tabs>
      <w:spacing w:after="100"/>
      <w:ind w:left="240"/>
    </w:pPr>
  </w:style>
  <w:style w:type="paragraph" w:styleId="TOC3">
    <w:name w:val="toc 3"/>
    <w:basedOn w:val="Normal"/>
    <w:next w:val="Normal"/>
    <w:autoRedefine/>
    <w:uiPriority w:val="39"/>
    <w:unhideWhenUsed/>
    <w:rsid w:val="00D7315B"/>
    <w:pPr>
      <w:tabs>
        <w:tab w:val="left" w:pos="1100"/>
        <w:tab w:val="right" w:leader="dot" w:pos="9350"/>
      </w:tabs>
      <w:spacing w:after="100"/>
      <w:ind w:left="480"/>
    </w:pPr>
  </w:style>
  <w:style w:type="character" w:styleId="Hyperlink">
    <w:name w:val="Hyperlink"/>
    <w:basedOn w:val="DefaultParagraphFont"/>
    <w:uiPriority w:val="99"/>
    <w:unhideWhenUsed/>
    <w:rsid w:val="001335E9"/>
    <w:rPr>
      <w:color w:val="0000FF" w:themeColor="hyperlink"/>
      <w:u w:val="single"/>
    </w:rPr>
  </w:style>
  <w:style w:type="character" w:customStyle="1" w:styleId="UnresolvedMention1">
    <w:name w:val="Unresolved Mention1"/>
    <w:basedOn w:val="DefaultParagraphFont"/>
    <w:uiPriority w:val="99"/>
    <w:semiHidden/>
    <w:unhideWhenUsed/>
    <w:rsid w:val="008F4079"/>
    <w:rPr>
      <w:color w:val="808080"/>
      <w:shd w:val="clear" w:color="auto" w:fill="E6E6E6"/>
    </w:rPr>
  </w:style>
  <w:style w:type="character" w:styleId="CommentReference">
    <w:name w:val="annotation reference"/>
    <w:basedOn w:val="DefaultParagraphFont"/>
    <w:uiPriority w:val="99"/>
    <w:semiHidden/>
    <w:unhideWhenUsed/>
    <w:rsid w:val="00D57F36"/>
    <w:rPr>
      <w:sz w:val="16"/>
      <w:szCs w:val="16"/>
    </w:rPr>
  </w:style>
  <w:style w:type="paragraph" w:styleId="CommentText">
    <w:name w:val="annotation text"/>
    <w:basedOn w:val="Normal"/>
    <w:link w:val="CommentTextChar"/>
    <w:uiPriority w:val="99"/>
    <w:unhideWhenUsed/>
    <w:rsid w:val="00D57F36"/>
    <w:rPr>
      <w:sz w:val="20"/>
    </w:rPr>
  </w:style>
  <w:style w:type="character" w:customStyle="1" w:styleId="CommentTextChar">
    <w:name w:val="Comment Text Char"/>
    <w:basedOn w:val="DefaultParagraphFont"/>
    <w:link w:val="CommentText"/>
    <w:rsid w:val="00D57F36"/>
  </w:style>
  <w:style w:type="paragraph" w:styleId="CommentSubject">
    <w:name w:val="annotation subject"/>
    <w:basedOn w:val="CommentText"/>
    <w:next w:val="CommentText"/>
    <w:link w:val="CommentSubjectChar"/>
    <w:uiPriority w:val="99"/>
    <w:semiHidden/>
    <w:unhideWhenUsed/>
    <w:rsid w:val="00D57F36"/>
    <w:rPr>
      <w:b/>
      <w:bCs/>
    </w:rPr>
  </w:style>
  <w:style w:type="character" w:customStyle="1" w:styleId="CommentSubjectChar">
    <w:name w:val="Comment Subject Char"/>
    <w:basedOn w:val="CommentTextChar"/>
    <w:link w:val="CommentSubject"/>
    <w:uiPriority w:val="99"/>
    <w:semiHidden/>
    <w:rsid w:val="00D57F36"/>
    <w:rPr>
      <w:b/>
      <w:bCs/>
    </w:rPr>
  </w:style>
  <w:style w:type="paragraph" w:styleId="ListParagraph">
    <w:name w:val="List Paragraph"/>
    <w:basedOn w:val="Normal"/>
    <w:uiPriority w:val="34"/>
    <w:qFormat/>
    <w:rsid w:val="0046741E"/>
    <w:pPr>
      <w:ind w:left="720"/>
      <w:contextualSpacing/>
    </w:pPr>
  </w:style>
  <w:style w:type="character" w:customStyle="1" w:styleId="Heading2Char">
    <w:name w:val="Heading 2 Char"/>
    <w:basedOn w:val="DefaultParagraphFont"/>
    <w:link w:val="Heading2"/>
    <w:rsid w:val="00616886"/>
    <w:rPr>
      <w:b/>
    </w:rPr>
  </w:style>
  <w:style w:type="character" w:customStyle="1" w:styleId="Heading3Char">
    <w:name w:val="Heading 3 Char"/>
    <w:basedOn w:val="DefaultParagraphFont"/>
    <w:link w:val="Heading3"/>
    <w:rsid w:val="00616886"/>
    <w:rPr>
      <w:b/>
    </w:rPr>
  </w:style>
  <w:style w:type="character" w:styleId="LineNumber">
    <w:name w:val="line number"/>
    <w:basedOn w:val="DefaultParagraphFont"/>
    <w:uiPriority w:val="99"/>
    <w:semiHidden/>
    <w:unhideWhenUsed/>
    <w:rsid w:val="00A06162"/>
  </w:style>
  <w:style w:type="paragraph" w:customStyle="1" w:styleId="Default">
    <w:name w:val="Default"/>
    <w:rsid w:val="00B62A46"/>
    <w:pPr>
      <w:widowControl w:val="0"/>
      <w:autoSpaceDE w:val="0"/>
      <w:autoSpaceDN w:val="0"/>
      <w:adjustRightInd w:val="0"/>
    </w:pPr>
    <w:rPr>
      <w:color w:val="000000"/>
    </w:rPr>
  </w:style>
  <w:style w:type="character" w:customStyle="1" w:styleId="UnresolvedMention11">
    <w:name w:val="Unresolved Mention11"/>
    <w:basedOn w:val="DefaultParagraphFont"/>
    <w:uiPriority w:val="99"/>
    <w:semiHidden/>
    <w:unhideWhenUsed/>
    <w:rsid w:val="00F20040"/>
    <w:rPr>
      <w:color w:val="808080"/>
      <w:shd w:val="clear" w:color="auto" w:fill="E6E6E6"/>
    </w:rPr>
  </w:style>
  <w:style w:type="paragraph" w:styleId="Revision">
    <w:name w:val="Revision"/>
    <w:hidden/>
    <w:uiPriority w:val="99"/>
    <w:semiHidden/>
    <w:rsid w:val="00F20040"/>
  </w:style>
  <w:style w:type="paragraph" w:styleId="FootnoteText">
    <w:name w:val="footnote text"/>
    <w:basedOn w:val="Normal"/>
    <w:link w:val="FootnoteTextChar"/>
    <w:uiPriority w:val="99"/>
    <w:semiHidden/>
    <w:unhideWhenUsed/>
    <w:rsid w:val="00670DE4"/>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semiHidden/>
    <w:rsid w:val="00670DE4"/>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670DE4"/>
    <w:rPr>
      <w:vertAlign w:val="superscript"/>
    </w:rPr>
  </w:style>
  <w:style w:type="table" w:styleId="TableGrid">
    <w:name w:val="Table Grid"/>
    <w:basedOn w:val="TableNormal"/>
    <w:uiPriority w:val="39"/>
    <w:rsid w:val="00670DE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754D3"/>
    <w:rPr>
      <w:color w:val="605E5C"/>
      <w:shd w:val="clear" w:color="auto" w:fill="E1DFDD"/>
    </w:rPr>
  </w:style>
  <w:style w:type="paragraph" w:customStyle="1" w:styleId="4">
    <w:name w:val="見出し4"/>
    <w:basedOn w:val="Heading3"/>
    <w:link w:val="40"/>
    <w:rsid w:val="003A5765"/>
    <w:pPr>
      <w:numPr>
        <w:ilvl w:val="3"/>
        <w:numId w:val="2"/>
      </w:numPr>
      <w:tabs>
        <w:tab w:val="clear" w:pos="864"/>
        <w:tab w:val="num" w:pos="720"/>
      </w:tabs>
      <w:ind w:left="720" w:firstLine="0"/>
    </w:pPr>
  </w:style>
  <w:style w:type="character" w:customStyle="1" w:styleId="Heading4Char">
    <w:name w:val="Heading 4 Char"/>
    <w:basedOn w:val="40"/>
    <w:link w:val="Heading4"/>
    <w:rsid w:val="00EA28D7"/>
    <w:rPr>
      <w:b/>
      <w:sz w:val="24"/>
    </w:rPr>
  </w:style>
  <w:style w:type="character" w:customStyle="1" w:styleId="40">
    <w:name w:val="見出し4 (文字)"/>
    <w:basedOn w:val="Heading3Char"/>
    <w:link w:val="4"/>
    <w:rsid w:val="003A5765"/>
    <w:rPr>
      <w:b/>
    </w:rPr>
  </w:style>
  <w:style w:type="character" w:customStyle="1" w:styleId="Heading5Char">
    <w:name w:val="Heading 5 Char"/>
    <w:aliases w:val="Figure or Table Title Char"/>
    <w:basedOn w:val="DefaultParagraphFont"/>
    <w:link w:val="Heading5"/>
    <w:uiPriority w:val="9"/>
    <w:rsid w:val="00D55AAC"/>
    <w:rPr>
      <w:b/>
      <w:lang w:val="en-CA"/>
    </w:rPr>
  </w:style>
  <w:style w:type="table" w:customStyle="1" w:styleId="1">
    <w:name w:val="表 (格子)1"/>
    <w:basedOn w:val="TableNormal"/>
    <w:next w:val="TableGrid"/>
    <w:uiPriority w:val="39"/>
    <w:rsid w:val="00D04269"/>
    <w:rPr>
      <w:rFonts w:eastAsia="Times New Roman"/>
      <w:kern w:val="2"/>
      <w:sz w:val="21"/>
      <w:szCs w:val="22"/>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4A430C"/>
    <w:rPr>
      <w:color w:val="605E5C"/>
      <w:shd w:val="clear" w:color="auto" w:fill="E1DFDD"/>
    </w:rPr>
  </w:style>
  <w:style w:type="character" w:styleId="FollowedHyperlink">
    <w:name w:val="FollowedHyperlink"/>
    <w:basedOn w:val="DefaultParagraphFont"/>
    <w:uiPriority w:val="99"/>
    <w:semiHidden/>
    <w:unhideWhenUsed/>
    <w:rsid w:val="00353ADA"/>
    <w:rPr>
      <w:color w:val="800080" w:themeColor="followedHyperlink"/>
      <w:u w:val="single"/>
    </w:rPr>
  </w:style>
  <w:style w:type="table" w:customStyle="1" w:styleId="TableGrid1">
    <w:name w:val="Table Grid1"/>
    <w:basedOn w:val="TableNormal"/>
    <w:next w:val="TableGrid"/>
    <w:rsid w:val="00A95ADD"/>
    <w:rPr>
      <w:rFonts w:ascii="Calibri Light" w:hAnsi="Calibri Light"/>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semiHidden/>
    <w:unhideWhenUsed/>
    <w:rsid w:val="00471A5E"/>
    <w:rPr>
      <w:color w:val="605E5C"/>
      <w:shd w:val="clear" w:color="auto" w:fill="E1DFDD"/>
    </w:rPr>
  </w:style>
  <w:style w:type="character" w:customStyle="1" w:styleId="UnresolvedMention5">
    <w:name w:val="Unresolved Mention5"/>
    <w:basedOn w:val="DefaultParagraphFont"/>
    <w:uiPriority w:val="99"/>
    <w:semiHidden/>
    <w:unhideWhenUsed/>
    <w:rsid w:val="008C26B0"/>
    <w:rPr>
      <w:color w:val="605E5C"/>
      <w:shd w:val="clear" w:color="auto" w:fill="E1DFDD"/>
    </w:rPr>
  </w:style>
  <w:style w:type="paragraph" w:styleId="NormalWeb">
    <w:name w:val="Normal (Web)"/>
    <w:basedOn w:val="Normal"/>
    <w:uiPriority w:val="99"/>
    <w:semiHidden/>
    <w:unhideWhenUsed/>
    <w:rsid w:val="00D0731B"/>
    <w:pPr>
      <w:spacing w:before="100" w:beforeAutospacing="1" w:after="100" w:afterAutospacing="1"/>
    </w:pPr>
    <w:rPr>
      <w:rFonts w:ascii="Calibri" w:eastAsiaTheme="minorHAnsi" w:hAnsi="Calibri" w:cs="Calibri"/>
      <w:sz w:val="22"/>
      <w:szCs w:val="22"/>
    </w:rPr>
  </w:style>
  <w:style w:type="character" w:customStyle="1" w:styleId="UnresolvedMention6">
    <w:name w:val="Unresolved Mention6"/>
    <w:basedOn w:val="DefaultParagraphFont"/>
    <w:uiPriority w:val="99"/>
    <w:semiHidden/>
    <w:unhideWhenUsed/>
    <w:rsid w:val="003D5FB1"/>
    <w:rPr>
      <w:color w:val="605E5C"/>
      <w:shd w:val="clear" w:color="auto" w:fill="E1DFDD"/>
    </w:rPr>
  </w:style>
  <w:style w:type="character" w:customStyle="1" w:styleId="UnresolvedMention7">
    <w:name w:val="Unresolved Mention7"/>
    <w:basedOn w:val="DefaultParagraphFont"/>
    <w:uiPriority w:val="99"/>
    <w:semiHidden/>
    <w:unhideWhenUsed/>
    <w:rsid w:val="00354A6E"/>
    <w:rPr>
      <w:color w:val="605E5C"/>
      <w:shd w:val="clear" w:color="auto" w:fill="E1DFDD"/>
    </w:rPr>
  </w:style>
  <w:style w:type="character" w:customStyle="1" w:styleId="Mention1">
    <w:name w:val="Mention1"/>
    <w:basedOn w:val="DefaultParagraphFont"/>
    <w:uiPriority w:val="99"/>
    <w:unhideWhenUsed/>
    <w:rsid w:val="00BD79DA"/>
    <w:rPr>
      <w:color w:val="2B579A"/>
      <w:shd w:val="clear" w:color="auto" w:fill="E1DFDD"/>
    </w:rPr>
  </w:style>
  <w:style w:type="character" w:customStyle="1" w:styleId="FooterChar">
    <w:name w:val="Footer Char"/>
    <w:basedOn w:val="DefaultParagraphFont"/>
    <w:link w:val="Footer"/>
    <w:uiPriority w:val="99"/>
    <w:rsid w:val="00864EC5"/>
  </w:style>
  <w:style w:type="character" w:customStyle="1" w:styleId="UnresolvedMention8">
    <w:name w:val="Unresolved Mention8"/>
    <w:basedOn w:val="DefaultParagraphFont"/>
    <w:uiPriority w:val="99"/>
    <w:semiHidden/>
    <w:unhideWhenUsed/>
    <w:rsid w:val="00313AAF"/>
    <w:rPr>
      <w:color w:val="605E5C"/>
      <w:shd w:val="clear" w:color="auto" w:fill="E1DFDD"/>
    </w:rPr>
  </w:style>
  <w:style w:type="character" w:customStyle="1" w:styleId="UnresolvedMention9">
    <w:name w:val="Unresolved Mention9"/>
    <w:basedOn w:val="DefaultParagraphFont"/>
    <w:uiPriority w:val="99"/>
    <w:semiHidden/>
    <w:unhideWhenUsed/>
    <w:rsid w:val="00386FA9"/>
    <w:rPr>
      <w:color w:val="605E5C"/>
      <w:shd w:val="clear" w:color="auto" w:fill="E1DFDD"/>
    </w:rPr>
  </w:style>
  <w:style w:type="character" w:styleId="UnresolvedMention">
    <w:name w:val="Unresolved Mention"/>
    <w:basedOn w:val="DefaultParagraphFont"/>
    <w:uiPriority w:val="99"/>
    <w:semiHidden/>
    <w:unhideWhenUsed/>
    <w:rsid w:val="007C6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8436">
      <w:bodyDiv w:val="1"/>
      <w:marLeft w:val="0"/>
      <w:marRight w:val="0"/>
      <w:marTop w:val="0"/>
      <w:marBottom w:val="0"/>
      <w:divBdr>
        <w:top w:val="none" w:sz="0" w:space="0" w:color="auto"/>
        <w:left w:val="none" w:sz="0" w:space="0" w:color="auto"/>
        <w:bottom w:val="none" w:sz="0" w:space="0" w:color="auto"/>
        <w:right w:val="none" w:sz="0" w:space="0" w:color="auto"/>
      </w:divBdr>
    </w:div>
    <w:div w:id="45836132">
      <w:bodyDiv w:val="1"/>
      <w:marLeft w:val="0"/>
      <w:marRight w:val="0"/>
      <w:marTop w:val="0"/>
      <w:marBottom w:val="0"/>
      <w:divBdr>
        <w:top w:val="none" w:sz="0" w:space="0" w:color="auto"/>
        <w:left w:val="none" w:sz="0" w:space="0" w:color="auto"/>
        <w:bottom w:val="none" w:sz="0" w:space="0" w:color="auto"/>
        <w:right w:val="none" w:sz="0" w:space="0" w:color="auto"/>
      </w:divBdr>
    </w:div>
    <w:div w:id="50622967">
      <w:bodyDiv w:val="1"/>
      <w:marLeft w:val="0"/>
      <w:marRight w:val="0"/>
      <w:marTop w:val="0"/>
      <w:marBottom w:val="0"/>
      <w:divBdr>
        <w:top w:val="none" w:sz="0" w:space="0" w:color="auto"/>
        <w:left w:val="none" w:sz="0" w:space="0" w:color="auto"/>
        <w:bottom w:val="none" w:sz="0" w:space="0" w:color="auto"/>
        <w:right w:val="none" w:sz="0" w:space="0" w:color="auto"/>
      </w:divBdr>
      <w:divsChild>
        <w:div w:id="447819359">
          <w:marLeft w:val="0"/>
          <w:marRight w:val="0"/>
          <w:marTop w:val="0"/>
          <w:marBottom w:val="0"/>
          <w:divBdr>
            <w:top w:val="none" w:sz="0" w:space="0" w:color="auto"/>
            <w:left w:val="none" w:sz="0" w:space="0" w:color="auto"/>
            <w:bottom w:val="none" w:sz="0" w:space="0" w:color="auto"/>
            <w:right w:val="none" w:sz="0" w:space="0" w:color="auto"/>
          </w:divBdr>
        </w:div>
      </w:divsChild>
    </w:div>
    <w:div w:id="50886883">
      <w:bodyDiv w:val="1"/>
      <w:marLeft w:val="0"/>
      <w:marRight w:val="0"/>
      <w:marTop w:val="0"/>
      <w:marBottom w:val="0"/>
      <w:divBdr>
        <w:top w:val="none" w:sz="0" w:space="0" w:color="auto"/>
        <w:left w:val="none" w:sz="0" w:space="0" w:color="auto"/>
        <w:bottom w:val="none" w:sz="0" w:space="0" w:color="auto"/>
        <w:right w:val="none" w:sz="0" w:space="0" w:color="auto"/>
      </w:divBdr>
    </w:div>
    <w:div w:id="54553307">
      <w:bodyDiv w:val="1"/>
      <w:marLeft w:val="0"/>
      <w:marRight w:val="0"/>
      <w:marTop w:val="0"/>
      <w:marBottom w:val="0"/>
      <w:divBdr>
        <w:top w:val="none" w:sz="0" w:space="0" w:color="auto"/>
        <w:left w:val="none" w:sz="0" w:space="0" w:color="auto"/>
        <w:bottom w:val="none" w:sz="0" w:space="0" w:color="auto"/>
        <w:right w:val="none" w:sz="0" w:space="0" w:color="auto"/>
      </w:divBdr>
    </w:div>
    <w:div w:id="61493681">
      <w:bodyDiv w:val="1"/>
      <w:marLeft w:val="0"/>
      <w:marRight w:val="0"/>
      <w:marTop w:val="0"/>
      <w:marBottom w:val="0"/>
      <w:divBdr>
        <w:top w:val="none" w:sz="0" w:space="0" w:color="auto"/>
        <w:left w:val="none" w:sz="0" w:space="0" w:color="auto"/>
        <w:bottom w:val="none" w:sz="0" w:space="0" w:color="auto"/>
        <w:right w:val="none" w:sz="0" w:space="0" w:color="auto"/>
      </w:divBdr>
    </w:div>
    <w:div w:id="70389486">
      <w:bodyDiv w:val="1"/>
      <w:marLeft w:val="0"/>
      <w:marRight w:val="0"/>
      <w:marTop w:val="0"/>
      <w:marBottom w:val="0"/>
      <w:divBdr>
        <w:top w:val="none" w:sz="0" w:space="0" w:color="auto"/>
        <w:left w:val="none" w:sz="0" w:space="0" w:color="auto"/>
        <w:bottom w:val="none" w:sz="0" w:space="0" w:color="auto"/>
        <w:right w:val="none" w:sz="0" w:space="0" w:color="auto"/>
      </w:divBdr>
    </w:div>
    <w:div w:id="97877345">
      <w:bodyDiv w:val="1"/>
      <w:marLeft w:val="0"/>
      <w:marRight w:val="0"/>
      <w:marTop w:val="0"/>
      <w:marBottom w:val="0"/>
      <w:divBdr>
        <w:top w:val="none" w:sz="0" w:space="0" w:color="auto"/>
        <w:left w:val="none" w:sz="0" w:space="0" w:color="auto"/>
        <w:bottom w:val="none" w:sz="0" w:space="0" w:color="auto"/>
        <w:right w:val="none" w:sz="0" w:space="0" w:color="auto"/>
      </w:divBdr>
    </w:div>
    <w:div w:id="155459528">
      <w:bodyDiv w:val="1"/>
      <w:marLeft w:val="0"/>
      <w:marRight w:val="0"/>
      <w:marTop w:val="0"/>
      <w:marBottom w:val="0"/>
      <w:divBdr>
        <w:top w:val="none" w:sz="0" w:space="0" w:color="auto"/>
        <w:left w:val="none" w:sz="0" w:space="0" w:color="auto"/>
        <w:bottom w:val="none" w:sz="0" w:space="0" w:color="auto"/>
        <w:right w:val="none" w:sz="0" w:space="0" w:color="auto"/>
      </w:divBdr>
    </w:div>
    <w:div w:id="156462913">
      <w:bodyDiv w:val="1"/>
      <w:marLeft w:val="0"/>
      <w:marRight w:val="0"/>
      <w:marTop w:val="0"/>
      <w:marBottom w:val="0"/>
      <w:divBdr>
        <w:top w:val="none" w:sz="0" w:space="0" w:color="auto"/>
        <w:left w:val="none" w:sz="0" w:space="0" w:color="auto"/>
        <w:bottom w:val="none" w:sz="0" w:space="0" w:color="auto"/>
        <w:right w:val="none" w:sz="0" w:space="0" w:color="auto"/>
      </w:divBdr>
    </w:div>
    <w:div w:id="162666258">
      <w:bodyDiv w:val="1"/>
      <w:marLeft w:val="0"/>
      <w:marRight w:val="0"/>
      <w:marTop w:val="0"/>
      <w:marBottom w:val="0"/>
      <w:divBdr>
        <w:top w:val="none" w:sz="0" w:space="0" w:color="auto"/>
        <w:left w:val="none" w:sz="0" w:space="0" w:color="auto"/>
        <w:bottom w:val="none" w:sz="0" w:space="0" w:color="auto"/>
        <w:right w:val="none" w:sz="0" w:space="0" w:color="auto"/>
      </w:divBdr>
    </w:div>
    <w:div w:id="167523157">
      <w:bodyDiv w:val="1"/>
      <w:marLeft w:val="0"/>
      <w:marRight w:val="0"/>
      <w:marTop w:val="0"/>
      <w:marBottom w:val="0"/>
      <w:divBdr>
        <w:top w:val="none" w:sz="0" w:space="0" w:color="auto"/>
        <w:left w:val="none" w:sz="0" w:space="0" w:color="auto"/>
        <w:bottom w:val="none" w:sz="0" w:space="0" w:color="auto"/>
        <w:right w:val="none" w:sz="0" w:space="0" w:color="auto"/>
      </w:divBdr>
    </w:div>
    <w:div w:id="172455963">
      <w:bodyDiv w:val="1"/>
      <w:marLeft w:val="0"/>
      <w:marRight w:val="0"/>
      <w:marTop w:val="0"/>
      <w:marBottom w:val="0"/>
      <w:divBdr>
        <w:top w:val="none" w:sz="0" w:space="0" w:color="auto"/>
        <w:left w:val="none" w:sz="0" w:space="0" w:color="auto"/>
        <w:bottom w:val="none" w:sz="0" w:space="0" w:color="auto"/>
        <w:right w:val="none" w:sz="0" w:space="0" w:color="auto"/>
      </w:divBdr>
    </w:div>
    <w:div w:id="206334285">
      <w:bodyDiv w:val="1"/>
      <w:marLeft w:val="0"/>
      <w:marRight w:val="0"/>
      <w:marTop w:val="0"/>
      <w:marBottom w:val="0"/>
      <w:divBdr>
        <w:top w:val="none" w:sz="0" w:space="0" w:color="auto"/>
        <w:left w:val="none" w:sz="0" w:space="0" w:color="auto"/>
        <w:bottom w:val="none" w:sz="0" w:space="0" w:color="auto"/>
        <w:right w:val="none" w:sz="0" w:space="0" w:color="auto"/>
      </w:divBdr>
    </w:div>
    <w:div w:id="214464322">
      <w:bodyDiv w:val="1"/>
      <w:marLeft w:val="0"/>
      <w:marRight w:val="0"/>
      <w:marTop w:val="0"/>
      <w:marBottom w:val="0"/>
      <w:divBdr>
        <w:top w:val="none" w:sz="0" w:space="0" w:color="auto"/>
        <w:left w:val="none" w:sz="0" w:space="0" w:color="auto"/>
        <w:bottom w:val="none" w:sz="0" w:space="0" w:color="auto"/>
        <w:right w:val="none" w:sz="0" w:space="0" w:color="auto"/>
      </w:divBdr>
    </w:div>
    <w:div w:id="331488888">
      <w:bodyDiv w:val="1"/>
      <w:marLeft w:val="0"/>
      <w:marRight w:val="0"/>
      <w:marTop w:val="0"/>
      <w:marBottom w:val="0"/>
      <w:divBdr>
        <w:top w:val="none" w:sz="0" w:space="0" w:color="auto"/>
        <w:left w:val="none" w:sz="0" w:space="0" w:color="auto"/>
        <w:bottom w:val="none" w:sz="0" w:space="0" w:color="auto"/>
        <w:right w:val="none" w:sz="0" w:space="0" w:color="auto"/>
      </w:divBdr>
    </w:div>
    <w:div w:id="332533797">
      <w:bodyDiv w:val="1"/>
      <w:marLeft w:val="0"/>
      <w:marRight w:val="0"/>
      <w:marTop w:val="0"/>
      <w:marBottom w:val="0"/>
      <w:divBdr>
        <w:top w:val="none" w:sz="0" w:space="0" w:color="auto"/>
        <w:left w:val="none" w:sz="0" w:space="0" w:color="auto"/>
        <w:bottom w:val="none" w:sz="0" w:space="0" w:color="auto"/>
        <w:right w:val="none" w:sz="0" w:space="0" w:color="auto"/>
      </w:divBdr>
    </w:div>
    <w:div w:id="398332814">
      <w:bodyDiv w:val="1"/>
      <w:marLeft w:val="0"/>
      <w:marRight w:val="0"/>
      <w:marTop w:val="0"/>
      <w:marBottom w:val="0"/>
      <w:divBdr>
        <w:top w:val="none" w:sz="0" w:space="0" w:color="auto"/>
        <w:left w:val="none" w:sz="0" w:space="0" w:color="auto"/>
        <w:bottom w:val="none" w:sz="0" w:space="0" w:color="auto"/>
        <w:right w:val="none" w:sz="0" w:space="0" w:color="auto"/>
      </w:divBdr>
    </w:div>
    <w:div w:id="409885990">
      <w:bodyDiv w:val="1"/>
      <w:marLeft w:val="0"/>
      <w:marRight w:val="0"/>
      <w:marTop w:val="0"/>
      <w:marBottom w:val="0"/>
      <w:divBdr>
        <w:top w:val="none" w:sz="0" w:space="0" w:color="auto"/>
        <w:left w:val="none" w:sz="0" w:space="0" w:color="auto"/>
        <w:bottom w:val="none" w:sz="0" w:space="0" w:color="auto"/>
        <w:right w:val="none" w:sz="0" w:space="0" w:color="auto"/>
      </w:divBdr>
    </w:div>
    <w:div w:id="421486570">
      <w:bodyDiv w:val="1"/>
      <w:marLeft w:val="0"/>
      <w:marRight w:val="0"/>
      <w:marTop w:val="0"/>
      <w:marBottom w:val="0"/>
      <w:divBdr>
        <w:top w:val="none" w:sz="0" w:space="0" w:color="auto"/>
        <w:left w:val="none" w:sz="0" w:space="0" w:color="auto"/>
        <w:bottom w:val="none" w:sz="0" w:space="0" w:color="auto"/>
        <w:right w:val="none" w:sz="0" w:space="0" w:color="auto"/>
      </w:divBdr>
    </w:div>
    <w:div w:id="448471519">
      <w:bodyDiv w:val="1"/>
      <w:marLeft w:val="0"/>
      <w:marRight w:val="0"/>
      <w:marTop w:val="0"/>
      <w:marBottom w:val="0"/>
      <w:divBdr>
        <w:top w:val="none" w:sz="0" w:space="0" w:color="auto"/>
        <w:left w:val="none" w:sz="0" w:space="0" w:color="auto"/>
        <w:bottom w:val="none" w:sz="0" w:space="0" w:color="auto"/>
        <w:right w:val="none" w:sz="0" w:space="0" w:color="auto"/>
      </w:divBdr>
    </w:div>
    <w:div w:id="479465300">
      <w:bodyDiv w:val="1"/>
      <w:marLeft w:val="0"/>
      <w:marRight w:val="0"/>
      <w:marTop w:val="0"/>
      <w:marBottom w:val="0"/>
      <w:divBdr>
        <w:top w:val="none" w:sz="0" w:space="0" w:color="auto"/>
        <w:left w:val="none" w:sz="0" w:space="0" w:color="auto"/>
        <w:bottom w:val="none" w:sz="0" w:space="0" w:color="auto"/>
        <w:right w:val="none" w:sz="0" w:space="0" w:color="auto"/>
      </w:divBdr>
    </w:div>
    <w:div w:id="484246528">
      <w:bodyDiv w:val="1"/>
      <w:marLeft w:val="0"/>
      <w:marRight w:val="0"/>
      <w:marTop w:val="0"/>
      <w:marBottom w:val="0"/>
      <w:divBdr>
        <w:top w:val="none" w:sz="0" w:space="0" w:color="auto"/>
        <w:left w:val="none" w:sz="0" w:space="0" w:color="auto"/>
        <w:bottom w:val="none" w:sz="0" w:space="0" w:color="auto"/>
        <w:right w:val="none" w:sz="0" w:space="0" w:color="auto"/>
      </w:divBdr>
    </w:div>
    <w:div w:id="486439435">
      <w:bodyDiv w:val="1"/>
      <w:marLeft w:val="0"/>
      <w:marRight w:val="0"/>
      <w:marTop w:val="0"/>
      <w:marBottom w:val="0"/>
      <w:divBdr>
        <w:top w:val="none" w:sz="0" w:space="0" w:color="auto"/>
        <w:left w:val="none" w:sz="0" w:space="0" w:color="auto"/>
        <w:bottom w:val="none" w:sz="0" w:space="0" w:color="auto"/>
        <w:right w:val="none" w:sz="0" w:space="0" w:color="auto"/>
      </w:divBdr>
    </w:div>
    <w:div w:id="493448283">
      <w:bodyDiv w:val="1"/>
      <w:marLeft w:val="0"/>
      <w:marRight w:val="0"/>
      <w:marTop w:val="0"/>
      <w:marBottom w:val="0"/>
      <w:divBdr>
        <w:top w:val="none" w:sz="0" w:space="0" w:color="auto"/>
        <w:left w:val="none" w:sz="0" w:space="0" w:color="auto"/>
        <w:bottom w:val="none" w:sz="0" w:space="0" w:color="auto"/>
        <w:right w:val="none" w:sz="0" w:space="0" w:color="auto"/>
      </w:divBdr>
    </w:div>
    <w:div w:id="502016280">
      <w:bodyDiv w:val="1"/>
      <w:marLeft w:val="0"/>
      <w:marRight w:val="0"/>
      <w:marTop w:val="0"/>
      <w:marBottom w:val="0"/>
      <w:divBdr>
        <w:top w:val="none" w:sz="0" w:space="0" w:color="auto"/>
        <w:left w:val="none" w:sz="0" w:space="0" w:color="auto"/>
        <w:bottom w:val="none" w:sz="0" w:space="0" w:color="auto"/>
        <w:right w:val="none" w:sz="0" w:space="0" w:color="auto"/>
      </w:divBdr>
    </w:div>
    <w:div w:id="503207778">
      <w:bodyDiv w:val="1"/>
      <w:marLeft w:val="0"/>
      <w:marRight w:val="0"/>
      <w:marTop w:val="0"/>
      <w:marBottom w:val="0"/>
      <w:divBdr>
        <w:top w:val="none" w:sz="0" w:space="0" w:color="auto"/>
        <w:left w:val="none" w:sz="0" w:space="0" w:color="auto"/>
        <w:bottom w:val="none" w:sz="0" w:space="0" w:color="auto"/>
        <w:right w:val="none" w:sz="0" w:space="0" w:color="auto"/>
      </w:divBdr>
    </w:div>
    <w:div w:id="511725362">
      <w:bodyDiv w:val="1"/>
      <w:marLeft w:val="0"/>
      <w:marRight w:val="0"/>
      <w:marTop w:val="0"/>
      <w:marBottom w:val="0"/>
      <w:divBdr>
        <w:top w:val="none" w:sz="0" w:space="0" w:color="auto"/>
        <w:left w:val="none" w:sz="0" w:space="0" w:color="auto"/>
        <w:bottom w:val="none" w:sz="0" w:space="0" w:color="auto"/>
        <w:right w:val="none" w:sz="0" w:space="0" w:color="auto"/>
      </w:divBdr>
    </w:div>
    <w:div w:id="554968771">
      <w:bodyDiv w:val="1"/>
      <w:marLeft w:val="0"/>
      <w:marRight w:val="0"/>
      <w:marTop w:val="0"/>
      <w:marBottom w:val="0"/>
      <w:divBdr>
        <w:top w:val="none" w:sz="0" w:space="0" w:color="auto"/>
        <w:left w:val="none" w:sz="0" w:space="0" w:color="auto"/>
        <w:bottom w:val="none" w:sz="0" w:space="0" w:color="auto"/>
        <w:right w:val="none" w:sz="0" w:space="0" w:color="auto"/>
      </w:divBdr>
    </w:div>
    <w:div w:id="555628340">
      <w:bodyDiv w:val="1"/>
      <w:marLeft w:val="0"/>
      <w:marRight w:val="0"/>
      <w:marTop w:val="0"/>
      <w:marBottom w:val="0"/>
      <w:divBdr>
        <w:top w:val="none" w:sz="0" w:space="0" w:color="auto"/>
        <w:left w:val="none" w:sz="0" w:space="0" w:color="auto"/>
        <w:bottom w:val="none" w:sz="0" w:space="0" w:color="auto"/>
        <w:right w:val="none" w:sz="0" w:space="0" w:color="auto"/>
      </w:divBdr>
    </w:div>
    <w:div w:id="616906715">
      <w:bodyDiv w:val="1"/>
      <w:marLeft w:val="0"/>
      <w:marRight w:val="0"/>
      <w:marTop w:val="0"/>
      <w:marBottom w:val="0"/>
      <w:divBdr>
        <w:top w:val="none" w:sz="0" w:space="0" w:color="auto"/>
        <w:left w:val="none" w:sz="0" w:space="0" w:color="auto"/>
        <w:bottom w:val="none" w:sz="0" w:space="0" w:color="auto"/>
        <w:right w:val="none" w:sz="0" w:space="0" w:color="auto"/>
      </w:divBdr>
    </w:div>
    <w:div w:id="620915400">
      <w:bodyDiv w:val="1"/>
      <w:marLeft w:val="0"/>
      <w:marRight w:val="0"/>
      <w:marTop w:val="0"/>
      <w:marBottom w:val="0"/>
      <w:divBdr>
        <w:top w:val="none" w:sz="0" w:space="0" w:color="auto"/>
        <w:left w:val="none" w:sz="0" w:space="0" w:color="auto"/>
        <w:bottom w:val="none" w:sz="0" w:space="0" w:color="auto"/>
        <w:right w:val="none" w:sz="0" w:space="0" w:color="auto"/>
      </w:divBdr>
    </w:div>
    <w:div w:id="622925954">
      <w:bodyDiv w:val="1"/>
      <w:marLeft w:val="0"/>
      <w:marRight w:val="0"/>
      <w:marTop w:val="0"/>
      <w:marBottom w:val="0"/>
      <w:divBdr>
        <w:top w:val="none" w:sz="0" w:space="0" w:color="auto"/>
        <w:left w:val="none" w:sz="0" w:space="0" w:color="auto"/>
        <w:bottom w:val="none" w:sz="0" w:space="0" w:color="auto"/>
        <w:right w:val="none" w:sz="0" w:space="0" w:color="auto"/>
      </w:divBdr>
      <w:divsChild>
        <w:div w:id="485126809">
          <w:marLeft w:val="0"/>
          <w:marRight w:val="0"/>
          <w:marTop w:val="0"/>
          <w:marBottom w:val="0"/>
          <w:divBdr>
            <w:top w:val="none" w:sz="0" w:space="0" w:color="auto"/>
            <w:left w:val="none" w:sz="0" w:space="0" w:color="auto"/>
            <w:bottom w:val="none" w:sz="0" w:space="0" w:color="auto"/>
            <w:right w:val="none" w:sz="0" w:space="0" w:color="auto"/>
          </w:divBdr>
        </w:div>
        <w:div w:id="548418477">
          <w:marLeft w:val="0"/>
          <w:marRight w:val="0"/>
          <w:marTop w:val="0"/>
          <w:marBottom w:val="0"/>
          <w:divBdr>
            <w:top w:val="none" w:sz="0" w:space="0" w:color="auto"/>
            <w:left w:val="none" w:sz="0" w:space="0" w:color="auto"/>
            <w:bottom w:val="none" w:sz="0" w:space="0" w:color="auto"/>
            <w:right w:val="none" w:sz="0" w:space="0" w:color="auto"/>
          </w:divBdr>
        </w:div>
        <w:div w:id="763762749">
          <w:marLeft w:val="0"/>
          <w:marRight w:val="0"/>
          <w:marTop w:val="0"/>
          <w:marBottom w:val="0"/>
          <w:divBdr>
            <w:top w:val="none" w:sz="0" w:space="0" w:color="auto"/>
            <w:left w:val="none" w:sz="0" w:space="0" w:color="auto"/>
            <w:bottom w:val="none" w:sz="0" w:space="0" w:color="auto"/>
            <w:right w:val="none" w:sz="0" w:space="0" w:color="auto"/>
          </w:divBdr>
        </w:div>
        <w:div w:id="770396290">
          <w:marLeft w:val="0"/>
          <w:marRight w:val="0"/>
          <w:marTop w:val="0"/>
          <w:marBottom w:val="0"/>
          <w:divBdr>
            <w:top w:val="none" w:sz="0" w:space="0" w:color="auto"/>
            <w:left w:val="none" w:sz="0" w:space="0" w:color="auto"/>
            <w:bottom w:val="none" w:sz="0" w:space="0" w:color="auto"/>
            <w:right w:val="none" w:sz="0" w:space="0" w:color="auto"/>
          </w:divBdr>
        </w:div>
        <w:div w:id="1517383462">
          <w:marLeft w:val="0"/>
          <w:marRight w:val="0"/>
          <w:marTop w:val="0"/>
          <w:marBottom w:val="0"/>
          <w:divBdr>
            <w:top w:val="none" w:sz="0" w:space="0" w:color="auto"/>
            <w:left w:val="none" w:sz="0" w:space="0" w:color="auto"/>
            <w:bottom w:val="none" w:sz="0" w:space="0" w:color="auto"/>
            <w:right w:val="none" w:sz="0" w:space="0" w:color="auto"/>
          </w:divBdr>
        </w:div>
        <w:div w:id="1798181924">
          <w:marLeft w:val="0"/>
          <w:marRight w:val="0"/>
          <w:marTop w:val="0"/>
          <w:marBottom w:val="0"/>
          <w:divBdr>
            <w:top w:val="none" w:sz="0" w:space="0" w:color="auto"/>
            <w:left w:val="none" w:sz="0" w:space="0" w:color="auto"/>
            <w:bottom w:val="none" w:sz="0" w:space="0" w:color="auto"/>
            <w:right w:val="none" w:sz="0" w:space="0" w:color="auto"/>
          </w:divBdr>
        </w:div>
        <w:div w:id="2034263732">
          <w:marLeft w:val="0"/>
          <w:marRight w:val="0"/>
          <w:marTop w:val="0"/>
          <w:marBottom w:val="0"/>
          <w:divBdr>
            <w:top w:val="none" w:sz="0" w:space="0" w:color="auto"/>
            <w:left w:val="none" w:sz="0" w:space="0" w:color="auto"/>
            <w:bottom w:val="none" w:sz="0" w:space="0" w:color="auto"/>
            <w:right w:val="none" w:sz="0" w:space="0" w:color="auto"/>
          </w:divBdr>
        </w:div>
      </w:divsChild>
    </w:div>
    <w:div w:id="644815574">
      <w:bodyDiv w:val="1"/>
      <w:marLeft w:val="0"/>
      <w:marRight w:val="0"/>
      <w:marTop w:val="0"/>
      <w:marBottom w:val="0"/>
      <w:divBdr>
        <w:top w:val="none" w:sz="0" w:space="0" w:color="auto"/>
        <w:left w:val="none" w:sz="0" w:space="0" w:color="auto"/>
        <w:bottom w:val="none" w:sz="0" w:space="0" w:color="auto"/>
        <w:right w:val="none" w:sz="0" w:space="0" w:color="auto"/>
      </w:divBdr>
    </w:div>
    <w:div w:id="648754461">
      <w:bodyDiv w:val="1"/>
      <w:marLeft w:val="0"/>
      <w:marRight w:val="0"/>
      <w:marTop w:val="0"/>
      <w:marBottom w:val="0"/>
      <w:divBdr>
        <w:top w:val="none" w:sz="0" w:space="0" w:color="auto"/>
        <w:left w:val="none" w:sz="0" w:space="0" w:color="auto"/>
        <w:bottom w:val="none" w:sz="0" w:space="0" w:color="auto"/>
        <w:right w:val="none" w:sz="0" w:space="0" w:color="auto"/>
      </w:divBdr>
    </w:div>
    <w:div w:id="667752784">
      <w:bodyDiv w:val="1"/>
      <w:marLeft w:val="0"/>
      <w:marRight w:val="0"/>
      <w:marTop w:val="0"/>
      <w:marBottom w:val="0"/>
      <w:divBdr>
        <w:top w:val="none" w:sz="0" w:space="0" w:color="auto"/>
        <w:left w:val="none" w:sz="0" w:space="0" w:color="auto"/>
        <w:bottom w:val="none" w:sz="0" w:space="0" w:color="auto"/>
        <w:right w:val="none" w:sz="0" w:space="0" w:color="auto"/>
      </w:divBdr>
    </w:div>
    <w:div w:id="705519967">
      <w:bodyDiv w:val="1"/>
      <w:marLeft w:val="0"/>
      <w:marRight w:val="0"/>
      <w:marTop w:val="0"/>
      <w:marBottom w:val="0"/>
      <w:divBdr>
        <w:top w:val="none" w:sz="0" w:space="0" w:color="auto"/>
        <w:left w:val="none" w:sz="0" w:space="0" w:color="auto"/>
        <w:bottom w:val="none" w:sz="0" w:space="0" w:color="auto"/>
        <w:right w:val="none" w:sz="0" w:space="0" w:color="auto"/>
      </w:divBdr>
    </w:div>
    <w:div w:id="722559751">
      <w:bodyDiv w:val="1"/>
      <w:marLeft w:val="0"/>
      <w:marRight w:val="0"/>
      <w:marTop w:val="0"/>
      <w:marBottom w:val="0"/>
      <w:divBdr>
        <w:top w:val="none" w:sz="0" w:space="0" w:color="auto"/>
        <w:left w:val="none" w:sz="0" w:space="0" w:color="auto"/>
        <w:bottom w:val="none" w:sz="0" w:space="0" w:color="auto"/>
        <w:right w:val="none" w:sz="0" w:space="0" w:color="auto"/>
      </w:divBdr>
    </w:div>
    <w:div w:id="790781369">
      <w:bodyDiv w:val="1"/>
      <w:marLeft w:val="0"/>
      <w:marRight w:val="0"/>
      <w:marTop w:val="0"/>
      <w:marBottom w:val="0"/>
      <w:divBdr>
        <w:top w:val="none" w:sz="0" w:space="0" w:color="auto"/>
        <w:left w:val="none" w:sz="0" w:space="0" w:color="auto"/>
        <w:bottom w:val="none" w:sz="0" w:space="0" w:color="auto"/>
        <w:right w:val="none" w:sz="0" w:space="0" w:color="auto"/>
      </w:divBdr>
    </w:div>
    <w:div w:id="815299427">
      <w:bodyDiv w:val="1"/>
      <w:marLeft w:val="0"/>
      <w:marRight w:val="0"/>
      <w:marTop w:val="0"/>
      <w:marBottom w:val="0"/>
      <w:divBdr>
        <w:top w:val="none" w:sz="0" w:space="0" w:color="auto"/>
        <w:left w:val="none" w:sz="0" w:space="0" w:color="auto"/>
        <w:bottom w:val="none" w:sz="0" w:space="0" w:color="auto"/>
        <w:right w:val="none" w:sz="0" w:space="0" w:color="auto"/>
      </w:divBdr>
    </w:div>
    <w:div w:id="829054518">
      <w:bodyDiv w:val="1"/>
      <w:marLeft w:val="0"/>
      <w:marRight w:val="0"/>
      <w:marTop w:val="0"/>
      <w:marBottom w:val="0"/>
      <w:divBdr>
        <w:top w:val="none" w:sz="0" w:space="0" w:color="auto"/>
        <w:left w:val="none" w:sz="0" w:space="0" w:color="auto"/>
        <w:bottom w:val="none" w:sz="0" w:space="0" w:color="auto"/>
        <w:right w:val="none" w:sz="0" w:space="0" w:color="auto"/>
      </w:divBdr>
    </w:div>
    <w:div w:id="837386167">
      <w:bodyDiv w:val="1"/>
      <w:marLeft w:val="0"/>
      <w:marRight w:val="0"/>
      <w:marTop w:val="0"/>
      <w:marBottom w:val="0"/>
      <w:divBdr>
        <w:top w:val="none" w:sz="0" w:space="0" w:color="auto"/>
        <w:left w:val="none" w:sz="0" w:space="0" w:color="auto"/>
        <w:bottom w:val="none" w:sz="0" w:space="0" w:color="auto"/>
        <w:right w:val="none" w:sz="0" w:space="0" w:color="auto"/>
      </w:divBdr>
    </w:div>
    <w:div w:id="838082422">
      <w:bodyDiv w:val="1"/>
      <w:marLeft w:val="0"/>
      <w:marRight w:val="0"/>
      <w:marTop w:val="0"/>
      <w:marBottom w:val="0"/>
      <w:divBdr>
        <w:top w:val="none" w:sz="0" w:space="0" w:color="auto"/>
        <w:left w:val="none" w:sz="0" w:space="0" w:color="auto"/>
        <w:bottom w:val="none" w:sz="0" w:space="0" w:color="auto"/>
        <w:right w:val="none" w:sz="0" w:space="0" w:color="auto"/>
      </w:divBdr>
    </w:div>
    <w:div w:id="866988123">
      <w:bodyDiv w:val="1"/>
      <w:marLeft w:val="0"/>
      <w:marRight w:val="0"/>
      <w:marTop w:val="0"/>
      <w:marBottom w:val="0"/>
      <w:divBdr>
        <w:top w:val="none" w:sz="0" w:space="0" w:color="auto"/>
        <w:left w:val="none" w:sz="0" w:space="0" w:color="auto"/>
        <w:bottom w:val="none" w:sz="0" w:space="0" w:color="auto"/>
        <w:right w:val="none" w:sz="0" w:space="0" w:color="auto"/>
      </w:divBdr>
    </w:div>
    <w:div w:id="871576252">
      <w:bodyDiv w:val="1"/>
      <w:marLeft w:val="0"/>
      <w:marRight w:val="0"/>
      <w:marTop w:val="0"/>
      <w:marBottom w:val="0"/>
      <w:divBdr>
        <w:top w:val="none" w:sz="0" w:space="0" w:color="auto"/>
        <w:left w:val="none" w:sz="0" w:space="0" w:color="auto"/>
        <w:bottom w:val="none" w:sz="0" w:space="0" w:color="auto"/>
        <w:right w:val="none" w:sz="0" w:space="0" w:color="auto"/>
      </w:divBdr>
    </w:div>
    <w:div w:id="875973080">
      <w:bodyDiv w:val="1"/>
      <w:marLeft w:val="0"/>
      <w:marRight w:val="0"/>
      <w:marTop w:val="0"/>
      <w:marBottom w:val="0"/>
      <w:divBdr>
        <w:top w:val="none" w:sz="0" w:space="0" w:color="auto"/>
        <w:left w:val="none" w:sz="0" w:space="0" w:color="auto"/>
        <w:bottom w:val="none" w:sz="0" w:space="0" w:color="auto"/>
        <w:right w:val="none" w:sz="0" w:space="0" w:color="auto"/>
      </w:divBdr>
    </w:div>
    <w:div w:id="880284274">
      <w:bodyDiv w:val="1"/>
      <w:marLeft w:val="0"/>
      <w:marRight w:val="0"/>
      <w:marTop w:val="0"/>
      <w:marBottom w:val="0"/>
      <w:divBdr>
        <w:top w:val="none" w:sz="0" w:space="0" w:color="auto"/>
        <w:left w:val="none" w:sz="0" w:space="0" w:color="auto"/>
        <w:bottom w:val="none" w:sz="0" w:space="0" w:color="auto"/>
        <w:right w:val="none" w:sz="0" w:space="0" w:color="auto"/>
      </w:divBdr>
    </w:div>
    <w:div w:id="891621609">
      <w:bodyDiv w:val="1"/>
      <w:marLeft w:val="0"/>
      <w:marRight w:val="0"/>
      <w:marTop w:val="0"/>
      <w:marBottom w:val="0"/>
      <w:divBdr>
        <w:top w:val="none" w:sz="0" w:space="0" w:color="auto"/>
        <w:left w:val="none" w:sz="0" w:space="0" w:color="auto"/>
        <w:bottom w:val="none" w:sz="0" w:space="0" w:color="auto"/>
        <w:right w:val="none" w:sz="0" w:space="0" w:color="auto"/>
      </w:divBdr>
    </w:div>
    <w:div w:id="891965716">
      <w:bodyDiv w:val="1"/>
      <w:marLeft w:val="0"/>
      <w:marRight w:val="0"/>
      <w:marTop w:val="0"/>
      <w:marBottom w:val="0"/>
      <w:divBdr>
        <w:top w:val="none" w:sz="0" w:space="0" w:color="auto"/>
        <w:left w:val="none" w:sz="0" w:space="0" w:color="auto"/>
        <w:bottom w:val="none" w:sz="0" w:space="0" w:color="auto"/>
        <w:right w:val="none" w:sz="0" w:space="0" w:color="auto"/>
      </w:divBdr>
    </w:div>
    <w:div w:id="925696560">
      <w:bodyDiv w:val="1"/>
      <w:marLeft w:val="0"/>
      <w:marRight w:val="0"/>
      <w:marTop w:val="0"/>
      <w:marBottom w:val="0"/>
      <w:divBdr>
        <w:top w:val="none" w:sz="0" w:space="0" w:color="auto"/>
        <w:left w:val="none" w:sz="0" w:space="0" w:color="auto"/>
        <w:bottom w:val="none" w:sz="0" w:space="0" w:color="auto"/>
        <w:right w:val="none" w:sz="0" w:space="0" w:color="auto"/>
      </w:divBdr>
    </w:div>
    <w:div w:id="937563169">
      <w:bodyDiv w:val="1"/>
      <w:marLeft w:val="0"/>
      <w:marRight w:val="0"/>
      <w:marTop w:val="0"/>
      <w:marBottom w:val="0"/>
      <w:divBdr>
        <w:top w:val="none" w:sz="0" w:space="0" w:color="auto"/>
        <w:left w:val="none" w:sz="0" w:space="0" w:color="auto"/>
        <w:bottom w:val="none" w:sz="0" w:space="0" w:color="auto"/>
        <w:right w:val="none" w:sz="0" w:space="0" w:color="auto"/>
      </w:divBdr>
    </w:div>
    <w:div w:id="943881371">
      <w:bodyDiv w:val="1"/>
      <w:marLeft w:val="0"/>
      <w:marRight w:val="0"/>
      <w:marTop w:val="0"/>
      <w:marBottom w:val="0"/>
      <w:divBdr>
        <w:top w:val="none" w:sz="0" w:space="0" w:color="auto"/>
        <w:left w:val="none" w:sz="0" w:space="0" w:color="auto"/>
        <w:bottom w:val="none" w:sz="0" w:space="0" w:color="auto"/>
        <w:right w:val="none" w:sz="0" w:space="0" w:color="auto"/>
      </w:divBdr>
    </w:div>
    <w:div w:id="948853005">
      <w:bodyDiv w:val="1"/>
      <w:marLeft w:val="0"/>
      <w:marRight w:val="0"/>
      <w:marTop w:val="0"/>
      <w:marBottom w:val="0"/>
      <w:divBdr>
        <w:top w:val="none" w:sz="0" w:space="0" w:color="auto"/>
        <w:left w:val="none" w:sz="0" w:space="0" w:color="auto"/>
        <w:bottom w:val="none" w:sz="0" w:space="0" w:color="auto"/>
        <w:right w:val="none" w:sz="0" w:space="0" w:color="auto"/>
      </w:divBdr>
    </w:div>
    <w:div w:id="1007946658">
      <w:bodyDiv w:val="1"/>
      <w:marLeft w:val="0"/>
      <w:marRight w:val="0"/>
      <w:marTop w:val="0"/>
      <w:marBottom w:val="0"/>
      <w:divBdr>
        <w:top w:val="none" w:sz="0" w:space="0" w:color="auto"/>
        <w:left w:val="none" w:sz="0" w:space="0" w:color="auto"/>
        <w:bottom w:val="none" w:sz="0" w:space="0" w:color="auto"/>
        <w:right w:val="none" w:sz="0" w:space="0" w:color="auto"/>
      </w:divBdr>
    </w:div>
    <w:div w:id="1015230320">
      <w:bodyDiv w:val="1"/>
      <w:marLeft w:val="0"/>
      <w:marRight w:val="0"/>
      <w:marTop w:val="0"/>
      <w:marBottom w:val="0"/>
      <w:divBdr>
        <w:top w:val="none" w:sz="0" w:space="0" w:color="auto"/>
        <w:left w:val="none" w:sz="0" w:space="0" w:color="auto"/>
        <w:bottom w:val="none" w:sz="0" w:space="0" w:color="auto"/>
        <w:right w:val="none" w:sz="0" w:space="0" w:color="auto"/>
      </w:divBdr>
    </w:div>
    <w:div w:id="1043944246">
      <w:bodyDiv w:val="1"/>
      <w:marLeft w:val="0"/>
      <w:marRight w:val="0"/>
      <w:marTop w:val="0"/>
      <w:marBottom w:val="0"/>
      <w:divBdr>
        <w:top w:val="none" w:sz="0" w:space="0" w:color="auto"/>
        <w:left w:val="none" w:sz="0" w:space="0" w:color="auto"/>
        <w:bottom w:val="none" w:sz="0" w:space="0" w:color="auto"/>
        <w:right w:val="none" w:sz="0" w:space="0" w:color="auto"/>
      </w:divBdr>
    </w:div>
    <w:div w:id="1065183652">
      <w:bodyDiv w:val="1"/>
      <w:marLeft w:val="0"/>
      <w:marRight w:val="0"/>
      <w:marTop w:val="0"/>
      <w:marBottom w:val="0"/>
      <w:divBdr>
        <w:top w:val="none" w:sz="0" w:space="0" w:color="auto"/>
        <w:left w:val="none" w:sz="0" w:space="0" w:color="auto"/>
        <w:bottom w:val="none" w:sz="0" w:space="0" w:color="auto"/>
        <w:right w:val="none" w:sz="0" w:space="0" w:color="auto"/>
      </w:divBdr>
    </w:div>
    <w:div w:id="1129474856">
      <w:bodyDiv w:val="1"/>
      <w:marLeft w:val="0"/>
      <w:marRight w:val="0"/>
      <w:marTop w:val="0"/>
      <w:marBottom w:val="0"/>
      <w:divBdr>
        <w:top w:val="none" w:sz="0" w:space="0" w:color="auto"/>
        <w:left w:val="none" w:sz="0" w:space="0" w:color="auto"/>
        <w:bottom w:val="none" w:sz="0" w:space="0" w:color="auto"/>
        <w:right w:val="none" w:sz="0" w:space="0" w:color="auto"/>
      </w:divBdr>
    </w:div>
    <w:div w:id="1157770229">
      <w:bodyDiv w:val="1"/>
      <w:marLeft w:val="0"/>
      <w:marRight w:val="0"/>
      <w:marTop w:val="0"/>
      <w:marBottom w:val="0"/>
      <w:divBdr>
        <w:top w:val="none" w:sz="0" w:space="0" w:color="auto"/>
        <w:left w:val="none" w:sz="0" w:space="0" w:color="auto"/>
        <w:bottom w:val="none" w:sz="0" w:space="0" w:color="auto"/>
        <w:right w:val="none" w:sz="0" w:space="0" w:color="auto"/>
      </w:divBdr>
    </w:div>
    <w:div w:id="1161578584">
      <w:bodyDiv w:val="1"/>
      <w:marLeft w:val="0"/>
      <w:marRight w:val="0"/>
      <w:marTop w:val="0"/>
      <w:marBottom w:val="0"/>
      <w:divBdr>
        <w:top w:val="none" w:sz="0" w:space="0" w:color="auto"/>
        <w:left w:val="none" w:sz="0" w:space="0" w:color="auto"/>
        <w:bottom w:val="none" w:sz="0" w:space="0" w:color="auto"/>
        <w:right w:val="none" w:sz="0" w:space="0" w:color="auto"/>
      </w:divBdr>
    </w:div>
    <w:div w:id="1169832206">
      <w:bodyDiv w:val="1"/>
      <w:marLeft w:val="0"/>
      <w:marRight w:val="0"/>
      <w:marTop w:val="0"/>
      <w:marBottom w:val="0"/>
      <w:divBdr>
        <w:top w:val="none" w:sz="0" w:space="0" w:color="auto"/>
        <w:left w:val="none" w:sz="0" w:space="0" w:color="auto"/>
        <w:bottom w:val="none" w:sz="0" w:space="0" w:color="auto"/>
        <w:right w:val="none" w:sz="0" w:space="0" w:color="auto"/>
      </w:divBdr>
    </w:div>
    <w:div w:id="1171943977">
      <w:bodyDiv w:val="1"/>
      <w:marLeft w:val="0"/>
      <w:marRight w:val="0"/>
      <w:marTop w:val="0"/>
      <w:marBottom w:val="0"/>
      <w:divBdr>
        <w:top w:val="none" w:sz="0" w:space="0" w:color="auto"/>
        <w:left w:val="none" w:sz="0" w:space="0" w:color="auto"/>
        <w:bottom w:val="none" w:sz="0" w:space="0" w:color="auto"/>
        <w:right w:val="none" w:sz="0" w:space="0" w:color="auto"/>
      </w:divBdr>
    </w:div>
    <w:div w:id="1173689481">
      <w:bodyDiv w:val="1"/>
      <w:marLeft w:val="0"/>
      <w:marRight w:val="0"/>
      <w:marTop w:val="0"/>
      <w:marBottom w:val="0"/>
      <w:divBdr>
        <w:top w:val="none" w:sz="0" w:space="0" w:color="auto"/>
        <w:left w:val="none" w:sz="0" w:space="0" w:color="auto"/>
        <w:bottom w:val="none" w:sz="0" w:space="0" w:color="auto"/>
        <w:right w:val="none" w:sz="0" w:space="0" w:color="auto"/>
      </w:divBdr>
    </w:div>
    <w:div w:id="1178691919">
      <w:bodyDiv w:val="1"/>
      <w:marLeft w:val="0"/>
      <w:marRight w:val="0"/>
      <w:marTop w:val="0"/>
      <w:marBottom w:val="0"/>
      <w:divBdr>
        <w:top w:val="none" w:sz="0" w:space="0" w:color="auto"/>
        <w:left w:val="none" w:sz="0" w:space="0" w:color="auto"/>
        <w:bottom w:val="none" w:sz="0" w:space="0" w:color="auto"/>
        <w:right w:val="none" w:sz="0" w:space="0" w:color="auto"/>
      </w:divBdr>
    </w:div>
    <w:div w:id="1194685278">
      <w:bodyDiv w:val="1"/>
      <w:marLeft w:val="0"/>
      <w:marRight w:val="0"/>
      <w:marTop w:val="0"/>
      <w:marBottom w:val="0"/>
      <w:divBdr>
        <w:top w:val="none" w:sz="0" w:space="0" w:color="auto"/>
        <w:left w:val="none" w:sz="0" w:space="0" w:color="auto"/>
        <w:bottom w:val="none" w:sz="0" w:space="0" w:color="auto"/>
        <w:right w:val="none" w:sz="0" w:space="0" w:color="auto"/>
      </w:divBdr>
    </w:div>
    <w:div w:id="1195651780">
      <w:bodyDiv w:val="1"/>
      <w:marLeft w:val="0"/>
      <w:marRight w:val="0"/>
      <w:marTop w:val="0"/>
      <w:marBottom w:val="0"/>
      <w:divBdr>
        <w:top w:val="none" w:sz="0" w:space="0" w:color="auto"/>
        <w:left w:val="none" w:sz="0" w:space="0" w:color="auto"/>
        <w:bottom w:val="none" w:sz="0" w:space="0" w:color="auto"/>
        <w:right w:val="none" w:sz="0" w:space="0" w:color="auto"/>
      </w:divBdr>
    </w:div>
    <w:div w:id="1203325581">
      <w:bodyDiv w:val="1"/>
      <w:marLeft w:val="0"/>
      <w:marRight w:val="0"/>
      <w:marTop w:val="0"/>
      <w:marBottom w:val="0"/>
      <w:divBdr>
        <w:top w:val="none" w:sz="0" w:space="0" w:color="auto"/>
        <w:left w:val="none" w:sz="0" w:space="0" w:color="auto"/>
        <w:bottom w:val="none" w:sz="0" w:space="0" w:color="auto"/>
        <w:right w:val="none" w:sz="0" w:space="0" w:color="auto"/>
      </w:divBdr>
    </w:div>
    <w:div w:id="1210873548">
      <w:bodyDiv w:val="1"/>
      <w:marLeft w:val="0"/>
      <w:marRight w:val="0"/>
      <w:marTop w:val="0"/>
      <w:marBottom w:val="0"/>
      <w:divBdr>
        <w:top w:val="none" w:sz="0" w:space="0" w:color="auto"/>
        <w:left w:val="none" w:sz="0" w:space="0" w:color="auto"/>
        <w:bottom w:val="none" w:sz="0" w:space="0" w:color="auto"/>
        <w:right w:val="none" w:sz="0" w:space="0" w:color="auto"/>
      </w:divBdr>
    </w:div>
    <w:div w:id="1219777949">
      <w:bodyDiv w:val="1"/>
      <w:marLeft w:val="0"/>
      <w:marRight w:val="0"/>
      <w:marTop w:val="0"/>
      <w:marBottom w:val="0"/>
      <w:divBdr>
        <w:top w:val="none" w:sz="0" w:space="0" w:color="auto"/>
        <w:left w:val="none" w:sz="0" w:space="0" w:color="auto"/>
        <w:bottom w:val="none" w:sz="0" w:space="0" w:color="auto"/>
        <w:right w:val="none" w:sz="0" w:space="0" w:color="auto"/>
      </w:divBdr>
    </w:div>
    <w:div w:id="1226529163">
      <w:bodyDiv w:val="1"/>
      <w:marLeft w:val="0"/>
      <w:marRight w:val="0"/>
      <w:marTop w:val="0"/>
      <w:marBottom w:val="0"/>
      <w:divBdr>
        <w:top w:val="none" w:sz="0" w:space="0" w:color="auto"/>
        <w:left w:val="none" w:sz="0" w:space="0" w:color="auto"/>
        <w:bottom w:val="none" w:sz="0" w:space="0" w:color="auto"/>
        <w:right w:val="none" w:sz="0" w:space="0" w:color="auto"/>
      </w:divBdr>
    </w:div>
    <w:div w:id="1267301710">
      <w:bodyDiv w:val="1"/>
      <w:marLeft w:val="0"/>
      <w:marRight w:val="0"/>
      <w:marTop w:val="0"/>
      <w:marBottom w:val="0"/>
      <w:divBdr>
        <w:top w:val="none" w:sz="0" w:space="0" w:color="auto"/>
        <w:left w:val="none" w:sz="0" w:space="0" w:color="auto"/>
        <w:bottom w:val="none" w:sz="0" w:space="0" w:color="auto"/>
        <w:right w:val="none" w:sz="0" w:space="0" w:color="auto"/>
      </w:divBdr>
    </w:div>
    <w:div w:id="1267346515">
      <w:bodyDiv w:val="1"/>
      <w:marLeft w:val="0"/>
      <w:marRight w:val="0"/>
      <w:marTop w:val="0"/>
      <w:marBottom w:val="0"/>
      <w:divBdr>
        <w:top w:val="none" w:sz="0" w:space="0" w:color="auto"/>
        <w:left w:val="none" w:sz="0" w:space="0" w:color="auto"/>
        <w:bottom w:val="none" w:sz="0" w:space="0" w:color="auto"/>
        <w:right w:val="none" w:sz="0" w:space="0" w:color="auto"/>
      </w:divBdr>
    </w:div>
    <w:div w:id="1272010541">
      <w:bodyDiv w:val="1"/>
      <w:marLeft w:val="0"/>
      <w:marRight w:val="0"/>
      <w:marTop w:val="0"/>
      <w:marBottom w:val="0"/>
      <w:divBdr>
        <w:top w:val="none" w:sz="0" w:space="0" w:color="auto"/>
        <w:left w:val="none" w:sz="0" w:space="0" w:color="auto"/>
        <w:bottom w:val="none" w:sz="0" w:space="0" w:color="auto"/>
        <w:right w:val="none" w:sz="0" w:space="0" w:color="auto"/>
      </w:divBdr>
    </w:div>
    <w:div w:id="1298801164">
      <w:bodyDiv w:val="1"/>
      <w:marLeft w:val="0"/>
      <w:marRight w:val="0"/>
      <w:marTop w:val="0"/>
      <w:marBottom w:val="0"/>
      <w:divBdr>
        <w:top w:val="none" w:sz="0" w:space="0" w:color="auto"/>
        <w:left w:val="none" w:sz="0" w:space="0" w:color="auto"/>
        <w:bottom w:val="none" w:sz="0" w:space="0" w:color="auto"/>
        <w:right w:val="none" w:sz="0" w:space="0" w:color="auto"/>
      </w:divBdr>
    </w:div>
    <w:div w:id="1334213544">
      <w:bodyDiv w:val="1"/>
      <w:marLeft w:val="0"/>
      <w:marRight w:val="0"/>
      <w:marTop w:val="0"/>
      <w:marBottom w:val="0"/>
      <w:divBdr>
        <w:top w:val="none" w:sz="0" w:space="0" w:color="auto"/>
        <w:left w:val="none" w:sz="0" w:space="0" w:color="auto"/>
        <w:bottom w:val="none" w:sz="0" w:space="0" w:color="auto"/>
        <w:right w:val="none" w:sz="0" w:space="0" w:color="auto"/>
      </w:divBdr>
    </w:div>
    <w:div w:id="1355768112">
      <w:bodyDiv w:val="1"/>
      <w:marLeft w:val="0"/>
      <w:marRight w:val="0"/>
      <w:marTop w:val="0"/>
      <w:marBottom w:val="0"/>
      <w:divBdr>
        <w:top w:val="none" w:sz="0" w:space="0" w:color="auto"/>
        <w:left w:val="none" w:sz="0" w:space="0" w:color="auto"/>
        <w:bottom w:val="none" w:sz="0" w:space="0" w:color="auto"/>
        <w:right w:val="none" w:sz="0" w:space="0" w:color="auto"/>
      </w:divBdr>
    </w:div>
    <w:div w:id="1477381462">
      <w:bodyDiv w:val="1"/>
      <w:marLeft w:val="0"/>
      <w:marRight w:val="0"/>
      <w:marTop w:val="0"/>
      <w:marBottom w:val="0"/>
      <w:divBdr>
        <w:top w:val="none" w:sz="0" w:space="0" w:color="auto"/>
        <w:left w:val="none" w:sz="0" w:space="0" w:color="auto"/>
        <w:bottom w:val="none" w:sz="0" w:space="0" w:color="auto"/>
        <w:right w:val="none" w:sz="0" w:space="0" w:color="auto"/>
      </w:divBdr>
    </w:div>
    <w:div w:id="1498688545">
      <w:bodyDiv w:val="1"/>
      <w:marLeft w:val="0"/>
      <w:marRight w:val="0"/>
      <w:marTop w:val="0"/>
      <w:marBottom w:val="0"/>
      <w:divBdr>
        <w:top w:val="none" w:sz="0" w:space="0" w:color="auto"/>
        <w:left w:val="none" w:sz="0" w:space="0" w:color="auto"/>
        <w:bottom w:val="none" w:sz="0" w:space="0" w:color="auto"/>
        <w:right w:val="none" w:sz="0" w:space="0" w:color="auto"/>
      </w:divBdr>
      <w:divsChild>
        <w:div w:id="1948804926">
          <w:marLeft w:val="0"/>
          <w:marRight w:val="0"/>
          <w:marTop w:val="0"/>
          <w:marBottom w:val="0"/>
          <w:divBdr>
            <w:top w:val="none" w:sz="0" w:space="0" w:color="auto"/>
            <w:left w:val="none" w:sz="0" w:space="0" w:color="auto"/>
            <w:bottom w:val="none" w:sz="0" w:space="0" w:color="auto"/>
            <w:right w:val="none" w:sz="0" w:space="0" w:color="auto"/>
          </w:divBdr>
        </w:div>
        <w:div w:id="2048486474">
          <w:marLeft w:val="0"/>
          <w:marRight w:val="0"/>
          <w:marTop w:val="0"/>
          <w:marBottom w:val="0"/>
          <w:divBdr>
            <w:top w:val="none" w:sz="0" w:space="0" w:color="auto"/>
            <w:left w:val="none" w:sz="0" w:space="0" w:color="auto"/>
            <w:bottom w:val="none" w:sz="0" w:space="0" w:color="auto"/>
            <w:right w:val="none" w:sz="0" w:space="0" w:color="auto"/>
          </w:divBdr>
        </w:div>
      </w:divsChild>
    </w:div>
    <w:div w:id="1552766756">
      <w:bodyDiv w:val="1"/>
      <w:marLeft w:val="0"/>
      <w:marRight w:val="0"/>
      <w:marTop w:val="0"/>
      <w:marBottom w:val="0"/>
      <w:divBdr>
        <w:top w:val="none" w:sz="0" w:space="0" w:color="auto"/>
        <w:left w:val="none" w:sz="0" w:space="0" w:color="auto"/>
        <w:bottom w:val="none" w:sz="0" w:space="0" w:color="auto"/>
        <w:right w:val="none" w:sz="0" w:space="0" w:color="auto"/>
      </w:divBdr>
      <w:divsChild>
        <w:div w:id="1708485849">
          <w:marLeft w:val="0"/>
          <w:marRight w:val="0"/>
          <w:marTop w:val="0"/>
          <w:marBottom w:val="0"/>
          <w:divBdr>
            <w:top w:val="none" w:sz="0" w:space="0" w:color="auto"/>
            <w:left w:val="none" w:sz="0" w:space="0" w:color="auto"/>
            <w:bottom w:val="none" w:sz="0" w:space="0" w:color="auto"/>
            <w:right w:val="none" w:sz="0" w:space="0" w:color="auto"/>
          </w:divBdr>
          <w:divsChild>
            <w:div w:id="20543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83215">
      <w:bodyDiv w:val="1"/>
      <w:marLeft w:val="0"/>
      <w:marRight w:val="0"/>
      <w:marTop w:val="0"/>
      <w:marBottom w:val="0"/>
      <w:divBdr>
        <w:top w:val="none" w:sz="0" w:space="0" w:color="auto"/>
        <w:left w:val="none" w:sz="0" w:space="0" w:color="auto"/>
        <w:bottom w:val="none" w:sz="0" w:space="0" w:color="auto"/>
        <w:right w:val="none" w:sz="0" w:space="0" w:color="auto"/>
      </w:divBdr>
    </w:div>
    <w:div w:id="1628928882">
      <w:bodyDiv w:val="1"/>
      <w:marLeft w:val="0"/>
      <w:marRight w:val="0"/>
      <w:marTop w:val="0"/>
      <w:marBottom w:val="0"/>
      <w:divBdr>
        <w:top w:val="none" w:sz="0" w:space="0" w:color="auto"/>
        <w:left w:val="none" w:sz="0" w:space="0" w:color="auto"/>
        <w:bottom w:val="none" w:sz="0" w:space="0" w:color="auto"/>
        <w:right w:val="none" w:sz="0" w:space="0" w:color="auto"/>
      </w:divBdr>
    </w:div>
    <w:div w:id="1643073672">
      <w:bodyDiv w:val="1"/>
      <w:marLeft w:val="0"/>
      <w:marRight w:val="0"/>
      <w:marTop w:val="0"/>
      <w:marBottom w:val="0"/>
      <w:divBdr>
        <w:top w:val="none" w:sz="0" w:space="0" w:color="auto"/>
        <w:left w:val="none" w:sz="0" w:space="0" w:color="auto"/>
        <w:bottom w:val="none" w:sz="0" w:space="0" w:color="auto"/>
        <w:right w:val="none" w:sz="0" w:space="0" w:color="auto"/>
      </w:divBdr>
    </w:div>
    <w:div w:id="1645353541">
      <w:bodyDiv w:val="1"/>
      <w:marLeft w:val="0"/>
      <w:marRight w:val="0"/>
      <w:marTop w:val="0"/>
      <w:marBottom w:val="0"/>
      <w:divBdr>
        <w:top w:val="none" w:sz="0" w:space="0" w:color="auto"/>
        <w:left w:val="none" w:sz="0" w:space="0" w:color="auto"/>
        <w:bottom w:val="none" w:sz="0" w:space="0" w:color="auto"/>
        <w:right w:val="none" w:sz="0" w:space="0" w:color="auto"/>
      </w:divBdr>
    </w:div>
    <w:div w:id="1665163761">
      <w:bodyDiv w:val="1"/>
      <w:marLeft w:val="0"/>
      <w:marRight w:val="0"/>
      <w:marTop w:val="0"/>
      <w:marBottom w:val="0"/>
      <w:divBdr>
        <w:top w:val="none" w:sz="0" w:space="0" w:color="auto"/>
        <w:left w:val="none" w:sz="0" w:space="0" w:color="auto"/>
        <w:bottom w:val="none" w:sz="0" w:space="0" w:color="auto"/>
        <w:right w:val="none" w:sz="0" w:space="0" w:color="auto"/>
      </w:divBdr>
    </w:div>
    <w:div w:id="1666057387">
      <w:bodyDiv w:val="1"/>
      <w:marLeft w:val="0"/>
      <w:marRight w:val="0"/>
      <w:marTop w:val="0"/>
      <w:marBottom w:val="0"/>
      <w:divBdr>
        <w:top w:val="none" w:sz="0" w:space="0" w:color="auto"/>
        <w:left w:val="none" w:sz="0" w:space="0" w:color="auto"/>
        <w:bottom w:val="none" w:sz="0" w:space="0" w:color="auto"/>
        <w:right w:val="none" w:sz="0" w:space="0" w:color="auto"/>
      </w:divBdr>
    </w:div>
    <w:div w:id="1689483397">
      <w:bodyDiv w:val="1"/>
      <w:marLeft w:val="0"/>
      <w:marRight w:val="0"/>
      <w:marTop w:val="0"/>
      <w:marBottom w:val="0"/>
      <w:divBdr>
        <w:top w:val="none" w:sz="0" w:space="0" w:color="auto"/>
        <w:left w:val="none" w:sz="0" w:space="0" w:color="auto"/>
        <w:bottom w:val="none" w:sz="0" w:space="0" w:color="auto"/>
        <w:right w:val="none" w:sz="0" w:space="0" w:color="auto"/>
      </w:divBdr>
    </w:div>
    <w:div w:id="1695034235">
      <w:bodyDiv w:val="1"/>
      <w:marLeft w:val="0"/>
      <w:marRight w:val="0"/>
      <w:marTop w:val="0"/>
      <w:marBottom w:val="0"/>
      <w:divBdr>
        <w:top w:val="none" w:sz="0" w:space="0" w:color="auto"/>
        <w:left w:val="none" w:sz="0" w:space="0" w:color="auto"/>
        <w:bottom w:val="none" w:sz="0" w:space="0" w:color="auto"/>
        <w:right w:val="none" w:sz="0" w:space="0" w:color="auto"/>
      </w:divBdr>
    </w:div>
    <w:div w:id="1759138116">
      <w:bodyDiv w:val="1"/>
      <w:marLeft w:val="0"/>
      <w:marRight w:val="0"/>
      <w:marTop w:val="0"/>
      <w:marBottom w:val="0"/>
      <w:divBdr>
        <w:top w:val="none" w:sz="0" w:space="0" w:color="auto"/>
        <w:left w:val="none" w:sz="0" w:space="0" w:color="auto"/>
        <w:bottom w:val="none" w:sz="0" w:space="0" w:color="auto"/>
        <w:right w:val="none" w:sz="0" w:space="0" w:color="auto"/>
      </w:divBdr>
    </w:div>
    <w:div w:id="1762019653">
      <w:bodyDiv w:val="1"/>
      <w:marLeft w:val="0"/>
      <w:marRight w:val="0"/>
      <w:marTop w:val="0"/>
      <w:marBottom w:val="0"/>
      <w:divBdr>
        <w:top w:val="none" w:sz="0" w:space="0" w:color="auto"/>
        <w:left w:val="none" w:sz="0" w:space="0" w:color="auto"/>
        <w:bottom w:val="none" w:sz="0" w:space="0" w:color="auto"/>
        <w:right w:val="none" w:sz="0" w:space="0" w:color="auto"/>
      </w:divBdr>
    </w:div>
    <w:div w:id="1769543833">
      <w:bodyDiv w:val="1"/>
      <w:marLeft w:val="0"/>
      <w:marRight w:val="0"/>
      <w:marTop w:val="0"/>
      <w:marBottom w:val="0"/>
      <w:divBdr>
        <w:top w:val="none" w:sz="0" w:space="0" w:color="auto"/>
        <w:left w:val="none" w:sz="0" w:space="0" w:color="auto"/>
        <w:bottom w:val="none" w:sz="0" w:space="0" w:color="auto"/>
        <w:right w:val="none" w:sz="0" w:space="0" w:color="auto"/>
      </w:divBdr>
    </w:div>
    <w:div w:id="1788622017">
      <w:bodyDiv w:val="1"/>
      <w:marLeft w:val="0"/>
      <w:marRight w:val="0"/>
      <w:marTop w:val="0"/>
      <w:marBottom w:val="0"/>
      <w:divBdr>
        <w:top w:val="none" w:sz="0" w:space="0" w:color="auto"/>
        <w:left w:val="none" w:sz="0" w:space="0" w:color="auto"/>
        <w:bottom w:val="none" w:sz="0" w:space="0" w:color="auto"/>
        <w:right w:val="none" w:sz="0" w:space="0" w:color="auto"/>
      </w:divBdr>
    </w:div>
    <w:div w:id="1799453746">
      <w:bodyDiv w:val="1"/>
      <w:marLeft w:val="0"/>
      <w:marRight w:val="0"/>
      <w:marTop w:val="0"/>
      <w:marBottom w:val="0"/>
      <w:divBdr>
        <w:top w:val="none" w:sz="0" w:space="0" w:color="auto"/>
        <w:left w:val="none" w:sz="0" w:space="0" w:color="auto"/>
        <w:bottom w:val="none" w:sz="0" w:space="0" w:color="auto"/>
        <w:right w:val="none" w:sz="0" w:space="0" w:color="auto"/>
      </w:divBdr>
    </w:div>
    <w:div w:id="1808861499">
      <w:bodyDiv w:val="1"/>
      <w:marLeft w:val="0"/>
      <w:marRight w:val="0"/>
      <w:marTop w:val="0"/>
      <w:marBottom w:val="0"/>
      <w:divBdr>
        <w:top w:val="none" w:sz="0" w:space="0" w:color="auto"/>
        <w:left w:val="none" w:sz="0" w:space="0" w:color="auto"/>
        <w:bottom w:val="none" w:sz="0" w:space="0" w:color="auto"/>
        <w:right w:val="none" w:sz="0" w:space="0" w:color="auto"/>
      </w:divBdr>
    </w:div>
    <w:div w:id="1838812200">
      <w:bodyDiv w:val="1"/>
      <w:marLeft w:val="0"/>
      <w:marRight w:val="0"/>
      <w:marTop w:val="0"/>
      <w:marBottom w:val="0"/>
      <w:divBdr>
        <w:top w:val="none" w:sz="0" w:space="0" w:color="auto"/>
        <w:left w:val="none" w:sz="0" w:space="0" w:color="auto"/>
        <w:bottom w:val="none" w:sz="0" w:space="0" w:color="auto"/>
        <w:right w:val="none" w:sz="0" w:space="0" w:color="auto"/>
      </w:divBdr>
    </w:div>
    <w:div w:id="1875069204">
      <w:bodyDiv w:val="1"/>
      <w:marLeft w:val="0"/>
      <w:marRight w:val="0"/>
      <w:marTop w:val="0"/>
      <w:marBottom w:val="0"/>
      <w:divBdr>
        <w:top w:val="none" w:sz="0" w:space="0" w:color="auto"/>
        <w:left w:val="none" w:sz="0" w:space="0" w:color="auto"/>
        <w:bottom w:val="none" w:sz="0" w:space="0" w:color="auto"/>
        <w:right w:val="none" w:sz="0" w:space="0" w:color="auto"/>
      </w:divBdr>
    </w:div>
    <w:div w:id="1883397896">
      <w:bodyDiv w:val="1"/>
      <w:marLeft w:val="0"/>
      <w:marRight w:val="0"/>
      <w:marTop w:val="0"/>
      <w:marBottom w:val="0"/>
      <w:divBdr>
        <w:top w:val="none" w:sz="0" w:space="0" w:color="auto"/>
        <w:left w:val="none" w:sz="0" w:space="0" w:color="auto"/>
        <w:bottom w:val="none" w:sz="0" w:space="0" w:color="auto"/>
        <w:right w:val="none" w:sz="0" w:space="0" w:color="auto"/>
      </w:divBdr>
    </w:div>
    <w:div w:id="1912886477">
      <w:bodyDiv w:val="1"/>
      <w:marLeft w:val="0"/>
      <w:marRight w:val="0"/>
      <w:marTop w:val="0"/>
      <w:marBottom w:val="0"/>
      <w:divBdr>
        <w:top w:val="none" w:sz="0" w:space="0" w:color="auto"/>
        <w:left w:val="none" w:sz="0" w:space="0" w:color="auto"/>
        <w:bottom w:val="none" w:sz="0" w:space="0" w:color="auto"/>
        <w:right w:val="none" w:sz="0" w:space="0" w:color="auto"/>
      </w:divBdr>
    </w:div>
    <w:div w:id="1929119658">
      <w:bodyDiv w:val="1"/>
      <w:marLeft w:val="0"/>
      <w:marRight w:val="0"/>
      <w:marTop w:val="0"/>
      <w:marBottom w:val="0"/>
      <w:divBdr>
        <w:top w:val="none" w:sz="0" w:space="0" w:color="auto"/>
        <w:left w:val="none" w:sz="0" w:space="0" w:color="auto"/>
        <w:bottom w:val="none" w:sz="0" w:space="0" w:color="auto"/>
        <w:right w:val="none" w:sz="0" w:space="0" w:color="auto"/>
      </w:divBdr>
    </w:div>
    <w:div w:id="1937245420">
      <w:bodyDiv w:val="1"/>
      <w:marLeft w:val="0"/>
      <w:marRight w:val="0"/>
      <w:marTop w:val="0"/>
      <w:marBottom w:val="0"/>
      <w:divBdr>
        <w:top w:val="none" w:sz="0" w:space="0" w:color="auto"/>
        <w:left w:val="none" w:sz="0" w:space="0" w:color="auto"/>
        <w:bottom w:val="none" w:sz="0" w:space="0" w:color="auto"/>
        <w:right w:val="none" w:sz="0" w:space="0" w:color="auto"/>
      </w:divBdr>
      <w:divsChild>
        <w:div w:id="7946625">
          <w:marLeft w:val="0"/>
          <w:marRight w:val="0"/>
          <w:marTop w:val="0"/>
          <w:marBottom w:val="0"/>
          <w:divBdr>
            <w:top w:val="none" w:sz="0" w:space="0" w:color="auto"/>
            <w:left w:val="none" w:sz="0" w:space="0" w:color="auto"/>
            <w:bottom w:val="none" w:sz="0" w:space="0" w:color="auto"/>
            <w:right w:val="none" w:sz="0" w:space="0" w:color="auto"/>
          </w:divBdr>
        </w:div>
        <w:div w:id="27609198">
          <w:marLeft w:val="0"/>
          <w:marRight w:val="0"/>
          <w:marTop w:val="0"/>
          <w:marBottom w:val="0"/>
          <w:divBdr>
            <w:top w:val="none" w:sz="0" w:space="0" w:color="auto"/>
            <w:left w:val="none" w:sz="0" w:space="0" w:color="auto"/>
            <w:bottom w:val="none" w:sz="0" w:space="0" w:color="auto"/>
            <w:right w:val="none" w:sz="0" w:space="0" w:color="auto"/>
          </w:divBdr>
        </w:div>
        <w:div w:id="148643286">
          <w:marLeft w:val="0"/>
          <w:marRight w:val="0"/>
          <w:marTop w:val="0"/>
          <w:marBottom w:val="0"/>
          <w:divBdr>
            <w:top w:val="none" w:sz="0" w:space="0" w:color="auto"/>
            <w:left w:val="none" w:sz="0" w:space="0" w:color="auto"/>
            <w:bottom w:val="none" w:sz="0" w:space="0" w:color="auto"/>
            <w:right w:val="none" w:sz="0" w:space="0" w:color="auto"/>
          </w:divBdr>
        </w:div>
        <w:div w:id="152378627">
          <w:marLeft w:val="0"/>
          <w:marRight w:val="0"/>
          <w:marTop w:val="0"/>
          <w:marBottom w:val="0"/>
          <w:divBdr>
            <w:top w:val="none" w:sz="0" w:space="0" w:color="auto"/>
            <w:left w:val="none" w:sz="0" w:space="0" w:color="auto"/>
            <w:bottom w:val="none" w:sz="0" w:space="0" w:color="auto"/>
            <w:right w:val="none" w:sz="0" w:space="0" w:color="auto"/>
          </w:divBdr>
        </w:div>
        <w:div w:id="162475813">
          <w:marLeft w:val="0"/>
          <w:marRight w:val="0"/>
          <w:marTop w:val="0"/>
          <w:marBottom w:val="0"/>
          <w:divBdr>
            <w:top w:val="none" w:sz="0" w:space="0" w:color="auto"/>
            <w:left w:val="none" w:sz="0" w:space="0" w:color="auto"/>
            <w:bottom w:val="none" w:sz="0" w:space="0" w:color="auto"/>
            <w:right w:val="none" w:sz="0" w:space="0" w:color="auto"/>
          </w:divBdr>
        </w:div>
        <w:div w:id="226571772">
          <w:marLeft w:val="0"/>
          <w:marRight w:val="0"/>
          <w:marTop w:val="0"/>
          <w:marBottom w:val="0"/>
          <w:divBdr>
            <w:top w:val="none" w:sz="0" w:space="0" w:color="auto"/>
            <w:left w:val="none" w:sz="0" w:space="0" w:color="auto"/>
            <w:bottom w:val="none" w:sz="0" w:space="0" w:color="auto"/>
            <w:right w:val="none" w:sz="0" w:space="0" w:color="auto"/>
          </w:divBdr>
        </w:div>
        <w:div w:id="357051079">
          <w:marLeft w:val="0"/>
          <w:marRight w:val="0"/>
          <w:marTop w:val="0"/>
          <w:marBottom w:val="0"/>
          <w:divBdr>
            <w:top w:val="none" w:sz="0" w:space="0" w:color="auto"/>
            <w:left w:val="none" w:sz="0" w:space="0" w:color="auto"/>
            <w:bottom w:val="none" w:sz="0" w:space="0" w:color="auto"/>
            <w:right w:val="none" w:sz="0" w:space="0" w:color="auto"/>
          </w:divBdr>
        </w:div>
        <w:div w:id="452595171">
          <w:marLeft w:val="0"/>
          <w:marRight w:val="0"/>
          <w:marTop w:val="0"/>
          <w:marBottom w:val="0"/>
          <w:divBdr>
            <w:top w:val="none" w:sz="0" w:space="0" w:color="auto"/>
            <w:left w:val="none" w:sz="0" w:space="0" w:color="auto"/>
            <w:bottom w:val="none" w:sz="0" w:space="0" w:color="auto"/>
            <w:right w:val="none" w:sz="0" w:space="0" w:color="auto"/>
          </w:divBdr>
        </w:div>
        <w:div w:id="465244427">
          <w:marLeft w:val="0"/>
          <w:marRight w:val="0"/>
          <w:marTop w:val="0"/>
          <w:marBottom w:val="0"/>
          <w:divBdr>
            <w:top w:val="none" w:sz="0" w:space="0" w:color="auto"/>
            <w:left w:val="none" w:sz="0" w:space="0" w:color="auto"/>
            <w:bottom w:val="none" w:sz="0" w:space="0" w:color="auto"/>
            <w:right w:val="none" w:sz="0" w:space="0" w:color="auto"/>
          </w:divBdr>
        </w:div>
        <w:div w:id="494298930">
          <w:marLeft w:val="0"/>
          <w:marRight w:val="0"/>
          <w:marTop w:val="0"/>
          <w:marBottom w:val="0"/>
          <w:divBdr>
            <w:top w:val="none" w:sz="0" w:space="0" w:color="auto"/>
            <w:left w:val="none" w:sz="0" w:space="0" w:color="auto"/>
            <w:bottom w:val="none" w:sz="0" w:space="0" w:color="auto"/>
            <w:right w:val="none" w:sz="0" w:space="0" w:color="auto"/>
          </w:divBdr>
        </w:div>
        <w:div w:id="504561756">
          <w:marLeft w:val="0"/>
          <w:marRight w:val="0"/>
          <w:marTop w:val="0"/>
          <w:marBottom w:val="0"/>
          <w:divBdr>
            <w:top w:val="none" w:sz="0" w:space="0" w:color="auto"/>
            <w:left w:val="none" w:sz="0" w:space="0" w:color="auto"/>
            <w:bottom w:val="none" w:sz="0" w:space="0" w:color="auto"/>
            <w:right w:val="none" w:sz="0" w:space="0" w:color="auto"/>
          </w:divBdr>
        </w:div>
        <w:div w:id="623393608">
          <w:marLeft w:val="0"/>
          <w:marRight w:val="0"/>
          <w:marTop w:val="0"/>
          <w:marBottom w:val="0"/>
          <w:divBdr>
            <w:top w:val="none" w:sz="0" w:space="0" w:color="auto"/>
            <w:left w:val="none" w:sz="0" w:space="0" w:color="auto"/>
            <w:bottom w:val="none" w:sz="0" w:space="0" w:color="auto"/>
            <w:right w:val="none" w:sz="0" w:space="0" w:color="auto"/>
          </w:divBdr>
        </w:div>
        <w:div w:id="743996030">
          <w:marLeft w:val="0"/>
          <w:marRight w:val="0"/>
          <w:marTop w:val="0"/>
          <w:marBottom w:val="0"/>
          <w:divBdr>
            <w:top w:val="none" w:sz="0" w:space="0" w:color="auto"/>
            <w:left w:val="none" w:sz="0" w:space="0" w:color="auto"/>
            <w:bottom w:val="none" w:sz="0" w:space="0" w:color="auto"/>
            <w:right w:val="none" w:sz="0" w:space="0" w:color="auto"/>
          </w:divBdr>
        </w:div>
        <w:div w:id="818880376">
          <w:marLeft w:val="0"/>
          <w:marRight w:val="0"/>
          <w:marTop w:val="0"/>
          <w:marBottom w:val="0"/>
          <w:divBdr>
            <w:top w:val="none" w:sz="0" w:space="0" w:color="auto"/>
            <w:left w:val="none" w:sz="0" w:space="0" w:color="auto"/>
            <w:bottom w:val="none" w:sz="0" w:space="0" w:color="auto"/>
            <w:right w:val="none" w:sz="0" w:space="0" w:color="auto"/>
          </w:divBdr>
        </w:div>
        <w:div w:id="822548086">
          <w:marLeft w:val="0"/>
          <w:marRight w:val="0"/>
          <w:marTop w:val="0"/>
          <w:marBottom w:val="0"/>
          <w:divBdr>
            <w:top w:val="none" w:sz="0" w:space="0" w:color="auto"/>
            <w:left w:val="none" w:sz="0" w:space="0" w:color="auto"/>
            <w:bottom w:val="none" w:sz="0" w:space="0" w:color="auto"/>
            <w:right w:val="none" w:sz="0" w:space="0" w:color="auto"/>
          </w:divBdr>
        </w:div>
        <w:div w:id="871192265">
          <w:marLeft w:val="0"/>
          <w:marRight w:val="0"/>
          <w:marTop w:val="0"/>
          <w:marBottom w:val="0"/>
          <w:divBdr>
            <w:top w:val="none" w:sz="0" w:space="0" w:color="auto"/>
            <w:left w:val="none" w:sz="0" w:space="0" w:color="auto"/>
            <w:bottom w:val="none" w:sz="0" w:space="0" w:color="auto"/>
            <w:right w:val="none" w:sz="0" w:space="0" w:color="auto"/>
          </w:divBdr>
        </w:div>
        <w:div w:id="976421016">
          <w:marLeft w:val="0"/>
          <w:marRight w:val="0"/>
          <w:marTop w:val="0"/>
          <w:marBottom w:val="0"/>
          <w:divBdr>
            <w:top w:val="none" w:sz="0" w:space="0" w:color="auto"/>
            <w:left w:val="none" w:sz="0" w:space="0" w:color="auto"/>
            <w:bottom w:val="none" w:sz="0" w:space="0" w:color="auto"/>
            <w:right w:val="none" w:sz="0" w:space="0" w:color="auto"/>
          </w:divBdr>
        </w:div>
        <w:div w:id="1008291966">
          <w:marLeft w:val="0"/>
          <w:marRight w:val="0"/>
          <w:marTop w:val="0"/>
          <w:marBottom w:val="0"/>
          <w:divBdr>
            <w:top w:val="none" w:sz="0" w:space="0" w:color="auto"/>
            <w:left w:val="none" w:sz="0" w:space="0" w:color="auto"/>
            <w:bottom w:val="none" w:sz="0" w:space="0" w:color="auto"/>
            <w:right w:val="none" w:sz="0" w:space="0" w:color="auto"/>
          </w:divBdr>
        </w:div>
        <w:div w:id="1018584776">
          <w:marLeft w:val="0"/>
          <w:marRight w:val="0"/>
          <w:marTop w:val="0"/>
          <w:marBottom w:val="0"/>
          <w:divBdr>
            <w:top w:val="none" w:sz="0" w:space="0" w:color="auto"/>
            <w:left w:val="none" w:sz="0" w:space="0" w:color="auto"/>
            <w:bottom w:val="none" w:sz="0" w:space="0" w:color="auto"/>
            <w:right w:val="none" w:sz="0" w:space="0" w:color="auto"/>
          </w:divBdr>
        </w:div>
        <w:div w:id="1051226798">
          <w:marLeft w:val="0"/>
          <w:marRight w:val="0"/>
          <w:marTop w:val="0"/>
          <w:marBottom w:val="0"/>
          <w:divBdr>
            <w:top w:val="none" w:sz="0" w:space="0" w:color="auto"/>
            <w:left w:val="none" w:sz="0" w:space="0" w:color="auto"/>
            <w:bottom w:val="none" w:sz="0" w:space="0" w:color="auto"/>
            <w:right w:val="none" w:sz="0" w:space="0" w:color="auto"/>
          </w:divBdr>
        </w:div>
        <w:div w:id="1221598175">
          <w:marLeft w:val="0"/>
          <w:marRight w:val="0"/>
          <w:marTop w:val="0"/>
          <w:marBottom w:val="0"/>
          <w:divBdr>
            <w:top w:val="none" w:sz="0" w:space="0" w:color="auto"/>
            <w:left w:val="none" w:sz="0" w:space="0" w:color="auto"/>
            <w:bottom w:val="none" w:sz="0" w:space="0" w:color="auto"/>
            <w:right w:val="none" w:sz="0" w:space="0" w:color="auto"/>
          </w:divBdr>
        </w:div>
        <w:div w:id="1244875275">
          <w:marLeft w:val="0"/>
          <w:marRight w:val="0"/>
          <w:marTop w:val="0"/>
          <w:marBottom w:val="0"/>
          <w:divBdr>
            <w:top w:val="none" w:sz="0" w:space="0" w:color="auto"/>
            <w:left w:val="none" w:sz="0" w:space="0" w:color="auto"/>
            <w:bottom w:val="none" w:sz="0" w:space="0" w:color="auto"/>
            <w:right w:val="none" w:sz="0" w:space="0" w:color="auto"/>
          </w:divBdr>
        </w:div>
        <w:div w:id="1259750490">
          <w:marLeft w:val="0"/>
          <w:marRight w:val="0"/>
          <w:marTop w:val="0"/>
          <w:marBottom w:val="0"/>
          <w:divBdr>
            <w:top w:val="none" w:sz="0" w:space="0" w:color="auto"/>
            <w:left w:val="none" w:sz="0" w:space="0" w:color="auto"/>
            <w:bottom w:val="none" w:sz="0" w:space="0" w:color="auto"/>
            <w:right w:val="none" w:sz="0" w:space="0" w:color="auto"/>
          </w:divBdr>
        </w:div>
        <w:div w:id="1302344108">
          <w:marLeft w:val="0"/>
          <w:marRight w:val="0"/>
          <w:marTop w:val="0"/>
          <w:marBottom w:val="0"/>
          <w:divBdr>
            <w:top w:val="none" w:sz="0" w:space="0" w:color="auto"/>
            <w:left w:val="none" w:sz="0" w:space="0" w:color="auto"/>
            <w:bottom w:val="none" w:sz="0" w:space="0" w:color="auto"/>
            <w:right w:val="none" w:sz="0" w:space="0" w:color="auto"/>
          </w:divBdr>
        </w:div>
        <w:div w:id="1399863471">
          <w:marLeft w:val="0"/>
          <w:marRight w:val="0"/>
          <w:marTop w:val="0"/>
          <w:marBottom w:val="0"/>
          <w:divBdr>
            <w:top w:val="none" w:sz="0" w:space="0" w:color="auto"/>
            <w:left w:val="none" w:sz="0" w:space="0" w:color="auto"/>
            <w:bottom w:val="none" w:sz="0" w:space="0" w:color="auto"/>
            <w:right w:val="none" w:sz="0" w:space="0" w:color="auto"/>
          </w:divBdr>
        </w:div>
        <w:div w:id="1451167425">
          <w:marLeft w:val="0"/>
          <w:marRight w:val="0"/>
          <w:marTop w:val="0"/>
          <w:marBottom w:val="0"/>
          <w:divBdr>
            <w:top w:val="none" w:sz="0" w:space="0" w:color="auto"/>
            <w:left w:val="none" w:sz="0" w:space="0" w:color="auto"/>
            <w:bottom w:val="none" w:sz="0" w:space="0" w:color="auto"/>
            <w:right w:val="none" w:sz="0" w:space="0" w:color="auto"/>
          </w:divBdr>
        </w:div>
        <w:div w:id="1486361351">
          <w:marLeft w:val="0"/>
          <w:marRight w:val="0"/>
          <w:marTop w:val="0"/>
          <w:marBottom w:val="0"/>
          <w:divBdr>
            <w:top w:val="none" w:sz="0" w:space="0" w:color="auto"/>
            <w:left w:val="none" w:sz="0" w:space="0" w:color="auto"/>
            <w:bottom w:val="none" w:sz="0" w:space="0" w:color="auto"/>
            <w:right w:val="none" w:sz="0" w:space="0" w:color="auto"/>
          </w:divBdr>
        </w:div>
        <w:div w:id="1511526331">
          <w:marLeft w:val="0"/>
          <w:marRight w:val="0"/>
          <w:marTop w:val="0"/>
          <w:marBottom w:val="0"/>
          <w:divBdr>
            <w:top w:val="none" w:sz="0" w:space="0" w:color="auto"/>
            <w:left w:val="none" w:sz="0" w:space="0" w:color="auto"/>
            <w:bottom w:val="none" w:sz="0" w:space="0" w:color="auto"/>
            <w:right w:val="none" w:sz="0" w:space="0" w:color="auto"/>
          </w:divBdr>
        </w:div>
        <w:div w:id="1664234340">
          <w:marLeft w:val="0"/>
          <w:marRight w:val="0"/>
          <w:marTop w:val="0"/>
          <w:marBottom w:val="0"/>
          <w:divBdr>
            <w:top w:val="none" w:sz="0" w:space="0" w:color="auto"/>
            <w:left w:val="none" w:sz="0" w:space="0" w:color="auto"/>
            <w:bottom w:val="none" w:sz="0" w:space="0" w:color="auto"/>
            <w:right w:val="none" w:sz="0" w:space="0" w:color="auto"/>
          </w:divBdr>
        </w:div>
        <w:div w:id="2029787954">
          <w:marLeft w:val="0"/>
          <w:marRight w:val="0"/>
          <w:marTop w:val="0"/>
          <w:marBottom w:val="0"/>
          <w:divBdr>
            <w:top w:val="none" w:sz="0" w:space="0" w:color="auto"/>
            <w:left w:val="none" w:sz="0" w:space="0" w:color="auto"/>
            <w:bottom w:val="none" w:sz="0" w:space="0" w:color="auto"/>
            <w:right w:val="none" w:sz="0" w:space="0" w:color="auto"/>
          </w:divBdr>
        </w:div>
        <w:div w:id="2044793513">
          <w:marLeft w:val="0"/>
          <w:marRight w:val="0"/>
          <w:marTop w:val="0"/>
          <w:marBottom w:val="0"/>
          <w:divBdr>
            <w:top w:val="none" w:sz="0" w:space="0" w:color="auto"/>
            <w:left w:val="none" w:sz="0" w:space="0" w:color="auto"/>
            <w:bottom w:val="none" w:sz="0" w:space="0" w:color="auto"/>
            <w:right w:val="none" w:sz="0" w:space="0" w:color="auto"/>
          </w:divBdr>
        </w:div>
      </w:divsChild>
    </w:div>
    <w:div w:id="1991474764">
      <w:bodyDiv w:val="1"/>
      <w:marLeft w:val="0"/>
      <w:marRight w:val="0"/>
      <w:marTop w:val="0"/>
      <w:marBottom w:val="0"/>
      <w:divBdr>
        <w:top w:val="none" w:sz="0" w:space="0" w:color="auto"/>
        <w:left w:val="none" w:sz="0" w:space="0" w:color="auto"/>
        <w:bottom w:val="none" w:sz="0" w:space="0" w:color="auto"/>
        <w:right w:val="none" w:sz="0" w:space="0" w:color="auto"/>
      </w:divBdr>
    </w:div>
    <w:div w:id="2040202148">
      <w:bodyDiv w:val="1"/>
      <w:marLeft w:val="0"/>
      <w:marRight w:val="0"/>
      <w:marTop w:val="0"/>
      <w:marBottom w:val="0"/>
      <w:divBdr>
        <w:top w:val="none" w:sz="0" w:space="0" w:color="auto"/>
        <w:left w:val="none" w:sz="0" w:space="0" w:color="auto"/>
        <w:bottom w:val="none" w:sz="0" w:space="0" w:color="auto"/>
        <w:right w:val="none" w:sz="0" w:space="0" w:color="auto"/>
      </w:divBdr>
    </w:div>
    <w:div w:id="2057242966">
      <w:bodyDiv w:val="1"/>
      <w:marLeft w:val="0"/>
      <w:marRight w:val="0"/>
      <w:marTop w:val="0"/>
      <w:marBottom w:val="0"/>
      <w:divBdr>
        <w:top w:val="none" w:sz="0" w:space="0" w:color="auto"/>
        <w:left w:val="none" w:sz="0" w:space="0" w:color="auto"/>
        <w:bottom w:val="none" w:sz="0" w:space="0" w:color="auto"/>
        <w:right w:val="none" w:sz="0" w:space="0" w:color="auto"/>
      </w:divBdr>
    </w:div>
    <w:div w:id="2087534928">
      <w:bodyDiv w:val="1"/>
      <w:marLeft w:val="0"/>
      <w:marRight w:val="0"/>
      <w:marTop w:val="0"/>
      <w:marBottom w:val="0"/>
      <w:divBdr>
        <w:top w:val="none" w:sz="0" w:space="0" w:color="auto"/>
        <w:left w:val="none" w:sz="0" w:space="0" w:color="auto"/>
        <w:bottom w:val="none" w:sz="0" w:space="0" w:color="auto"/>
        <w:right w:val="none" w:sz="0" w:space="0" w:color="auto"/>
      </w:divBdr>
    </w:div>
    <w:div w:id="20927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nvlpubs.nist.gov/nistpubs/SpecialPublications/NIST.SP.800-12r1.pdf" TargetMode="External"/><Relationship Id="rId26" Type="http://schemas.openxmlformats.org/officeDocument/2006/relationships/hyperlink" Target="https://www.ntia.doc.gov/files/ntia/publications/2016_ntia_a_a_vulnerability_disclosure_insights_report.pdf" TargetMode="External"/><Relationship Id="rId3" Type="http://schemas.openxmlformats.org/officeDocument/2006/relationships/customXml" Target="../customXml/item3.xml"/><Relationship Id="rId21" Type="http://schemas.openxmlformats.org/officeDocument/2006/relationships/hyperlink" Target="https://www.mitre.org/publications/technical-papers/rubric-for-applying-cvss-to-medical-devices"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csrc.nist.gov/CSRC/media/Publications/white-paper/2019/06/07/mitigating-risk-of-software-vulnerabilities-with-ssdf/draft/documents/ssdf-for-mitigating-risk-of-software-vulns-draft.pdf" TargetMode="External"/><Relationship Id="rId25" Type="http://schemas.openxmlformats.org/officeDocument/2006/relationships/hyperlink" Target="https://www.ecri.org/components/HDJournal/Pages/Cybersecurity-Risk-Assessment-for-Medical-Devices.aspx" TargetMode="External"/><Relationship Id="rId2" Type="http://schemas.openxmlformats.org/officeDocument/2006/relationships/customXml" Target="../customXml/item2.xml"/><Relationship Id="rId16" Type="http://schemas.openxmlformats.org/officeDocument/2006/relationships/hyperlink" Target="https://www.nist.gov/cyberframework" TargetMode="External"/><Relationship Id="rId20" Type="http://schemas.openxmlformats.org/officeDocument/2006/relationships/hyperlink" Target="https://www.mitre.org/publications/technical-papers/medical-device-cybersecurity-regional-incident-preparedness-an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ema.org/Standards/Pages/Manufacturer-Disclosure-Statement-for-Medical-Device-Security.aspx" TargetMode="External"/><Relationship Id="rId5" Type="http://schemas.openxmlformats.org/officeDocument/2006/relationships/numbering" Target="numbering.xml"/><Relationship Id="rId15" Type="http://schemas.openxmlformats.org/officeDocument/2006/relationships/hyperlink" Target="https://resources.sei.cmu.edu/asset_files/SpecialReport/2017_003_001_503340.pdf" TargetMode="External"/><Relationship Id="rId23" Type="http://schemas.openxmlformats.org/officeDocument/2006/relationships/hyperlink" Target="https://www.owasp.org/index.php/Main_Pag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healthsectorcouncil.org/wp-content/uploads/2019/01/HSCC-MEDTECH-JSP-v1.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phe.gov/Preparedness/planning/405d/Pages/hic-practices.aspx" TargetMode="External"/><Relationship Id="rId27" Type="http://schemas.openxmlformats.org/officeDocument/2006/relationships/hyperlink" Target="https://ec.europa.eu/docsroom/documents/41863/attachments/1/translations/en/renditions/native"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F50380F26F9C4AB4316B881F1E0074" ma:contentTypeVersion="13" ma:contentTypeDescription="Create a new document." ma:contentTypeScope="" ma:versionID="c607b8e23e29bb8e84b187e682785ce9">
  <xsd:schema xmlns:xsd="http://www.w3.org/2001/XMLSchema" xmlns:xs="http://www.w3.org/2001/XMLSchema" xmlns:p="http://schemas.microsoft.com/office/2006/metadata/properties" xmlns:ns3="5a23a45f-f767-4528-886f-1c9bae1748ed" xmlns:ns4="a1c7653d-d0a9-4a9e-8039-9f6c7086724e" targetNamespace="http://schemas.microsoft.com/office/2006/metadata/properties" ma:root="true" ma:fieldsID="a27f807d85ad3b5c64dd2557d57ddf3b" ns3:_="" ns4:_="">
    <xsd:import namespace="5a23a45f-f767-4528-886f-1c9bae1748ed"/>
    <xsd:import namespace="a1c7653d-d0a9-4a9e-8039-9f6c708672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3a45f-f767-4528-886f-1c9bae174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653d-d0a9-4a9e-8039-9f6c708672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BF18F-F44B-452D-8645-326F3F8DF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3a45f-f767-4528-886f-1c9bae1748ed"/>
    <ds:schemaRef ds:uri="a1c7653d-d0a9-4a9e-8039-9f6c70867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987FBE-E3A5-4868-BEC5-6A4754A0CEA0}">
  <ds:schemaRefs>
    <ds:schemaRef ds:uri="http://schemas.microsoft.com/sharepoint/v3/contenttype/forms"/>
  </ds:schemaRefs>
</ds:datastoreItem>
</file>

<file path=customXml/itemProps3.xml><?xml version="1.0" encoding="utf-8"?>
<ds:datastoreItem xmlns:ds="http://schemas.openxmlformats.org/officeDocument/2006/customXml" ds:itemID="{5B996F1D-CC6E-49E0-AE64-DC894E63CE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4E0E29-6E9B-4429-9103-4679F39FA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2</TotalTime>
  <Pages>41</Pages>
  <Words>13021</Words>
  <Characters>74223</Characters>
  <Application>Microsoft Office Word</Application>
  <DocSecurity>0</DocSecurity>
  <Lines>618</Lines>
  <Paragraphs>174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IMDRF Document Template</vt:lpstr>
      <vt:lpstr>IMDRF Document Template</vt:lpstr>
    </vt:vector>
  </TitlesOfParts>
  <Company>IMDRF</Company>
  <LinksUpToDate>false</LinksUpToDate>
  <CharactersWithSpaces>87070</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IMDRF Document Template</dc:title>
  <dc:subject>procedural document</dc:subject>
  <dc:creator>IMDRF</dc:creator>
  <cp:keywords/>
  <dc:description/>
  <cp:lastModifiedBy>Ross, Aftin</cp:lastModifiedBy>
  <cp:revision>3</cp:revision>
  <cp:lastPrinted>2020-04-07T05:39:00Z</cp:lastPrinted>
  <dcterms:created xsi:type="dcterms:W3CDTF">2022-04-28T01:32:00Z</dcterms:created>
  <dcterms:modified xsi:type="dcterms:W3CDTF">2022-04-28T01:34:00Z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SHANG_Junhan@hsa.gov.sg</vt:lpwstr>
  </property>
  <property fmtid="{D5CDD505-2E9C-101B-9397-08002B2CF9AE}" pid="5" name="MSIP_Label_3f9331f7-95a2-472a-92bc-d73219eb516b_SetDate">
    <vt:lpwstr>2020-04-03T00:04:58.3696912Z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e68bf678-5cb5-41af-8d55-82e30caac7bf</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SHANG_Junhan@hsa.gov.sg</vt:lpwstr>
  </property>
  <property fmtid="{D5CDD505-2E9C-101B-9397-08002B2CF9AE}" pid="13" name="MSIP_Label_4f288355-fb4c-44cd-b9ca-40cfc2aee5f8_SetDate">
    <vt:lpwstr>2020-04-03T00:04:58.3696912Z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e68bf678-5cb5-41af-8d55-82e30caac7bf</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y fmtid="{D5CDD505-2E9C-101B-9397-08002B2CF9AE}" pid="20" name="ContentTypeId">
    <vt:lpwstr>0x010100BCF50380F26F9C4AB4316B881F1E0074</vt:lpwstr>
  </property>
</Properties>
</file>