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1533F" w14:textId="2370AAC6" w:rsidR="005219B9" w:rsidRPr="00CD79B1" w:rsidRDefault="009863EF" w:rsidP="00977692">
      <w:pPr>
        <w:pBdr>
          <w:top w:val="single" w:sz="6" w:space="0" w:color="000000"/>
          <w:left w:val="single" w:sz="6" w:space="0" w:color="000000"/>
          <w:bottom w:val="single" w:sz="6" w:space="0" w:color="000000"/>
          <w:right w:val="single" w:sz="6" w:space="0" w:color="000000"/>
        </w:pBdr>
        <w:jc w:val="right"/>
        <w:rPr>
          <w:sz w:val="28"/>
          <w:lang w:val="en-CA"/>
        </w:rPr>
      </w:pPr>
      <w:r w:rsidRPr="003F25BF">
        <w:rPr>
          <w:b/>
          <w:lang w:val="en-CA" w:eastAsia="ja-JP"/>
        </w:rPr>
        <w:t xml:space="preserve">                                                                 </w:t>
      </w:r>
      <w:r w:rsidR="006F3E51">
        <w:rPr>
          <w:b/>
          <w:lang w:val="en-CA" w:eastAsia="ja-JP"/>
        </w:rPr>
        <w:tab/>
      </w:r>
      <w:r w:rsidR="006F3E51">
        <w:rPr>
          <w:b/>
          <w:lang w:val="en-CA" w:eastAsia="ja-JP"/>
        </w:rPr>
        <w:tab/>
      </w:r>
      <w:r w:rsidR="005F33D2" w:rsidRPr="00CD79B1">
        <w:rPr>
          <w:b/>
          <w:lang w:val="en-CA" w:eastAsia="ja-JP"/>
        </w:rPr>
        <w:t>IMDRF/</w:t>
      </w:r>
      <w:r w:rsidR="008C63BB" w:rsidRPr="00CD79B1">
        <w:rPr>
          <w:b/>
          <w:lang w:val="en-CA" w:eastAsia="ja-JP"/>
        </w:rPr>
        <w:t>CYBER</w:t>
      </w:r>
      <w:r w:rsidR="005F33D2" w:rsidRPr="00CD79B1">
        <w:rPr>
          <w:b/>
          <w:lang w:val="en-CA" w:eastAsia="ja-JP"/>
        </w:rPr>
        <w:t xml:space="preserve"> WG/</w:t>
      </w:r>
      <w:r w:rsidR="00646E74">
        <w:rPr>
          <w:b/>
          <w:lang w:val="en-CA" w:eastAsia="ja-JP"/>
        </w:rPr>
        <w:t>N73</w:t>
      </w:r>
      <w:r w:rsidR="00282783" w:rsidRPr="00CD79B1">
        <w:rPr>
          <w:b/>
          <w:lang w:val="en-CA" w:eastAsia="ja-JP"/>
        </w:rPr>
        <w:t>DRAFT</w:t>
      </w:r>
      <w:r w:rsidR="008C63BB" w:rsidRPr="00CD79B1">
        <w:rPr>
          <w:b/>
          <w:lang w:val="en-CA" w:eastAsia="ja-JP"/>
        </w:rPr>
        <w:t>:202</w:t>
      </w:r>
      <w:r w:rsidR="00282783" w:rsidRPr="00CD79B1">
        <w:rPr>
          <w:b/>
          <w:lang w:val="en-CA" w:eastAsia="ja-JP"/>
        </w:rPr>
        <w:t>2</w:t>
      </w:r>
    </w:p>
    <w:p w14:paraId="449350AF"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lang w:val="en-CA"/>
        </w:rPr>
      </w:pPr>
    </w:p>
    <w:p w14:paraId="628B1746"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lang w:val="en-CA"/>
        </w:rPr>
      </w:pPr>
    </w:p>
    <w:p w14:paraId="0D08C022"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lang w:val="en-CA"/>
        </w:rPr>
      </w:pPr>
    </w:p>
    <w:p w14:paraId="23BF9AD1"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lang w:val="en-CA"/>
        </w:rPr>
      </w:pPr>
    </w:p>
    <w:p w14:paraId="6FA39475"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lang w:val="en-CA"/>
        </w:rPr>
      </w:pPr>
    </w:p>
    <w:p w14:paraId="71833F4B" w14:textId="77777777" w:rsidR="005219B9" w:rsidRPr="00CD79B1" w:rsidRDefault="00933580">
      <w:pPr>
        <w:pBdr>
          <w:top w:val="single" w:sz="6" w:space="0" w:color="000000"/>
          <w:left w:val="single" w:sz="6" w:space="0" w:color="000000"/>
          <w:bottom w:val="single" w:sz="6" w:space="0" w:color="000000"/>
          <w:right w:val="single" w:sz="6" w:space="0" w:color="000000"/>
        </w:pBdr>
        <w:jc w:val="center"/>
        <w:rPr>
          <w:sz w:val="28"/>
        </w:rPr>
      </w:pPr>
      <w:r w:rsidRPr="00CD79B1">
        <w:rPr>
          <w:noProof/>
          <w:lang w:eastAsia="ja-JP"/>
        </w:rPr>
        <w:drawing>
          <wp:inline distT="0" distB="0" distL="0" distR="0" wp14:anchorId="45FB23DF" wp14:editId="4E9BFA94">
            <wp:extent cx="5070475" cy="1199515"/>
            <wp:effectExtent l="0" t="0" r="0" b="635"/>
            <wp:docPr id="1" name="Picture 1" descr="imdrf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drf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70475" cy="1199515"/>
                    </a:xfrm>
                    <a:prstGeom prst="rect">
                      <a:avLst/>
                    </a:prstGeom>
                    <a:noFill/>
                    <a:ln>
                      <a:noFill/>
                    </a:ln>
                  </pic:spPr>
                </pic:pic>
              </a:graphicData>
            </a:graphic>
          </wp:inline>
        </w:drawing>
      </w:r>
    </w:p>
    <w:p w14:paraId="53200493"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0E5C5DA3"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0880EEB7"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5552944F" w14:textId="27D2EB9E" w:rsidR="005219B9" w:rsidRPr="00CD79B1" w:rsidRDefault="00037798">
      <w:pPr>
        <w:pBdr>
          <w:top w:val="single" w:sz="6" w:space="0" w:color="000000"/>
          <w:left w:val="single" w:sz="6" w:space="0" w:color="000000"/>
          <w:bottom w:val="single" w:sz="6" w:space="0" w:color="000000"/>
          <w:right w:val="single" w:sz="6" w:space="0" w:color="000000"/>
        </w:pBdr>
        <w:tabs>
          <w:tab w:val="center" w:pos="4680"/>
        </w:tabs>
        <w:spacing w:line="360" w:lineRule="auto"/>
        <w:jc w:val="center"/>
        <w:rPr>
          <w:b/>
          <w:sz w:val="40"/>
        </w:rPr>
      </w:pPr>
      <w:r w:rsidRPr="00CD79B1">
        <w:rPr>
          <w:b/>
          <w:sz w:val="40"/>
        </w:rPr>
        <w:t xml:space="preserve">DRAFT </w:t>
      </w:r>
      <w:r w:rsidR="00825ACA" w:rsidRPr="00CD79B1">
        <w:rPr>
          <w:b/>
          <w:sz w:val="40"/>
        </w:rPr>
        <w:t>DOCUMENT</w:t>
      </w:r>
    </w:p>
    <w:p w14:paraId="5C106C85" w14:textId="77728E83" w:rsidR="005219B9" w:rsidRPr="00CD79B1" w:rsidRDefault="00825ACA">
      <w:pPr>
        <w:pBdr>
          <w:top w:val="single" w:sz="6" w:space="0" w:color="000000"/>
          <w:left w:val="single" w:sz="6" w:space="0" w:color="000000"/>
          <w:bottom w:val="single" w:sz="6" w:space="0" w:color="000000"/>
          <w:right w:val="single" w:sz="6" w:space="0" w:color="000000"/>
        </w:pBdr>
        <w:tabs>
          <w:tab w:val="center" w:pos="4680"/>
        </w:tabs>
        <w:spacing w:line="360" w:lineRule="auto"/>
        <w:rPr>
          <w:b/>
          <w:sz w:val="32"/>
        </w:rPr>
      </w:pPr>
      <w:r w:rsidRPr="00CD79B1">
        <w:rPr>
          <w:b/>
          <w:sz w:val="32"/>
        </w:rPr>
        <w:tab/>
      </w:r>
    </w:p>
    <w:p w14:paraId="7D2011A4" w14:textId="2B1FA079" w:rsidR="005219B9" w:rsidRPr="00CD79B1" w:rsidRDefault="005219B9">
      <w:pPr>
        <w:pBdr>
          <w:top w:val="single" w:sz="6" w:space="0" w:color="000000"/>
          <w:left w:val="single" w:sz="6" w:space="0" w:color="000000"/>
          <w:bottom w:val="single" w:sz="6" w:space="0" w:color="000000"/>
          <w:right w:val="single" w:sz="6" w:space="0" w:color="000000"/>
        </w:pBdr>
        <w:rPr>
          <w:b/>
          <w:sz w:val="32"/>
        </w:rPr>
      </w:pPr>
    </w:p>
    <w:p w14:paraId="775C101B" w14:textId="77777777" w:rsidR="00977692" w:rsidRPr="00CD79B1" w:rsidRDefault="00977692">
      <w:pPr>
        <w:pBdr>
          <w:top w:val="single" w:sz="6" w:space="0" w:color="000000"/>
          <w:left w:val="single" w:sz="6" w:space="0" w:color="000000"/>
          <w:bottom w:val="single" w:sz="6" w:space="0" w:color="000000"/>
          <w:right w:val="single" w:sz="6" w:space="0" w:color="000000"/>
        </w:pBdr>
        <w:rPr>
          <w:b/>
          <w:sz w:val="32"/>
        </w:rPr>
      </w:pPr>
    </w:p>
    <w:p w14:paraId="2DDB3BDF" w14:textId="77777777" w:rsidR="0070172A" w:rsidRPr="00CD79B1" w:rsidRDefault="00977692" w:rsidP="00FA4906">
      <w:pPr>
        <w:pBdr>
          <w:top w:val="single" w:sz="6" w:space="0" w:color="000000"/>
          <w:left w:val="single" w:sz="6" w:space="0" w:color="000000"/>
          <w:bottom w:val="single" w:sz="6" w:space="0" w:color="000000"/>
          <w:right w:val="single" w:sz="6" w:space="0" w:color="000000"/>
        </w:pBdr>
        <w:rPr>
          <w:sz w:val="28"/>
        </w:rPr>
      </w:pPr>
      <w:r w:rsidRPr="00CD79B1">
        <w:rPr>
          <w:b/>
          <w:sz w:val="28"/>
        </w:rPr>
        <w:t xml:space="preserve">   Title: </w:t>
      </w:r>
      <w:r w:rsidRPr="00CD79B1">
        <w:rPr>
          <w:sz w:val="28"/>
        </w:rPr>
        <w:t>Principles and Practices for</w:t>
      </w:r>
      <w:r w:rsidRPr="00CD79B1">
        <w:rPr>
          <w:b/>
          <w:sz w:val="28"/>
        </w:rPr>
        <w:t xml:space="preserve"> </w:t>
      </w:r>
      <w:r w:rsidR="00D23437" w:rsidRPr="00CD79B1">
        <w:rPr>
          <w:sz w:val="28"/>
        </w:rPr>
        <w:t>Software Bill of Materials for</w:t>
      </w:r>
      <w:r w:rsidR="00FA4906" w:rsidRPr="00CD79B1">
        <w:rPr>
          <w:sz w:val="28"/>
        </w:rPr>
        <w:t xml:space="preserve"> Medical Device</w:t>
      </w:r>
      <w:r w:rsidR="00B41028" w:rsidRPr="00CD79B1">
        <w:rPr>
          <w:sz w:val="28"/>
        </w:rPr>
        <w:t xml:space="preserve"> </w:t>
      </w:r>
      <w:r w:rsidR="0070172A" w:rsidRPr="00CD79B1">
        <w:rPr>
          <w:sz w:val="28"/>
        </w:rPr>
        <w:t xml:space="preserve">  </w:t>
      </w:r>
    </w:p>
    <w:p w14:paraId="1B44E5FB" w14:textId="61A5C378" w:rsidR="00977692" w:rsidRPr="00CD79B1" w:rsidRDefault="00B10087" w:rsidP="00FA4906">
      <w:pPr>
        <w:pBdr>
          <w:top w:val="single" w:sz="6" w:space="0" w:color="000000"/>
          <w:left w:val="single" w:sz="6" w:space="0" w:color="000000"/>
          <w:bottom w:val="single" w:sz="6" w:space="0" w:color="000000"/>
          <w:right w:val="single" w:sz="6" w:space="0" w:color="000000"/>
        </w:pBdr>
        <w:rPr>
          <w:b/>
          <w:sz w:val="32"/>
        </w:rPr>
      </w:pPr>
      <w:r w:rsidRPr="00CD79B1">
        <w:rPr>
          <w:sz w:val="28"/>
        </w:rPr>
        <w:t xml:space="preserve">             </w:t>
      </w:r>
      <w:r w:rsidR="0070172A" w:rsidRPr="00CD79B1">
        <w:rPr>
          <w:sz w:val="28"/>
        </w:rPr>
        <w:t>Cybersecurity</w:t>
      </w:r>
    </w:p>
    <w:p w14:paraId="3D379896"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rPr>
          <w:b/>
          <w:sz w:val="32"/>
        </w:rPr>
      </w:pPr>
    </w:p>
    <w:p w14:paraId="18E59A7F"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tabs>
          <w:tab w:val="left" w:pos="2552"/>
        </w:tabs>
        <w:rPr>
          <w:b/>
          <w:sz w:val="28"/>
        </w:rPr>
      </w:pPr>
      <w:r w:rsidRPr="00CD79B1">
        <w:rPr>
          <w:b/>
          <w:sz w:val="28"/>
        </w:rPr>
        <w:t xml:space="preserve">   Authoring Group: </w:t>
      </w:r>
      <w:r w:rsidRPr="00CD79B1">
        <w:rPr>
          <w:b/>
          <w:sz w:val="28"/>
        </w:rPr>
        <w:tab/>
      </w:r>
      <w:r w:rsidRPr="00CD79B1">
        <w:rPr>
          <w:sz w:val="28"/>
        </w:rPr>
        <w:t>Medical Device Cybersecurity Working Group</w:t>
      </w:r>
    </w:p>
    <w:p w14:paraId="3B64B21C"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rPr>
          <w:b/>
          <w:sz w:val="28"/>
        </w:rPr>
      </w:pPr>
    </w:p>
    <w:p w14:paraId="2111A9F3" w14:textId="793C4886" w:rsidR="00977692" w:rsidRPr="00CD79B1" w:rsidRDefault="00977692" w:rsidP="00977692">
      <w:pPr>
        <w:pBdr>
          <w:top w:val="single" w:sz="6" w:space="0" w:color="000000"/>
          <w:left w:val="single" w:sz="6" w:space="0" w:color="000000"/>
          <w:bottom w:val="single" w:sz="6" w:space="0" w:color="000000"/>
          <w:right w:val="single" w:sz="6" w:space="0" w:color="000000"/>
        </w:pBdr>
        <w:tabs>
          <w:tab w:val="left" w:pos="2552"/>
        </w:tabs>
        <w:rPr>
          <w:sz w:val="28"/>
        </w:rPr>
      </w:pPr>
      <w:r w:rsidRPr="00CD79B1">
        <w:rPr>
          <w:b/>
          <w:sz w:val="28"/>
        </w:rPr>
        <w:t xml:space="preserve">   Date: </w:t>
      </w:r>
      <w:r w:rsidRPr="00CD79B1">
        <w:rPr>
          <w:b/>
          <w:sz w:val="28"/>
        </w:rPr>
        <w:tab/>
      </w:r>
      <w:r w:rsidR="00646E74">
        <w:rPr>
          <w:sz w:val="28"/>
        </w:rPr>
        <w:t>June</w:t>
      </w:r>
      <w:r w:rsidR="00323CA1" w:rsidRPr="00CD79B1">
        <w:rPr>
          <w:sz w:val="28"/>
        </w:rPr>
        <w:t xml:space="preserve"> 2022</w:t>
      </w:r>
    </w:p>
    <w:p w14:paraId="04123581"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499B3BA0" w14:textId="14350FB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0D6C2EF3" w14:textId="1CFF97F3" w:rsidR="00977692" w:rsidRPr="00CD79B1" w:rsidRDefault="00977692">
      <w:pPr>
        <w:pBdr>
          <w:top w:val="single" w:sz="6" w:space="0" w:color="000000"/>
          <w:left w:val="single" w:sz="6" w:space="0" w:color="000000"/>
          <w:bottom w:val="single" w:sz="6" w:space="0" w:color="000000"/>
          <w:right w:val="single" w:sz="6" w:space="0" w:color="000000"/>
        </w:pBdr>
        <w:rPr>
          <w:sz w:val="28"/>
        </w:rPr>
      </w:pPr>
    </w:p>
    <w:p w14:paraId="634B57F1" w14:textId="77777777" w:rsidR="005219B9" w:rsidRPr="00CD79B1" w:rsidRDefault="005219B9">
      <w:pPr>
        <w:pBdr>
          <w:top w:val="single" w:sz="6" w:space="0" w:color="000000"/>
          <w:left w:val="single" w:sz="6" w:space="0" w:color="000000"/>
          <w:bottom w:val="single" w:sz="6" w:space="0" w:color="000000"/>
          <w:right w:val="single" w:sz="6" w:space="0" w:color="000000"/>
        </w:pBdr>
        <w:rPr>
          <w:sz w:val="28"/>
        </w:rPr>
      </w:pPr>
    </w:p>
    <w:p w14:paraId="2E805338"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wordWrap w:val="0"/>
        <w:jc w:val="right"/>
        <w:rPr>
          <w:sz w:val="28"/>
        </w:rPr>
      </w:pPr>
    </w:p>
    <w:p w14:paraId="0C054976"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rPr>
          <w:sz w:val="28"/>
        </w:rPr>
      </w:pPr>
    </w:p>
    <w:p w14:paraId="41DFFD99"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jc w:val="both"/>
      </w:pPr>
      <w:r w:rsidRPr="00CD79B1">
        <w:t>This document was produced by the International Medical Device Regulators Forum. There are no restrictions on the reproduction or use of this document; however, incorporation of this document, in part or in whole, into another document, or its translation into languages other than English, does not convey or represent an endorsement of any kind by the International Medical Device Regulators Forum.</w:t>
      </w:r>
    </w:p>
    <w:p w14:paraId="4910A63B" w14:textId="77777777" w:rsidR="00977692" w:rsidRPr="00CD79B1" w:rsidRDefault="00977692" w:rsidP="00977692">
      <w:pPr>
        <w:pBdr>
          <w:top w:val="single" w:sz="6" w:space="0" w:color="000000"/>
          <w:left w:val="single" w:sz="6" w:space="0" w:color="000000"/>
          <w:bottom w:val="single" w:sz="6" w:space="0" w:color="000000"/>
          <w:right w:val="single" w:sz="6" w:space="0" w:color="000000"/>
        </w:pBdr>
      </w:pPr>
    </w:p>
    <w:p w14:paraId="1EC6027F" w14:textId="4923165D" w:rsidR="00977692" w:rsidRPr="00CD79B1" w:rsidRDefault="00977692" w:rsidP="00977692">
      <w:pPr>
        <w:pBdr>
          <w:top w:val="single" w:sz="6" w:space="0" w:color="000000"/>
          <w:left w:val="single" w:sz="6" w:space="0" w:color="000000"/>
          <w:bottom w:val="single" w:sz="6" w:space="0" w:color="000000"/>
          <w:right w:val="single" w:sz="6" w:space="0" w:color="000000"/>
        </w:pBdr>
        <w:rPr>
          <w:b/>
          <w:sz w:val="28"/>
        </w:rPr>
      </w:pPr>
      <w:r w:rsidRPr="00CD79B1">
        <w:t>Copyright © 202</w:t>
      </w:r>
      <w:r w:rsidR="00646E74">
        <w:t>2</w:t>
      </w:r>
      <w:r w:rsidRPr="00CD79B1">
        <w:t xml:space="preserve"> by the International Medical Device Regulators Forum.</w:t>
      </w:r>
    </w:p>
    <w:p w14:paraId="419D4D7C" w14:textId="77777777" w:rsidR="005219B9" w:rsidRPr="00CD79B1" w:rsidRDefault="005219B9">
      <w:pPr>
        <w:pBdr>
          <w:top w:val="single" w:sz="6" w:space="0" w:color="000000"/>
          <w:left w:val="single" w:sz="6" w:space="0" w:color="000000"/>
          <w:bottom w:val="single" w:sz="6" w:space="0" w:color="000000"/>
          <w:right w:val="single" w:sz="6" w:space="0" w:color="000000"/>
        </w:pBdr>
        <w:rPr>
          <w:sz w:val="22"/>
        </w:rPr>
      </w:pPr>
    </w:p>
    <w:p w14:paraId="4AB2712D" w14:textId="77777777" w:rsidR="005219B9" w:rsidRPr="00CD79B1" w:rsidRDefault="005219B9">
      <w:pPr>
        <w:sectPr w:rsidR="005219B9" w:rsidRPr="00CD79B1" w:rsidSect="003A211B">
          <w:pgSz w:w="12240" w:h="15840" w:code="1"/>
          <w:pgMar w:top="1134" w:right="1440" w:bottom="1440" w:left="1440" w:header="720" w:footer="720" w:gutter="0"/>
          <w:cols w:space="720"/>
          <w:docGrid w:linePitch="326"/>
        </w:sectPr>
      </w:pPr>
    </w:p>
    <w:p w14:paraId="3AACB11A" w14:textId="77777777" w:rsidR="005219B9" w:rsidRPr="00CD79B1" w:rsidRDefault="00825ACA">
      <w:pPr>
        <w:ind w:firstLine="720"/>
        <w:rPr>
          <w:b/>
          <w:sz w:val="28"/>
        </w:rPr>
      </w:pPr>
      <w:r w:rsidRPr="00CD79B1">
        <w:rPr>
          <w:b/>
          <w:sz w:val="28"/>
        </w:rPr>
        <w:lastRenderedPageBreak/>
        <w:t>Table of Contents</w:t>
      </w:r>
    </w:p>
    <w:sdt>
      <w:sdtPr>
        <w:rPr>
          <w:rFonts w:ascii="Times New Roman" w:eastAsia="Times New Roman" w:hAnsi="Times New Roman" w:cs="Times New Roman"/>
          <w:b w:val="0"/>
          <w:bCs w:val="0"/>
          <w:color w:val="auto"/>
          <w:sz w:val="24"/>
          <w:szCs w:val="20"/>
          <w:lang w:eastAsia="en-US"/>
        </w:rPr>
        <w:id w:val="762347170"/>
        <w:docPartObj>
          <w:docPartGallery w:val="Table of Contents"/>
          <w:docPartUnique/>
        </w:docPartObj>
      </w:sdtPr>
      <w:sdtEndPr>
        <w:rPr>
          <w:rFonts w:eastAsiaTheme="minorEastAsia"/>
          <w:noProof/>
          <w:szCs w:val="24"/>
        </w:rPr>
      </w:sdtEndPr>
      <w:sdtContent>
        <w:p w14:paraId="0E12FF8D" w14:textId="77777777" w:rsidR="001335E9" w:rsidRPr="00CD79B1" w:rsidRDefault="001335E9">
          <w:pPr>
            <w:pStyle w:val="TOCHeading"/>
            <w:rPr>
              <w:rFonts w:ascii="Times New Roman" w:hAnsi="Times New Roman" w:cs="Times New Roman"/>
            </w:rPr>
          </w:pPr>
        </w:p>
        <w:p w14:paraId="63D27D3C" w14:textId="2B229036" w:rsidR="00ED2061" w:rsidRPr="00CD79B1" w:rsidRDefault="001335E9">
          <w:pPr>
            <w:pStyle w:val="TOC1"/>
            <w:rPr>
              <w:rFonts w:asciiTheme="minorHAnsi" w:hAnsiTheme="minorHAnsi" w:cstheme="minorBidi"/>
              <w:noProof/>
              <w:sz w:val="22"/>
              <w:szCs w:val="22"/>
            </w:rPr>
          </w:pPr>
          <w:r w:rsidRPr="00CD79B1">
            <w:fldChar w:fldCharType="begin"/>
          </w:r>
          <w:r w:rsidRPr="00CD79B1">
            <w:instrText xml:space="preserve"> TOC \o "1-3" \h \z \u </w:instrText>
          </w:r>
          <w:r w:rsidRPr="00CD79B1">
            <w:fldChar w:fldCharType="separate"/>
          </w:r>
          <w:hyperlink w:anchor="_Toc103814512" w:history="1">
            <w:r w:rsidR="00ED2061" w:rsidRPr="00CD79B1">
              <w:rPr>
                <w:rStyle w:val="Hyperlink"/>
                <w:noProof/>
              </w:rPr>
              <w:t>1.0</w:t>
            </w:r>
            <w:r w:rsidR="00ED2061" w:rsidRPr="00CD79B1">
              <w:rPr>
                <w:rFonts w:asciiTheme="minorHAnsi" w:hAnsiTheme="minorHAnsi" w:cstheme="minorBidi"/>
                <w:noProof/>
                <w:sz w:val="22"/>
                <w:szCs w:val="22"/>
              </w:rPr>
              <w:tab/>
            </w:r>
            <w:r w:rsidR="00ED2061" w:rsidRPr="00CD79B1">
              <w:rPr>
                <w:rStyle w:val="Hyperlink"/>
                <w:noProof/>
              </w:rPr>
              <w:t>Introduction</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_Toc103814512 \h </w:instrText>
            </w:r>
            <w:r w:rsidR="00ED2061" w:rsidRPr="00CD79B1">
              <w:rPr>
                <w:noProof/>
                <w:webHidden/>
              </w:rPr>
            </w:r>
            <w:r w:rsidR="00ED2061" w:rsidRPr="00CD79B1">
              <w:rPr>
                <w:noProof/>
                <w:webHidden/>
              </w:rPr>
              <w:fldChar w:fldCharType="separate"/>
            </w:r>
            <w:r w:rsidR="00ED2061" w:rsidRPr="00CD79B1">
              <w:rPr>
                <w:noProof/>
                <w:webHidden/>
              </w:rPr>
              <w:t>4</w:t>
            </w:r>
            <w:r w:rsidR="00ED2061" w:rsidRPr="00CD79B1">
              <w:rPr>
                <w:noProof/>
                <w:webHidden/>
              </w:rPr>
              <w:fldChar w:fldCharType="end"/>
            </w:r>
          </w:hyperlink>
        </w:p>
        <w:p w14:paraId="1D1B540B" w14:textId="5C970710" w:rsidR="00ED2061" w:rsidRPr="00CD79B1" w:rsidRDefault="00E25590">
          <w:pPr>
            <w:pStyle w:val="TOC1"/>
            <w:rPr>
              <w:rFonts w:asciiTheme="minorHAnsi" w:hAnsiTheme="minorHAnsi" w:cstheme="minorBidi"/>
              <w:noProof/>
              <w:sz w:val="22"/>
              <w:szCs w:val="22"/>
            </w:rPr>
          </w:pPr>
          <w:hyperlink w:anchor="_Toc103814513" w:history="1">
            <w:r w:rsidR="00ED2061" w:rsidRPr="00CD79B1">
              <w:rPr>
                <w:rStyle w:val="Hyperlink"/>
                <w:noProof/>
              </w:rPr>
              <w:t>2.0</w:t>
            </w:r>
            <w:r w:rsidR="00ED2061" w:rsidRPr="00CD79B1">
              <w:rPr>
                <w:rFonts w:asciiTheme="minorHAnsi" w:hAnsiTheme="minorHAnsi" w:cstheme="minorBidi"/>
                <w:noProof/>
                <w:sz w:val="22"/>
                <w:szCs w:val="22"/>
              </w:rPr>
              <w:tab/>
            </w:r>
            <w:r w:rsidR="00ED2061" w:rsidRPr="00CD79B1">
              <w:rPr>
                <w:rStyle w:val="Hyperlink"/>
                <w:noProof/>
              </w:rPr>
              <w:t>Scope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_Toc103814513 \h </w:instrText>
            </w:r>
            <w:r w:rsidR="00ED2061" w:rsidRPr="00CD79B1">
              <w:rPr>
                <w:noProof/>
                <w:webHidden/>
              </w:rPr>
            </w:r>
            <w:r w:rsidR="00ED2061" w:rsidRPr="00CD79B1">
              <w:rPr>
                <w:noProof/>
                <w:webHidden/>
              </w:rPr>
              <w:fldChar w:fldCharType="separate"/>
            </w:r>
            <w:r w:rsidR="00ED2061" w:rsidRPr="00CD79B1">
              <w:rPr>
                <w:noProof/>
                <w:webHidden/>
              </w:rPr>
              <w:t>5</w:t>
            </w:r>
            <w:r w:rsidR="00ED2061" w:rsidRPr="00CD79B1">
              <w:rPr>
                <w:noProof/>
                <w:webHidden/>
              </w:rPr>
              <w:fldChar w:fldCharType="end"/>
            </w:r>
          </w:hyperlink>
        </w:p>
        <w:p w14:paraId="3C73FD64" w14:textId="0EA4C12F" w:rsidR="00ED2061" w:rsidRPr="00CD79B1" w:rsidRDefault="00E25590">
          <w:pPr>
            <w:pStyle w:val="TOC1"/>
            <w:rPr>
              <w:rFonts w:asciiTheme="minorHAnsi" w:hAnsiTheme="minorHAnsi" w:cstheme="minorBidi"/>
              <w:noProof/>
              <w:sz w:val="22"/>
              <w:szCs w:val="22"/>
            </w:rPr>
          </w:pPr>
          <w:hyperlink w:anchor="_Toc103814514" w:history="1">
            <w:r w:rsidR="00ED2061" w:rsidRPr="00CD79B1">
              <w:rPr>
                <w:rStyle w:val="Hyperlink"/>
                <w:noProof/>
              </w:rPr>
              <w:t>3.0</w:t>
            </w:r>
            <w:r w:rsidR="00ED2061" w:rsidRPr="00CD79B1">
              <w:rPr>
                <w:rFonts w:asciiTheme="minorHAnsi" w:hAnsiTheme="minorHAnsi" w:cstheme="minorBidi"/>
                <w:noProof/>
                <w:sz w:val="22"/>
                <w:szCs w:val="22"/>
              </w:rPr>
              <w:tab/>
            </w:r>
            <w:r w:rsidR="00ED2061" w:rsidRPr="00CD79B1">
              <w:rPr>
                <w:rStyle w:val="Hyperlink"/>
                <w:noProof/>
              </w:rPr>
              <w:t>Definitions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_Toc103814514 \h </w:instrText>
            </w:r>
            <w:r w:rsidR="00ED2061" w:rsidRPr="00CD79B1">
              <w:rPr>
                <w:noProof/>
                <w:webHidden/>
              </w:rPr>
            </w:r>
            <w:r w:rsidR="00ED2061" w:rsidRPr="00CD79B1">
              <w:rPr>
                <w:noProof/>
                <w:webHidden/>
              </w:rPr>
              <w:fldChar w:fldCharType="separate"/>
            </w:r>
            <w:r w:rsidR="00ED2061" w:rsidRPr="00CD79B1">
              <w:rPr>
                <w:noProof/>
                <w:webHidden/>
              </w:rPr>
              <w:t>6</w:t>
            </w:r>
            <w:r w:rsidR="00ED2061" w:rsidRPr="00CD79B1">
              <w:rPr>
                <w:noProof/>
                <w:webHidden/>
              </w:rPr>
              <w:fldChar w:fldCharType="end"/>
            </w:r>
          </w:hyperlink>
        </w:p>
        <w:p w14:paraId="48CCC589" w14:textId="42651C2E" w:rsidR="00ED2061" w:rsidRPr="00CD79B1" w:rsidRDefault="00E25590">
          <w:pPr>
            <w:pStyle w:val="TOC1"/>
            <w:rPr>
              <w:rFonts w:asciiTheme="minorHAnsi" w:hAnsiTheme="minorHAnsi" w:cstheme="minorBidi"/>
              <w:noProof/>
              <w:sz w:val="22"/>
              <w:szCs w:val="22"/>
            </w:rPr>
          </w:pPr>
          <w:hyperlink w:anchor="_Toc103814515" w:history="1">
            <w:r w:rsidR="00ED2061" w:rsidRPr="00CD79B1">
              <w:rPr>
                <w:rStyle w:val="Hyperlink"/>
                <w:noProof/>
              </w:rPr>
              <w:t>4.0</w:t>
            </w:r>
            <w:r w:rsidR="00ED2061" w:rsidRPr="00CD79B1">
              <w:rPr>
                <w:rFonts w:asciiTheme="minorHAnsi" w:hAnsiTheme="minorHAnsi" w:cstheme="minorBidi"/>
                <w:noProof/>
                <w:sz w:val="22"/>
                <w:szCs w:val="22"/>
              </w:rPr>
              <w:tab/>
            </w:r>
            <w:r w:rsidR="00ED2061" w:rsidRPr="00CD79B1">
              <w:rPr>
                <w:rStyle w:val="Hyperlink"/>
                <w:noProof/>
              </w:rPr>
              <w:t>Overview of SBOM Framework</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_Toc103814515 \h </w:instrText>
            </w:r>
            <w:r w:rsidR="00ED2061" w:rsidRPr="00CD79B1">
              <w:rPr>
                <w:noProof/>
                <w:webHidden/>
              </w:rPr>
            </w:r>
            <w:r w:rsidR="00ED2061" w:rsidRPr="00CD79B1">
              <w:rPr>
                <w:noProof/>
                <w:webHidden/>
              </w:rPr>
              <w:fldChar w:fldCharType="separate"/>
            </w:r>
            <w:r w:rsidR="00ED2061" w:rsidRPr="00CD79B1">
              <w:rPr>
                <w:noProof/>
                <w:webHidden/>
              </w:rPr>
              <w:t>8</w:t>
            </w:r>
            <w:r w:rsidR="00ED2061" w:rsidRPr="00CD79B1">
              <w:rPr>
                <w:noProof/>
                <w:webHidden/>
              </w:rPr>
              <w:fldChar w:fldCharType="end"/>
            </w:r>
          </w:hyperlink>
        </w:p>
        <w:p w14:paraId="72C2FB4C" w14:textId="350481D6" w:rsidR="00ED2061" w:rsidRPr="00CD79B1" w:rsidRDefault="00E25590">
          <w:pPr>
            <w:pStyle w:val="TOC1"/>
            <w:rPr>
              <w:rFonts w:asciiTheme="minorHAnsi" w:hAnsiTheme="minorHAnsi" w:cstheme="minorBidi"/>
              <w:noProof/>
              <w:sz w:val="22"/>
              <w:szCs w:val="22"/>
            </w:rPr>
          </w:pPr>
          <w:hyperlink w:anchor="_Toc103814516" w:history="1">
            <w:r w:rsidR="00ED2061" w:rsidRPr="00CD79B1">
              <w:rPr>
                <w:rStyle w:val="Hyperlink"/>
                <w:noProof/>
              </w:rPr>
              <w:t>5.0</w:t>
            </w:r>
            <w:r w:rsidR="00ED2061" w:rsidRPr="00CD79B1">
              <w:rPr>
                <w:rFonts w:asciiTheme="minorHAnsi" w:hAnsiTheme="minorHAnsi" w:cstheme="minorBidi"/>
                <w:noProof/>
                <w:sz w:val="22"/>
                <w:szCs w:val="22"/>
              </w:rPr>
              <w:tab/>
            </w:r>
            <w:r w:rsidR="00ED2061" w:rsidRPr="00CD79B1">
              <w:rPr>
                <w:rStyle w:val="Hyperlink"/>
                <w:noProof/>
              </w:rPr>
              <w:t>Overview of Manufacturer Considerations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_Toc103814516 \h </w:instrText>
            </w:r>
            <w:r w:rsidR="00ED2061" w:rsidRPr="00CD79B1">
              <w:rPr>
                <w:noProof/>
                <w:webHidden/>
              </w:rPr>
            </w:r>
            <w:r w:rsidR="00ED2061" w:rsidRPr="00CD79B1">
              <w:rPr>
                <w:noProof/>
                <w:webHidden/>
              </w:rPr>
              <w:fldChar w:fldCharType="separate"/>
            </w:r>
            <w:r w:rsidR="00ED2061" w:rsidRPr="00CD79B1">
              <w:rPr>
                <w:noProof/>
                <w:webHidden/>
              </w:rPr>
              <w:t>9</w:t>
            </w:r>
            <w:r w:rsidR="00ED2061" w:rsidRPr="00CD79B1">
              <w:rPr>
                <w:noProof/>
                <w:webHidden/>
              </w:rPr>
              <w:fldChar w:fldCharType="end"/>
            </w:r>
          </w:hyperlink>
        </w:p>
        <w:p w14:paraId="3D2F8D58" w14:textId="50B478C1" w:rsidR="00ED2061" w:rsidRPr="00CD79B1" w:rsidRDefault="00E25590">
          <w:pPr>
            <w:pStyle w:val="TOC2"/>
            <w:rPr>
              <w:rFonts w:asciiTheme="minorHAnsi" w:hAnsiTheme="minorHAnsi" w:cstheme="minorBidi"/>
              <w:noProof/>
              <w:sz w:val="22"/>
              <w:szCs w:val="22"/>
            </w:rPr>
          </w:pPr>
          <w:hyperlink w:anchor="_Toc103814517" w:history="1">
            <w:r w:rsidR="00ED2061" w:rsidRPr="00CD79B1">
              <w:rPr>
                <w:rStyle w:val="Hyperlink"/>
                <w:noProof/>
              </w:rPr>
              <w:t>5.1</w:t>
            </w:r>
            <w:r w:rsidR="00ED2061" w:rsidRPr="00CD79B1">
              <w:rPr>
                <w:rFonts w:asciiTheme="minorHAnsi" w:hAnsiTheme="minorHAnsi" w:cstheme="minorBidi"/>
                <w:noProof/>
                <w:sz w:val="22"/>
                <w:szCs w:val="22"/>
              </w:rPr>
              <w:tab/>
            </w:r>
            <w:r w:rsidR="00ED2061" w:rsidRPr="00CD79B1">
              <w:rPr>
                <w:rStyle w:val="Hyperlink"/>
                <w:noProof/>
              </w:rPr>
              <w:t>Collect SBOM Content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_Toc103814517 \h </w:instrText>
            </w:r>
            <w:r w:rsidR="00ED2061" w:rsidRPr="00CD79B1">
              <w:rPr>
                <w:noProof/>
                <w:webHidden/>
              </w:rPr>
            </w:r>
            <w:r w:rsidR="00ED2061" w:rsidRPr="00CD79B1">
              <w:rPr>
                <w:noProof/>
                <w:webHidden/>
              </w:rPr>
              <w:fldChar w:fldCharType="separate"/>
            </w:r>
            <w:r w:rsidR="00ED2061" w:rsidRPr="00CD79B1">
              <w:rPr>
                <w:noProof/>
                <w:webHidden/>
              </w:rPr>
              <w:t>10</w:t>
            </w:r>
            <w:r w:rsidR="00ED2061" w:rsidRPr="00CD79B1">
              <w:rPr>
                <w:noProof/>
                <w:webHidden/>
              </w:rPr>
              <w:fldChar w:fldCharType="end"/>
            </w:r>
          </w:hyperlink>
        </w:p>
        <w:p w14:paraId="644E30D3" w14:textId="42D1276B" w:rsidR="00ED2061" w:rsidRPr="00CD79B1" w:rsidRDefault="00E25590">
          <w:pPr>
            <w:pStyle w:val="TOC2"/>
            <w:rPr>
              <w:rFonts w:asciiTheme="minorHAnsi" w:hAnsiTheme="minorHAnsi" w:cstheme="minorBidi"/>
              <w:noProof/>
              <w:sz w:val="22"/>
              <w:szCs w:val="22"/>
            </w:rPr>
          </w:pPr>
          <w:hyperlink w:anchor="_Toc103814518" w:history="1">
            <w:r w:rsidR="00ED2061" w:rsidRPr="00CD79B1">
              <w:rPr>
                <w:rStyle w:val="Hyperlink"/>
                <w:noProof/>
              </w:rPr>
              <w:t>5.2</w:t>
            </w:r>
            <w:r w:rsidR="00ED2061" w:rsidRPr="00CD79B1">
              <w:rPr>
                <w:rFonts w:asciiTheme="minorHAnsi" w:hAnsiTheme="minorHAnsi" w:cstheme="minorBidi"/>
                <w:noProof/>
                <w:sz w:val="22"/>
                <w:szCs w:val="22"/>
              </w:rPr>
              <w:tab/>
            </w:r>
            <w:r w:rsidR="00ED2061" w:rsidRPr="00CD79B1">
              <w:rPr>
                <w:rStyle w:val="Hyperlink"/>
                <w:noProof/>
              </w:rPr>
              <w:t>Generate an SBOM</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_Toc103814518 \h </w:instrText>
            </w:r>
            <w:r w:rsidR="00ED2061" w:rsidRPr="00CD79B1">
              <w:rPr>
                <w:noProof/>
                <w:webHidden/>
              </w:rPr>
            </w:r>
            <w:r w:rsidR="00ED2061" w:rsidRPr="00CD79B1">
              <w:rPr>
                <w:noProof/>
                <w:webHidden/>
              </w:rPr>
              <w:fldChar w:fldCharType="separate"/>
            </w:r>
            <w:r w:rsidR="00ED2061" w:rsidRPr="00CD79B1">
              <w:rPr>
                <w:noProof/>
                <w:webHidden/>
              </w:rPr>
              <w:t>11</w:t>
            </w:r>
            <w:r w:rsidR="00ED2061" w:rsidRPr="00CD79B1">
              <w:rPr>
                <w:noProof/>
                <w:webHidden/>
              </w:rPr>
              <w:fldChar w:fldCharType="end"/>
            </w:r>
          </w:hyperlink>
        </w:p>
        <w:p w14:paraId="26B3EFE9" w14:textId="1A8B7CAD" w:rsidR="00ED2061" w:rsidRPr="00CD79B1" w:rsidRDefault="00E25590">
          <w:pPr>
            <w:pStyle w:val="TOC3"/>
            <w:rPr>
              <w:rFonts w:asciiTheme="minorHAnsi" w:hAnsiTheme="minorHAnsi" w:cstheme="minorBidi"/>
              <w:noProof/>
              <w:sz w:val="22"/>
              <w:szCs w:val="22"/>
            </w:rPr>
          </w:pPr>
          <w:hyperlink w:anchor="_Toc103814519" w:history="1">
            <w:r w:rsidR="00ED2061" w:rsidRPr="00CD79B1">
              <w:rPr>
                <w:rStyle w:val="Hyperlink"/>
                <w:noProof/>
              </w:rPr>
              <w:t>5.2.1</w:t>
            </w:r>
            <w:r w:rsidR="00ED2061" w:rsidRPr="00CD79B1">
              <w:rPr>
                <w:rFonts w:asciiTheme="minorHAnsi" w:hAnsiTheme="minorHAnsi" w:cstheme="minorBidi"/>
                <w:noProof/>
                <w:sz w:val="22"/>
                <w:szCs w:val="22"/>
              </w:rPr>
              <w:tab/>
            </w:r>
            <w:r w:rsidR="00ED2061" w:rsidRPr="00CD79B1">
              <w:rPr>
                <w:rStyle w:val="Hyperlink"/>
                <w:noProof/>
              </w:rPr>
              <w:t>SBOM Elements &amp; Formats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_Toc103814519 \h </w:instrText>
            </w:r>
            <w:r w:rsidR="00ED2061" w:rsidRPr="00CD79B1">
              <w:rPr>
                <w:noProof/>
                <w:webHidden/>
              </w:rPr>
            </w:r>
            <w:r w:rsidR="00ED2061" w:rsidRPr="00CD79B1">
              <w:rPr>
                <w:noProof/>
                <w:webHidden/>
              </w:rPr>
              <w:fldChar w:fldCharType="separate"/>
            </w:r>
            <w:r w:rsidR="00ED2061" w:rsidRPr="00CD79B1">
              <w:rPr>
                <w:noProof/>
                <w:webHidden/>
              </w:rPr>
              <w:t>11</w:t>
            </w:r>
            <w:r w:rsidR="00ED2061" w:rsidRPr="00CD79B1">
              <w:rPr>
                <w:noProof/>
                <w:webHidden/>
              </w:rPr>
              <w:fldChar w:fldCharType="end"/>
            </w:r>
          </w:hyperlink>
        </w:p>
        <w:p w14:paraId="60078EA4" w14:textId="109485C0" w:rsidR="00ED2061" w:rsidRPr="00CD79B1" w:rsidRDefault="00E25590">
          <w:pPr>
            <w:pStyle w:val="TOC2"/>
            <w:rPr>
              <w:rFonts w:asciiTheme="minorHAnsi" w:hAnsiTheme="minorHAnsi" w:cstheme="minorBidi"/>
              <w:noProof/>
              <w:sz w:val="22"/>
              <w:szCs w:val="22"/>
            </w:rPr>
          </w:pPr>
          <w:hyperlink w:anchor="_Toc103814520" w:history="1">
            <w:r w:rsidR="00ED2061" w:rsidRPr="00CD79B1">
              <w:rPr>
                <w:rStyle w:val="Hyperlink"/>
                <w:noProof/>
              </w:rPr>
              <w:t>5.3</w:t>
            </w:r>
            <w:r w:rsidR="00ED2061" w:rsidRPr="00CD79B1">
              <w:rPr>
                <w:rFonts w:asciiTheme="minorHAnsi" w:hAnsiTheme="minorHAnsi" w:cstheme="minorBidi"/>
                <w:noProof/>
                <w:sz w:val="22"/>
                <w:szCs w:val="22"/>
              </w:rPr>
              <w:tab/>
            </w:r>
            <w:r w:rsidR="00ED2061" w:rsidRPr="00CD79B1">
              <w:rPr>
                <w:rStyle w:val="Hyperlink"/>
                <w:noProof/>
              </w:rPr>
              <w:t>Distribute an SBOM</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_Toc103814520 \h </w:instrText>
            </w:r>
            <w:r w:rsidR="00ED2061" w:rsidRPr="00CD79B1">
              <w:rPr>
                <w:noProof/>
                <w:webHidden/>
              </w:rPr>
            </w:r>
            <w:r w:rsidR="00ED2061" w:rsidRPr="00CD79B1">
              <w:rPr>
                <w:noProof/>
                <w:webHidden/>
              </w:rPr>
              <w:fldChar w:fldCharType="separate"/>
            </w:r>
            <w:r w:rsidR="00ED2061" w:rsidRPr="00CD79B1">
              <w:rPr>
                <w:noProof/>
                <w:webHidden/>
              </w:rPr>
              <w:t>12</w:t>
            </w:r>
            <w:r w:rsidR="00ED2061" w:rsidRPr="00CD79B1">
              <w:rPr>
                <w:noProof/>
                <w:webHidden/>
              </w:rPr>
              <w:fldChar w:fldCharType="end"/>
            </w:r>
          </w:hyperlink>
        </w:p>
        <w:p w14:paraId="1CF810FB" w14:textId="7D1348E2" w:rsidR="00ED2061" w:rsidRPr="00CD79B1" w:rsidRDefault="00E25590">
          <w:pPr>
            <w:pStyle w:val="TOC2"/>
            <w:rPr>
              <w:rFonts w:asciiTheme="minorHAnsi" w:hAnsiTheme="minorHAnsi" w:cstheme="minorBidi"/>
              <w:noProof/>
              <w:sz w:val="22"/>
              <w:szCs w:val="22"/>
            </w:rPr>
          </w:pPr>
          <w:hyperlink w:anchor="_Toc103814521" w:history="1">
            <w:r w:rsidR="00ED2061" w:rsidRPr="00CD79B1">
              <w:rPr>
                <w:rStyle w:val="Hyperlink"/>
                <w:noProof/>
              </w:rPr>
              <w:t>5.4</w:t>
            </w:r>
            <w:r w:rsidR="00ED2061" w:rsidRPr="00CD79B1">
              <w:rPr>
                <w:rFonts w:asciiTheme="minorHAnsi" w:hAnsiTheme="minorHAnsi" w:cstheme="minorBidi"/>
                <w:noProof/>
                <w:sz w:val="22"/>
                <w:szCs w:val="22"/>
              </w:rPr>
              <w:tab/>
            </w:r>
            <w:r w:rsidR="00ED2061" w:rsidRPr="00CD79B1">
              <w:rPr>
                <w:rStyle w:val="Hyperlink"/>
                <w:noProof/>
              </w:rPr>
              <w:t>Monitor for Vulnerabilities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_Toc103814521 \h </w:instrText>
            </w:r>
            <w:r w:rsidR="00ED2061" w:rsidRPr="00CD79B1">
              <w:rPr>
                <w:noProof/>
                <w:webHidden/>
              </w:rPr>
            </w:r>
            <w:r w:rsidR="00ED2061" w:rsidRPr="00CD79B1">
              <w:rPr>
                <w:noProof/>
                <w:webHidden/>
              </w:rPr>
              <w:fldChar w:fldCharType="separate"/>
            </w:r>
            <w:r w:rsidR="00ED2061" w:rsidRPr="00CD79B1">
              <w:rPr>
                <w:noProof/>
                <w:webHidden/>
              </w:rPr>
              <w:t>14</w:t>
            </w:r>
            <w:r w:rsidR="00ED2061" w:rsidRPr="00CD79B1">
              <w:rPr>
                <w:noProof/>
                <w:webHidden/>
              </w:rPr>
              <w:fldChar w:fldCharType="end"/>
            </w:r>
          </w:hyperlink>
        </w:p>
        <w:p w14:paraId="73B03A22" w14:textId="1A560186" w:rsidR="00ED2061" w:rsidRPr="00CD79B1" w:rsidRDefault="00E25590">
          <w:pPr>
            <w:pStyle w:val="TOC3"/>
            <w:rPr>
              <w:rFonts w:asciiTheme="minorHAnsi" w:hAnsiTheme="minorHAnsi" w:cstheme="minorBidi"/>
              <w:noProof/>
              <w:sz w:val="22"/>
              <w:szCs w:val="22"/>
            </w:rPr>
          </w:pPr>
          <w:hyperlink w:anchor="_Toc103814522" w:history="1">
            <w:r w:rsidR="00ED2061" w:rsidRPr="00CD79B1">
              <w:rPr>
                <w:rStyle w:val="Hyperlink"/>
                <w:noProof/>
              </w:rPr>
              <w:t>5.4.1</w:t>
            </w:r>
            <w:r w:rsidR="00ED2061" w:rsidRPr="00CD79B1">
              <w:rPr>
                <w:rFonts w:asciiTheme="minorHAnsi" w:hAnsiTheme="minorHAnsi" w:cstheme="minorBidi"/>
                <w:noProof/>
                <w:sz w:val="22"/>
                <w:szCs w:val="22"/>
              </w:rPr>
              <w:tab/>
            </w:r>
            <w:r w:rsidR="00ED2061" w:rsidRPr="00CD79B1">
              <w:rPr>
                <w:rStyle w:val="Hyperlink"/>
                <w:noProof/>
              </w:rPr>
              <w:t>SBOM &amp; Change Management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_Toc103814522 \h </w:instrText>
            </w:r>
            <w:r w:rsidR="00ED2061" w:rsidRPr="00CD79B1">
              <w:rPr>
                <w:noProof/>
                <w:webHidden/>
              </w:rPr>
            </w:r>
            <w:r w:rsidR="00ED2061" w:rsidRPr="00CD79B1">
              <w:rPr>
                <w:noProof/>
                <w:webHidden/>
              </w:rPr>
              <w:fldChar w:fldCharType="separate"/>
            </w:r>
            <w:r w:rsidR="00ED2061" w:rsidRPr="00CD79B1">
              <w:rPr>
                <w:noProof/>
                <w:webHidden/>
              </w:rPr>
              <w:t>14</w:t>
            </w:r>
            <w:r w:rsidR="00ED2061" w:rsidRPr="00CD79B1">
              <w:rPr>
                <w:noProof/>
                <w:webHidden/>
              </w:rPr>
              <w:fldChar w:fldCharType="end"/>
            </w:r>
          </w:hyperlink>
        </w:p>
        <w:p w14:paraId="4AB31918" w14:textId="6B80470C" w:rsidR="00ED2061" w:rsidRPr="00CD79B1" w:rsidRDefault="00E25590">
          <w:pPr>
            <w:pStyle w:val="TOC2"/>
            <w:rPr>
              <w:rFonts w:asciiTheme="minorHAnsi" w:hAnsiTheme="minorHAnsi" w:cstheme="minorBidi"/>
              <w:noProof/>
              <w:sz w:val="22"/>
              <w:szCs w:val="22"/>
            </w:rPr>
          </w:pPr>
          <w:hyperlink w:anchor="_Toc103814523" w:history="1">
            <w:r w:rsidR="00ED2061" w:rsidRPr="00CD79B1">
              <w:rPr>
                <w:rStyle w:val="Hyperlink"/>
                <w:noProof/>
              </w:rPr>
              <w:t>5.5</w:t>
            </w:r>
            <w:r w:rsidR="00ED2061" w:rsidRPr="00CD79B1">
              <w:rPr>
                <w:rFonts w:asciiTheme="minorHAnsi" w:hAnsiTheme="minorHAnsi" w:cstheme="minorBidi"/>
                <w:noProof/>
                <w:sz w:val="22"/>
                <w:szCs w:val="22"/>
              </w:rPr>
              <w:tab/>
            </w:r>
            <w:r w:rsidR="00ED2061" w:rsidRPr="00CD79B1">
              <w:rPr>
                <w:rStyle w:val="Hyperlink"/>
                <w:noProof/>
              </w:rPr>
              <w:t>Challenges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_Toc103814523 \h </w:instrText>
            </w:r>
            <w:r w:rsidR="00ED2061" w:rsidRPr="00CD79B1">
              <w:rPr>
                <w:noProof/>
                <w:webHidden/>
              </w:rPr>
            </w:r>
            <w:r w:rsidR="00ED2061" w:rsidRPr="00CD79B1">
              <w:rPr>
                <w:noProof/>
                <w:webHidden/>
              </w:rPr>
              <w:fldChar w:fldCharType="separate"/>
            </w:r>
            <w:r w:rsidR="00ED2061" w:rsidRPr="00CD79B1">
              <w:rPr>
                <w:noProof/>
                <w:webHidden/>
              </w:rPr>
              <w:t>15</w:t>
            </w:r>
            <w:r w:rsidR="00ED2061" w:rsidRPr="00CD79B1">
              <w:rPr>
                <w:noProof/>
                <w:webHidden/>
              </w:rPr>
              <w:fldChar w:fldCharType="end"/>
            </w:r>
          </w:hyperlink>
        </w:p>
        <w:p w14:paraId="53D6998A" w14:textId="1D2299F1" w:rsidR="00ED2061" w:rsidRPr="00CD79B1" w:rsidRDefault="00E25590">
          <w:pPr>
            <w:pStyle w:val="TOC1"/>
            <w:rPr>
              <w:rFonts w:asciiTheme="minorHAnsi" w:hAnsiTheme="minorHAnsi" w:cstheme="minorBidi"/>
              <w:noProof/>
              <w:sz w:val="22"/>
              <w:szCs w:val="22"/>
            </w:rPr>
          </w:pPr>
          <w:hyperlink w:anchor="_Toc103814524" w:history="1">
            <w:r w:rsidR="00ED2061" w:rsidRPr="00CD79B1">
              <w:rPr>
                <w:rStyle w:val="Hyperlink"/>
                <w:noProof/>
              </w:rPr>
              <w:t>6.0</w:t>
            </w:r>
            <w:r w:rsidR="00ED2061" w:rsidRPr="00CD79B1">
              <w:rPr>
                <w:rFonts w:asciiTheme="minorHAnsi" w:hAnsiTheme="minorHAnsi" w:cstheme="minorBidi"/>
                <w:noProof/>
                <w:sz w:val="22"/>
                <w:szCs w:val="22"/>
              </w:rPr>
              <w:tab/>
            </w:r>
            <w:r w:rsidR="00ED2061" w:rsidRPr="00CD79B1">
              <w:rPr>
                <w:rStyle w:val="Hyperlink"/>
                <w:noProof/>
              </w:rPr>
              <w:t>Overview of Healthcare Provider Considerations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_Toc103814524 \h </w:instrText>
            </w:r>
            <w:r w:rsidR="00ED2061" w:rsidRPr="00CD79B1">
              <w:rPr>
                <w:noProof/>
                <w:webHidden/>
              </w:rPr>
            </w:r>
            <w:r w:rsidR="00ED2061" w:rsidRPr="00CD79B1">
              <w:rPr>
                <w:noProof/>
                <w:webHidden/>
              </w:rPr>
              <w:fldChar w:fldCharType="separate"/>
            </w:r>
            <w:r w:rsidR="00ED2061" w:rsidRPr="00CD79B1">
              <w:rPr>
                <w:noProof/>
                <w:webHidden/>
              </w:rPr>
              <w:t>16</w:t>
            </w:r>
            <w:r w:rsidR="00ED2061" w:rsidRPr="00CD79B1">
              <w:rPr>
                <w:noProof/>
                <w:webHidden/>
              </w:rPr>
              <w:fldChar w:fldCharType="end"/>
            </w:r>
          </w:hyperlink>
        </w:p>
        <w:p w14:paraId="6ACD2B95" w14:textId="621663ED" w:rsidR="00ED2061" w:rsidRPr="00CD79B1" w:rsidRDefault="00E25590">
          <w:pPr>
            <w:pStyle w:val="TOC2"/>
            <w:rPr>
              <w:rFonts w:asciiTheme="minorHAnsi" w:hAnsiTheme="minorHAnsi" w:cstheme="minorBidi"/>
              <w:noProof/>
              <w:sz w:val="22"/>
              <w:szCs w:val="22"/>
            </w:rPr>
          </w:pPr>
          <w:hyperlink w:anchor="_Toc103814525" w:history="1">
            <w:r w:rsidR="00ED2061" w:rsidRPr="00CD79B1">
              <w:rPr>
                <w:rStyle w:val="Hyperlink"/>
                <w:noProof/>
              </w:rPr>
              <w:t>6.1</w:t>
            </w:r>
            <w:r w:rsidR="00ED2061" w:rsidRPr="00CD79B1">
              <w:rPr>
                <w:rFonts w:asciiTheme="minorHAnsi" w:hAnsiTheme="minorHAnsi" w:cstheme="minorBidi"/>
                <w:noProof/>
                <w:sz w:val="22"/>
                <w:szCs w:val="22"/>
              </w:rPr>
              <w:tab/>
            </w:r>
            <w:r w:rsidR="00ED2061" w:rsidRPr="00CD79B1">
              <w:rPr>
                <w:rStyle w:val="Hyperlink"/>
                <w:noProof/>
              </w:rPr>
              <w:t>SBOM Ingestion and Management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_Toc103814525 \h </w:instrText>
            </w:r>
            <w:r w:rsidR="00ED2061" w:rsidRPr="00CD79B1">
              <w:rPr>
                <w:noProof/>
                <w:webHidden/>
              </w:rPr>
            </w:r>
            <w:r w:rsidR="00ED2061" w:rsidRPr="00CD79B1">
              <w:rPr>
                <w:noProof/>
                <w:webHidden/>
              </w:rPr>
              <w:fldChar w:fldCharType="separate"/>
            </w:r>
            <w:r w:rsidR="00ED2061" w:rsidRPr="00CD79B1">
              <w:rPr>
                <w:noProof/>
                <w:webHidden/>
              </w:rPr>
              <w:t>16</w:t>
            </w:r>
            <w:r w:rsidR="00ED2061" w:rsidRPr="00CD79B1">
              <w:rPr>
                <w:noProof/>
                <w:webHidden/>
              </w:rPr>
              <w:fldChar w:fldCharType="end"/>
            </w:r>
          </w:hyperlink>
        </w:p>
        <w:p w14:paraId="5C0DD4E9" w14:textId="5BD84C0F" w:rsidR="00ED2061" w:rsidRPr="00CD79B1" w:rsidRDefault="00E25590">
          <w:pPr>
            <w:pStyle w:val="TOC3"/>
            <w:rPr>
              <w:rFonts w:asciiTheme="minorHAnsi" w:hAnsiTheme="minorHAnsi" w:cstheme="minorBidi"/>
              <w:noProof/>
              <w:sz w:val="22"/>
              <w:szCs w:val="22"/>
            </w:rPr>
          </w:pPr>
          <w:hyperlink w:anchor="_Toc103814526" w:history="1">
            <w:r w:rsidR="00ED2061" w:rsidRPr="00CD79B1">
              <w:rPr>
                <w:rStyle w:val="Hyperlink"/>
                <w:bCs/>
                <w:noProof/>
              </w:rPr>
              <w:t>6.1.1</w:t>
            </w:r>
            <w:r w:rsidR="00ED2061" w:rsidRPr="00CD79B1">
              <w:rPr>
                <w:rFonts w:asciiTheme="minorHAnsi" w:hAnsiTheme="minorHAnsi" w:cstheme="minorBidi"/>
                <w:noProof/>
                <w:sz w:val="22"/>
                <w:szCs w:val="22"/>
              </w:rPr>
              <w:tab/>
            </w:r>
            <w:r w:rsidR="00ED2061" w:rsidRPr="00CD79B1">
              <w:rPr>
                <w:rStyle w:val="Hyperlink"/>
                <w:bCs/>
                <w:noProof/>
              </w:rPr>
              <w:t>Considerations for Ingesting and Managing an SBOM</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_Toc103814526 \h </w:instrText>
            </w:r>
            <w:r w:rsidR="00ED2061" w:rsidRPr="00CD79B1">
              <w:rPr>
                <w:noProof/>
                <w:webHidden/>
              </w:rPr>
            </w:r>
            <w:r w:rsidR="00ED2061" w:rsidRPr="00CD79B1">
              <w:rPr>
                <w:noProof/>
                <w:webHidden/>
              </w:rPr>
              <w:fldChar w:fldCharType="separate"/>
            </w:r>
            <w:r w:rsidR="00ED2061" w:rsidRPr="00CD79B1">
              <w:rPr>
                <w:noProof/>
                <w:webHidden/>
              </w:rPr>
              <w:t>16</w:t>
            </w:r>
            <w:r w:rsidR="00ED2061" w:rsidRPr="00CD79B1">
              <w:rPr>
                <w:noProof/>
                <w:webHidden/>
              </w:rPr>
              <w:fldChar w:fldCharType="end"/>
            </w:r>
          </w:hyperlink>
        </w:p>
        <w:p w14:paraId="19ADCA22" w14:textId="0E370725" w:rsidR="00ED2061" w:rsidRPr="00CD79B1" w:rsidRDefault="00E25590">
          <w:pPr>
            <w:pStyle w:val="TOC3"/>
            <w:rPr>
              <w:rFonts w:asciiTheme="minorHAnsi" w:hAnsiTheme="minorHAnsi" w:cstheme="minorBidi"/>
              <w:noProof/>
              <w:sz w:val="22"/>
              <w:szCs w:val="22"/>
            </w:rPr>
          </w:pPr>
          <w:hyperlink w:anchor="_Toc103814527" w:history="1">
            <w:r w:rsidR="00ED2061" w:rsidRPr="00CD79B1">
              <w:rPr>
                <w:rStyle w:val="Hyperlink"/>
                <w:bCs/>
                <w:noProof/>
              </w:rPr>
              <w:t>6.1.2</w:t>
            </w:r>
            <w:r w:rsidR="00ED2061" w:rsidRPr="00CD79B1">
              <w:rPr>
                <w:rFonts w:asciiTheme="minorHAnsi" w:hAnsiTheme="minorHAnsi" w:cstheme="minorBidi"/>
                <w:noProof/>
                <w:sz w:val="22"/>
                <w:szCs w:val="22"/>
              </w:rPr>
              <w:tab/>
            </w:r>
            <w:r w:rsidR="00ED2061" w:rsidRPr="00CD79B1">
              <w:rPr>
                <w:rStyle w:val="Hyperlink"/>
                <w:bCs/>
                <w:noProof/>
              </w:rPr>
              <w:t>Methods for Ingesting and Managing an SBOM</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_Toc103814527 \h </w:instrText>
            </w:r>
            <w:r w:rsidR="00ED2061" w:rsidRPr="00CD79B1">
              <w:rPr>
                <w:noProof/>
                <w:webHidden/>
              </w:rPr>
            </w:r>
            <w:r w:rsidR="00ED2061" w:rsidRPr="00CD79B1">
              <w:rPr>
                <w:noProof/>
                <w:webHidden/>
              </w:rPr>
              <w:fldChar w:fldCharType="separate"/>
            </w:r>
            <w:r w:rsidR="00ED2061" w:rsidRPr="00CD79B1">
              <w:rPr>
                <w:noProof/>
                <w:webHidden/>
              </w:rPr>
              <w:t>17</w:t>
            </w:r>
            <w:r w:rsidR="00ED2061" w:rsidRPr="00CD79B1">
              <w:rPr>
                <w:noProof/>
                <w:webHidden/>
              </w:rPr>
              <w:fldChar w:fldCharType="end"/>
            </w:r>
          </w:hyperlink>
        </w:p>
        <w:p w14:paraId="3B304BE0" w14:textId="5EEF2FA2" w:rsidR="00ED2061" w:rsidRPr="00CD79B1" w:rsidRDefault="00E25590">
          <w:pPr>
            <w:pStyle w:val="TOC1"/>
            <w:rPr>
              <w:rFonts w:asciiTheme="minorHAnsi" w:hAnsiTheme="minorHAnsi" w:cstheme="minorBidi"/>
              <w:noProof/>
              <w:sz w:val="22"/>
              <w:szCs w:val="22"/>
            </w:rPr>
          </w:pPr>
          <w:hyperlink w:anchor="_Toc103814528" w:history="1">
            <w:r w:rsidR="00ED2061" w:rsidRPr="00CD79B1">
              <w:rPr>
                <w:rStyle w:val="Hyperlink"/>
                <w:noProof/>
              </w:rPr>
              <w:t>7.0</w:t>
            </w:r>
            <w:r w:rsidR="00ED2061" w:rsidRPr="00CD79B1">
              <w:rPr>
                <w:rFonts w:asciiTheme="minorHAnsi" w:hAnsiTheme="minorHAnsi" w:cstheme="minorBidi"/>
                <w:noProof/>
                <w:sz w:val="22"/>
                <w:szCs w:val="22"/>
              </w:rPr>
              <w:tab/>
            </w:r>
            <w:r w:rsidR="00ED2061" w:rsidRPr="00CD79B1">
              <w:rPr>
                <w:rStyle w:val="Hyperlink"/>
                <w:noProof/>
              </w:rPr>
              <w:t>SBOM Use Cases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_Toc103814528 \h </w:instrText>
            </w:r>
            <w:r w:rsidR="00ED2061" w:rsidRPr="00CD79B1">
              <w:rPr>
                <w:noProof/>
                <w:webHidden/>
              </w:rPr>
            </w:r>
            <w:r w:rsidR="00ED2061" w:rsidRPr="00CD79B1">
              <w:rPr>
                <w:noProof/>
                <w:webHidden/>
              </w:rPr>
              <w:fldChar w:fldCharType="separate"/>
            </w:r>
            <w:r w:rsidR="00ED2061" w:rsidRPr="00CD79B1">
              <w:rPr>
                <w:noProof/>
                <w:webHidden/>
              </w:rPr>
              <w:t>19</w:t>
            </w:r>
            <w:r w:rsidR="00ED2061" w:rsidRPr="00CD79B1">
              <w:rPr>
                <w:noProof/>
                <w:webHidden/>
              </w:rPr>
              <w:fldChar w:fldCharType="end"/>
            </w:r>
          </w:hyperlink>
        </w:p>
        <w:p w14:paraId="46DB9BD4" w14:textId="7036070A" w:rsidR="00ED2061" w:rsidRPr="00CD79B1" w:rsidRDefault="00E25590">
          <w:pPr>
            <w:pStyle w:val="TOC2"/>
            <w:rPr>
              <w:rFonts w:asciiTheme="minorHAnsi" w:hAnsiTheme="minorHAnsi" w:cstheme="minorBidi"/>
              <w:noProof/>
              <w:sz w:val="22"/>
              <w:szCs w:val="22"/>
            </w:rPr>
          </w:pPr>
          <w:hyperlink w:anchor="_Toc103814529" w:history="1">
            <w:r w:rsidR="00ED2061" w:rsidRPr="00CD79B1">
              <w:rPr>
                <w:rStyle w:val="Hyperlink"/>
                <w:noProof/>
              </w:rPr>
              <w:t>7.1</w:t>
            </w:r>
            <w:r w:rsidR="00ED2061" w:rsidRPr="00CD79B1">
              <w:rPr>
                <w:rFonts w:asciiTheme="minorHAnsi" w:hAnsiTheme="minorHAnsi" w:cstheme="minorBidi"/>
                <w:noProof/>
                <w:sz w:val="22"/>
                <w:szCs w:val="22"/>
              </w:rPr>
              <w:tab/>
            </w:r>
            <w:r w:rsidR="00ED2061" w:rsidRPr="00CD79B1">
              <w:rPr>
                <w:rStyle w:val="Hyperlink"/>
                <w:noProof/>
              </w:rPr>
              <w:t>Risk Management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_Toc103814529 \h </w:instrText>
            </w:r>
            <w:r w:rsidR="00ED2061" w:rsidRPr="00CD79B1">
              <w:rPr>
                <w:noProof/>
                <w:webHidden/>
              </w:rPr>
            </w:r>
            <w:r w:rsidR="00ED2061" w:rsidRPr="00CD79B1">
              <w:rPr>
                <w:noProof/>
                <w:webHidden/>
              </w:rPr>
              <w:fldChar w:fldCharType="separate"/>
            </w:r>
            <w:r w:rsidR="00ED2061" w:rsidRPr="00CD79B1">
              <w:rPr>
                <w:noProof/>
                <w:webHidden/>
              </w:rPr>
              <w:t>19</w:t>
            </w:r>
            <w:r w:rsidR="00ED2061" w:rsidRPr="00CD79B1">
              <w:rPr>
                <w:noProof/>
                <w:webHidden/>
              </w:rPr>
              <w:fldChar w:fldCharType="end"/>
            </w:r>
          </w:hyperlink>
        </w:p>
        <w:p w14:paraId="71F5EA7B" w14:textId="0880C567" w:rsidR="00ED2061" w:rsidRPr="00CD79B1" w:rsidRDefault="00E25590">
          <w:pPr>
            <w:pStyle w:val="TOC3"/>
            <w:rPr>
              <w:rFonts w:asciiTheme="minorHAnsi" w:hAnsiTheme="minorHAnsi" w:cstheme="minorBidi"/>
              <w:noProof/>
              <w:sz w:val="22"/>
              <w:szCs w:val="22"/>
            </w:rPr>
          </w:pPr>
          <w:hyperlink w:anchor="_Toc103814530" w:history="1">
            <w:r w:rsidR="00ED2061" w:rsidRPr="00CD79B1">
              <w:rPr>
                <w:rStyle w:val="Hyperlink"/>
                <w:noProof/>
              </w:rPr>
              <w:t>7.1.1</w:t>
            </w:r>
            <w:r w:rsidR="00ED2061" w:rsidRPr="00CD79B1">
              <w:rPr>
                <w:rFonts w:asciiTheme="minorHAnsi" w:hAnsiTheme="minorHAnsi" w:cstheme="minorBidi"/>
                <w:noProof/>
                <w:sz w:val="22"/>
                <w:szCs w:val="22"/>
              </w:rPr>
              <w:tab/>
            </w:r>
            <w:r w:rsidR="00ED2061" w:rsidRPr="00CD79B1">
              <w:rPr>
                <w:rStyle w:val="Hyperlink"/>
                <w:noProof/>
              </w:rPr>
              <w:t>Manufacturer’s Perspective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_Toc103814530 \h </w:instrText>
            </w:r>
            <w:r w:rsidR="00ED2061" w:rsidRPr="00CD79B1">
              <w:rPr>
                <w:noProof/>
                <w:webHidden/>
              </w:rPr>
            </w:r>
            <w:r w:rsidR="00ED2061" w:rsidRPr="00CD79B1">
              <w:rPr>
                <w:noProof/>
                <w:webHidden/>
              </w:rPr>
              <w:fldChar w:fldCharType="separate"/>
            </w:r>
            <w:r w:rsidR="00ED2061" w:rsidRPr="00CD79B1">
              <w:rPr>
                <w:noProof/>
                <w:webHidden/>
              </w:rPr>
              <w:t>19</w:t>
            </w:r>
            <w:r w:rsidR="00ED2061" w:rsidRPr="00CD79B1">
              <w:rPr>
                <w:noProof/>
                <w:webHidden/>
              </w:rPr>
              <w:fldChar w:fldCharType="end"/>
            </w:r>
          </w:hyperlink>
        </w:p>
        <w:p w14:paraId="0231620E" w14:textId="27561218" w:rsidR="00ED2061" w:rsidRPr="00CD79B1" w:rsidRDefault="00E25590">
          <w:pPr>
            <w:pStyle w:val="TOC3"/>
            <w:rPr>
              <w:rFonts w:asciiTheme="minorHAnsi" w:hAnsiTheme="minorHAnsi" w:cstheme="minorBidi"/>
              <w:noProof/>
              <w:sz w:val="22"/>
              <w:szCs w:val="22"/>
            </w:rPr>
          </w:pPr>
          <w:hyperlink w:anchor="_Toc103814531" w:history="1">
            <w:r w:rsidR="00ED2061" w:rsidRPr="00CD79B1">
              <w:rPr>
                <w:rStyle w:val="Hyperlink"/>
                <w:noProof/>
              </w:rPr>
              <w:t>7.1.2</w:t>
            </w:r>
            <w:r w:rsidR="00ED2061" w:rsidRPr="00CD79B1">
              <w:rPr>
                <w:rFonts w:asciiTheme="minorHAnsi" w:hAnsiTheme="minorHAnsi" w:cstheme="minorBidi"/>
                <w:noProof/>
                <w:sz w:val="22"/>
                <w:szCs w:val="22"/>
              </w:rPr>
              <w:tab/>
            </w:r>
            <w:r w:rsidR="00ED2061" w:rsidRPr="00CD79B1">
              <w:rPr>
                <w:rStyle w:val="Hyperlink"/>
                <w:noProof/>
              </w:rPr>
              <w:t>Healthcare Provider’s Perspective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_Toc103814531 \h </w:instrText>
            </w:r>
            <w:r w:rsidR="00ED2061" w:rsidRPr="00CD79B1">
              <w:rPr>
                <w:noProof/>
                <w:webHidden/>
              </w:rPr>
            </w:r>
            <w:r w:rsidR="00ED2061" w:rsidRPr="00CD79B1">
              <w:rPr>
                <w:noProof/>
                <w:webHidden/>
              </w:rPr>
              <w:fldChar w:fldCharType="separate"/>
            </w:r>
            <w:r w:rsidR="00ED2061" w:rsidRPr="00CD79B1">
              <w:rPr>
                <w:noProof/>
                <w:webHidden/>
              </w:rPr>
              <w:t>20</w:t>
            </w:r>
            <w:r w:rsidR="00ED2061" w:rsidRPr="00CD79B1">
              <w:rPr>
                <w:noProof/>
                <w:webHidden/>
              </w:rPr>
              <w:fldChar w:fldCharType="end"/>
            </w:r>
          </w:hyperlink>
        </w:p>
        <w:p w14:paraId="3B8B5FD2" w14:textId="1E098955" w:rsidR="00ED2061" w:rsidRPr="00CD79B1" w:rsidRDefault="00E25590">
          <w:pPr>
            <w:pStyle w:val="TOC2"/>
            <w:rPr>
              <w:rFonts w:asciiTheme="minorHAnsi" w:hAnsiTheme="minorHAnsi" w:cstheme="minorBidi"/>
              <w:noProof/>
              <w:sz w:val="22"/>
              <w:szCs w:val="22"/>
            </w:rPr>
          </w:pPr>
          <w:hyperlink w:anchor="_Toc103814532" w:history="1">
            <w:r w:rsidR="00ED2061" w:rsidRPr="00CD79B1">
              <w:rPr>
                <w:rStyle w:val="Hyperlink"/>
                <w:noProof/>
              </w:rPr>
              <w:t>7.2</w:t>
            </w:r>
            <w:r w:rsidR="00ED2061" w:rsidRPr="00CD79B1">
              <w:rPr>
                <w:rFonts w:asciiTheme="minorHAnsi" w:hAnsiTheme="minorHAnsi" w:cstheme="minorBidi"/>
                <w:noProof/>
                <w:sz w:val="22"/>
                <w:szCs w:val="22"/>
              </w:rPr>
              <w:tab/>
            </w:r>
            <w:r w:rsidR="00ED2061" w:rsidRPr="00CD79B1">
              <w:rPr>
                <w:rStyle w:val="Hyperlink"/>
                <w:noProof/>
              </w:rPr>
              <w:t>Vulnerability Management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_Toc103814532 \h </w:instrText>
            </w:r>
            <w:r w:rsidR="00ED2061" w:rsidRPr="00CD79B1">
              <w:rPr>
                <w:noProof/>
                <w:webHidden/>
              </w:rPr>
            </w:r>
            <w:r w:rsidR="00ED2061" w:rsidRPr="00CD79B1">
              <w:rPr>
                <w:noProof/>
                <w:webHidden/>
              </w:rPr>
              <w:fldChar w:fldCharType="separate"/>
            </w:r>
            <w:r w:rsidR="00ED2061" w:rsidRPr="00CD79B1">
              <w:rPr>
                <w:noProof/>
                <w:webHidden/>
              </w:rPr>
              <w:t>20</w:t>
            </w:r>
            <w:r w:rsidR="00ED2061" w:rsidRPr="00CD79B1">
              <w:rPr>
                <w:noProof/>
                <w:webHidden/>
              </w:rPr>
              <w:fldChar w:fldCharType="end"/>
            </w:r>
          </w:hyperlink>
        </w:p>
        <w:p w14:paraId="6CE7BFA0" w14:textId="52628734" w:rsidR="00ED2061" w:rsidRPr="00CD79B1" w:rsidRDefault="00E25590">
          <w:pPr>
            <w:pStyle w:val="TOC3"/>
            <w:rPr>
              <w:rFonts w:asciiTheme="minorHAnsi" w:hAnsiTheme="minorHAnsi" w:cstheme="minorBidi"/>
              <w:noProof/>
              <w:sz w:val="22"/>
              <w:szCs w:val="22"/>
            </w:rPr>
          </w:pPr>
          <w:hyperlink w:anchor="_Toc103814533" w:history="1">
            <w:r w:rsidR="00ED2061" w:rsidRPr="00CD79B1">
              <w:rPr>
                <w:rStyle w:val="Hyperlink"/>
                <w:noProof/>
              </w:rPr>
              <w:t>7.2.1</w:t>
            </w:r>
            <w:r w:rsidR="00ED2061" w:rsidRPr="00CD79B1">
              <w:rPr>
                <w:rFonts w:asciiTheme="minorHAnsi" w:hAnsiTheme="minorHAnsi" w:cstheme="minorBidi"/>
                <w:noProof/>
                <w:sz w:val="22"/>
                <w:szCs w:val="22"/>
              </w:rPr>
              <w:tab/>
            </w:r>
            <w:r w:rsidR="00ED2061" w:rsidRPr="00CD79B1">
              <w:rPr>
                <w:rStyle w:val="Hyperlink"/>
                <w:noProof/>
              </w:rPr>
              <w:t>Manufacturer’s Perspective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_Toc103814533 \h </w:instrText>
            </w:r>
            <w:r w:rsidR="00ED2061" w:rsidRPr="00CD79B1">
              <w:rPr>
                <w:noProof/>
                <w:webHidden/>
              </w:rPr>
            </w:r>
            <w:r w:rsidR="00ED2061" w:rsidRPr="00CD79B1">
              <w:rPr>
                <w:noProof/>
                <w:webHidden/>
              </w:rPr>
              <w:fldChar w:fldCharType="separate"/>
            </w:r>
            <w:r w:rsidR="00ED2061" w:rsidRPr="00CD79B1">
              <w:rPr>
                <w:noProof/>
                <w:webHidden/>
              </w:rPr>
              <w:t>20</w:t>
            </w:r>
            <w:r w:rsidR="00ED2061" w:rsidRPr="00CD79B1">
              <w:rPr>
                <w:noProof/>
                <w:webHidden/>
              </w:rPr>
              <w:fldChar w:fldCharType="end"/>
            </w:r>
          </w:hyperlink>
        </w:p>
        <w:p w14:paraId="11AF40C8" w14:textId="6D8434F6" w:rsidR="00ED2061" w:rsidRPr="00CD79B1" w:rsidRDefault="00E25590">
          <w:pPr>
            <w:pStyle w:val="TOC3"/>
            <w:rPr>
              <w:rFonts w:asciiTheme="minorHAnsi" w:hAnsiTheme="minorHAnsi" w:cstheme="minorBidi"/>
              <w:noProof/>
              <w:sz w:val="22"/>
              <w:szCs w:val="22"/>
            </w:rPr>
          </w:pPr>
          <w:hyperlink w:anchor="_Toc103814534" w:history="1">
            <w:r w:rsidR="00ED2061" w:rsidRPr="00CD79B1">
              <w:rPr>
                <w:rStyle w:val="Hyperlink"/>
                <w:noProof/>
              </w:rPr>
              <w:t>7.2.2</w:t>
            </w:r>
            <w:r w:rsidR="00ED2061" w:rsidRPr="00CD79B1">
              <w:rPr>
                <w:rFonts w:asciiTheme="minorHAnsi" w:hAnsiTheme="minorHAnsi" w:cstheme="minorBidi"/>
                <w:noProof/>
                <w:sz w:val="22"/>
                <w:szCs w:val="22"/>
              </w:rPr>
              <w:tab/>
            </w:r>
            <w:r w:rsidR="00ED2061" w:rsidRPr="00CD79B1">
              <w:rPr>
                <w:rStyle w:val="Hyperlink"/>
                <w:noProof/>
              </w:rPr>
              <w:t>Healthcare Provider’s Perspective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_Toc103814534 \h </w:instrText>
            </w:r>
            <w:r w:rsidR="00ED2061" w:rsidRPr="00CD79B1">
              <w:rPr>
                <w:noProof/>
                <w:webHidden/>
              </w:rPr>
            </w:r>
            <w:r w:rsidR="00ED2061" w:rsidRPr="00CD79B1">
              <w:rPr>
                <w:noProof/>
                <w:webHidden/>
              </w:rPr>
              <w:fldChar w:fldCharType="separate"/>
            </w:r>
            <w:r w:rsidR="00ED2061" w:rsidRPr="00CD79B1">
              <w:rPr>
                <w:noProof/>
                <w:webHidden/>
              </w:rPr>
              <w:t>20</w:t>
            </w:r>
            <w:r w:rsidR="00ED2061" w:rsidRPr="00CD79B1">
              <w:rPr>
                <w:noProof/>
                <w:webHidden/>
              </w:rPr>
              <w:fldChar w:fldCharType="end"/>
            </w:r>
          </w:hyperlink>
        </w:p>
        <w:p w14:paraId="0B55029D" w14:textId="1286B14E" w:rsidR="00ED2061" w:rsidRPr="00CD79B1" w:rsidRDefault="00E25590">
          <w:pPr>
            <w:pStyle w:val="TOC2"/>
            <w:rPr>
              <w:rFonts w:asciiTheme="minorHAnsi" w:hAnsiTheme="minorHAnsi" w:cstheme="minorBidi"/>
              <w:noProof/>
              <w:sz w:val="22"/>
              <w:szCs w:val="22"/>
            </w:rPr>
          </w:pPr>
          <w:hyperlink w:anchor="_Toc103814535" w:history="1">
            <w:r w:rsidR="00ED2061" w:rsidRPr="00CD79B1">
              <w:rPr>
                <w:rStyle w:val="Hyperlink"/>
                <w:noProof/>
              </w:rPr>
              <w:t>7.3</w:t>
            </w:r>
            <w:r w:rsidR="00ED2061" w:rsidRPr="00CD79B1">
              <w:rPr>
                <w:rFonts w:asciiTheme="minorHAnsi" w:hAnsiTheme="minorHAnsi" w:cstheme="minorBidi"/>
                <w:noProof/>
                <w:sz w:val="22"/>
                <w:szCs w:val="22"/>
              </w:rPr>
              <w:tab/>
            </w:r>
            <w:r w:rsidR="00ED2061" w:rsidRPr="00CD79B1">
              <w:rPr>
                <w:rStyle w:val="Hyperlink"/>
                <w:noProof/>
              </w:rPr>
              <w:t>Incident Management</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_Toc103814535 \h </w:instrText>
            </w:r>
            <w:r w:rsidR="00ED2061" w:rsidRPr="00CD79B1">
              <w:rPr>
                <w:noProof/>
                <w:webHidden/>
              </w:rPr>
            </w:r>
            <w:r w:rsidR="00ED2061" w:rsidRPr="00CD79B1">
              <w:rPr>
                <w:noProof/>
                <w:webHidden/>
              </w:rPr>
              <w:fldChar w:fldCharType="separate"/>
            </w:r>
            <w:r w:rsidR="00ED2061" w:rsidRPr="00CD79B1">
              <w:rPr>
                <w:noProof/>
                <w:webHidden/>
              </w:rPr>
              <w:t>21</w:t>
            </w:r>
            <w:r w:rsidR="00ED2061" w:rsidRPr="00CD79B1">
              <w:rPr>
                <w:noProof/>
                <w:webHidden/>
              </w:rPr>
              <w:fldChar w:fldCharType="end"/>
            </w:r>
          </w:hyperlink>
        </w:p>
        <w:p w14:paraId="5751FF39" w14:textId="67CA1036" w:rsidR="00ED2061" w:rsidRPr="00CD79B1" w:rsidRDefault="00E25590">
          <w:pPr>
            <w:pStyle w:val="TOC1"/>
            <w:rPr>
              <w:rFonts w:asciiTheme="minorHAnsi" w:hAnsiTheme="minorHAnsi" w:cstheme="minorBidi"/>
              <w:noProof/>
              <w:sz w:val="22"/>
              <w:szCs w:val="22"/>
            </w:rPr>
          </w:pPr>
          <w:hyperlink w:anchor="_Toc103814536" w:history="1">
            <w:r w:rsidR="00ED2061" w:rsidRPr="00CD79B1">
              <w:rPr>
                <w:rStyle w:val="Hyperlink"/>
                <w:noProof/>
              </w:rPr>
              <w:t>8.0</w:t>
            </w:r>
            <w:r w:rsidR="00ED2061" w:rsidRPr="00CD79B1">
              <w:rPr>
                <w:rFonts w:asciiTheme="minorHAnsi" w:hAnsiTheme="minorHAnsi" w:cstheme="minorBidi"/>
                <w:noProof/>
                <w:sz w:val="22"/>
                <w:szCs w:val="22"/>
              </w:rPr>
              <w:tab/>
            </w:r>
            <w:r w:rsidR="00ED2061" w:rsidRPr="00CD79B1">
              <w:rPr>
                <w:rStyle w:val="Hyperlink"/>
                <w:noProof/>
              </w:rPr>
              <w:t>References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_Toc103814536 \h </w:instrText>
            </w:r>
            <w:r w:rsidR="00ED2061" w:rsidRPr="00CD79B1">
              <w:rPr>
                <w:noProof/>
                <w:webHidden/>
              </w:rPr>
            </w:r>
            <w:r w:rsidR="00ED2061" w:rsidRPr="00CD79B1">
              <w:rPr>
                <w:noProof/>
                <w:webHidden/>
              </w:rPr>
              <w:fldChar w:fldCharType="separate"/>
            </w:r>
            <w:r w:rsidR="00ED2061" w:rsidRPr="00CD79B1">
              <w:rPr>
                <w:noProof/>
                <w:webHidden/>
              </w:rPr>
              <w:t>22</w:t>
            </w:r>
            <w:r w:rsidR="00ED2061" w:rsidRPr="00CD79B1">
              <w:rPr>
                <w:noProof/>
                <w:webHidden/>
              </w:rPr>
              <w:fldChar w:fldCharType="end"/>
            </w:r>
          </w:hyperlink>
        </w:p>
        <w:p w14:paraId="7FB924C4" w14:textId="26F0B101" w:rsidR="00ED2061" w:rsidRPr="00CD79B1" w:rsidRDefault="00E25590">
          <w:pPr>
            <w:pStyle w:val="TOC2"/>
            <w:rPr>
              <w:rFonts w:asciiTheme="minorHAnsi" w:hAnsiTheme="minorHAnsi" w:cstheme="minorBidi"/>
              <w:noProof/>
              <w:sz w:val="22"/>
              <w:szCs w:val="22"/>
            </w:rPr>
          </w:pPr>
          <w:hyperlink w:anchor="_Toc103814537" w:history="1">
            <w:r w:rsidR="00ED2061" w:rsidRPr="00CD79B1">
              <w:rPr>
                <w:rStyle w:val="Hyperlink"/>
                <w:noProof/>
              </w:rPr>
              <w:t>8.1</w:t>
            </w:r>
            <w:r w:rsidR="00ED2061" w:rsidRPr="00CD79B1">
              <w:rPr>
                <w:rFonts w:asciiTheme="minorHAnsi" w:hAnsiTheme="minorHAnsi" w:cstheme="minorBidi"/>
                <w:noProof/>
                <w:sz w:val="22"/>
                <w:szCs w:val="22"/>
              </w:rPr>
              <w:tab/>
            </w:r>
            <w:r w:rsidR="00ED2061" w:rsidRPr="00CD79B1">
              <w:rPr>
                <w:rStyle w:val="Hyperlink"/>
                <w:noProof/>
              </w:rPr>
              <w:t>IMDRF Documents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_Toc103814537 \h </w:instrText>
            </w:r>
            <w:r w:rsidR="00ED2061" w:rsidRPr="00CD79B1">
              <w:rPr>
                <w:noProof/>
                <w:webHidden/>
              </w:rPr>
            </w:r>
            <w:r w:rsidR="00ED2061" w:rsidRPr="00CD79B1">
              <w:rPr>
                <w:noProof/>
                <w:webHidden/>
              </w:rPr>
              <w:fldChar w:fldCharType="separate"/>
            </w:r>
            <w:r w:rsidR="00ED2061" w:rsidRPr="00CD79B1">
              <w:rPr>
                <w:noProof/>
                <w:webHidden/>
              </w:rPr>
              <w:t>22</w:t>
            </w:r>
            <w:r w:rsidR="00ED2061" w:rsidRPr="00CD79B1">
              <w:rPr>
                <w:noProof/>
                <w:webHidden/>
              </w:rPr>
              <w:fldChar w:fldCharType="end"/>
            </w:r>
          </w:hyperlink>
        </w:p>
        <w:p w14:paraId="7CC46517" w14:textId="201DBB43" w:rsidR="00ED2061" w:rsidRPr="00CD79B1" w:rsidRDefault="00E25590">
          <w:pPr>
            <w:pStyle w:val="TOC2"/>
            <w:rPr>
              <w:rFonts w:asciiTheme="minorHAnsi" w:hAnsiTheme="minorHAnsi" w:cstheme="minorBidi"/>
              <w:noProof/>
              <w:sz w:val="22"/>
              <w:szCs w:val="22"/>
            </w:rPr>
          </w:pPr>
          <w:hyperlink w:anchor="_Toc103814538" w:history="1">
            <w:r w:rsidR="00ED2061" w:rsidRPr="00CD79B1">
              <w:rPr>
                <w:rStyle w:val="Hyperlink"/>
                <w:noProof/>
              </w:rPr>
              <w:t>8.2</w:t>
            </w:r>
            <w:r w:rsidR="00ED2061" w:rsidRPr="00CD79B1">
              <w:rPr>
                <w:rFonts w:asciiTheme="minorHAnsi" w:hAnsiTheme="minorHAnsi" w:cstheme="minorBidi"/>
                <w:noProof/>
                <w:sz w:val="22"/>
                <w:szCs w:val="22"/>
              </w:rPr>
              <w:tab/>
            </w:r>
            <w:r w:rsidR="00ED2061" w:rsidRPr="00CD79B1">
              <w:rPr>
                <w:rStyle w:val="Hyperlink"/>
                <w:noProof/>
              </w:rPr>
              <w:t>Standards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_Toc103814538 \h </w:instrText>
            </w:r>
            <w:r w:rsidR="00ED2061" w:rsidRPr="00CD79B1">
              <w:rPr>
                <w:noProof/>
                <w:webHidden/>
              </w:rPr>
            </w:r>
            <w:r w:rsidR="00ED2061" w:rsidRPr="00CD79B1">
              <w:rPr>
                <w:noProof/>
                <w:webHidden/>
              </w:rPr>
              <w:fldChar w:fldCharType="separate"/>
            </w:r>
            <w:r w:rsidR="00ED2061" w:rsidRPr="00CD79B1">
              <w:rPr>
                <w:noProof/>
                <w:webHidden/>
              </w:rPr>
              <w:t>22</w:t>
            </w:r>
            <w:r w:rsidR="00ED2061" w:rsidRPr="00CD79B1">
              <w:rPr>
                <w:noProof/>
                <w:webHidden/>
              </w:rPr>
              <w:fldChar w:fldCharType="end"/>
            </w:r>
          </w:hyperlink>
        </w:p>
        <w:p w14:paraId="15672728" w14:textId="14B7D861" w:rsidR="00ED2061" w:rsidRPr="00CD79B1" w:rsidRDefault="00E25590">
          <w:pPr>
            <w:pStyle w:val="TOC2"/>
            <w:rPr>
              <w:rFonts w:asciiTheme="minorHAnsi" w:hAnsiTheme="minorHAnsi" w:cstheme="minorBidi"/>
              <w:noProof/>
              <w:sz w:val="22"/>
              <w:szCs w:val="22"/>
            </w:rPr>
          </w:pPr>
          <w:hyperlink w:anchor="_Toc103814539" w:history="1">
            <w:r w:rsidR="00ED2061" w:rsidRPr="00CD79B1">
              <w:rPr>
                <w:rStyle w:val="Hyperlink"/>
                <w:noProof/>
              </w:rPr>
              <w:t>8.3</w:t>
            </w:r>
            <w:r w:rsidR="00ED2061" w:rsidRPr="00CD79B1">
              <w:rPr>
                <w:rFonts w:asciiTheme="minorHAnsi" w:hAnsiTheme="minorHAnsi" w:cstheme="minorBidi"/>
                <w:noProof/>
                <w:sz w:val="22"/>
                <w:szCs w:val="22"/>
              </w:rPr>
              <w:tab/>
            </w:r>
            <w:r w:rsidR="00ED2061" w:rsidRPr="00CD79B1">
              <w:rPr>
                <w:rStyle w:val="Hyperlink"/>
                <w:noProof/>
              </w:rPr>
              <w:t>Regulatory Guidance</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_Toc103814539 \h </w:instrText>
            </w:r>
            <w:r w:rsidR="00ED2061" w:rsidRPr="00CD79B1">
              <w:rPr>
                <w:noProof/>
                <w:webHidden/>
              </w:rPr>
            </w:r>
            <w:r w:rsidR="00ED2061" w:rsidRPr="00CD79B1">
              <w:rPr>
                <w:noProof/>
                <w:webHidden/>
              </w:rPr>
              <w:fldChar w:fldCharType="separate"/>
            </w:r>
            <w:r w:rsidR="00ED2061" w:rsidRPr="00CD79B1">
              <w:rPr>
                <w:noProof/>
                <w:webHidden/>
              </w:rPr>
              <w:t>23</w:t>
            </w:r>
            <w:r w:rsidR="00ED2061" w:rsidRPr="00CD79B1">
              <w:rPr>
                <w:noProof/>
                <w:webHidden/>
              </w:rPr>
              <w:fldChar w:fldCharType="end"/>
            </w:r>
          </w:hyperlink>
        </w:p>
        <w:p w14:paraId="3155F07D" w14:textId="171EA734" w:rsidR="00ED2061" w:rsidRPr="00CD79B1" w:rsidRDefault="00E25590">
          <w:pPr>
            <w:pStyle w:val="TOC2"/>
            <w:rPr>
              <w:rFonts w:asciiTheme="minorHAnsi" w:hAnsiTheme="minorHAnsi" w:cstheme="minorBidi"/>
              <w:noProof/>
              <w:sz w:val="22"/>
              <w:szCs w:val="22"/>
            </w:rPr>
          </w:pPr>
          <w:hyperlink w:anchor="_Toc103814540" w:history="1">
            <w:r w:rsidR="00ED2061" w:rsidRPr="00CD79B1">
              <w:rPr>
                <w:rStyle w:val="Hyperlink"/>
                <w:noProof/>
              </w:rPr>
              <w:t>8.4</w:t>
            </w:r>
            <w:r w:rsidR="00ED2061" w:rsidRPr="00CD79B1">
              <w:rPr>
                <w:rFonts w:asciiTheme="minorHAnsi" w:hAnsiTheme="minorHAnsi" w:cstheme="minorBidi"/>
                <w:noProof/>
                <w:sz w:val="22"/>
                <w:szCs w:val="22"/>
              </w:rPr>
              <w:tab/>
            </w:r>
            <w:r w:rsidR="00ED2061" w:rsidRPr="00CD79B1">
              <w:rPr>
                <w:rStyle w:val="Hyperlink"/>
                <w:noProof/>
              </w:rPr>
              <w:t>Other Resources and References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_Toc103814540 \h </w:instrText>
            </w:r>
            <w:r w:rsidR="00ED2061" w:rsidRPr="00CD79B1">
              <w:rPr>
                <w:noProof/>
                <w:webHidden/>
              </w:rPr>
            </w:r>
            <w:r w:rsidR="00ED2061" w:rsidRPr="00CD79B1">
              <w:rPr>
                <w:noProof/>
                <w:webHidden/>
              </w:rPr>
              <w:fldChar w:fldCharType="separate"/>
            </w:r>
            <w:r w:rsidR="00ED2061" w:rsidRPr="00CD79B1">
              <w:rPr>
                <w:noProof/>
                <w:webHidden/>
              </w:rPr>
              <w:t>24</w:t>
            </w:r>
            <w:r w:rsidR="00ED2061" w:rsidRPr="00CD79B1">
              <w:rPr>
                <w:noProof/>
                <w:webHidden/>
              </w:rPr>
              <w:fldChar w:fldCharType="end"/>
            </w:r>
          </w:hyperlink>
        </w:p>
        <w:p w14:paraId="48F7C5C6" w14:textId="61642C3A" w:rsidR="00ED2061" w:rsidRPr="00CD79B1" w:rsidRDefault="00E25590">
          <w:pPr>
            <w:pStyle w:val="TOC1"/>
            <w:rPr>
              <w:rFonts w:asciiTheme="minorHAnsi" w:hAnsiTheme="minorHAnsi" w:cstheme="minorBidi"/>
              <w:noProof/>
              <w:sz w:val="22"/>
              <w:szCs w:val="22"/>
            </w:rPr>
          </w:pPr>
          <w:hyperlink w:anchor="_Toc103814541" w:history="1">
            <w:r w:rsidR="00ED2061" w:rsidRPr="00CD79B1">
              <w:rPr>
                <w:rStyle w:val="Hyperlink"/>
                <w:noProof/>
              </w:rPr>
              <w:t>9.0</w:t>
            </w:r>
            <w:r w:rsidR="00ED2061" w:rsidRPr="00CD79B1">
              <w:rPr>
                <w:rFonts w:asciiTheme="minorHAnsi" w:hAnsiTheme="minorHAnsi" w:cstheme="minorBidi"/>
                <w:noProof/>
                <w:sz w:val="22"/>
                <w:szCs w:val="22"/>
              </w:rPr>
              <w:tab/>
            </w:r>
            <w:r w:rsidR="00ED2061" w:rsidRPr="00CD79B1">
              <w:rPr>
                <w:rStyle w:val="Hyperlink"/>
                <w:noProof/>
              </w:rPr>
              <w:t>Appendices</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_Toc103814541 \h </w:instrText>
            </w:r>
            <w:r w:rsidR="00ED2061" w:rsidRPr="00CD79B1">
              <w:rPr>
                <w:noProof/>
                <w:webHidden/>
              </w:rPr>
            </w:r>
            <w:r w:rsidR="00ED2061" w:rsidRPr="00CD79B1">
              <w:rPr>
                <w:noProof/>
                <w:webHidden/>
              </w:rPr>
              <w:fldChar w:fldCharType="separate"/>
            </w:r>
            <w:r w:rsidR="00ED2061" w:rsidRPr="00CD79B1">
              <w:rPr>
                <w:noProof/>
                <w:webHidden/>
              </w:rPr>
              <w:t>27</w:t>
            </w:r>
            <w:r w:rsidR="00ED2061" w:rsidRPr="00CD79B1">
              <w:rPr>
                <w:noProof/>
                <w:webHidden/>
              </w:rPr>
              <w:fldChar w:fldCharType="end"/>
            </w:r>
          </w:hyperlink>
        </w:p>
        <w:p w14:paraId="646B1904" w14:textId="4B30E9A0" w:rsidR="00ED2061" w:rsidRPr="00CD79B1" w:rsidRDefault="00E25590">
          <w:pPr>
            <w:pStyle w:val="TOC2"/>
            <w:rPr>
              <w:rFonts w:asciiTheme="minorHAnsi" w:hAnsiTheme="minorHAnsi" w:cstheme="minorBidi"/>
              <w:noProof/>
              <w:sz w:val="22"/>
              <w:szCs w:val="22"/>
            </w:rPr>
          </w:pPr>
          <w:hyperlink w:anchor="_Toc103814542" w:history="1">
            <w:r w:rsidR="00ED2061" w:rsidRPr="00CD79B1">
              <w:rPr>
                <w:rStyle w:val="Hyperlink"/>
                <w:noProof/>
              </w:rPr>
              <w:t>9.1</w:t>
            </w:r>
            <w:r w:rsidR="00ED2061" w:rsidRPr="00CD79B1">
              <w:rPr>
                <w:rFonts w:asciiTheme="minorHAnsi" w:hAnsiTheme="minorHAnsi" w:cstheme="minorBidi"/>
                <w:noProof/>
                <w:sz w:val="22"/>
                <w:szCs w:val="22"/>
              </w:rPr>
              <w:tab/>
            </w:r>
            <w:r w:rsidR="00ED2061" w:rsidRPr="00CD79B1">
              <w:rPr>
                <w:rStyle w:val="Hyperlink"/>
                <w:noProof/>
              </w:rPr>
              <w:t xml:space="preserve">SBOM Component Types &amp; Tools </w:t>
            </w:r>
            <w:r w:rsidR="00ED2061" w:rsidRPr="00CD79B1">
              <w:rPr>
                <w:noProof/>
                <w:webHidden/>
              </w:rPr>
              <w:tab/>
            </w:r>
            <w:r w:rsidR="00ED2061" w:rsidRPr="00CD79B1">
              <w:rPr>
                <w:noProof/>
                <w:webHidden/>
              </w:rPr>
              <w:fldChar w:fldCharType="begin"/>
            </w:r>
            <w:r w:rsidR="00ED2061" w:rsidRPr="00CD79B1">
              <w:rPr>
                <w:noProof/>
                <w:webHidden/>
              </w:rPr>
              <w:instrText xml:space="preserve"> PAGEREF _Toc103814542 \h </w:instrText>
            </w:r>
            <w:r w:rsidR="00ED2061" w:rsidRPr="00CD79B1">
              <w:rPr>
                <w:noProof/>
                <w:webHidden/>
              </w:rPr>
            </w:r>
            <w:r w:rsidR="00ED2061" w:rsidRPr="00CD79B1">
              <w:rPr>
                <w:noProof/>
                <w:webHidden/>
              </w:rPr>
              <w:fldChar w:fldCharType="separate"/>
            </w:r>
            <w:r w:rsidR="00ED2061" w:rsidRPr="00CD79B1">
              <w:rPr>
                <w:noProof/>
                <w:webHidden/>
              </w:rPr>
              <w:t>27</w:t>
            </w:r>
            <w:r w:rsidR="00ED2061" w:rsidRPr="00CD79B1">
              <w:rPr>
                <w:noProof/>
                <w:webHidden/>
              </w:rPr>
              <w:fldChar w:fldCharType="end"/>
            </w:r>
          </w:hyperlink>
        </w:p>
        <w:p w14:paraId="28F1FC83" w14:textId="11E722FB" w:rsidR="001335E9" w:rsidRPr="00CD79B1" w:rsidRDefault="001335E9">
          <w:r w:rsidRPr="00CD79B1">
            <w:rPr>
              <w:b/>
              <w:bCs/>
              <w:noProof/>
            </w:rPr>
            <w:fldChar w:fldCharType="end"/>
          </w:r>
        </w:p>
      </w:sdtContent>
    </w:sdt>
    <w:p w14:paraId="6671063A" w14:textId="77777777" w:rsidR="005219B9" w:rsidRPr="00CD79B1" w:rsidRDefault="00825ACA" w:rsidP="009C33EF">
      <w:r w:rsidRPr="00CD79B1">
        <w:br w:type="page"/>
      </w:r>
      <w:r w:rsidRPr="00CD79B1">
        <w:rPr>
          <w:b/>
        </w:rPr>
        <w:lastRenderedPageBreak/>
        <w:t>Preface</w:t>
      </w:r>
    </w:p>
    <w:p w14:paraId="1908DAB4" w14:textId="77777777" w:rsidR="005219B9" w:rsidRPr="00CD79B1" w:rsidRDefault="005219B9">
      <w:pPr>
        <w:rPr>
          <w:b/>
          <w:sz w:val="28"/>
        </w:rPr>
      </w:pPr>
    </w:p>
    <w:p w14:paraId="03BAF9FF" w14:textId="77777777" w:rsidR="005219B9" w:rsidRPr="00CD79B1" w:rsidRDefault="009935C1" w:rsidP="00312BE6">
      <w:pPr>
        <w:pStyle w:val="ListParagraph"/>
        <w:widowControl w:val="0"/>
        <w:autoSpaceDE w:val="0"/>
        <w:autoSpaceDN w:val="0"/>
        <w:ind w:left="0"/>
        <w:contextualSpacing w:val="0"/>
        <w:jc w:val="both"/>
      </w:pPr>
      <w:r w:rsidRPr="00CD79B1">
        <w:t xml:space="preserve">The document herein was produced by the International Medical Device Regulators Forum (IMDRF), a voluntary group of medical device regulators from around the world.  </w:t>
      </w:r>
      <w:r w:rsidR="00825ACA" w:rsidRPr="00CD79B1">
        <w:t xml:space="preserve">The </w:t>
      </w:r>
      <w:r w:rsidRPr="00CD79B1">
        <w:t>document has</w:t>
      </w:r>
      <w:r w:rsidR="00825ACA" w:rsidRPr="00CD79B1">
        <w:t xml:space="preserve"> been subject to consultation throughout its development.</w:t>
      </w:r>
    </w:p>
    <w:p w14:paraId="37154D81" w14:textId="77777777" w:rsidR="005219B9" w:rsidRPr="00CD79B1" w:rsidRDefault="005219B9" w:rsidP="00312BE6">
      <w:pPr>
        <w:pStyle w:val="ListParagraph"/>
        <w:widowControl w:val="0"/>
        <w:autoSpaceDE w:val="0"/>
        <w:autoSpaceDN w:val="0"/>
        <w:ind w:left="0"/>
        <w:contextualSpacing w:val="0"/>
        <w:jc w:val="both"/>
      </w:pPr>
    </w:p>
    <w:p w14:paraId="474B2B99" w14:textId="77777777" w:rsidR="00D04269" w:rsidRPr="00CD79B1" w:rsidRDefault="009935C1" w:rsidP="00312BE6">
      <w:pPr>
        <w:pStyle w:val="ListParagraph"/>
        <w:widowControl w:val="0"/>
        <w:autoSpaceDE w:val="0"/>
        <w:autoSpaceDN w:val="0"/>
        <w:ind w:left="0"/>
        <w:contextualSpacing w:val="0"/>
        <w:jc w:val="both"/>
      </w:pPr>
      <w:r w:rsidRPr="00CD79B1">
        <w:t>There are no restrictions on the reproduction, distribution or use of this document; however, incorporation of this document, in part or in whole, into any other document, or its translation into languages other than English, does not convey or represent an endorsement of any kind by the International Medical Device Regulators Forum.</w:t>
      </w:r>
    </w:p>
    <w:p w14:paraId="29D46F57" w14:textId="77777777" w:rsidR="005219B9" w:rsidRPr="00CD79B1" w:rsidRDefault="00825ACA">
      <w:pPr>
        <w:pStyle w:val="Heading1"/>
      </w:pPr>
      <w:r w:rsidRPr="00CD79B1">
        <w:br w:type="page"/>
      </w:r>
      <w:bookmarkStart w:id="0" w:name="_Toc103814512"/>
      <w:r w:rsidRPr="00CD79B1">
        <w:lastRenderedPageBreak/>
        <w:t>Introduction</w:t>
      </w:r>
      <w:bookmarkEnd w:id="0"/>
    </w:p>
    <w:p w14:paraId="07B1B0C2" w14:textId="55B73EB9" w:rsidR="009830E6" w:rsidRPr="00CD79B1" w:rsidRDefault="001A3830" w:rsidP="009830E6">
      <w:r w:rsidRPr="00CD79B1">
        <w:t xml:space="preserve">Digital connectivity of medical devices has made patient care more efficient, data-driven, and effective. Utilization and reliance on third-party software components has made developing such medical devices more economical, more reliable, and increased the pace of innovation. However, while connectivity and utilization of third-party software components deliver many benefits, they may introduce cybersecurity risks with a potential to impact patient safety and the confidentiality, </w:t>
      </w:r>
      <w:proofErr w:type="gramStart"/>
      <w:r w:rsidRPr="00CD79B1">
        <w:t>integrity</w:t>
      </w:r>
      <w:proofErr w:type="gramEnd"/>
      <w:r w:rsidRPr="00CD79B1">
        <w:t xml:space="preserve"> and availability of network-connectable medical devices. </w:t>
      </w:r>
      <w:r w:rsidR="004A4889" w:rsidRPr="00CD79B1">
        <w:t>I</w:t>
      </w:r>
      <w:r w:rsidRPr="00CD79B1">
        <w:t xml:space="preserve">ncreased information in communications from medical device manufacturers </w:t>
      </w:r>
      <w:r w:rsidR="001F6F2A" w:rsidRPr="00CD79B1">
        <w:t xml:space="preserve">(MDMs) </w:t>
      </w:r>
      <w:r w:rsidRPr="00CD79B1">
        <w:t>and regulators that identify third-party component vulnerabilities</w:t>
      </w:r>
      <w:r w:rsidR="006423A2" w:rsidRPr="00CD79B1">
        <w:t xml:space="preserve"> demonstrate these potential risks</w:t>
      </w:r>
      <w:r w:rsidRPr="00CD79B1">
        <w:t>.</w:t>
      </w:r>
    </w:p>
    <w:p w14:paraId="2A3CAA8F" w14:textId="77777777" w:rsidR="002530C9" w:rsidRPr="00CD79B1" w:rsidRDefault="002530C9" w:rsidP="009830E6"/>
    <w:p w14:paraId="46D6B175" w14:textId="5F01BF3F" w:rsidR="009830E6" w:rsidRPr="00CD79B1" w:rsidRDefault="000B0FDB" w:rsidP="009830E6">
      <w:r w:rsidRPr="00CD79B1">
        <w:t>C</w:t>
      </w:r>
      <w:r w:rsidR="009830E6" w:rsidRPr="00CD79B1">
        <w:t xml:space="preserve">ybersecurity vulnerabilities </w:t>
      </w:r>
      <w:r w:rsidRPr="00CD79B1">
        <w:t xml:space="preserve">are unique in </w:t>
      </w:r>
      <w:r w:rsidR="009830E6" w:rsidRPr="00CD79B1">
        <w:t xml:space="preserve">that they may impact a diverse range of seemingly secured unrelated devices across various manufacturers due to the use of common software components. This problem is compounded by the generally low traceability of those common components within devices. To address this issue, the US National </w:t>
      </w:r>
      <w:proofErr w:type="gramStart"/>
      <w:r w:rsidR="009830E6" w:rsidRPr="00CD79B1">
        <w:t>Telecommunications</w:t>
      </w:r>
      <w:proofErr w:type="gramEnd"/>
      <w:r w:rsidR="009830E6" w:rsidRPr="00CD79B1">
        <w:t xml:space="preserve"> and Information Administration (NTIA) convened a multi-sector initiative of various stakeholders in 2018 to discuss software transparency. One of the outputs was the concept of a software bill of materials (SBOM), </w:t>
      </w:r>
      <w:r w:rsidR="00436A1E" w:rsidRPr="00CD79B1">
        <w:t xml:space="preserve">which NTIA </w:t>
      </w:r>
      <w:r w:rsidR="009830E6" w:rsidRPr="00CD79B1">
        <w:t>defined as a list of one or more identified components and other associated information.</w:t>
      </w:r>
      <w:r w:rsidR="00B33C4D" w:rsidRPr="00CD79B1">
        <w:t xml:space="preserve"> SBOM may be leveraged across the total product life</w:t>
      </w:r>
      <w:r w:rsidR="00F95E53" w:rsidRPr="00CD79B1">
        <w:t xml:space="preserve"> </w:t>
      </w:r>
      <w:r w:rsidR="00B33C4D" w:rsidRPr="00CD79B1">
        <w:t>cycle (TPLC) in both premarket and post</w:t>
      </w:r>
      <w:r w:rsidR="004136C3" w:rsidRPr="00CD79B1">
        <w:t>-</w:t>
      </w:r>
      <w:r w:rsidR="00B33C4D" w:rsidRPr="00CD79B1">
        <w:t>market activities</w:t>
      </w:r>
      <w:r w:rsidR="008D6929" w:rsidRPr="00CD79B1">
        <w:t>.</w:t>
      </w:r>
    </w:p>
    <w:p w14:paraId="3562AB13" w14:textId="77777777" w:rsidR="009830E6" w:rsidRPr="00CD79B1" w:rsidRDefault="009830E6" w:rsidP="009830E6"/>
    <w:p w14:paraId="0115AA37" w14:textId="26137C89" w:rsidR="002530C9" w:rsidRPr="00CD79B1" w:rsidRDefault="009830E6" w:rsidP="009830E6">
      <w:r w:rsidRPr="00CD79B1">
        <w:t xml:space="preserve">The benefits of an SBOM </w:t>
      </w:r>
      <w:r w:rsidR="009F5466" w:rsidRPr="00CD79B1">
        <w:t xml:space="preserve">across the TPLC </w:t>
      </w:r>
      <w:r w:rsidRPr="00CD79B1">
        <w:t>include</w:t>
      </w:r>
      <w:r w:rsidR="008B6945" w:rsidRPr="00CD79B1">
        <w:t xml:space="preserve"> (but are not limited to)</w:t>
      </w:r>
      <w:r w:rsidR="002530C9" w:rsidRPr="00CD79B1">
        <w:t>:</w:t>
      </w:r>
    </w:p>
    <w:p w14:paraId="044F33D6" w14:textId="1AD7374E" w:rsidR="002530C9" w:rsidRPr="00CD79B1" w:rsidRDefault="009830E6" w:rsidP="002530C9">
      <w:pPr>
        <w:pStyle w:val="ListParagraph"/>
        <w:numPr>
          <w:ilvl w:val="0"/>
          <w:numId w:val="33"/>
        </w:numPr>
      </w:pPr>
      <w:r w:rsidRPr="00CD79B1">
        <w:rPr>
          <w:rFonts w:hint="eastAsia"/>
          <w:lang w:eastAsia="ja-JP"/>
        </w:rPr>
        <w:t>an</w:t>
      </w:r>
      <w:r w:rsidRPr="00CD79B1">
        <w:t xml:space="preserve"> improved ability to identify software components contained in a device, </w:t>
      </w:r>
    </w:p>
    <w:p w14:paraId="1A3C08D0" w14:textId="77777777" w:rsidR="002530C9" w:rsidRPr="00CD79B1" w:rsidRDefault="009830E6" w:rsidP="002530C9">
      <w:pPr>
        <w:pStyle w:val="ListParagraph"/>
        <w:numPr>
          <w:ilvl w:val="0"/>
          <w:numId w:val="33"/>
        </w:numPr>
      </w:pPr>
      <w:r w:rsidRPr="00CD79B1">
        <w:t xml:space="preserve">more secure software development, </w:t>
      </w:r>
    </w:p>
    <w:p w14:paraId="56FFF91C" w14:textId="1182E0E9" w:rsidR="002530C9" w:rsidRPr="00CD79B1" w:rsidRDefault="009830E6" w:rsidP="001D297F">
      <w:pPr>
        <w:pStyle w:val="ListParagraph"/>
        <w:numPr>
          <w:ilvl w:val="0"/>
          <w:numId w:val="33"/>
        </w:numPr>
      </w:pPr>
      <w:r w:rsidRPr="00CD79B1">
        <w:t>increased software transparency among vendors,</w:t>
      </w:r>
      <w:r w:rsidR="00DC225F" w:rsidRPr="00CD79B1">
        <w:t xml:space="preserve"> </w:t>
      </w:r>
      <w:r w:rsidRPr="00CD79B1">
        <w:t xml:space="preserve">and </w:t>
      </w:r>
    </w:p>
    <w:p w14:paraId="63BDB527" w14:textId="17F96E0F" w:rsidR="002530C9" w:rsidRPr="00CD79B1" w:rsidRDefault="009830E6" w:rsidP="00F83BA9">
      <w:pPr>
        <w:pStyle w:val="ListParagraph"/>
        <w:numPr>
          <w:ilvl w:val="0"/>
          <w:numId w:val="33"/>
        </w:numPr>
      </w:pPr>
      <w:r w:rsidRPr="00CD79B1">
        <w:t xml:space="preserve">better identification of suspicious software components. </w:t>
      </w:r>
    </w:p>
    <w:p w14:paraId="2BE0373C" w14:textId="77777777" w:rsidR="0092671C" w:rsidRPr="00CD79B1" w:rsidRDefault="0092671C" w:rsidP="009830E6"/>
    <w:p w14:paraId="2549BC04" w14:textId="249C2B58" w:rsidR="009830E6" w:rsidRPr="00CD79B1" w:rsidRDefault="00BB6BFA" w:rsidP="009830E6">
      <w:r w:rsidRPr="00CD79B1">
        <w:t xml:space="preserve">Additional insights regarding SBOM benefits are found in NTIA’s FAQ document and </w:t>
      </w:r>
      <w:r w:rsidR="00E53853" w:rsidRPr="00CD79B1">
        <w:t xml:space="preserve">their </w:t>
      </w:r>
      <w:r w:rsidR="00574A2D" w:rsidRPr="00CD79B1">
        <w:t>“</w:t>
      </w:r>
      <w:r w:rsidR="00E53853" w:rsidRPr="00CD79B1">
        <w:t xml:space="preserve">Roles and </w:t>
      </w:r>
      <w:r w:rsidR="0030197B" w:rsidRPr="00CD79B1">
        <w:t>B</w:t>
      </w:r>
      <w:r w:rsidR="00E53853" w:rsidRPr="00CD79B1">
        <w:t xml:space="preserve">enefits </w:t>
      </w:r>
      <w:r w:rsidR="0058610B" w:rsidRPr="00CD79B1">
        <w:t>o</w:t>
      </w:r>
      <w:r w:rsidR="00346C0F" w:rsidRPr="00CD79B1">
        <w:t>f</w:t>
      </w:r>
      <w:r w:rsidR="0058610B" w:rsidRPr="00CD79B1">
        <w:t xml:space="preserve"> SBOM </w:t>
      </w:r>
      <w:r w:rsidR="0030197B" w:rsidRPr="00CD79B1">
        <w:t>A</w:t>
      </w:r>
      <w:r w:rsidR="00E53853" w:rsidRPr="00CD79B1">
        <w:t>cross the</w:t>
      </w:r>
      <w:r w:rsidR="00077201" w:rsidRPr="00CD79B1">
        <w:t xml:space="preserve"> </w:t>
      </w:r>
      <w:r w:rsidR="0030197B" w:rsidRPr="00CD79B1">
        <w:t>S</w:t>
      </w:r>
      <w:r w:rsidR="00077201" w:rsidRPr="00CD79B1">
        <w:t xml:space="preserve">upply </w:t>
      </w:r>
      <w:r w:rsidR="0030197B" w:rsidRPr="00CD79B1">
        <w:t>C</w:t>
      </w:r>
      <w:r w:rsidR="00077201" w:rsidRPr="00CD79B1">
        <w:t>hain</w:t>
      </w:r>
      <w:r w:rsidR="00574A2D" w:rsidRPr="00CD79B1">
        <w:t>”</w:t>
      </w:r>
      <w:r w:rsidR="00346C0F" w:rsidRPr="00CD79B1">
        <w:t xml:space="preserve"> document</w:t>
      </w:r>
      <w:r w:rsidR="00077201" w:rsidRPr="00CD79B1">
        <w:t xml:space="preserve">. </w:t>
      </w:r>
      <w:r w:rsidR="009830E6" w:rsidRPr="00CD79B1">
        <w:t xml:space="preserve">To </w:t>
      </w:r>
      <w:r w:rsidR="002530C9" w:rsidRPr="00CD79B1">
        <w:t xml:space="preserve">fully </w:t>
      </w:r>
      <w:r w:rsidR="009830E6" w:rsidRPr="00CD79B1">
        <w:t xml:space="preserve">realize </w:t>
      </w:r>
      <w:r w:rsidR="00077201" w:rsidRPr="00CD79B1">
        <w:t>its</w:t>
      </w:r>
      <w:r w:rsidR="009830E6" w:rsidRPr="00CD79B1">
        <w:t xml:space="preserve"> benefits, the SBOM needs to be widely adopted by all stakeholders, while also recognizing that each stakeholder may have different roles and uses of SBOM, such as SBOM generation, management, distribution, ingestion</w:t>
      </w:r>
      <w:r w:rsidR="00982DE9" w:rsidRPr="00CD79B1">
        <w:t>,</w:t>
      </w:r>
      <w:r w:rsidR="009830E6" w:rsidRPr="00CD79B1">
        <w:t xml:space="preserve"> and utilization.</w:t>
      </w:r>
    </w:p>
    <w:p w14:paraId="18BE9D34" w14:textId="77777777" w:rsidR="009830E6" w:rsidRPr="00CD79B1" w:rsidRDefault="009830E6" w:rsidP="009830E6"/>
    <w:p w14:paraId="01290362" w14:textId="506EC16F" w:rsidR="00F574F5" w:rsidRPr="00CD79B1" w:rsidRDefault="009830E6" w:rsidP="009830E6">
      <w:pPr>
        <w:rPr>
          <w:lang w:eastAsia="ja-JP"/>
        </w:rPr>
      </w:pPr>
      <w:r w:rsidRPr="00CD79B1">
        <w:rPr>
          <w:lang w:eastAsia="ja-JP"/>
        </w:rPr>
        <w:t xml:space="preserve">Building on the SBOM </w:t>
      </w:r>
      <w:r w:rsidR="000D3282" w:rsidRPr="00CD79B1">
        <w:rPr>
          <w:lang w:eastAsia="ja-JP"/>
        </w:rPr>
        <w:t>concept</w:t>
      </w:r>
      <w:r w:rsidRPr="00CD79B1">
        <w:rPr>
          <w:lang w:eastAsia="ja-JP"/>
        </w:rPr>
        <w:t xml:space="preserve">, </w:t>
      </w:r>
      <w:r w:rsidRPr="00CD79B1">
        <w:rPr>
          <w:rFonts w:hint="eastAsia"/>
          <w:lang w:eastAsia="ja-JP"/>
        </w:rPr>
        <w:t>Principles and Practices</w:t>
      </w:r>
      <w:r w:rsidRPr="00CD79B1">
        <w:rPr>
          <w:lang w:eastAsia="ja-JP"/>
        </w:rPr>
        <w:t xml:space="preserve"> for Medical Device Cybersecurity </w:t>
      </w:r>
      <w:r w:rsidRPr="00CD79B1">
        <w:t xml:space="preserve">(IMDRF/CYBER WG/N60FINAL:2020) </w:t>
      </w:r>
      <w:r w:rsidRPr="00CD79B1">
        <w:rPr>
          <w:lang w:eastAsia="ja-JP"/>
        </w:rPr>
        <w:t xml:space="preserve">included an SBOM as part of the customer security documentation to be prepared by the </w:t>
      </w:r>
      <w:r w:rsidR="00EE43A3" w:rsidRPr="00CD79B1">
        <w:rPr>
          <w:lang w:eastAsia="ja-JP"/>
        </w:rPr>
        <w:t>MDM</w:t>
      </w:r>
      <w:r w:rsidRPr="00CD79B1">
        <w:rPr>
          <w:lang w:eastAsia="ja-JP"/>
        </w:rPr>
        <w:t xml:space="preserve"> and provided to the device user. </w:t>
      </w:r>
      <w:r w:rsidR="001B2C6E" w:rsidRPr="00CD79B1">
        <w:rPr>
          <w:lang w:eastAsia="ja-JP"/>
        </w:rPr>
        <w:t>Among a variety of b</w:t>
      </w:r>
      <w:r w:rsidR="00F574F5" w:rsidRPr="00CD79B1">
        <w:rPr>
          <w:lang w:eastAsia="ja-JP"/>
        </w:rPr>
        <w:t>enefits</w:t>
      </w:r>
      <w:r w:rsidR="001B2C6E" w:rsidRPr="00CD79B1">
        <w:rPr>
          <w:lang w:eastAsia="ja-JP"/>
        </w:rPr>
        <w:t>,</w:t>
      </w:r>
      <w:r w:rsidR="00F574F5" w:rsidRPr="00CD79B1">
        <w:rPr>
          <w:lang w:eastAsia="ja-JP"/>
        </w:rPr>
        <w:t xml:space="preserve"> </w:t>
      </w:r>
      <w:r w:rsidR="001B2C6E" w:rsidRPr="00CD79B1">
        <w:rPr>
          <w:lang w:eastAsia="ja-JP"/>
        </w:rPr>
        <w:t>using</w:t>
      </w:r>
      <w:r w:rsidR="00F574F5" w:rsidRPr="00CD79B1">
        <w:rPr>
          <w:lang w:eastAsia="ja-JP"/>
        </w:rPr>
        <w:t xml:space="preserve"> an SBOM for medical devices </w:t>
      </w:r>
      <w:r w:rsidR="00B93EB1" w:rsidRPr="00CD79B1">
        <w:rPr>
          <w:lang w:eastAsia="ja-JP"/>
        </w:rPr>
        <w:t xml:space="preserve">across the TPLC </w:t>
      </w:r>
      <w:r w:rsidR="000C2EB6" w:rsidRPr="00CD79B1">
        <w:rPr>
          <w:lang w:eastAsia="ja-JP"/>
        </w:rPr>
        <w:t>enables</w:t>
      </w:r>
      <w:r w:rsidR="00F574F5" w:rsidRPr="00CD79B1">
        <w:rPr>
          <w:lang w:eastAsia="ja-JP"/>
        </w:rPr>
        <w:t>:</w:t>
      </w:r>
    </w:p>
    <w:p w14:paraId="0CCD2971" w14:textId="6452F675" w:rsidR="00F574F5" w:rsidRPr="00CD79B1" w:rsidRDefault="00AB75DA" w:rsidP="00F83BA9">
      <w:pPr>
        <w:pStyle w:val="ListParagraph"/>
        <w:numPr>
          <w:ilvl w:val="0"/>
          <w:numId w:val="28"/>
        </w:numPr>
        <w:rPr>
          <w:lang w:eastAsia="ja-JP"/>
        </w:rPr>
      </w:pPr>
      <w:r w:rsidRPr="00CD79B1">
        <w:rPr>
          <w:lang w:eastAsia="ja-JP"/>
        </w:rPr>
        <w:t xml:space="preserve"> B</w:t>
      </w:r>
      <w:r w:rsidR="00F574F5" w:rsidRPr="00CD79B1">
        <w:rPr>
          <w:lang w:eastAsia="ja-JP"/>
        </w:rPr>
        <w:t xml:space="preserve">etter management of End of Life of software components. If the </w:t>
      </w:r>
      <w:r w:rsidR="00C54E2A" w:rsidRPr="00CD79B1">
        <w:rPr>
          <w:lang w:eastAsia="ja-JP"/>
        </w:rPr>
        <w:t xml:space="preserve">MDMs </w:t>
      </w:r>
      <w:r w:rsidR="00F574F5" w:rsidRPr="00CD79B1">
        <w:rPr>
          <w:lang w:eastAsia="ja-JP"/>
        </w:rPr>
        <w:t xml:space="preserve">know the software components and their respective end of life dates, it will allow them to be proactive and find alternative components or solutions. </w:t>
      </w:r>
      <w:r w:rsidR="0086249F" w:rsidRPr="00CD79B1">
        <w:rPr>
          <w:lang w:eastAsia="ja-JP"/>
        </w:rPr>
        <w:t>This is of benefit to device users</w:t>
      </w:r>
      <w:r w:rsidR="00DF2343" w:rsidRPr="00CD79B1">
        <w:rPr>
          <w:lang w:eastAsia="ja-JP"/>
        </w:rPr>
        <w:t xml:space="preserve"> </w:t>
      </w:r>
      <w:r w:rsidR="000E3A3A" w:rsidRPr="00CD79B1">
        <w:rPr>
          <w:lang w:eastAsia="ja-JP"/>
        </w:rPr>
        <w:t xml:space="preserve">since the cybersecurity of the medical device is </w:t>
      </w:r>
      <w:r w:rsidR="00525FAF" w:rsidRPr="00CD79B1">
        <w:rPr>
          <w:lang w:eastAsia="ja-JP"/>
        </w:rPr>
        <w:t>increased as a result.</w:t>
      </w:r>
    </w:p>
    <w:p w14:paraId="24C81054" w14:textId="43FF9711" w:rsidR="00F574F5" w:rsidRPr="00CD79B1" w:rsidRDefault="00AB75DA">
      <w:pPr>
        <w:pStyle w:val="ListParagraph"/>
        <w:numPr>
          <w:ilvl w:val="0"/>
          <w:numId w:val="28"/>
        </w:numPr>
        <w:rPr>
          <w:lang w:eastAsia="ja-JP"/>
        </w:rPr>
      </w:pPr>
      <w:r w:rsidRPr="00CD79B1">
        <w:rPr>
          <w:lang w:eastAsia="ja-JP"/>
        </w:rPr>
        <w:t>B</w:t>
      </w:r>
      <w:r w:rsidR="00F574F5" w:rsidRPr="00CD79B1">
        <w:rPr>
          <w:lang w:eastAsia="ja-JP"/>
        </w:rPr>
        <w:t xml:space="preserve">etter pre-purchase and pre-installation planning- </w:t>
      </w:r>
      <w:r w:rsidR="008B218E" w:rsidRPr="00CD79B1">
        <w:rPr>
          <w:lang w:eastAsia="ja-JP"/>
        </w:rPr>
        <w:t xml:space="preserve">because </w:t>
      </w:r>
      <w:r w:rsidR="00F574F5" w:rsidRPr="00CD79B1">
        <w:rPr>
          <w:lang w:eastAsia="ja-JP"/>
        </w:rPr>
        <w:t xml:space="preserve">having the SBOM allows healthcare providers to know which </w:t>
      </w:r>
      <w:r w:rsidR="00854C26" w:rsidRPr="00CD79B1">
        <w:rPr>
          <w:lang w:eastAsia="ja-JP"/>
        </w:rPr>
        <w:t xml:space="preserve">devices </w:t>
      </w:r>
      <w:r w:rsidR="00F574F5" w:rsidRPr="00CD79B1">
        <w:rPr>
          <w:lang w:eastAsia="ja-JP"/>
        </w:rPr>
        <w:t>are potentially vulnerable or</w:t>
      </w:r>
      <w:r w:rsidR="00854C26" w:rsidRPr="00CD79B1">
        <w:rPr>
          <w:lang w:eastAsia="ja-JP"/>
        </w:rPr>
        <w:t xml:space="preserve"> contain</w:t>
      </w:r>
      <w:r w:rsidR="00F574F5" w:rsidRPr="00CD79B1">
        <w:rPr>
          <w:lang w:eastAsia="ja-JP"/>
        </w:rPr>
        <w:t xml:space="preserve"> soon to be out of date software </w:t>
      </w:r>
      <w:r w:rsidR="00853E5C" w:rsidRPr="00CD79B1">
        <w:rPr>
          <w:lang w:eastAsia="ja-JP"/>
        </w:rPr>
        <w:t>before</w:t>
      </w:r>
      <w:r w:rsidR="00F574F5" w:rsidRPr="00CD79B1">
        <w:rPr>
          <w:lang w:eastAsia="ja-JP"/>
        </w:rPr>
        <w:t xml:space="preserve"> purchas</w:t>
      </w:r>
      <w:r w:rsidR="00853E5C" w:rsidRPr="00CD79B1">
        <w:rPr>
          <w:lang w:eastAsia="ja-JP"/>
        </w:rPr>
        <w:t>ing</w:t>
      </w:r>
      <w:r w:rsidR="00F574F5" w:rsidRPr="00CD79B1">
        <w:rPr>
          <w:lang w:eastAsia="ja-JP"/>
        </w:rPr>
        <w:t xml:space="preserve">. They can </w:t>
      </w:r>
      <w:r w:rsidR="00FA4ADA" w:rsidRPr="00CD79B1">
        <w:rPr>
          <w:lang w:eastAsia="ja-JP"/>
        </w:rPr>
        <w:t xml:space="preserve">better </w:t>
      </w:r>
      <w:r w:rsidR="00F574F5" w:rsidRPr="00CD79B1">
        <w:rPr>
          <w:lang w:eastAsia="ja-JP"/>
        </w:rPr>
        <w:t>assess if the benefits of getting the device will outweigh the security risks that come along with it.</w:t>
      </w:r>
    </w:p>
    <w:p w14:paraId="1B14E74E" w14:textId="46CB2F84" w:rsidR="00A22BCC" w:rsidRPr="00CD79B1" w:rsidRDefault="00AB75DA" w:rsidP="00CD79B1">
      <w:pPr>
        <w:pStyle w:val="ListParagraph"/>
        <w:ind w:left="420"/>
        <w:rPr>
          <w:lang w:eastAsia="ja-JP"/>
        </w:rPr>
      </w:pPr>
      <w:r w:rsidRPr="00CD79B1">
        <w:rPr>
          <w:lang w:eastAsia="ja-JP"/>
        </w:rPr>
        <w:t>R</w:t>
      </w:r>
      <w:r w:rsidR="003C7BE0" w:rsidRPr="00CD79B1">
        <w:rPr>
          <w:lang w:eastAsia="ja-JP"/>
        </w:rPr>
        <w:t>e</w:t>
      </w:r>
      <w:r w:rsidR="00562684" w:rsidRPr="00CD79B1">
        <w:rPr>
          <w:lang w:eastAsia="ja-JP"/>
        </w:rPr>
        <w:t xml:space="preserve">gulators to have a better understanding of </w:t>
      </w:r>
      <w:r w:rsidR="008945F5" w:rsidRPr="00CD79B1">
        <w:rPr>
          <w:lang w:eastAsia="ja-JP"/>
        </w:rPr>
        <w:t xml:space="preserve">the product as a part of the benefit risk assessment undertaken in premarket reviews and </w:t>
      </w:r>
      <w:bookmarkStart w:id="1" w:name="_Hlk92234404"/>
      <w:r w:rsidR="006F6F89" w:rsidRPr="00CD79B1">
        <w:rPr>
          <w:lang w:eastAsia="ja-JP"/>
        </w:rPr>
        <w:t>informs their initial post</w:t>
      </w:r>
      <w:r w:rsidR="004136C3" w:rsidRPr="00CD79B1">
        <w:rPr>
          <w:lang w:eastAsia="ja-JP"/>
        </w:rPr>
        <w:t>-</w:t>
      </w:r>
      <w:r w:rsidR="006F6F89" w:rsidRPr="00CD79B1">
        <w:rPr>
          <w:lang w:eastAsia="ja-JP"/>
        </w:rPr>
        <w:t xml:space="preserve">market </w:t>
      </w:r>
      <w:r w:rsidR="006F6F89" w:rsidRPr="00CD79B1">
        <w:rPr>
          <w:lang w:eastAsia="ja-JP"/>
        </w:rPr>
        <w:lastRenderedPageBreak/>
        <w:t>vulnerability impact assessments</w:t>
      </w:r>
      <w:bookmarkEnd w:id="1"/>
      <w:r w:rsidR="00772427" w:rsidRPr="00CD79B1">
        <w:rPr>
          <w:lang w:eastAsia="ja-JP"/>
        </w:rPr>
        <w:t>.</w:t>
      </w:r>
      <w:r w:rsidR="00A43665" w:rsidRPr="00CD79B1">
        <w:rPr>
          <w:lang w:eastAsia="ja-JP"/>
        </w:rPr>
        <w:t xml:space="preserve"> </w:t>
      </w:r>
      <w:r w:rsidR="007B7430" w:rsidRPr="00CD79B1">
        <w:rPr>
          <w:lang w:eastAsia="ja-JP"/>
        </w:rPr>
        <w:t xml:space="preserve">This enhanced understanding provides insight into the </w:t>
      </w:r>
      <w:r w:rsidR="002C7B2F" w:rsidRPr="00CD79B1">
        <w:rPr>
          <w:lang w:eastAsia="ja-JP"/>
        </w:rPr>
        <w:t>number and types of</w:t>
      </w:r>
      <w:r w:rsidR="007B7430" w:rsidRPr="00CD79B1">
        <w:rPr>
          <w:lang w:eastAsia="ja-JP"/>
        </w:rPr>
        <w:t xml:space="preserve"> products that may be impacted</w:t>
      </w:r>
      <w:r w:rsidR="003A0C4E" w:rsidRPr="00CD79B1">
        <w:rPr>
          <w:lang w:eastAsia="ja-JP"/>
        </w:rPr>
        <w:t xml:space="preserve"> which can help</w:t>
      </w:r>
      <w:r w:rsidR="007B7430" w:rsidRPr="00CD79B1">
        <w:rPr>
          <w:lang w:eastAsia="ja-JP"/>
        </w:rPr>
        <w:t xml:space="preserve"> to inform next steps.</w:t>
      </w:r>
    </w:p>
    <w:p w14:paraId="63A18CC2" w14:textId="3D961009" w:rsidR="009830E6" w:rsidRPr="00CD79B1" w:rsidRDefault="009830E6" w:rsidP="00E25590">
      <w:pPr>
        <w:rPr>
          <w:lang w:eastAsia="ja-JP"/>
        </w:rPr>
      </w:pPr>
      <w:r w:rsidRPr="00CD79B1">
        <w:rPr>
          <w:rFonts w:hint="eastAsia"/>
          <w:lang w:eastAsia="ja-JP"/>
        </w:rPr>
        <w:t>This guidance</w:t>
      </w:r>
      <w:r w:rsidRPr="00CD79B1">
        <w:rPr>
          <w:lang w:eastAsia="ja-JP"/>
        </w:rPr>
        <w:t xml:space="preserve"> provides a high-level description of an SBOM</w:t>
      </w:r>
      <w:r w:rsidR="0092074B" w:rsidRPr="00CD79B1">
        <w:rPr>
          <w:lang w:eastAsia="ja-JP"/>
        </w:rPr>
        <w:t xml:space="preserve"> and best practices for the generation and</w:t>
      </w:r>
      <w:r w:rsidR="00891CA6" w:rsidRPr="00CD79B1">
        <w:rPr>
          <w:lang w:eastAsia="ja-JP"/>
        </w:rPr>
        <w:t xml:space="preserve"> use of an SBOM. </w:t>
      </w:r>
      <w:r w:rsidRPr="00CD79B1">
        <w:rPr>
          <w:lang w:eastAsia="ja-JP"/>
        </w:rPr>
        <w:t xml:space="preserve">The purpose of this document is to </w:t>
      </w:r>
      <w:r w:rsidR="00D53090" w:rsidRPr="00CD79B1">
        <w:rPr>
          <w:lang w:eastAsia="ja-JP"/>
        </w:rPr>
        <w:t>provide</w:t>
      </w:r>
      <w:r w:rsidRPr="00CD79B1">
        <w:rPr>
          <w:lang w:eastAsia="ja-JP"/>
        </w:rPr>
        <w:t xml:space="preserve"> </w:t>
      </w:r>
      <w:r w:rsidR="00D53090" w:rsidRPr="00CD79B1">
        <w:rPr>
          <w:lang w:eastAsia="ja-JP"/>
        </w:rPr>
        <w:t xml:space="preserve">greater </w:t>
      </w:r>
      <w:r w:rsidRPr="00CD79B1">
        <w:rPr>
          <w:lang w:eastAsia="ja-JP"/>
        </w:rPr>
        <w:t xml:space="preserve">detail on the implementation of SBOM and software transparency as relevant to medical device stakeholders, including </w:t>
      </w:r>
      <w:r w:rsidR="001F6F2A" w:rsidRPr="00CD79B1">
        <w:rPr>
          <w:lang w:eastAsia="ja-JP"/>
        </w:rPr>
        <w:t>MDMs</w:t>
      </w:r>
      <w:r w:rsidRPr="00CD79B1">
        <w:rPr>
          <w:lang w:eastAsia="ja-JP"/>
        </w:rPr>
        <w:t>, healthcare providers</w:t>
      </w:r>
      <w:r w:rsidR="008011FF" w:rsidRPr="00CD79B1">
        <w:rPr>
          <w:lang w:eastAsia="ja-JP"/>
        </w:rPr>
        <w:t xml:space="preserve"> (HCPs)</w:t>
      </w:r>
      <w:r w:rsidRPr="00CD79B1">
        <w:rPr>
          <w:lang w:eastAsia="ja-JP"/>
        </w:rPr>
        <w:t>, and regulators.</w:t>
      </w:r>
      <w:r w:rsidR="003E3886" w:rsidRPr="00CD79B1">
        <w:t xml:space="preserve"> </w:t>
      </w:r>
      <w:proofErr w:type="gramStart"/>
      <w:r w:rsidR="003E3886" w:rsidRPr="00CD79B1">
        <w:rPr>
          <w:lang w:eastAsia="ja-JP"/>
        </w:rPr>
        <w:t>For the purpose of</w:t>
      </w:r>
      <w:proofErr w:type="gramEnd"/>
      <w:r w:rsidR="003E3886" w:rsidRPr="00CD79B1">
        <w:rPr>
          <w:lang w:eastAsia="ja-JP"/>
        </w:rPr>
        <w:t xml:space="preserve"> this guidance, healthcare providers include healthcare delivery organizations</w:t>
      </w:r>
      <w:r w:rsidR="00CA6CF2" w:rsidRPr="00CD79B1">
        <w:rPr>
          <w:lang w:eastAsia="ja-JP"/>
        </w:rPr>
        <w:t>.</w:t>
      </w:r>
    </w:p>
    <w:p w14:paraId="3ADDB49F" w14:textId="51ECF826" w:rsidR="005219B9" w:rsidRPr="00CD79B1" w:rsidRDefault="00825ACA">
      <w:pPr>
        <w:pStyle w:val="Heading1"/>
      </w:pPr>
      <w:bookmarkStart w:id="2" w:name="_Toc13655952"/>
      <w:bookmarkStart w:id="3" w:name="_Toc13658294"/>
      <w:bookmarkStart w:id="4" w:name="_Toc13832748"/>
      <w:bookmarkStart w:id="5" w:name="_Toc13832811"/>
      <w:bookmarkStart w:id="6" w:name="_Toc13651512"/>
      <w:bookmarkStart w:id="7" w:name="_Toc13653136"/>
      <w:bookmarkStart w:id="8" w:name="_Toc13654776"/>
      <w:bookmarkStart w:id="9" w:name="_Toc13655953"/>
      <w:bookmarkStart w:id="10" w:name="_Toc13658295"/>
      <w:bookmarkStart w:id="11" w:name="_Toc13832749"/>
      <w:bookmarkStart w:id="12" w:name="_Toc13832812"/>
      <w:bookmarkStart w:id="13" w:name="_Toc1735615"/>
      <w:bookmarkStart w:id="14" w:name="_Toc103814513"/>
      <w:bookmarkEnd w:id="2"/>
      <w:bookmarkEnd w:id="3"/>
      <w:bookmarkEnd w:id="4"/>
      <w:bookmarkEnd w:id="5"/>
      <w:bookmarkEnd w:id="6"/>
      <w:bookmarkEnd w:id="7"/>
      <w:bookmarkEnd w:id="8"/>
      <w:bookmarkEnd w:id="9"/>
      <w:bookmarkEnd w:id="10"/>
      <w:bookmarkEnd w:id="11"/>
      <w:bookmarkEnd w:id="12"/>
      <w:r w:rsidRPr="00CD79B1">
        <w:t>Scope</w:t>
      </w:r>
      <w:bookmarkEnd w:id="13"/>
      <w:bookmarkEnd w:id="14"/>
    </w:p>
    <w:p w14:paraId="7FEE3BF5" w14:textId="1CD94623" w:rsidR="005851B2" w:rsidRPr="00CD79B1" w:rsidRDefault="005851B2" w:rsidP="005851B2">
      <w:pPr>
        <w:jc w:val="both"/>
      </w:pPr>
      <w:bookmarkStart w:id="15" w:name="_Hlk10536954"/>
      <w:r w:rsidRPr="00CD79B1">
        <w:t xml:space="preserve">This document is designed to provide recommendations </w:t>
      </w:r>
      <w:r w:rsidR="00D2634C" w:rsidRPr="00CD79B1">
        <w:t xml:space="preserve">applicable </w:t>
      </w:r>
      <w:r w:rsidRPr="00CD79B1">
        <w:t xml:space="preserve">to responsible stakeholders </w:t>
      </w:r>
      <w:r w:rsidR="00F574F5" w:rsidRPr="00CD79B1">
        <w:t xml:space="preserve">including, but not limited to, </w:t>
      </w:r>
      <w:r w:rsidR="00EA7678" w:rsidRPr="00CD79B1">
        <w:t>MDMs</w:t>
      </w:r>
      <w:r w:rsidR="00F574F5" w:rsidRPr="00CD79B1">
        <w:t xml:space="preserve">, </w:t>
      </w:r>
      <w:r w:rsidR="00EA7678" w:rsidRPr="00CD79B1">
        <w:t>HCPs</w:t>
      </w:r>
      <w:r w:rsidR="00F574F5" w:rsidRPr="00CD79B1">
        <w:t>, users, regulators, and software vendors</w:t>
      </w:r>
      <w:r w:rsidR="00F574F5" w:rsidRPr="00CD79B1" w:rsidDel="00F574F5">
        <w:rPr>
          <w:rStyle w:val="CommentReference"/>
        </w:rPr>
        <w:t xml:space="preserve"> </w:t>
      </w:r>
      <w:r w:rsidRPr="00CD79B1">
        <w:t>on the implementation of an SBOM and increased transparency in the use of software in medical devices, including in vitro diagnostic (IVD) medical devices.</w:t>
      </w:r>
      <w:r w:rsidR="008011FF" w:rsidRPr="00CD79B1">
        <w:t xml:space="preserve"> However</w:t>
      </w:r>
      <w:r w:rsidR="00DB5FD3" w:rsidRPr="00CD79B1">
        <w:t>,</w:t>
      </w:r>
      <w:r w:rsidR="008011FF" w:rsidRPr="00CD79B1">
        <w:t xml:space="preserve"> the document emphasizes the roles and responsibilities of</w:t>
      </w:r>
      <w:r w:rsidR="008D6540" w:rsidRPr="00CD79B1">
        <w:t xml:space="preserve"> </w:t>
      </w:r>
      <w:r w:rsidR="00C54E2A" w:rsidRPr="00CD79B1">
        <w:t>MDMs</w:t>
      </w:r>
      <w:r w:rsidR="008D6540" w:rsidRPr="00CD79B1">
        <w:t xml:space="preserve"> and HCPs.</w:t>
      </w:r>
      <w:r w:rsidR="008011FF" w:rsidRPr="00CD79B1">
        <w:t xml:space="preserve"> </w:t>
      </w:r>
      <w:r w:rsidRPr="00CD79B1">
        <w:t>This document is complementary to the preceding IMDRF cybersecurity guidance (IMDRF/CYBER WG/N60FINAL:2020), and the scope of relevant medical devices, as well as the focus on potential for patient harm remain unchanged.</w:t>
      </w:r>
    </w:p>
    <w:p w14:paraId="717F1D83" w14:textId="77777777" w:rsidR="005851B2" w:rsidRPr="00CD79B1" w:rsidRDefault="005851B2" w:rsidP="005851B2">
      <w:pPr>
        <w:jc w:val="both"/>
      </w:pPr>
    </w:p>
    <w:p w14:paraId="67CBFC47" w14:textId="5664807C" w:rsidR="00E83A81" w:rsidRPr="00CD79B1" w:rsidRDefault="00F5436D" w:rsidP="005851B2">
      <w:pPr>
        <w:jc w:val="both"/>
      </w:pPr>
      <w:r w:rsidRPr="00CD79B1">
        <w:t xml:space="preserve">Specifically, this document </w:t>
      </w:r>
      <w:r w:rsidR="005851B2" w:rsidRPr="00CD79B1">
        <w:t>considers cybersecurity in the context of medical devices that either contain software, including firmware and programmable logic controllers (e.g.</w:t>
      </w:r>
      <w:r w:rsidR="00E7104A" w:rsidRPr="00CD79B1">
        <w:t>,</w:t>
      </w:r>
      <w:r w:rsidR="005851B2" w:rsidRPr="00CD79B1">
        <w:t xml:space="preserve"> pacemakers, infusion pumps) or exist as software only (e.g.</w:t>
      </w:r>
      <w:r w:rsidR="00E7104A" w:rsidRPr="00CD79B1">
        <w:t>,</w:t>
      </w:r>
      <w:r w:rsidR="005851B2" w:rsidRPr="00CD79B1">
        <w:t xml:space="preserve"> Software as a Medical device (</w:t>
      </w:r>
      <w:proofErr w:type="spellStart"/>
      <w:r w:rsidR="005851B2" w:rsidRPr="00CD79B1">
        <w:t>SaMD</w:t>
      </w:r>
      <w:proofErr w:type="spellEnd"/>
      <w:r w:rsidR="005851B2" w:rsidRPr="00CD79B1">
        <w:t>)). It is important to note that due to most regulators’ authority over medical device safety and performance, the scope of this guidance is limited to consideration of the potential for patient harm</w:t>
      </w:r>
      <w:r w:rsidR="00FC0B18" w:rsidRPr="00CD79B1">
        <w:t xml:space="preserve"> related to the regulated medical device</w:t>
      </w:r>
      <w:r w:rsidR="005851B2" w:rsidRPr="00CD79B1">
        <w:t>.</w:t>
      </w:r>
      <w:r w:rsidR="00E83A81" w:rsidRPr="00CD79B1">
        <w:t xml:space="preserve"> For example, threats that could impact performance, negatively affect clinical operations</w:t>
      </w:r>
      <w:r w:rsidR="00C068FE" w:rsidRPr="00CD79B1">
        <w:t>,</w:t>
      </w:r>
      <w:r w:rsidR="00E83A81" w:rsidRPr="00CD79B1">
        <w:t xml:space="preserve"> or result in diagnostic or therapeutic errors are considered in scope of this document.</w:t>
      </w:r>
      <w:r w:rsidR="005851B2" w:rsidRPr="00CD79B1">
        <w:t xml:space="preserve"> </w:t>
      </w:r>
      <w:r w:rsidR="000E5364" w:rsidRPr="00CD79B1">
        <w:t>While other types of harm such as those associated with breaches of data privacy are important, they are not considered within the scope of this document.</w:t>
      </w:r>
    </w:p>
    <w:p w14:paraId="1EB5DBFA" w14:textId="77777777" w:rsidR="00E83A81" w:rsidRPr="00CD79B1" w:rsidRDefault="00E83A81" w:rsidP="005851B2">
      <w:pPr>
        <w:jc w:val="both"/>
      </w:pPr>
    </w:p>
    <w:p w14:paraId="349C2001" w14:textId="27C38739" w:rsidR="005851B2" w:rsidRPr="00CD79B1" w:rsidRDefault="00B241B3" w:rsidP="005851B2">
      <w:pPr>
        <w:jc w:val="both"/>
      </w:pPr>
      <w:r w:rsidRPr="00CD79B1">
        <w:t xml:space="preserve">This document also does not address cloud services. </w:t>
      </w:r>
      <w:r w:rsidR="0056065C" w:rsidRPr="00CD79B1">
        <w:t xml:space="preserve">Cloud </w:t>
      </w:r>
      <w:r w:rsidR="004B2C58" w:rsidRPr="00CD79B1">
        <w:t>services that are a component of the regulated</w:t>
      </w:r>
      <w:r w:rsidR="0056065C" w:rsidRPr="00CD79B1">
        <w:t xml:space="preserve"> </w:t>
      </w:r>
      <w:r w:rsidR="003A2808" w:rsidRPr="00CD79B1">
        <w:t xml:space="preserve">medical device may </w:t>
      </w:r>
      <w:r w:rsidR="00B126C9" w:rsidRPr="00CD79B1">
        <w:t xml:space="preserve">also </w:t>
      </w:r>
      <w:r w:rsidR="0056065C" w:rsidRPr="00CD79B1">
        <w:t xml:space="preserve">present </w:t>
      </w:r>
      <w:r w:rsidR="003A2808" w:rsidRPr="00CD79B1">
        <w:t xml:space="preserve">a </w:t>
      </w:r>
      <w:r w:rsidR="0056065C" w:rsidRPr="00CD79B1">
        <w:t xml:space="preserve">risk </w:t>
      </w:r>
      <w:r w:rsidR="003A2808" w:rsidRPr="00CD79B1">
        <w:t>to</w:t>
      </w:r>
      <w:r w:rsidR="0056065C" w:rsidRPr="00CD79B1">
        <w:t xml:space="preserve"> safety and effectiveness, especially availability</w:t>
      </w:r>
      <w:r w:rsidR="00B32D62" w:rsidRPr="00CD79B1">
        <w:t xml:space="preserve">. </w:t>
      </w:r>
      <w:r w:rsidR="00F86E24" w:rsidRPr="00CD79B1">
        <w:t>D</w:t>
      </w:r>
      <w:r w:rsidR="007253E8" w:rsidRPr="00CD79B1">
        <w:t>ue to the complexities of cloud serv</w:t>
      </w:r>
      <w:r w:rsidR="00F74093" w:rsidRPr="00CD79B1">
        <w:t>ices which are further complicated when manufacturers leverage third-party cloud</w:t>
      </w:r>
      <w:r w:rsidR="00F86E24" w:rsidRPr="00CD79B1">
        <w:t>s rather than manufacturer</w:t>
      </w:r>
      <w:r w:rsidR="00DD10A8" w:rsidRPr="00CD79B1">
        <w:t>-</w:t>
      </w:r>
      <w:r w:rsidR="00F86E24" w:rsidRPr="00CD79B1">
        <w:t>controlled private clouds,</w:t>
      </w:r>
      <w:r w:rsidR="007253E8" w:rsidRPr="00CD79B1">
        <w:t xml:space="preserve"> t</w:t>
      </w:r>
      <w:r w:rsidR="0056065C" w:rsidRPr="00CD79B1">
        <w:t xml:space="preserve">his first IMDRF </w:t>
      </w:r>
      <w:r w:rsidR="00F86E24" w:rsidRPr="00CD79B1">
        <w:t xml:space="preserve">SBOM </w:t>
      </w:r>
      <w:r w:rsidR="0056065C" w:rsidRPr="00CD79B1">
        <w:t xml:space="preserve">document does not yet include cloud technology explicitly within SBOMs. </w:t>
      </w:r>
      <w:r w:rsidR="006E2B39" w:rsidRPr="00CD79B1">
        <w:t>However, a</w:t>
      </w:r>
      <w:r w:rsidR="0056065C" w:rsidRPr="00CD79B1">
        <w:t xml:space="preserve">s </w:t>
      </w:r>
      <w:r w:rsidR="00CC45A8" w:rsidRPr="00CD79B1">
        <w:t>technology</w:t>
      </w:r>
      <w:r w:rsidR="0056065C" w:rsidRPr="00CD79B1">
        <w:t xml:space="preserve"> evolves</w:t>
      </w:r>
      <w:r w:rsidR="00F81220" w:rsidRPr="00CD79B1">
        <w:t xml:space="preserve"> and </w:t>
      </w:r>
      <w:r w:rsidR="008F68D5" w:rsidRPr="00CD79B1">
        <w:t>understanding of the cloud increases</w:t>
      </w:r>
      <w:r w:rsidR="00652A87" w:rsidRPr="00CD79B1">
        <w:t xml:space="preserve"> from a regulatory</w:t>
      </w:r>
      <w:r w:rsidR="00814919" w:rsidRPr="00CD79B1">
        <w:t xml:space="preserve"> perspective</w:t>
      </w:r>
      <w:r w:rsidR="0056065C" w:rsidRPr="00CD79B1">
        <w:t xml:space="preserve">, it will be important </w:t>
      </w:r>
      <w:r w:rsidR="00B14D75" w:rsidRPr="00CD79B1">
        <w:t xml:space="preserve">to </w:t>
      </w:r>
      <w:r w:rsidR="0056065C" w:rsidRPr="00CD79B1">
        <w:t>address the residual risk of cloud technology in the context of SBOM.</w:t>
      </w:r>
      <w:r w:rsidRPr="00CD79B1">
        <w:t xml:space="preserve"> It is anticipated that this and other risks are considered in future work.</w:t>
      </w:r>
      <w:r w:rsidR="006E2B39" w:rsidRPr="00CD79B1">
        <w:t xml:space="preserve"> </w:t>
      </w:r>
    </w:p>
    <w:p w14:paraId="6484921D" w14:textId="77777777" w:rsidR="005851B2" w:rsidRPr="00CD79B1" w:rsidRDefault="005851B2" w:rsidP="005851B2">
      <w:pPr>
        <w:pStyle w:val="ListParagraph"/>
        <w:widowControl w:val="0"/>
        <w:autoSpaceDE w:val="0"/>
        <w:autoSpaceDN w:val="0"/>
        <w:ind w:left="0"/>
        <w:contextualSpacing w:val="0"/>
        <w:jc w:val="both"/>
      </w:pPr>
    </w:p>
    <w:p w14:paraId="4CE654E0" w14:textId="77777777" w:rsidR="005851B2" w:rsidRPr="00CD79B1" w:rsidRDefault="005851B2" w:rsidP="005851B2">
      <w:pPr>
        <w:pStyle w:val="ListParagraph"/>
        <w:widowControl w:val="0"/>
        <w:autoSpaceDE w:val="0"/>
        <w:autoSpaceDN w:val="0"/>
        <w:ind w:left="0"/>
        <w:contextualSpacing w:val="0"/>
        <w:jc w:val="both"/>
      </w:pPr>
      <w:r w:rsidRPr="00CD79B1">
        <w:t>This document is intended to:</w:t>
      </w:r>
    </w:p>
    <w:p w14:paraId="3B52F642" w14:textId="77777777" w:rsidR="005851B2" w:rsidRPr="00CD79B1" w:rsidRDefault="005851B2" w:rsidP="000508BE">
      <w:pPr>
        <w:numPr>
          <w:ilvl w:val="0"/>
          <w:numId w:val="3"/>
        </w:numPr>
        <w:spacing w:before="100" w:beforeAutospacing="1" w:after="100" w:afterAutospacing="1"/>
        <w:jc w:val="both"/>
      </w:pPr>
      <w:r w:rsidRPr="00CD79B1">
        <w:t xml:space="preserve">Provide recommendations for medical device manufacturers in SBOM generation, management, and </w:t>
      </w:r>
      <w:proofErr w:type="gramStart"/>
      <w:r w:rsidRPr="00CD79B1">
        <w:t>distribution;</w:t>
      </w:r>
      <w:proofErr w:type="gramEnd"/>
    </w:p>
    <w:p w14:paraId="78BE167E" w14:textId="13276BF4" w:rsidR="005851B2" w:rsidRPr="00CD79B1" w:rsidRDefault="005851B2" w:rsidP="000508BE">
      <w:pPr>
        <w:numPr>
          <w:ilvl w:val="0"/>
          <w:numId w:val="3"/>
        </w:numPr>
        <w:spacing w:before="100" w:beforeAutospacing="1" w:after="100" w:afterAutospacing="1"/>
        <w:jc w:val="both"/>
      </w:pPr>
      <w:r w:rsidRPr="00CD79B1">
        <w:t xml:space="preserve">Provide recommendations to healthcare providers on </w:t>
      </w:r>
      <w:r w:rsidR="001A36DA" w:rsidRPr="00CD79B1">
        <w:t xml:space="preserve">ingestion </w:t>
      </w:r>
      <w:r w:rsidRPr="00CD79B1">
        <w:t>and management of an SBOM;</w:t>
      </w:r>
      <w:r w:rsidR="00FC2983" w:rsidRPr="00CD79B1">
        <w:t xml:space="preserve"> </w:t>
      </w:r>
      <w:r w:rsidR="009B74D3" w:rsidRPr="00CD79B1">
        <w:t>and</w:t>
      </w:r>
    </w:p>
    <w:p w14:paraId="2F71DBC8" w14:textId="6A6525BD" w:rsidR="005851B2" w:rsidRPr="00CD79B1" w:rsidRDefault="005851B2" w:rsidP="000508BE">
      <w:pPr>
        <w:numPr>
          <w:ilvl w:val="0"/>
          <w:numId w:val="3"/>
        </w:numPr>
        <w:spacing w:before="100" w:beforeAutospacing="1" w:after="100" w:afterAutospacing="1"/>
        <w:jc w:val="both"/>
      </w:pPr>
      <w:r w:rsidRPr="00CD79B1">
        <w:t xml:space="preserve">Demonstrate SBOM use cases for risk management, vulnerability management, and incident response from the perspective of </w:t>
      </w:r>
      <w:r w:rsidR="00525CF1" w:rsidRPr="00CD79B1">
        <w:t xml:space="preserve">medical device </w:t>
      </w:r>
      <w:r w:rsidRPr="00CD79B1">
        <w:t>manufacturers and healthcare providers</w:t>
      </w:r>
      <w:r w:rsidR="007665D9" w:rsidRPr="00CD79B1">
        <w:t>.</w:t>
      </w:r>
    </w:p>
    <w:p w14:paraId="06BAB029" w14:textId="4CC880FF" w:rsidR="005851B2" w:rsidRPr="00CD79B1" w:rsidRDefault="005851B2" w:rsidP="005851B2">
      <w:pPr>
        <w:spacing w:before="100" w:beforeAutospacing="1" w:after="100" w:afterAutospacing="1"/>
        <w:jc w:val="both"/>
      </w:pPr>
      <w:r w:rsidRPr="00CD79B1">
        <w:lastRenderedPageBreak/>
        <w:t>As was emphasized in the preceding IMDRF medical device cybersecurity guidance (IMDRF/CYBER WG/N60FINAL:2020), this document continues to recognize that cybersecurity is a shared responsibility among stakeholders</w:t>
      </w:r>
      <w:r w:rsidR="00F574F5" w:rsidRPr="00CD79B1">
        <w:t>.</w:t>
      </w:r>
    </w:p>
    <w:p w14:paraId="719928DA" w14:textId="43098769" w:rsidR="009F3A86" w:rsidRPr="00CD79B1" w:rsidRDefault="009F3A86" w:rsidP="005851B2">
      <w:pPr>
        <w:spacing w:before="100" w:beforeAutospacing="1" w:after="100" w:afterAutospacing="1"/>
        <w:jc w:val="both"/>
      </w:pPr>
      <w:r w:rsidRPr="00CD79B1">
        <w:t>While SBOM can address various software transparency issues including licensing and intellectual propert</w:t>
      </w:r>
      <w:r w:rsidR="00DD127B" w:rsidRPr="00CD79B1">
        <w:t>y</w:t>
      </w:r>
      <w:r w:rsidRPr="00CD79B1">
        <w:t>, this document focus on the cybersecurity concerns relevant to SBOM.</w:t>
      </w:r>
    </w:p>
    <w:p w14:paraId="4304CA05" w14:textId="0AA8EC62" w:rsidR="005851B2" w:rsidRPr="00CD79B1" w:rsidRDefault="005851B2" w:rsidP="005851B2">
      <w:pPr>
        <w:spacing w:before="100" w:beforeAutospacing="1" w:after="100" w:afterAutospacing="1"/>
        <w:jc w:val="both"/>
      </w:pPr>
      <w:r w:rsidRPr="00CD79B1">
        <w:rPr>
          <w:lang w:eastAsia="ja-JP"/>
        </w:rPr>
        <w:t xml:space="preserve">It is important to note that differences across medical device types and regulatory jurisdictions, may give rise to specific circumstances where </w:t>
      </w:r>
      <w:r w:rsidR="00551E44" w:rsidRPr="00CD79B1">
        <w:rPr>
          <w:lang w:eastAsia="ja-JP"/>
        </w:rPr>
        <w:t xml:space="preserve">different or </w:t>
      </w:r>
      <w:r w:rsidRPr="00CD79B1">
        <w:rPr>
          <w:lang w:eastAsia="ja-JP"/>
        </w:rPr>
        <w:t>additional considerations are required.</w:t>
      </w:r>
    </w:p>
    <w:p w14:paraId="78E4DD23" w14:textId="77777777" w:rsidR="005219B9" w:rsidRPr="00CD79B1" w:rsidRDefault="00825ACA">
      <w:pPr>
        <w:pStyle w:val="Heading1"/>
      </w:pPr>
      <w:bookmarkStart w:id="16" w:name="_Toc1735619"/>
      <w:bookmarkStart w:id="17" w:name="_Toc103814514"/>
      <w:bookmarkEnd w:id="15"/>
      <w:r w:rsidRPr="00CD79B1">
        <w:t>Definitions</w:t>
      </w:r>
      <w:bookmarkEnd w:id="16"/>
      <w:bookmarkEnd w:id="17"/>
    </w:p>
    <w:p w14:paraId="07A82612" w14:textId="77777777" w:rsidR="00F50729" w:rsidRPr="00CD79B1" w:rsidRDefault="00F50729" w:rsidP="00F50729">
      <w:pPr>
        <w:tabs>
          <w:tab w:val="left" w:pos="540"/>
        </w:tabs>
        <w:jc w:val="both"/>
      </w:pPr>
      <w:r w:rsidRPr="00CD79B1">
        <w:t>For the purposes of this document, the terms and definitions given in IMDRF/GRRP WG/N47 FINAL:2018 and the following apply.</w:t>
      </w:r>
    </w:p>
    <w:p w14:paraId="58C930DE"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Application programming interface (API):</w:t>
      </w:r>
      <w:r w:rsidRPr="00CD79B1">
        <w:rPr>
          <w:iCs/>
          <w:lang w:eastAsia="zh-CN"/>
        </w:rPr>
        <w:t xml:space="preserve"> set of standard software interrupts, calls, functions, and data formats that can be used by an application program to access network services, devices, or operating systems (ISO 10303-1:2021)</w:t>
      </w:r>
    </w:p>
    <w:p w14:paraId="3964AB8D" w14:textId="77777777" w:rsidR="00F50729" w:rsidRPr="00CD79B1" w:rsidRDefault="00F50729" w:rsidP="00F50729">
      <w:pPr>
        <w:pStyle w:val="ListParagraph"/>
        <w:ind w:left="540"/>
        <w:jc w:val="both"/>
        <w:rPr>
          <w:i/>
          <w:lang w:eastAsia="zh-CN"/>
        </w:rPr>
      </w:pPr>
    </w:p>
    <w:p w14:paraId="661614E4" w14:textId="77777777" w:rsidR="00F50729" w:rsidRPr="00CD79B1" w:rsidRDefault="00F50729" w:rsidP="000508BE">
      <w:pPr>
        <w:pStyle w:val="ListParagraph"/>
        <w:numPr>
          <w:ilvl w:val="0"/>
          <w:numId w:val="5"/>
        </w:numPr>
        <w:tabs>
          <w:tab w:val="left" w:pos="540"/>
        </w:tabs>
        <w:ind w:left="540" w:hanging="540"/>
        <w:jc w:val="both"/>
      </w:pPr>
      <w:r w:rsidRPr="00CD79B1">
        <w:rPr>
          <w:i/>
        </w:rPr>
        <w:t>Asset:</w:t>
      </w:r>
      <w:r w:rsidRPr="00CD79B1">
        <w:t xml:space="preserve"> physical or digital entity that has value to an individual, an organization or a government (ISO 81001-1:2021)</w:t>
      </w:r>
    </w:p>
    <w:p w14:paraId="782C5268" w14:textId="77777777" w:rsidR="00F50729" w:rsidRPr="00CD79B1" w:rsidRDefault="00F50729" w:rsidP="00F50729">
      <w:pPr>
        <w:pStyle w:val="ListParagraph"/>
        <w:ind w:left="540"/>
        <w:jc w:val="both"/>
        <w:rPr>
          <w:i/>
          <w:lang w:eastAsia="zh-CN"/>
        </w:rPr>
      </w:pPr>
    </w:p>
    <w:p w14:paraId="576248FB"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Asset management: </w:t>
      </w:r>
      <w:r w:rsidRPr="00CD79B1">
        <w:rPr>
          <w:iCs/>
          <w:lang w:eastAsia="zh-CN"/>
        </w:rPr>
        <w:t>coordinated activity of an organization to realize value from asset (ISO/IEC 9770-5:2015)</w:t>
      </w:r>
    </w:p>
    <w:p w14:paraId="70969FEB" w14:textId="77777777" w:rsidR="00F50729" w:rsidRPr="00CD79B1" w:rsidRDefault="00F50729" w:rsidP="00F50729">
      <w:pPr>
        <w:pStyle w:val="ListParagraph"/>
        <w:ind w:left="540"/>
        <w:jc w:val="both"/>
        <w:rPr>
          <w:i/>
          <w:lang w:eastAsia="zh-CN"/>
        </w:rPr>
      </w:pPr>
    </w:p>
    <w:p w14:paraId="5D81F94C"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Change management: </w:t>
      </w:r>
      <w:r w:rsidRPr="00CD79B1">
        <w:rPr>
          <w:iCs/>
          <w:lang w:eastAsia="zh-CN"/>
        </w:rPr>
        <w:t xml:space="preserve">process for recording, coordination, </w:t>
      </w:r>
      <w:proofErr w:type="gramStart"/>
      <w:r w:rsidRPr="00CD79B1">
        <w:rPr>
          <w:iCs/>
          <w:lang w:eastAsia="zh-CN"/>
        </w:rPr>
        <w:t>approval</w:t>
      </w:r>
      <w:proofErr w:type="gramEnd"/>
      <w:r w:rsidRPr="00CD79B1">
        <w:rPr>
          <w:iCs/>
          <w:lang w:eastAsia="zh-CN"/>
        </w:rPr>
        <w:t xml:space="preserve"> and monitoring of all changes. (ISO 81001-1:2021)</w:t>
      </w:r>
    </w:p>
    <w:p w14:paraId="5E45CD6C" w14:textId="77777777" w:rsidR="00F50729" w:rsidRPr="00CD79B1" w:rsidRDefault="00F50729" w:rsidP="00F50729">
      <w:pPr>
        <w:pStyle w:val="ListParagraph"/>
        <w:ind w:left="540"/>
        <w:jc w:val="both"/>
        <w:rPr>
          <w:i/>
          <w:lang w:eastAsia="zh-CN"/>
        </w:rPr>
      </w:pPr>
    </w:p>
    <w:p w14:paraId="36E688E5" w14:textId="77777777" w:rsidR="00F50729" w:rsidRPr="00CD79B1" w:rsidRDefault="00F50729" w:rsidP="000508BE">
      <w:pPr>
        <w:pStyle w:val="ListParagraph"/>
        <w:numPr>
          <w:ilvl w:val="0"/>
          <w:numId w:val="5"/>
        </w:numPr>
        <w:ind w:left="540" w:hanging="540"/>
        <w:jc w:val="both"/>
        <w:rPr>
          <w:i/>
          <w:lang w:eastAsia="zh-CN"/>
        </w:rPr>
      </w:pPr>
      <w:r w:rsidRPr="00CD79B1">
        <w:rPr>
          <w:i/>
          <w:lang w:eastAsia="zh-CN"/>
        </w:rPr>
        <w:t xml:space="preserve">Configuration: </w:t>
      </w:r>
      <w:proofErr w:type="gramStart"/>
      <w:r w:rsidRPr="00CD79B1">
        <w:rPr>
          <w:iCs/>
          <w:lang w:eastAsia="zh-CN"/>
        </w:rPr>
        <w:t>manner in which</w:t>
      </w:r>
      <w:proofErr w:type="gramEnd"/>
      <w:r w:rsidRPr="00CD79B1">
        <w:rPr>
          <w:iCs/>
          <w:lang w:eastAsia="zh-CN"/>
        </w:rPr>
        <w:t xml:space="preserve"> the hardware and software of an information processing system are organized and interconnected (ISO/IEC 2382:2015)</w:t>
      </w:r>
    </w:p>
    <w:p w14:paraId="451E78CE" w14:textId="77777777" w:rsidR="00F50729" w:rsidRPr="00CD79B1" w:rsidRDefault="00F50729" w:rsidP="00F50729">
      <w:pPr>
        <w:pStyle w:val="ListParagraph"/>
        <w:ind w:left="540"/>
        <w:jc w:val="both"/>
        <w:rPr>
          <w:i/>
          <w:lang w:eastAsia="zh-CN"/>
        </w:rPr>
      </w:pPr>
    </w:p>
    <w:p w14:paraId="3D0D58D8"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Cybersecurity: </w:t>
      </w:r>
      <w:r w:rsidRPr="00CD79B1">
        <w:rPr>
          <w:iCs/>
          <w:lang w:eastAsia="zh-CN"/>
        </w:rPr>
        <w:t>a state where information and systems are protected from unauthorized activities, such as access, use, disclosure, disruption, modification, or destruction to a degree that the related risks to confidentiality, integrity, and availability are maintained at an acceptable level throughout the life cycle. (ISO 81001-1:2021)</w:t>
      </w:r>
    </w:p>
    <w:p w14:paraId="4416206C" w14:textId="77777777" w:rsidR="00F50729" w:rsidRPr="00CD79B1" w:rsidRDefault="00F50729" w:rsidP="00F50729">
      <w:pPr>
        <w:pStyle w:val="ListParagraph"/>
        <w:ind w:left="540"/>
        <w:jc w:val="both"/>
        <w:rPr>
          <w:i/>
          <w:lang w:eastAsia="zh-CN"/>
        </w:rPr>
      </w:pPr>
    </w:p>
    <w:p w14:paraId="7EDE3603" w14:textId="1B0613B1" w:rsidR="003E2913" w:rsidRPr="00CD79B1" w:rsidRDefault="003E2913" w:rsidP="000508BE">
      <w:pPr>
        <w:pStyle w:val="ListParagraph"/>
        <w:numPr>
          <w:ilvl w:val="0"/>
          <w:numId w:val="5"/>
        </w:numPr>
        <w:ind w:left="540" w:hanging="540"/>
        <w:jc w:val="both"/>
        <w:rPr>
          <w:iCs/>
          <w:lang w:eastAsia="zh-CN"/>
        </w:rPr>
      </w:pPr>
      <w:r w:rsidRPr="00CD79B1">
        <w:rPr>
          <w:i/>
          <w:lang w:eastAsia="zh-CN"/>
        </w:rPr>
        <w:t>Cybersecurity Incident</w:t>
      </w:r>
      <w:r w:rsidRPr="00CD79B1">
        <w:rPr>
          <w:iCs/>
          <w:lang w:eastAsia="zh-CN"/>
        </w:rPr>
        <w:t>:</w:t>
      </w:r>
      <w:r w:rsidR="0087654C" w:rsidRPr="00CD79B1">
        <w:t xml:space="preserve"> </w:t>
      </w:r>
      <w:r w:rsidR="0087654C" w:rsidRPr="00CD79B1">
        <w:rPr>
          <w:iCs/>
          <w:lang w:eastAsia="zh-CN"/>
        </w:rPr>
        <w:t>A cybersecurity event that has been determined to have an impact on the organization prompting the need for response and recovery.</w:t>
      </w:r>
      <w:r w:rsidR="00FE66DE" w:rsidRPr="00CD79B1">
        <w:rPr>
          <w:iCs/>
          <w:lang w:eastAsia="zh-CN"/>
        </w:rPr>
        <w:t xml:space="preserve"> (National Institute of Standards and Technology (2018) Framework for Improving Critical Infrastructure Cybersecurity, Version 1.1.)</w:t>
      </w:r>
    </w:p>
    <w:p w14:paraId="10860255" w14:textId="6D463A28" w:rsidR="003E2913" w:rsidRPr="00CD79B1" w:rsidRDefault="003E2913" w:rsidP="003E2913">
      <w:pPr>
        <w:pStyle w:val="ListParagraph"/>
        <w:rPr>
          <w:i/>
          <w:lang w:eastAsia="zh-CN"/>
        </w:rPr>
      </w:pPr>
    </w:p>
    <w:p w14:paraId="3A32014D" w14:textId="738F87D6" w:rsidR="00457D99" w:rsidRPr="00CD79B1" w:rsidRDefault="00457D99" w:rsidP="003E2913">
      <w:pPr>
        <w:pStyle w:val="ListParagraph"/>
        <w:rPr>
          <w:iCs/>
          <w:lang w:eastAsia="zh-CN"/>
        </w:rPr>
      </w:pPr>
      <w:r w:rsidRPr="00CD79B1">
        <w:rPr>
          <w:iCs/>
          <w:lang w:eastAsia="zh-CN"/>
        </w:rPr>
        <w:t xml:space="preserve">Note: </w:t>
      </w:r>
      <w:r w:rsidR="009759DB" w:rsidRPr="00CD79B1">
        <w:rPr>
          <w:iCs/>
          <w:lang w:eastAsia="zh-CN"/>
        </w:rPr>
        <w:t xml:space="preserve">A cybersecurity event is a cybersecurity change that may have an impact on organizational operations (including </w:t>
      </w:r>
      <w:r w:rsidR="00AD0A48" w:rsidRPr="00CD79B1">
        <w:rPr>
          <w:iCs/>
          <w:lang w:eastAsia="zh-CN"/>
        </w:rPr>
        <w:t xml:space="preserve">but not limited to </w:t>
      </w:r>
      <w:r w:rsidR="009759DB" w:rsidRPr="00CD79B1">
        <w:rPr>
          <w:iCs/>
          <w:lang w:eastAsia="zh-CN"/>
        </w:rPr>
        <w:t>mission, capabilities, or reputation)</w:t>
      </w:r>
      <w:r w:rsidR="00CC1632" w:rsidRPr="00CD79B1">
        <w:rPr>
          <w:iCs/>
          <w:lang w:eastAsia="zh-CN"/>
        </w:rPr>
        <w:t xml:space="preserve"> </w:t>
      </w:r>
    </w:p>
    <w:p w14:paraId="64E6EECC" w14:textId="77777777" w:rsidR="00FE66DE" w:rsidRPr="00CD79B1" w:rsidRDefault="00FE66DE" w:rsidP="003E2913">
      <w:pPr>
        <w:pStyle w:val="ListParagraph"/>
        <w:rPr>
          <w:iCs/>
          <w:lang w:eastAsia="zh-CN"/>
        </w:rPr>
      </w:pPr>
    </w:p>
    <w:p w14:paraId="1FE6B3CA" w14:textId="3F2AC43C"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Component: </w:t>
      </w:r>
      <w:r w:rsidRPr="00CD79B1">
        <w:rPr>
          <w:iCs/>
          <w:lang w:eastAsia="zh-CN"/>
        </w:rPr>
        <w:t>collection of system resources that (a) forms a physical or logical part of the system, (b) has specified functions and interfaces, and (c) is treated (e.g., by policies or specifications) as existing independently of other parts of the system. (ISO 81001-1:2021)</w:t>
      </w:r>
    </w:p>
    <w:p w14:paraId="5956E573" w14:textId="77777777" w:rsidR="008C79CE" w:rsidRPr="00CD79B1" w:rsidRDefault="008C79CE" w:rsidP="00057DC4">
      <w:pPr>
        <w:pStyle w:val="ListParagraph"/>
        <w:rPr>
          <w:iCs/>
          <w:lang w:eastAsia="zh-CN"/>
        </w:rPr>
      </w:pPr>
    </w:p>
    <w:p w14:paraId="66B709FC" w14:textId="6D7CC98F" w:rsidR="008C79CE" w:rsidRPr="00CD79B1" w:rsidRDefault="008C79CE" w:rsidP="00057DC4">
      <w:pPr>
        <w:pStyle w:val="ListParagraph"/>
        <w:ind w:left="540"/>
        <w:jc w:val="both"/>
        <w:rPr>
          <w:iCs/>
          <w:lang w:eastAsia="zh-CN"/>
        </w:rPr>
      </w:pPr>
      <w:r w:rsidRPr="00CD79B1">
        <w:rPr>
          <w:iCs/>
        </w:rPr>
        <w:t>NOTE: In the medical device context, components include any raw material, substance, piece, part, software, firmware, labeling, or assembly that is intended to be included as part of the finished, packaged, and labeled device</w:t>
      </w:r>
    </w:p>
    <w:p w14:paraId="708C1D14" w14:textId="77777777" w:rsidR="00F50729" w:rsidRPr="00CD79B1" w:rsidRDefault="00F50729" w:rsidP="00F50729">
      <w:pPr>
        <w:pStyle w:val="ListParagraph"/>
        <w:ind w:left="540"/>
        <w:jc w:val="both"/>
        <w:rPr>
          <w:i/>
          <w:lang w:eastAsia="zh-CN"/>
        </w:rPr>
      </w:pPr>
    </w:p>
    <w:p w14:paraId="4A447A28" w14:textId="270BF28D"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Credentialed scan: </w:t>
      </w:r>
      <w:r w:rsidRPr="00CD79B1">
        <w:rPr>
          <w:iCs/>
          <w:lang w:eastAsia="zh-CN"/>
        </w:rPr>
        <w:t xml:space="preserve">a vulnerability scan performed with system credentials (e.g., username and password) to access the system and bypass certain security layers to collect more detailed system information. </w:t>
      </w:r>
    </w:p>
    <w:p w14:paraId="400F2DF8" w14:textId="2AEC63E6" w:rsidR="00F50729" w:rsidRPr="00CD79B1" w:rsidRDefault="00F50729" w:rsidP="00F50729">
      <w:pPr>
        <w:pStyle w:val="ListParagraph"/>
        <w:ind w:left="540"/>
        <w:jc w:val="both"/>
        <w:rPr>
          <w:i/>
          <w:lang w:eastAsia="zh-CN"/>
        </w:rPr>
      </w:pPr>
    </w:p>
    <w:p w14:paraId="49C14638" w14:textId="012084AC" w:rsidR="00C55C67" w:rsidRPr="00CD79B1" w:rsidRDefault="00C55C67" w:rsidP="00F50729">
      <w:pPr>
        <w:pStyle w:val="ListParagraph"/>
        <w:ind w:left="540"/>
        <w:jc w:val="both"/>
        <w:rPr>
          <w:i/>
          <w:lang w:eastAsia="zh-CN"/>
        </w:rPr>
      </w:pPr>
      <w:r w:rsidRPr="00CD79B1">
        <w:rPr>
          <w:i/>
          <w:lang w:eastAsia="zh-CN"/>
        </w:rPr>
        <w:t xml:space="preserve">Note: </w:t>
      </w:r>
      <w:r w:rsidR="00783788" w:rsidRPr="00CD79B1">
        <w:rPr>
          <w:i/>
          <w:lang w:eastAsia="zh-CN"/>
        </w:rPr>
        <w:t>Per NIST SP-800-115, a</w:t>
      </w:r>
      <w:r w:rsidRPr="00CD79B1">
        <w:rPr>
          <w:i/>
          <w:lang w:eastAsia="zh-CN"/>
        </w:rPr>
        <w:t xml:space="preserve"> vulnerability scan</w:t>
      </w:r>
      <w:r w:rsidR="00783788" w:rsidRPr="00CD79B1">
        <w:rPr>
          <w:i/>
          <w:lang w:eastAsia="zh-CN"/>
        </w:rPr>
        <w:t xml:space="preserve"> is a technique used to identify hosts/host attributes and associated vulnerabilities.</w:t>
      </w:r>
    </w:p>
    <w:p w14:paraId="578E72C1" w14:textId="77777777" w:rsidR="00783788" w:rsidRPr="00CD79B1" w:rsidRDefault="00783788" w:rsidP="00F50729">
      <w:pPr>
        <w:pStyle w:val="ListParagraph"/>
        <w:ind w:left="540"/>
        <w:jc w:val="both"/>
        <w:rPr>
          <w:i/>
          <w:lang w:eastAsia="zh-CN"/>
        </w:rPr>
      </w:pPr>
    </w:p>
    <w:p w14:paraId="7919CF36" w14:textId="77777777" w:rsidR="00F50729" w:rsidRPr="00CD79B1" w:rsidRDefault="00F50729" w:rsidP="00F50729">
      <w:pPr>
        <w:pStyle w:val="ListParagraph"/>
        <w:ind w:left="540"/>
        <w:jc w:val="both"/>
        <w:rPr>
          <w:i/>
          <w:lang w:eastAsia="zh-CN"/>
        </w:rPr>
      </w:pPr>
    </w:p>
    <w:p w14:paraId="6E2F5130" w14:textId="77777777" w:rsidR="00F50729" w:rsidRPr="00CD79B1" w:rsidRDefault="00F50729" w:rsidP="000508BE">
      <w:pPr>
        <w:pStyle w:val="ListParagraph"/>
        <w:numPr>
          <w:ilvl w:val="0"/>
          <w:numId w:val="5"/>
        </w:numPr>
        <w:ind w:left="540" w:hanging="540"/>
        <w:jc w:val="both"/>
        <w:rPr>
          <w:i/>
          <w:lang w:eastAsia="zh-CN"/>
        </w:rPr>
      </w:pPr>
      <w:r w:rsidRPr="00CD79B1">
        <w:rPr>
          <w:i/>
          <w:lang w:eastAsia="zh-CN"/>
        </w:rPr>
        <w:t xml:space="preserve">Hash, hash-value: </w:t>
      </w:r>
      <w:r w:rsidRPr="00CD79B1">
        <w:rPr>
          <w:iCs/>
          <w:lang w:eastAsia="zh-CN"/>
        </w:rPr>
        <w:t>value calculated by a hash function, which is a computation method used to generate a random value of fixed length from the data of any optional length. (ISO 17090-4:2020)</w:t>
      </w:r>
    </w:p>
    <w:p w14:paraId="38033817" w14:textId="77777777" w:rsidR="009F42EE" w:rsidRPr="00CD79B1" w:rsidRDefault="009F42EE" w:rsidP="009F42EE">
      <w:pPr>
        <w:pStyle w:val="ListParagraph"/>
        <w:rPr>
          <w:i/>
          <w:lang w:eastAsia="zh-CN"/>
        </w:rPr>
      </w:pPr>
    </w:p>
    <w:p w14:paraId="4D427E8A" w14:textId="575401AC" w:rsidR="00F50729" w:rsidRPr="00CD79B1" w:rsidRDefault="00F50729" w:rsidP="000508BE">
      <w:pPr>
        <w:pStyle w:val="ListParagraph"/>
        <w:numPr>
          <w:ilvl w:val="0"/>
          <w:numId w:val="5"/>
        </w:numPr>
        <w:ind w:left="540" w:hanging="540"/>
        <w:jc w:val="both"/>
        <w:rPr>
          <w:i/>
          <w:lang w:eastAsia="zh-CN"/>
        </w:rPr>
      </w:pPr>
      <w:r w:rsidRPr="00CD79B1">
        <w:rPr>
          <w:i/>
          <w:lang w:eastAsia="zh-CN"/>
        </w:rPr>
        <w:t xml:space="preserve">Legacy Medical Device (syn. Legacy </w:t>
      </w:r>
      <w:r w:rsidR="004878A8" w:rsidRPr="00CD79B1">
        <w:rPr>
          <w:i/>
          <w:lang w:eastAsia="zh-CN"/>
        </w:rPr>
        <w:t>D</w:t>
      </w:r>
      <w:r w:rsidRPr="00CD79B1">
        <w:rPr>
          <w:i/>
          <w:lang w:eastAsia="zh-CN"/>
        </w:rPr>
        <w:t xml:space="preserve">evice): </w:t>
      </w:r>
      <w:r w:rsidR="004878A8" w:rsidRPr="00CD79B1">
        <w:rPr>
          <w:iCs/>
          <w:lang w:eastAsia="zh-CN"/>
        </w:rPr>
        <w:t xml:space="preserve"> Medical device that cannot be reasonably protected against current cybersecurity threats</w:t>
      </w:r>
    </w:p>
    <w:p w14:paraId="0AFD42D0" w14:textId="77777777" w:rsidR="00F50729" w:rsidRPr="00CD79B1" w:rsidRDefault="00F50729" w:rsidP="00F50729">
      <w:pPr>
        <w:pStyle w:val="ListParagraph"/>
        <w:ind w:left="540"/>
        <w:jc w:val="both"/>
        <w:rPr>
          <w:i/>
          <w:lang w:eastAsia="zh-CN"/>
        </w:rPr>
      </w:pPr>
    </w:p>
    <w:p w14:paraId="30F8CE66"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Life cycle: </w:t>
      </w:r>
      <w:r w:rsidRPr="00CD79B1">
        <w:rPr>
          <w:iCs/>
          <w:lang w:eastAsia="zh-CN"/>
        </w:rPr>
        <w:t>series of all phases in the life of a product or system, from the initial conception to final decommissioning and disposal. (ISO 81001-1:2021)</w:t>
      </w:r>
    </w:p>
    <w:p w14:paraId="5412F8AB" w14:textId="77777777" w:rsidR="00F50729" w:rsidRPr="00CD79B1" w:rsidRDefault="00F50729" w:rsidP="00F50729">
      <w:pPr>
        <w:pStyle w:val="ListParagraph"/>
        <w:ind w:left="540"/>
        <w:jc w:val="both"/>
        <w:rPr>
          <w:i/>
          <w:lang w:eastAsia="zh-CN"/>
        </w:rPr>
      </w:pPr>
    </w:p>
    <w:p w14:paraId="76DA9B40"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Product: </w:t>
      </w:r>
      <w:r w:rsidRPr="00CD79B1">
        <w:rPr>
          <w:iCs/>
          <w:lang w:eastAsia="zh-CN"/>
        </w:rPr>
        <w:t>output of an organization that can be produced without any transaction taking place between the organization and the customer. (ISO 81001-1:2021)</w:t>
      </w:r>
    </w:p>
    <w:p w14:paraId="3B82CC01" w14:textId="77777777" w:rsidR="00F50729" w:rsidRPr="00CD79B1" w:rsidRDefault="00F50729" w:rsidP="00F50729">
      <w:pPr>
        <w:pStyle w:val="ListParagraph"/>
        <w:ind w:left="540"/>
        <w:jc w:val="both"/>
        <w:rPr>
          <w:i/>
          <w:lang w:eastAsia="zh-CN"/>
        </w:rPr>
      </w:pPr>
    </w:p>
    <w:p w14:paraId="23D90F9E" w14:textId="77777777" w:rsidR="00F50729" w:rsidRPr="00CD79B1" w:rsidRDefault="00F50729" w:rsidP="000508BE">
      <w:pPr>
        <w:pStyle w:val="ListParagraph"/>
        <w:numPr>
          <w:ilvl w:val="0"/>
          <w:numId w:val="5"/>
        </w:numPr>
        <w:ind w:left="540" w:hanging="540"/>
        <w:jc w:val="both"/>
        <w:rPr>
          <w:i/>
          <w:lang w:eastAsia="zh-CN"/>
        </w:rPr>
      </w:pPr>
      <w:r w:rsidRPr="00CD79B1">
        <w:rPr>
          <w:i/>
          <w:lang w:eastAsia="zh-CN"/>
        </w:rPr>
        <w:t xml:space="preserve">Repository: </w:t>
      </w:r>
      <w:r w:rsidRPr="00CD79B1">
        <w:rPr>
          <w:iCs/>
          <w:lang w:eastAsia="zh-CN"/>
        </w:rPr>
        <w:t>organized and persistent data storage that allows data retrieval. (ISO/IEC/IEEE 26511:2018)</w:t>
      </w:r>
    </w:p>
    <w:p w14:paraId="5938DE4A" w14:textId="77777777" w:rsidR="00F50729" w:rsidRPr="00CD79B1" w:rsidRDefault="00F50729" w:rsidP="00F50729">
      <w:pPr>
        <w:pStyle w:val="ListParagraph"/>
        <w:ind w:left="540"/>
        <w:jc w:val="both"/>
        <w:rPr>
          <w:i/>
          <w:lang w:eastAsia="zh-CN"/>
        </w:rPr>
      </w:pPr>
    </w:p>
    <w:p w14:paraId="75B49811"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Risk management: </w:t>
      </w:r>
      <w:r w:rsidRPr="00CD79B1">
        <w:rPr>
          <w:iCs/>
          <w:lang w:eastAsia="zh-CN"/>
        </w:rPr>
        <w:t xml:space="preserve">systematic application of management policies, </w:t>
      </w:r>
      <w:proofErr w:type="gramStart"/>
      <w:r w:rsidRPr="00CD79B1">
        <w:rPr>
          <w:iCs/>
          <w:lang w:eastAsia="zh-CN"/>
        </w:rPr>
        <w:t>procedures</w:t>
      </w:r>
      <w:proofErr w:type="gramEnd"/>
      <w:r w:rsidRPr="00CD79B1">
        <w:rPr>
          <w:iCs/>
          <w:lang w:eastAsia="zh-CN"/>
        </w:rPr>
        <w:t xml:space="preserve"> and practices to the tasks of </w:t>
      </w:r>
      <w:proofErr w:type="spellStart"/>
      <w:r w:rsidRPr="00CD79B1">
        <w:rPr>
          <w:iCs/>
          <w:lang w:eastAsia="zh-CN"/>
        </w:rPr>
        <w:t>analysing</w:t>
      </w:r>
      <w:proofErr w:type="spellEnd"/>
      <w:r w:rsidRPr="00CD79B1">
        <w:rPr>
          <w:iCs/>
          <w:lang w:eastAsia="zh-CN"/>
        </w:rPr>
        <w:t>, evaluating, controlling and monitoring risk. (ISO/IEC Guide 63:2019)</w:t>
      </w:r>
    </w:p>
    <w:p w14:paraId="5A4D58DD" w14:textId="77777777" w:rsidR="00F50729" w:rsidRPr="00CD79B1" w:rsidRDefault="00F50729" w:rsidP="00F50729">
      <w:pPr>
        <w:pStyle w:val="ListParagraph"/>
        <w:rPr>
          <w:iCs/>
          <w:lang w:eastAsia="zh-CN"/>
        </w:rPr>
      </w:pPr>
    </w:p>
    <w:p w14:paraId="4884F6C6" w14:textId="77777777" w:rsidR="009F3A86" w:rsidRPr="00CD79B1" w:rsidRDefault="00F50729" w:rsidP="000508BE">
      <w:pPr>
        <w:pStyle w:val="ListParagraph"/>
        <w:numPr>
          <w:ilvl w:val="0"/>
          <w:numId w:val="5"/>
        </w:numPr>
        <w:ind w:left="540" w:hanging="540"/>
        <w:jc w:val="both"/>
        <w:rPr>
          <w:iCs/>
          <w:lang w:eastAsia="zh-CN"/>
        </w:rPr>
      </w:pPr>
      <w:r w:rsidRPr="00CD79B1">
        <w:rPr>
          <w:i/>
          <w:lang w:eastAsia="zh-CN"/>
        </w:rPr>
        <w:t xml:space="preserve">Software Bill of Materials (SBOM): </w:t>
      </w:r>
      <w:r w:rsidRPr="00CD79B1">
        <w:rPr>
          <w:iCs/>
          <w:lang w:eastAsia="zh-CN"/>
        </w:rPr>
        <w:t xml:space="preserve">list of one or more identified components and other associated information. </w:t>
      </w:r>
    </w:p>
    <w:p w14:paraId="344E83D2" w14:textId="77777777" w:rsidR="009F3A86" w:rsidRPr="00CD79B1" w:rsidRDefault="009F3A86" w:rsidP="00F83BA9">
      <w:pPr>
        <w:pStyle w:val="ListParagraph"/>
        <w:rPr>
          <w:iCs/>
          <w:lang w:eastAsia="zh-CN"/>
        </w:rPr>
      </w:pPr>
    </w:p>
    <w:p w14:paraId="6456EF5F" w14:textId="512A1810" w:rsidR="00F50729" w:rsidRPr="00CD79B1" w:rsidRDefault="009F3A86" w:rsidP="00F83BA9">
      <w:pPr>
        <w:pStyle w:val="ListParagraph"/>
        <w:ind w:left="540"/>
        <w:jc w:val="both"/>
        <w:rPr>
          <w:iCs/>
          <w:lang w:eastAsia="zh-CN"/>
        </w:rPr>
      </w:pPr>
      <w:r w:rsidRPr="00CD79B1">
        <w:rPr>
          <w:rFonts w:hint="eastAsia"/>
          <w:iCs/>
          <w:lang w:eastAsia="ja-JP"/>
        </w:rPr>
        <w:t xml:space="preserve">NOTE: </w:t>
      </w:r>
      <w:r w:rsidR="00F50729" w:rsidRPr="00CD79B1">
        <w:rPr>
          <w:iCs/>
          <w:lang w:eastAsia="zh-CN"/>
        </w:rPr>
        <w:t>The SBOM for a single component with no dependencies is just the list of that one component. “Software” can be interpreted as “software system,” thus hardware (true hardware, not firmware) and very low-level software (like CPU microcode) can be included. The primary focus of this effort is software components; however, hardware is not excluded. (NTIA Framing Software Component Transparency: Establishing a Common Software Bill of Material (SBOM) 2019-11-12)</w:t>
      </w:r>
    </w:p>
    <w:p w14:paraId="762A0E96" w14:textId="77777777" w:rsidR="00F50729" w:rsidRPr="00CD79B1" w:rsidRDefault="00F50729" w:rsidP="00F50729">
      <w:pPr>
        <w:pStyle w:val="ListParagraph"/>
        <w:rPr>
          <w:iCs/>
          <w:lang w:eastAsia="zh-CN"/>
        </w:rPr>
      </w:pPr>
    </w:p>
    <w:p w14:paraId="467E9318"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Software component</w:t>
      </w:r>
      <w:r w:rsidRPr="00CD79B1">
        <w:rPr>
          <w:iCs/>
          <w:lang w:eastAsia="zh-CN"/>
        </w:rPr>
        <w:t>: general term used to refer to a software system or an element, such as module, unit, data, or document. (IEEE 1061) Note: A software component may have multiple units or have multiple lower-level software components.</w:t>
      </w:r>
    </w:p>
    <w:p w14:paraId="00DDCA47" w14:textId="77777777" w:rsidR="00F50729" w:rsidRPr="00CD79B1" w:rsidRDefault="00F50729" w:rsidP="00F50729">
      <w:pPr>
        <w:pStyle w:val="ListParagraph"/>
        <w:rPr>
          <w:i/>
          <w:lang w:eastAsia="zh-CN"/>
        </w:rPr>
      </w:pPr>
    </w:p>
    <w:p w14:paraId="57A5AF01"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lastRenderedPageBreak/>
        <w:t>Software transparency:</w:t>
      </w:r>
      <w:r w:rsidRPr="00CD79B1">
        <w:rPr>
          <w:iCs/>
          <w:lang w:eastAsia="zh-CN"/>
        </w:rPr>
        <w:t xml:space="preserve"> the schematic structure of the software that reviews all the frame, hierarchy, and components of the software.</w:t>
      </w:r>
    </w:p>
    <w:p w14:paraId="0A378F76" w14:textId="77777777" w:rsidR="00F50729" w:rsidRPr="00CD79B1" w:rsidRDefault="00F50729" w:rsidP="00F50729">
      <w:pPr>
        <w:jc w:val="both"/>
        <w:rPr>
          <w:iCs/>
          <w:lang w:eastAsia="zh-CN"/>
        </w:rPr>
      </w:pPr>
    </w:p>
    <w:p w14:paraId="1087557F" w14:textId="77FDB6F0" w:rsidR="00F50729" w:rsidRPr="00CD79B1" w:rsidRDefault="00F50729" w:rsidP="000508BE">
      <w:pPr>
        <w:pStyle w:val="ListParagraph"/>
        <w:numPr>
          <w:ilvl w:val="0"/>
          <w:numId w:val="5"/>
        </w:numPr>
        <w:ind w:left="540" w:hanging="540"/>
        <w:jc w:val="both"/>
        <w:rPr>
          <w:iCs/>
          <w:lang w:eastAsia="zh-CN"/>
        </w:rPr>
      </w:pPr>
      <w:r w:rsidRPr="00CD79B1">
        <w:rPr>
          <w:i/>
          <w:lang w:eastAsia="zh-CN"/>
        </w:rPr>
        <w:t>Third</w:t>
      </w:r>
      <w:r w:rsidR="00883665" w:rsidRPr="00CD79B1">
        <w:rPr>
          <w:i/>
          <w:lang w:eastAsia="zh-CN"/>
        </w:rPr>
        <w:t>-</w:t>
      </w:r>
      <w:r w:rsidRPr="00CD79B1">
        <w:rPr>
          <w:i/>
          <w:lang w:eastAsia="zh-CN"/>
        </w:rPr>
        <w:t>party software</w:t>
      </w:r>
      <w:r w:rsidRPr="00CD79B1">
        <w:rPr>
          <w:iCs/>
          <w:lang w:eastAsia="zh-CN"/>
        </w:rPr>
        <w:t>: software provided by a person or body that is recognized as being independent of the parties involved. (Modified from ISO/IEC Guide 2) Note 1 to entry: Parties involved are usually supplier ("first party") and purchaser ("second party") interests.</w:t>
      </w:r>
    </w:p>
    <w:p w14:paraId="32E7A262" w14:textId="77777777" w:rsidR="00F50729" w:rsidRPr="00CD79B1" w:rsidRDefault="00F50729" w:rsidP="00F50729">
      <w:pPr>
        <w:pStyle w:val="ListParagraph"/>
        <w:rPr>
          <w:iCs/>
          <w:lang w:eastAsia="zh-CN"/>
        </w:rPr>
      </w:pPr>
    </w:p>
    <w:p w14:paraId="7B4D5ABF" w14:textId="77777777" w:rsidR="00F50729" w:rsidRPr="00CD79B1" w:rsidRDefault="00F50729" w:rsidP="000508BE">
      <w:pPr>
        <w:pStyle w:val="ListParagraph"/>
        <w:numPr>
          <w:ilvl w:val="0"/>
          <w:numId w:val="5"/>
        </w:numPr>
        <w:ind w:left="540" w:hanging="540"/>
        <w:jc w:val="both"/>
        <w:rPr>
          <w:iCs/>
          <w:lang w:eastAsia="zh-CN"/>
        </w:rPr>
      </w:pPr>
      <w:r w:rsidRPr="00CD79B1">
        <w:rPr>
          <w:i/>
          <w:lang w:eastAsia="zh-CN"/>
        </w:rPr>
        <w:t>Use case</w:t>
      </w:r>
      <w:r w:rsidRPr="00CD79B1">
        <w:rPr>
          <w:iCs/>
          <w:lang w:eastAsia="zh-CN"/>
        </w:rPr>
        <w:t>: specification of a sequence of actions, including variants, that a system (or other entity) can perform, interacting with actors of the system. (ISO/IEC 23643:2020)</w:t>
      </w:r>
    </w:p>
    <w:p w14:paraId="619F46B9" w14:textId="77777777" w:rsidR="00F50729" w:rsidRPr="00CD79B1" w:rsidRDefault="00F50729" w:rsidP="00F50729">
      <w:pPr>
        <w:pStyle w:val="ListParagraph"/>
        <w:ind w:left="540"/>
        <w:jc w:val="both"/>
        <w:rPr>
          <w:i/>
          <w:lang w:eastAsia="zh-CN"/>
        </w:rPr>
      </w:pPr>
    </w:p>
    <w:p w14:paraId="3669126E" w14:textId="0178F76A" w:rsidR="00F50729" w:rsidRPr="00CD79B1" w:rsidRDefault="00F50729" w:rsidP="000508BE">
      <w:pPr>
        <w:pStyle w:val="ListParagraph"/>
        <w:numPr>
          <w:ilvl w:val="0"/>
          <w:numId w:val="5"/>
        </w:numPr>
        <w:ind w:left="540" w:hanging="540"/>
        <w:jc w:val="both"/>
        <w:rPr>
          <w:iCs/>
          <w:lang w:eastAsia="zh-CN"/>
        </w:rPr>
      </w:pPr>
      <w:r w:rsidRPr="00CD79B1">
        <w:rPr>
          <w:i/>
          <w:lang w:eastAsia="zh-CN"/>
        </w:rPr>
        <w:t xml:space="preserve">Vulnerability Exploitability </w:t>
      </w:r>
      <w:proofErr w:type="spellStart"/>
      <w:r w:rsidR="009A77C1" w:rsidRPr="00CD79B1">
        <w:rPr>
          <w:i/>
          <w:lang w:eastAsia="zh-CN"/>
        </w:rPr>
        <w:t>e</w:t>
      </w:r>
      <w:r w:rsidR="00F07EB1" w:rsidRPr="00CD79B1">
        <w:rPr>
          <w:i/>
          <w:lang w:eastAsia="zh-CN"/>
        </w:rPr>
        <w:t>Xc</w:t>
      </w:r>
      <w:r w:rsidR="009A77C1" w:rsidRPr="00CD79B1">
        <w:rPr>
          <w:i/>
          <w:lang w:eastAsia="zh-CN"/>
        </w:rPr>
        <w:t>hange</w:t>
      </w:r>
      <w:proofErr w:type="spellEnd"/>
      <w:r w:rsidR="00463F28" w:rsidRPr="00CD79B1">
        <w:rPr>
          <w:i/>
          <w:lang w:eastAsia="zh-CN"/>
        </w:rPr>
        <w:t xml:space="preserve"> </w:t>
      </w:r>
      <w:r w:rsidRPr="00CD79B1">
        <w:rPr>
          <w:i/>
          <w:lang w:eastAsia="zh-CN"/>
        </w:rPr>
        <w:t xml:space="preserve">(VEX): </w:t>
      </w:r>
      <w:r w:rsidR="00877197" w:rsidRPr="00CD79B1">
        <w:rPr>
          <w:iCs/>
          <w:lang w:eastAsia="zh-CN"/>
        </w:rPr>
        <w:t xml:space="preserve">Machine readable </w:t>
      </w:r>
      <w:r w:rsidR="007141BD" w:rsidRPr="00CD79B1">
        <w:rPr>
          <w:iCs/>
          <w:lang w:eastAsia="zh-CN"/>
        </w:rPr>
        <w:t>assertion</w:t>
      </w:r>
      <w:r w:rsidR="00BE6221" w:rsidRPr="00CD79B1">
        <w:rPr>
          <w:iCs/>
          <w:lang w:eastAsia="zh-CN"/>
        </w:rPr>
        <w:t xml:space="preserve"> about the status of a vulnerability</w:t>
      </w:r>
      <w:r w:rsidR="00050212" w:rsidRPr="00CD79B1">
        <w:rPr>
          <w:iCs/>
          <w:lang w:eastAsia="zh-CN"/>
        </w:rPr>
        <w:t xml:space="preserve"> in specific products</w:t>
      </w:r>
      <w:r w:rsidR="00ED04A3" w:rsidRPr="00CD79B1">
        <w:rPr>
          <w:iCs/>
          <w:lang w:eastAsia="zh-CN"/>
        </w:rPr>
        <w:t xml:space="preserve"> </w:t>
      </w:r>
    </w:p>
    <w:p w14:paraId="77F4DD06" w14:textId="77777777" w:rsidR="00F50729" w:rsidRPr="00CD79B1" w:rsidRDefault="00F50729" w:rsidP="00F50729">
      <w:pPr>
        <w:pStyle w:val="ListParagraph"/>
        <w:ind w:left="540"/>
        <w:jc w:val="both"/>
        <w:rPr>
          <w:i/>
          <w:lang w:eastAsia="zh-CN"/>
        </w:rPr>
      </w:pPr>
    </w:p>
    <w:p w14:paraId="07D031EF" w14:textId="77777777" w:rsidR="00F50729" w:rsidRPr="00CD79B1" w:rsidRDefault="00F50729" w:rsidP="000508BE">
      <w:pPr>
        <w:pStyle w:val="ListParagraph"/>
        <w:numPr>
          <w:ilvl w:val="0"/>
          <w:numId w:val="5"/>
        </w:numPr>
        <w:ind w:left="540" w:hanging="540"/>
        <w:jc w:val="both"/>
        <w:rPr>
          <w:i/>
          <w:lang w:eastAsia="zh-CN"/>
        </w:rPr>
      </w:pPr>
      <w:r w:rsidRPr="00CD79B1">
        <w:rPr>
          <w:i/>
          <w:lang w:eastAsia="zh-CN"/>
        </w:rPr>
        <w:t xml:space="preserve">Vulnerability: </w:t>
      </w:r>
      <w:r w:rsidRPr="00CD79B1">
        <w:rPr>
          <w:iCs/>
          <w:lang w:eastAsia="zh-CN"/>
        </w:rPr>
        <w:t>weakness of an asset or control that can be exploited by one or more threats. (ISO/IEC 27000:2018)</w:t>
      </w:r>
    </w:p>
    <w:p w14:paraId="59184FF3" w14:textId="77777777" w:rsidR="00F50729" w:rsidRPr="00CD79B1" w:rsidRDefault="00F50729" w:rsidP="00F50729">
      <w:pPr>
        <w:pStyle w:val="ListParagraph"/>
        <w:ind w:left="540"/>
        <w:jc w:val="both"/>
        <w:rPr>
          <w:i/>
          <w:lang w:eastAsia="zh-CN"/>
        </w:rPr>
      </w:pPr>
    </w:p>
    <w:p w14:paraId="7EF8EE72" w14:textId="4A524AF8" w:rsidR="00A17A09" w:rsidRPr="00CD79B1" w:rsidRDefault="00F50729" w:rsidP="00A17A09">
      <w:pPr>
        <w:pStyle w:val="ListParagraph"/>
        <w:numPr>
          <w:ilvl w:val="0"/>
          <w:numId w:val="5"/>
        </w:numPr>
        <w:ind w:left="540" w:hanging="540"/>
        <w:jc w:val="both"/>
        <w:rPr>
          <w:iCs/>
          <w:lang w:eastAsia="zh-CN"/>
        </w:rPr>
      </w:pPr>
      <w:r w:rsidRPr="00CD79B1">
        <w:rPr>
          <w:i/>
          <w:lang w:eastAsia="zh-CN"/>
        </w:rPr>
        <w:t xml:space="preserve">Vulnerability management: </w:t>
      </w:r>
      <w:r w:rsidR="00A17A09" w:rsidRPr="00CD79B1">
        <w:rPr>
          <w:iCs/>
          <w:lang w:eastAsia="zh-CN"/>
        </w:rPr>
        <w:t>cyclical practice of identifying, classifying, prioritizing, remediating, and mitigating software vulnerabilities.</w:t>
      </w:r>
    </w:p>
    <w:p w14:paraId="14C00AFA" w14:textId="43ED72DB" w:rsidR="00F50729" w:rsidRPr="00CD79B1" w:rsidRDefault="00F50729" w:rsidP="00057DC4">
      <w:pPr>
        <w:pStyle w:val="ListParagraph"/>
        <w:ind w:left="540"/>
        <w:jc w:val="both"/>
        <w:rPr>
          <w:i/>
          <w:lang w:eastAsia="zh-CN"/>
        </w:rPr>
      </w:pPr>
    </w:p>
    <w:p w14:paraId="74585D55" w14:textId="78A87397" w:rsidR="00C314D2" w:rsidRPr="00CD79B1" w:rsidRDefault="00F07AE5" w:rsidP="00FD091B">
      <w:pPr>
        <w:pStyle w:val="Heading1"/>
      </w:pPr>
      <w:bookmarkStart w:id="18" w:name="_Toc103814515"/>
      <w:r w:rsidRPr="00CD79B1">
        <w:t xml:space="preserve">Overview of </w:t>
      </w:r>
      <w:r w:rsidR="007570DF" w:rsidRPr="00CD79B1">
        <w:t>SBOM Framework</w:t>
      </w:r>
      <w:bookmarkEnd w:id="18"/>
    </w:p>
    <w:p w14:paraId="6A0D172C" w14:textId="7F1F2983" w:rsidR="00414EF8" w:rsidRPr="00CD79B1" w:rsidRDefault="00414EF8" w:rsidP="004D1B14">
      <w:pPr>
        <w:jc w:val="both"/>
        <w:rPr>
          <w:lang w:eastAsia="ja-JP"/>
        </w:rPr>
      </w:pPr>
      <w:bookmarkStart w:id="19" w:name="_Toc1735621"/>
      <w:bookmarkStart w:id="20" w:name="_Hlk82525590"/>
      <w:bookmarkEnd w:id="19"/>
      <w:r w:rsidRPr="00CD79B1">
        <w:rPr>
          <w:lang w:eastAsia="ja-JP"/>
        </w:rPr>
        <w:t xml:space="preserve">Figure </w:t>
      </w:r>
      <w:r w:rsidR="00143922" w:rsidRPr="00CD79B1">
        <w:rPr>
          <w:lang w:eastAsia="ja-JP"/>
        </w:rPr>
        <w:t>1</w:t>
      </w:r>
      <w:r w:rsidR="00020572" w:rsidRPr="00CD79B1">
        <w:rPr>
          <w:lang w:eastAsia="ja-JP"/>
        </w:rPr>
        <w:t xml:space="preserve"> </w:t>
      </w:r>
      <w:r w:rsidRPr="00CD79B1">
        <w:rPr>
          <w:lang w:eastAsia="ja-JP"/>
        </w:rPr>
        <w:t xml:space="preserve">shows </w:t>
      </w:r>
      <w:r w:rsidR="009D68FB" w:rsidRPr="00CD79B1">
        <w:rPr>
          <w:lang w:eastAsia="ja-JP"/>
        </w:rPr>
        <w:t xml:space="preserve">a high-level framework </w:t>
      </w:r>
      <w:r w:rsidR="008921D9" w:rsidRPr="00CD79B1">
        <w:rPr>
          <w:lang w:eastAsia="ja-JP"/>
        </w:rPr>
        <w:t>w</w:t>
      </w:r>
      <w:r w:rsidR="003D71A3" w:rsidRPr="00CD79B1">
        <w:rPr>
          <w:lang w:eastAsia="ja-JP"/>
        </w:rPr>
        <w:t xml:space="preserve">here </w:t>
      </w:r>
      <w:r w:rsidR="009D68FB" w:rsidRPr="00CD79B1">
        <w:rPr>
          <w:lang w:eastAsia="ja-JP"/>
        </w:rPr>
        <w:t xml:space="preserve">information sharing </w:t>
      </w:r>
      <w:r w:rsidR="00B129AF" w:rsidRPr="00CD79B1">
        <w:rPr>
          <w:lang w:eastAsia="ja-JP"/>
        </w:rPr>
        <w:t xml:space="preserve">is </w:t>
      </w:r>
      <w:proofErr w:type="gramStart"/>
      <w:r w:rsidR="00B129AF" w:rsidRPr="00CD79B1">
        <w:rPr>
          <w:lang w:eastAsia="ja-JP"/>
        </w:rPr>
        <w:t>enabled</w:t>
      </w:r>
      <w:proofErr w:type="gramEnd"/>
      <w:r w:rsidR="00B129AF" w:rsidRPr="00CD79B1">
        <w:rPr>
          <w:lang w:eastAsia="ja-JP"/>
        </w:rPr>
        <w:t xml:space="preserve"> and</w:t>
      </w:r>
      <w:r w:rsidR="009D68FB" w:rsidRPr="00CD79B1">
        <w:rPr>
          <w:lang w:eastAsia="ja-JP"/>
        </w:rPr>
        <w:t xml:space="preserve"> software transparency</w:t>
      </w:r>
      <w:r w:rsidR="00D75F6C" w:rsidRPr="00CD79B1">
        <w:rPr>
          <w:lang w:eastAsia="ja-JP"/>
        </w:rPr>
        <w:t xml:space="preserve"> is enhanced</w:t>
      </w:r>
      <w:r w:rsidR="009D68FB" w:rsidRPr="00CD79B1">
        <w:rPr>
          <w:lang w:eastAsia="ja-JP"/>
        </w:rPr>
        <w:t xml:space="preserve"> </w:t>
      </w:r>
      <w:r w:rsidR="00754918" w:rsidRPr="00CD79B1">
        <w:rPr>
          <w:lang w:eastAsia="ja-JP"/>
        </w:rPr>
        <w:t xml:space="preserve">via </w:t>
      </w:r>
      <w:r w:rsidR="009D68FB" w:rsidRPr="00CD79B1">
        <w:rPr>
          <w:lang w:eastAsia="ja-JP"/>
        </w:rPr>
        <w:t>SBOM generation/ingestion between MDM</w:t>
      </w:r>
      <w:r w:rsidR="00D14598" w:rsidRPr="00CD79B1">
        <w:rPr>
          <w:lang w:eastAsia="ja-JP"/>
        </w:rPr>
        <w:t>s</w:t>
      </w:r>
      <w:r w:rsidR="009D68FB" w:rsidRPr="00CD79B1">
        <w:rPr>
          <w:lang w:eastAsia="ja-JP"/>
        </w:rPr>
        <w:t xml:space="preserve"> and </w:t>
      </w:r>
      <w:r w:rsidR="00717ED3" w:rsidRPr="00CD79B1">
        <w:rPr>
          <w:lang w:eastAsia="ja-JP"/>
        </w:rPr>
        <w:t>HCP</w:t>
      </w:r>
      <w:r w:rsidR="00D14598" w:rsidRPr="00CD79B1">
        <w:rPr>
          <w:lang w:eastAsia="ja-JP"/>
        </w:rPr>
        <w:t>s</w:t>
      </w:r>
      <w:r w:rsidRPr="00CD79B1">
        <w:rPr>
          <w:lang w:eastAsia="ja-JP"/>
        </w:rPr>
        <w:t xml:space="preserve">.  Under this framework, </w:t>
      </w:r>
      <w:r w:rsidR="00720DE5" w:rsidRPr="00CD79B1">
        <w:rPr>
          <w:lang w:eastAsia="ja-JP"/>
        </w:rPr>
        <w:t>c</w:t>
      </w:r>
      <w:r w:rsidRPr="00CD79B1">
        <w:rPr>
          <w:lang w:eastAsia="ja-JP"/>
        </w:rPr>
        <w:t>onsiderations both for MDM</w:t>
      </w:r>
      <w:r w:rsidR="00717ED3" w:rsidRPr="00CD79B1">
        <w:rPr>
          <w:lang w:eastAsia="ja-JP"/>
        </w:rPr>
        <w:t>s</w:t>
      </w:r>
      <w:r w:rsidRPr="00CD79B1">
        <w:rPr>
          <w:lang w:eastAsia="ja-JP"/>
        </w:rPr>
        <w:t xml:space="preserve"> and </w:t>
      </w:r>
      <w:r w:rsidR="00D14598" w:rsidRPr="00CD79B1">
        <w:rPr>
          <w:lang w:eastAsia="ja-JP"/>
        </w:rPr>
        <w:t xml:space="preserve">HCPs </w:t>
      </w:r>
      <w:r w:rsidR="00720DE5" w:rsidRPr="00CD79B1">
        <w:rPr>
          <w:lang w:eastAsia="ja-JP"/>
        </w:rPr>
        <w:t>are</w:t>
      </w:r>
      <w:r w:rsidRPr="00CD79B1">
        <w:rPr>
          <w:lang w:eastAsia="ja-JP"/>
        </w:rPr>
        <w:t xml:space="preserve"> addressed.</w:t>
      </w:r>
    </w:p>
    <w:p w14:paraId="05466129" w14:textId="7AC26B58" w:rsidR="00536EF0" w:rsidRPr="00CD79B1" w:rsidRDefault="00536EF0" w:rsidP="004D1B14">
      <w:pPr>
        <w:jc w:val="both"/>
        <w:rPr>
          <w:lang w:eastAsia="ja-JP"/>
        </w:rPr>
      </w:pPr>
    </w:p>
    <w:p w14:paraId="7899862F" w14:textId="74D5CED3" w:rsidR="00414EF8" w:rsidRPr="00CD79B1" w:rsidRDefault="00FA62CF" w:rsidP="004D1B14">
      <w:pPr>
        <w:jc w:val="both"/>
        <w:rPr>
          <w:lang w:eastAsia="ja-JP"/>
        </w:rPr>
      </w:pPr>
      <w:r w:rsidRPr="00CD79B1">
        <w:rPr>
          <w:noProof/>
          <w:lang w:eastAsia="ja-JP"/>
        </w:rPr>
        <w:drawing>
          <wp:inline distT="0" distB="0" distL="0" distR="0" wp14:anchorId="496C6412" wp14:editId="5001CF45">
            <wp:extent cx="5934456" cy="3200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4456" cy="3200400"/>
                    </a:xfrm>
                    <a:prstGeom prst="rect">
                      <a:avLst/>
                    </a:prstGeom>
                  </pic:spPr>
                </pic:pic>
              </a:graphicData>
            </a:graphic>
          </wp:inline>
        </w:drawing>
      </w:r>
    </w:p>
    <w:p w14:paraId="2A6D28B2" w14:textId="2E2AAE08" w:rsidR="005069A0" w:rsidRPr="00CD79B1" w:rsidRDefault="005069A0" w:rsidP="00057DC4">
      <w:pPr>
        <w:jc w:val="center"/>
        <w:rPr>
          <w:lang w:eastAsia="ja-JP"/>
        </w:rPr>
      </w:pPr>
    </w:p>
    <w:p w14:paraId="69C91D38" w14:textId="38B180D6" w:rsidR="00414EF8" w:rsidRPr="00CD79B1" w:rsidRDefault="002A3BD3" w:rsidP="004D1B14">
      <w:pPr>
        <w:jc w:val="both"/>
      </w:pPr>
      <w:r w:rsidRPr="00CD79B1">
        <w:t xml:space="preserve"> </w:t>
      </w:r>
    </w:p>
    <w:p w14:paraId="0F183100" w14:textId="5C54D674" w:rsidR="00414EF8" w:rsidRPr="00CD79B1" w:rsidRDefault="00414EF8" w:rsidP="00CD79B1">
      <w:pPr>
        <w:pStyle w:val="Heading5"/>
        <w:spacing w:before="120" w:after="120"/>
        <w:rPr>
          <w:lang w:eastAsia="ja-JP"/>
        </w:rPr>
      </w:pPr>
      <w:r w:rsidRPr="00CD79B1">
        <w:rPr>
          <w:lang w:eastAsia="ja-JP"/>
        </w:rPr>
        <w:t xml:space="preserve">Figure </w:t>
      </w:r>
      <w:r w:rsidR="00143922" w:rsidRPr="00CD79B1">
        <w:rPr>
          <w:lang w:eastAsia="ja-JP"/>
        </w:rPr>
        <w:t>1</w:t>
      </w:r>
      <w:r w:rsidR="00143922" w:rsidRPr="00CD79B1">
        <w:rPr>
          <w:rFonts w:ascii="Arial" w:hAnsi="Arial" w:cs="Arial"/>
          <w:lang w:eastAsia="ja-JP"/>
        </w:rPr>
        <w:t xml:space="preserve"> </w:t>
      </w:r>
      <w:r w:rsidRPr="00CD79B1">
        <w:rPr>
          <w:lang w:eastAsia="ja-JP"/>
        </w:rPr>
        <w:t>– Overall framework for SBOM</w:t>
      </w:r>
    </w:p>
    <w:p w14:paraId="315C3BF0" w14:textId="77777777" w:rsidR="00942B93" w:rsidRPr="00CD79B1" w:rsidRDefault="00942B93" w:rsidP="00942B93">
      <w:pPr>
        <w:rPr>
          <w:lang w:eastAsia="ja-JP"/>
        </w:rPr>
      </w:pPr>
    </w:p>
    <w:p w14:paraId="44608B5B" w14:textId="5A98C220" w:rsidR="00942B93" w:rsidRPr="00CD79B1" w:rsidRDefault="00942B93" w:rsidP="00942B93">
      <w:pPr>
        <w:rPr>
          <w:lang w:eastAsia="ja-JP"/>
        </w:rPr>
      </w:pPr>
      <w:r w:rsidRPr="00CD79B1">
        <w:rPr>
          <w:lang w:eastAsia="ja-JP"/>
        </w:rPr>
        <w:t>At a high level, SBOM content is collected by the MDM and is housed in a software component repository. The SBOM document is then generated by the MDM and released for distribution so it can be leveraged by the HCP. The following sections provide more detailed information regarding the generation, distribution, and ingestion of an SBOM from both the MDM and HCP perspective.</w:t>
      </w:r>
    </w:p>
    <w:p w14:paraId="386F99C4" w14:textId="77777777" w:rsidR="00414EF8" w:rsidRPr="00CD79B1" w:rsidRDefault="00414EF8" w:rsidP="00057DC4">
      <w:pPr>
        <w:rPr>
          <w:lang w:eastAsia="ja-JP"/>
        </w:rPr>
      </w:pPr>
    </w:p>
    <w:p w14:paraId="13FF6474" w14:textId="77777777" w:rsidR="007570DF" w:rsidRPr="00CD79B1" w:rsidRDefault="007570DF" w:rsidP="007570DF">
      <w:pPr>
        <w:pStyle w:val="Heading1"/>
      </w:pPr>
      <w:bookmarkStart w:id="21" w:name="_Toc103814516"/>
      <w:r w:rsidRPr="00CD79B1">
        <w:t>Overview of Manufacturer Considerations</w:t>
      </w:r>
      <w:bookmarkEnd w:id="21"/>
    </w:p>
    <w:p w14:paraId="133EDBE3" w14:textId="34ED13FA" w:rsidR="00414EF8" w:rsidRPr="00CD79B1" w:rsidRDefault="0092212F" w:rsidP="004D1B14">
      <w:pPr>
        <w:jc w:val="both"/>
      </w:pPr>
      <w:r w:rsidRPr="00CD79B1">
        <w:t xml:space="preserve">This section provides </w:t>
      </w:r>
      <w:r w:rsidR="00327320" w:rsidRPr="00CD79B1">
        <w:t xml:space="preserve">an </w:t>
      </w:r>
      <w:r w:rsidRPr="00CD79B1">
        <w:t xml:space="preserve">overview of </w:t>
      </w:r>
      <w:r w:rsidR="00D1358C" w:rsidRPr="00CD79B1">
        <w:t xml:space="preserve">MDM </w:t>
      </w:r>
      <w:r w:rsidRPr="00CD79B1">
        <w:t xml:space="preserve">considerations for SBOM including collecting SBOM content, generating an SBOM, distributing an SBOM, and monitoring for vulnerabilities.  Figure 2 </w:t>
      </w:r>
      <w:r w:rsidR="00C14C73" w:rsidRPr="00CD79B1">
        <w:t>provides additional granularity</w:t>
      </w:r>
      <w:r w:rsidR="008C2804" w:rsidRPr="00CD79B1">
        <w:t xml:space="preserve"> regarding</w:t>
      </w:r>
      <w:r w:rsidRPr="00CD79B1">
        <w:t xml:space="preserve"> SBOM management across the software development life cycle (SDLC). During the SDLC stages of Design, Code-Build-Test and Deploy/Release, various types of software components are incorporated into the medical device. The SBOM content for these components </w:t>
      </w:r>
      <w:r w:rsidR="00F25BEB" w:rsidRPr="00CD79B1">
        <w:t>is</w:t>
      </w:r>
      <w:r w:rsidRPr="00CD79B1">
        <w:t xml:space="preserve"> collected and stored in the MDM software component repository with other related information as part of configuration management activities. The SBOM is generated from this repository and distributed to HCPs at the time of software release. Once released, vulnerability monitoring can trigger change control to relevant software components and then feed back into SBOM content collection and the SBOM content repository. </w:t>
      </w:r>
    </w:p>
    <w:p w14:paraId="2AF01623" w14:textId="7B3EC5A2" w:rsidR="0092212F" w:rsidRPr="00CD79B1" w:rsidRDefault="0092212F" w:rsidP="00683013">
      <w:pPr>
        <w:jc w:val="center"/>
      </w:pPr>
    </w:p>
    <w:p w14:paraId="5293CCC5" w14:textId="774CF76B" w:rsidR="00B17B5E" w:rsidRPr="00CD79B1" w:rsidRDefault="00B17B5E" w:rsidP="00683013">
      <w:pPr>
        <w:jc w:val="center"/>
      </w:pPr>
      <w:r w:rsidRPr="00CD79B1">
        <w:rPr>
          <w:noProof/>
        </w:rPr>
        <w:drawing>
          <wp:inline distT="0" distB="0" distL="0" distR="0" wp14:anchorId="5EBCCCFD" wp14:editId="5A90C487">
            <wp:extent cx="5943600"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486150"/>
                    </a:xfrm>
                    <a:prstGeom prst="rect">
                      <a:avLst/>
                    </a:prstGeom>
                  </pic:spPr>
                </pic:pic>
              </a:graphicData>
            </a:graphic>
          </wp:inline>
        </w:drawing>
      </w:r>
    </w:p>
    <w:p w14:paraId="0F49FC78" w14:textId="06241E1D" w:rsidR="00683013" w:rsidRPr="00CD79B1" w:rsidRDefault="00375C6C" w:rsidP="000B42DB">
      <w:pPr>
        <w:pStyle w:val="Heading5"/>
        <w:spacing w:before="120" w:after="120"/>
      </w:pPr>
      <w:r w:rsidRPr="00CD79B1">
        <w:t xml:space="preserve">Figure 2: SBOM </w:t>
      </w:r>
      <w:r w:rsidR="00037230" w:rsidRPr="00CD79B1">
        <w:t xml:space="preserve">management </w:t>
      </w:r>
      <w:r w:rsidRPr="00CD79B1">
        <w:t>across the software development life cycle (SDLC)</w:t>
      </w:r>
    </w:p>
    <w:p w14:paraId="7F1246AE" w14:textId="77777777" w:rsidR="00F25BEB" w:rsidRPr="00CD79B1" w:rsidRDefault="00F25BEB" w:rsidP="00CD79B1">
      <w:pPr>
        <w:rPr>
          <w:lang w:val="en-CA"/>
        </w:rPr>
      </w:pPr>
    </w:p>
    <w:p w14:paraId="3923906B" w14:textId="0D29DD7A" w:rsidR="001955AB" w:rsidRPr="00CD79B1" w:rsidRDefault="001955AB" w:rsidP="00057DC4">
      <w:pPr>
        <w:pStyle w:val="Heading2"/>
        <w:tabs>
          <w:tab w:val="clear" w:pos="2556"/>
          <w:tab w:val="num" w:pos="1980"/>
        </w:tabs>
        <w:ind w:left="540"/>
      </w:pPr>
      <w:bookmarkStart w:id="22" w:name="_Toc103814517"/>
      <w:bookmarkEnd w:id="20"/>
      <w:r w:rsidRPr="00CD79B1">
        <w:lastRenderedPageBreak/>
        <w:t>Collect SBOM Content</w:t>
      </w:r>
      <w:bookmarkEnd w:id="22"/>
    </w:p>
    <w:p w14:paraId="2468224E" w14:textId="68EC74C2" w:rsidR="001955AB" w:rsidRPr="00CD79B1" w:rsidRDefault="003E56FB" w:rsidP="001955AB">
      <w:r w:rsidRPr="00CD79B1">
        <w:t>The design phase in the SDLC begins the collection of SBOM content</w:t>
      </w:r>
      <w:r w:rsidR="005F6CF9" w:rsidRPr="00CD79B1">
        <w:t>.</w:t>
      </w:r>
      <w:r w:rsidRPr="00CD79B1">
        <w:t xml:space="preserve"> </w:t>
      </w:r>
      <w:r w:rsidR="001955AB" w:rsidRPr="00CD79B1">
        <w:t xml:space="preserve">The content for generating an SBOM can come from a variety of sources. For example, SBOM content can be collected from the MDM’s own development activity, via third-party provided SBOM or by software composition analysis (SCA) outputs. In addition, open-source software (OSS) may include a README that provides some, though perhaps not all, SBOM content. Within development activities, content may be collected from specifications (e.g., in design or version description documents) and build outputs (e.g., scripts). SCA tools may be used to scan the software to identify the included components, however it is important to keep in mind that the proprietary databases and code fingerprints which the tools rely upon may be incomplete or out of date. </w:t>
      </w:r>
    </w:p>
    <w:p w14:paraId="1E3E90FB" w14:textId="77777777" w:rsidR="001955AB" w:rsidRPr="00CD79B1" w:rsidRDefault="001955AB" w:rsidP="00057DC4"/>
    <w:p w14:paraId="49F8BE1C" w14:textId="2F157C3B" w:rsidR="001955AB" w:rsidRPr="00CD79B1" w:rsidRDefault="001955AB" w:rsidP="001955AB">
      <w:r w:rsidRPr="00CD79B1">
        <w:t xml:space="preserve">SBOM content needs to be collected for the medical device platform (unless a software-only product) and the medical device application. This usually requires different sources and tooling. For example, a 3rd party commercial off the shelf </w:t>
      </w:r>
      <w:r w:rsidR="0052787A" w:rsidRPr="00CD79B1">
        <w:t xml:space="preserve">(COTS) </w:t>
      </w:r>
      <w:r w:rsidRPr="00CD79B1">
        <w:t xml:space="preserve">software would typically be found on the platform and specifications may be used to identify these. Upstream component vendors for components like firmware, embedded software, and </w:t>
      </w:r>
      <w:r w:rsidR="00B2229D" w:rsidRPr="00CD79B1">
        <w:t xml:space="preserve">program logic controllers </w:t>
      </w:r>
      <w:r w:rsidR="006E3158" w:rsidRPr="00CD79B1">
        <w:t>(</w:t>
      </w:r>
      <w:r w:rsidRPr="00CD79B1">
        <w:t>PLCs</w:t>
      </w:r>
      <w:r w:rsidR="006E3158" w:rsidRPr="00CD79B1">
        <w:t>)</w:t>
      </w:r>
      <w:r w:rsidRPr="00CD79B1">
        <w:t xml:space="preserve"> can provide third-party SBOMs which the </w:t>
      </w:r>
      <w:r w:rsidR="008262D3" w:rsidRPr="00CD79B1">
        <w:t>MDM</w:t>
      </w:r>
      <w:r w:rsidRPr="00CD79B1">
        <w:t xml:space="preserve"> can incorporate into their final finished devices. The MDM SBOM content repository is used to aggregate the collection of SBOM content. Additional details regarding the component types that may be included in the MDM SBOM content repository and tooling used to collect this content is found in Appendix 9.1.</w:t>
      </w:r>
    </w:p>
    <w:p w14:paraId="497F55E3" w14:textId="467306BF" w:rsidR="009D75D9" w:rsidRPr="00CD79B1" w:rsidRDefault="00414EF8" w:rsidP="00057DC4">
      <w:pPr>
        <w:pStyle w:val="Heading2"/>
        <w:tabs>
          <w:tab w:val="clear" w:pos="2556"/>
          <w:tab w:val="num" w:pos="540"/>
        </w:tabs>
        <w:ind w:left="540"/>
      </w:pPr>
      <w:bookmarkStart w:id="23" w:name="_Toc103814518"/>
      <w:r w:rsidRPr="00CD79B1">
        <w:t>Generat</w:t>
      </w:r>
      <w:r w:rsidR="001A7957" w:rsidRPr="00CD79B1">
        <w:t>e</w:t>
      </w:r>
      <w:r w:rsidRPr="00CD79B1">
        <w:t xml:space="preserve"> an SBOM</w:t>
      </w:r>
      <w:bookmarkEnd w:id="23"/>
    </w:p>
    <w:p w14:paraId="03C4DB2D" w14:textId="77777777" w:rsidR="008879E6" w:rsidRPr="00CD79B1" w:rsidRDefault="008879E6" w:rsidP="00057DC4">
      <w:r w:rsidRPr="00CD79B1">
        <w:t xml:space="preserve">An SBOM is generated to assist MDM and HCP management of medical device cybersecurity, which may be influenced by the security of its software components. To generate the SBOM, the applicable SBOM content that was collected during design-code-build-test in the MDM SBOM content repository, is aggregated into an SBOM document for each product release and product update. Thus, the SBOM is updated and maintained throughout the life cycle of the device. </w:t>
      </w:r>
    </w:p>
    <w:p w14:paraId="39986147" w14:textId="77777777" w:rsidR="008879E6" w:rsidRPr="00CD79B1" w:rsidRDefault="008879E6" w:rsidP="008879E6"/>
    <w:p w14:paraId="051BE680" w14:textId="3191989C" w:rsidR="008879E6" w:rsidRPr="00CD79B1" w:rsidRDefault="008879E6" w:rsidP="00057DC4">
      <w:r w:rsidRPr="00CD79B1">
        <w:t>The final SBOM document that is distributed to SBOM stakeholders should follow a defined and established SBOM generation methodology to ensure consistent output. The following section will also describe considerations for SBOM elements and format. Additional insights regarding SBOM generation and tooling may be found in NTIA’s “How to Guide for SBOM Generation.”</w:t>
      </w:r>
    </w:p>
    <w:p w14:paraId="76E5D998" w14:textId="77777777" w:rsidR="003166BF" w:rsidRPr="00CD79B1" w:rsidRDefault="003166BF" w:rsidP="003603BD"/>
    <w:p w14:paraId="4C8C643B" w14:textId="2D044D6A" w:rsidR="00534508" w:rsidRPr="00CD79B1" w:rsidRDefault="001D36A3" w:rsidP="00534508">
      <w:pPr>
        <w:pStyle w:val="Heading3"/>
      </w:pPr>
      <w:bookmarkStart w:id="24" w:name="_Toc103814519"/>
      <w:r w:rsidRPr="00CD79B1">
        <w:t>SBOM</w:t>
      </w:r>
      <w:r w:rsidR="009C10EE" w:rsidRPr="00CD79B1">
        <w:t xml:space="preserve"> </w:t>
      </w:r>
      <w:r w:rsidR="00523839" w:rsidRPr="00CD79B1">
        <w:t>Elements</w:t>
      </w:r>
      <w:r w:rsidR="008879E6" w:rsidRPr="00CD79B1">
        <w:t xml:space="preserve"> &amp; Formats</w:t>
      </w:r>
      <w:bookmarkEnd w:id="24"/>
    </w:p>
    <w:p w14:paraId="70E6DA2C" w14:textId="3DF216E1" w:rsidR="00724225" w:rsidRPr="00CD79B1" w:rsidRDefault="008365D1" w:rsidP="00057DC4">
      <w:r w:rsidRPr="00CD79B1">
        <w:t>The amount and type of information include in an SBOM may vary</w:t>
      </w:r>
      <w:r w:rsidR="00395CF9" w:rsidRPr="00CD79B1">
        <w:t xml:space="preserve"> but in general SBOMs should be as complete as possible</w:t>
      </w:r>
      <w:r w:rsidR="00405F46" w:rsidRPr="00CD79B1">
        <w:t xml:space="preserve"> to enable stakeholders to </w:t>
      </w:r>
      <w:r w:rsidR="001C07E3" w:rsidRPr="00CD79B1">
        <w:t>manage risks more quickly, and effectively</w:t>
      </w:r>
      <w:r w:rsidR="00C01607" w:rsidRPr="00CD79B1">
        <w:t xml:space="preserve">. </w:t>
      </w:r>
      <w:r w:rsidR="00AB271A" w:rsidRPr="00CD79B1">
        <w:t xml:space="preserve">For medical device cybersecurity, </w:t>
      </w:r>
      <w:r w:rsidR="00C01607" w:rsidRPr="00CD79B1">
        <w:t xml:space="preserve">a baseline </w:t>
      </w:r>
      <w:r w:rsidR="0093344F" w:rsidRPr="00CD79B1">
        <w:t xml:space="preserve">SBOM </w:t>
      </w:r>
      <w:r w:rsidR="00A926E4" w:rsidRPr="00CD79B1">
        <w:t xml:space="preserve">should </w:t>
      </w:r>
      <w:r w:rsidR="00C01607" w:rsidRPr="00CD79B1">
        <w:t>include the following</w:t>
      </w:r>
      <w:r w:rsidR="004C0700" w:rsidRPr="00CD79B1">
        <w:t xml:space="preserve">, </w:t>
      </w:r>
      <w:r w:rsidR="00724225" w:rsidRPr="00CD79B1">
        <w:t>NTIA consistent elements</w:t>
      </w:r>
      <w:r w:rsidR="00843156" w:rsidRPr="00CD79B1">
        <w:t>:</w:t>
      </w:r>
    </w:p>
    <w:p w14:paraId="5AD526A7" w14:textId="67D514A7" w:rsidR="006E1C8E" w:rsidRPr="00CD79B1" w:rsidRDefault="006E1C8E" w:rsidP="000508BE">
      <w:pPr>
        <w:numPr>
          <w:ilvl w:val="1"/>
          <w:numId w:val="15"/>
        </w:numPr>
      </w:pPr>
      <w:r w:rsidRPr="00CD79B1">
        <w:t>Author name</w:t>
      </w:r>
      <w:r w:rsidR="00D04EC3" w:rsidRPr="00CD79B1">
        <w:t>: author of the SBOM entry</w:t>
      </w:r>
    </w:p>
    <w:p w14:paraId="24670C9D" w14:textId="708F1F8A" w:rsidR="006E1C8E" w:rsidRPr="00CD79B1" w:rsidRDefault="006E1C8E" w:rsidP="000508BE">
      <w:pPr>
        <w:numPr>
          <w:ilvl w:val="1"/>
          <w:numId w:val="15"/>
        </w:numPr>
      </w:pPr>
      <w:r w:rsidRPr="00CD79B1">
        <w:t>Timestamp</w:t>
      </w:r>
      <w:r w:rsidR="00BC37A7" w:rsidRPr="00CD79B1">
        <w:t xml:space="preserve">: </w:t>
      </w:r>
      <w:r w:rsidR="00E62B43" w:rsidRPr="00CD79B1">
        <w:t>Record of the date and time of the SBOM data assembly.</w:t>
      </w:r>
    </w:p>
    <w:p w14:paraId="634CC5B0" w14:textId="06E47DF4" w:rsidR="00724225" w:rsidRPr="00CD79B1" w:rsidRDefault="00724225" w:rsidP="000508BE">
      <w:pPr>
        <w:numPr>
          <w:ilvl w:val="1"/>
          <w:numId w:val="15"/>
        </w:numPr>
      </w:pPr>
      <w:r w:rsidRPr="00CD79B1">
        <w:t>Software component vendor (supplier)</w:t>
      </w:r>
      <w:r w:rsidR="002E3070" w:rsidRPr="00CD79B1">
        <w:t>:</w:t>
      </w:r>
      <w:r w:rsidR="006B572B" w:rsidRPr="00CD79B1">
        <w:t xml:space="preserve"> </w:t>
      </w:r>
      <w:r w:rsidR="00FD4D2F" w:rsidRPr="00CD79B1">
        <w:t xml:space="preserve">The </w:t>
      </w:r>
      <w:r w:rsidR="006B572B" w:rsidRPr="00CD79B1">
        <w:t>entity that creates, defines, and identifies components</w:t>
      </w:r>
    </w:p>
    <w:p w14:paraId="1348ECF2" w14:textId="41CAABFE" w:rsidR="00724225" w:rsidRPr="00CD79B1" w:rsidRDefault="00724225" w:rsidP="000508BE">
      <w:pPr>
        <w:numPr>
          <w:ilvl w:val="1"/>
          <w:numId w:val="15"/>
        </w:numPr>
      </w:pPr>
      <w:r w:rsidRPr="00CD79B1">
        <w:lastRenderedPageBreak/>
        <w:t>Software component name</w:t>
      </w:r>
      <w:r w:rsidR="000E688A" w:rsidRPr="00CD79B1">
        <w:t xml:space="preserve">: </w:t>
      </w:r>
      <w:r w:rsidRPr="00CD79B1">
        <w:t xml:space="preserve"> </w:t>
      </w:r>
      <w:r w:rsidR="00976B2B" w:rsidRPr="00CD79B1">
        <w:t>Designation assigned to a unit of software defined by the original supplier.</w:t>
      </w:r>
    </w:p>
    <w:p w14:paraId="6FB6CAFD" w14:textId="4C696AA4" w:rsidR="00724225" w:rsidRPr="00CD79B1" w:rsidRDefault="00724225" w:rsidP="000508BE">
      <w:pPr>
        <w:numPr>
          <w:ilvl w:val="1"/>
          <w:numId w:val="15"/>
        </w:numPr>
      </w:pPr>
      <w:r w:rsidRPr="00CD79B1">
        <w:t>Software component version</w:t>
      </w:r>
      <w:r w:rsidR="00570451" w:rsidRPr="00CD79B1">
        <w:t>: Identifier used by the supplier to specify a change in software from a previously identified version</w:t>
      </w:r>
    </w:p>
    <w:p w14:paraId="52964C43" w14:textId="0DC664B7" w:rsidR="00724225" w:rsidRPr="00CD79B1" w:rsidRDefault="00906BF0" w:rsidP="000508BE">
      <w:pPr>
        <w:numPr>
          <w:ilvl w:val="1"/>
          <w:numId w:val="15"/>
        </w:numPr>
      </w:pPr>
      <w:r w:rsidRPr="00CD79B1">
        <w:t xml:space="preserve">Component </w:t>
      </w:r>
      <w:r w:rsidR="00724225" w:rsidRPr="00CD79B1">
        <w:t>hash</w:t>
      </w:r>
      <w:r w:rsidR="00B93CEC" w:rsidRPr="00CD79B1">
        <w:t xml:space="preserve">: </w:t>
      </w:r>
      <w:r w:rsidR="00033A41" w:rsidRPr="00CD79B1">
        <w:t>Precise</w:t>
      </w:r>
      <w:r w:rsidR="00DD6CEE" w:rsidRPr="00CD79B1">
        <w:t xml:space="preserve"> way to identify as-built component of SBOM</w:t>
      </w:r>
    </w:p>
    <w:p w14:paraId="3B557656" w14:textId="68556FE2" w:rsidR="00906BF0" w:rsidRPr="00CD79B1" w:rsidRDefault="00906BF0" w:rsidP="000508BE">
      <w:pPr>
        <w:numPr>
          <w:ilvl w:val="1"/>
          <w:numId w:val="15"/>
        </w:numPr>
      </w:pPr>
      <w:r w:rsidRPr="00CD79B1">
        <w:t>Unique Identifier</w:t>
      </w:r>
      <w:r w:rsidR="003508FE" w:rsidRPr="00CD79B1">
        <w:t>: Identifiers that are used to identify a component, or serve as a look-up key for relevant databases</w:t>
      </w:r>
    </w:p>
    <w:p w14:paraId="7F1313A1" w14:textId="43A76257" w:rsidR="00906BF0" w:rsidRPr="00CD79B1" w:rsidRDefault="00906BF0" w:rsidP="000508BE">
      <w:pPr>
        <w:numPr>
          <w:ilvl w:val="1"/>
          <w:numId w:val="15"/>
        </w:numPr>
      </w:pPr>
      <w:r w:rsidRPr="00CD79B1">
        <w:t>Relationship</w:t>
      </w:r>
      <w:r w:rsidR="00B16666" w:rsidRPr="00CD79B1">
        <w:t>: Characterizing the relationship that an upstream component X is included in software Y.</w:t>
      </w:r>
    </w:p>
    <w:p w14:paraId="08BA4B82" w14:textId="77777777" w:rsidR="00B57039" w:rsidRPr="00CD79B1" w:rsidRDefault="00B57039" w:rsidP="00B57039"/>
    <w:p w14:paraId="1495577C" w14:textId="6A4AD6A0" w:rsidR="00B57039" w:rsidRPr="00CD79B1" w:rsidRDefault="00B57039" w:rsidP="00B57039">
      <w:r w:rsidRPr="00CD79B1">
        <w:t xml:space="preserve">The elements </w:t>
      </w:r>
      <w:r w:rsidR="00654F3B" w:rsidRPr="00CD79B1">
        <w:t xml:space="preserve">included </w:t>
      </w:r>
      <w:r w:rsidRPr="00CD79B1">
        <w:t>in a SBOM are characterized by basic information that allows for their identification; other information can be added at a deeper level, as needed. For example</w:t>
      </w:r>
      <w:r w:rsidR="008E7430" w:rsidRPr="00CD79B1">
        <w:t>,</w:t>
      </w:r>
      <w:r w:rsidRPr="00CD79B1">
        <w:t xml:space="preserve"> </w:t>
      </w:r>
      <w:r w:rsidR="00115D29" w:rsidRPr="00CD79B1">
        <w:t>considerations relevant to the life</w:t>
      </w:r>
      <w:r w:rsidR="00F95E53" w:rsidRPr="00CD79B1">
        <w:t xml:space="preserve"> </w:t>
      </w:r>
      <w:r w:rsidR="00115D29" w:rsidRPr="00CD79B1">
        <w:t xml:space="preserve">cycle of a device </w:t>
      </w:r>
      <w:r w:rsidR="00954416" w:rsidRPr="00CD79B1">
        <w:t xml:space="preserve">(e.g., a </w:t>
      </w:r>
      <w:r w:rsidRPr="00CD79B1">
        <w:t>software component’s end-of-support (EOS) date</w:t>
      </w:r>
      <w:r w:rsidR="00954416" w:rsidRPr="00CD79B1">
        <w:t>),</w:t>
      </w:r>
      <w:r w:rsidRPr="00CD79B1">
        <w:t xml:space="preserve"> would be of value as it aids in medical device risk management across the TPLC.</w:t>
      </w:r>
    </w:p>
    <w:p w14:paraId="3BE12D3C" w14:textId="3B4B492F" w:rsidR="00533273" w:rsidRPr="00CD79B1" w:rsidRDefault="00533273" w:rsidP="00B57039"/>
    <w:p w14:paraId="725F6EE3" w14:textId="512839EC" w:rsidR="00533273" w:rsidRPr="00CD79B1" w:rsidRDefault="00533273" w:rsidP="00533273">
      <w:r w:rsidRPr="00CD79B1">
        <w:t xml:space="preserve">In addition to thinking about the baseline elements to include, MDMs also need to consider the SBOM format. Currently, there are a </w:t>
      </w:r>
      <w:r w:rsidR="0000792B" w:rsidRPr="00CD79B1">
        <w:t xml:space="preserve">limited number </w:t>
      </w:r>
      <w:r w:rsidRPr="00CD79B1">
        <w:t xml:space="preserve">of </w:t>
      </w:r>
      <w:proofErr w:type="gramStart"/>
      <w:r w:rsidRPr="00CD79B1">
        <w:t>standard</w:t>
      </w:r>
      <w:proofErr w:type="gramEnd"/>
      <w:r w:rsidRPr="00CD79B1">
        <w:t xml:space="preserve">, automated SBOM formats (Cyclone DX, SPDX, and SWID). Additional information on these formats, including detailed medical device examples for SPDX and SWID may be found in </w:t>
      </w:r>
      <w:r w:rsidRPr="00CD79B1">
        <w:rPr>
          <w:rFonts w:cstheme="minorHAnsi"/>
        </w:rPr>
        <w:t>in NTIA’s “How to Guide for SBOM Generation.”</w:t>
      </w:r>
    </w:p>
    <w:p w14:paraId="5243760D" w14:textId="77777777" w:rsidR="00533273" w:rsidRPr="00CD79B1" w:rsidRDefault="00533273" w:rsidP="00057DC4"/>
    <w:p w14:paraId="23C5825C" w14:textId="29FC487F" w:rsidR="00FF0135" w:rsidRPr="00CD79B1" w:rsidRDefault="00B55A4F" w:rsidP="00057DC4">
      <w:pPr>
        <w:pStyle w:val="Heading2"/>
        <w:tabs>
          <w:tab w:val="clear" w:pos="2556"/>
          <w:tab w:val="num" w:pos="540"/>
        </w:tabs>
        <w:ind w:left="540"/>
      </w:pPr>
      <w:r w:rsidRPr="00CD79B1">
        <w:t xml:space="preserve"> </w:t>
      </w:r>
      <w:bookmarkStart w:id="25" w:name="_Toc103814520"/>
      <w:r w:rsidR="003E3277" w:rsidRPr="00CD79B1">
        <w:t>Distribut</w:t>
      </w:r>
      <w:r w:rsidR="00297423" w:rsidRPr="00CD79B1">
        <w:t>e</w:t>
      </w:r>
      <w:r w:rsidR="003E3277" w:rsidRPr="00CD79B1">
        <w:t xml:space="preserve"> </w:t>
      </w:r>
      <w:r w:rsidRPr="00CD79B1">
        <w:t>an SBOM</w:t>
      </w:r>
      <w:bookmarkEnd w:id="25"/>
    </w:p>
    <w:p w14:paraId="364C2357" w14:textId="44FADAF5" w:rsidR="007150A7" w:rsidRPr="00CD79B1" w:rsidRDefault="007150A7" w:rsidP="007150A7">
      <w:pPr>
        <w:jc w:val="both"/>
      </w:pPr>
      <w:r w:rsidRPr="00CD79B1">
        <w:t xml:space="preserve">After SBOM generation, the must consider how best to advertise that it exists and how best to allow access to it. </w:t>
      </w:r>
      <w:r w:rsidR="00695D8A" w:rsidRPr="00CD79B1">
        <w:t xml:space="preserve">SBOMs should be initially provided to </w:t>
      </w:r>
      <w:r w:rsidR="00925135" w:rsidRPr="00CD79B1">
        <w:t>HCPs</w:t>
      </w:r>
      <w:r w:rsidR="00695D8A" w:rsidRPr="00CD79B1">
        <w:t xml:space="preserve"> as part of the procurement process</w:t>
      </w:r>
      <w:r w:rsidR="006B4785" w:rsidRPr="00CD79B1">
        <w:t xml:space="preserve">. </w:t>
      </w:r>
      <w:r w:rsidRPr="00CD79B1">
        <w:t xml:space="preserve">The distribution of an SBOM is the process </w:t>
      </w:r>
      <w:r w:rsidR="003C793C" w:rsidRPr="00CD79B1">
        <w:t xml:space="preserve">for </w:t>
      </w:r>
      <w:r w:rsidRPr="00CD79B1">
        <w:t xml:space="preserve">how the SBOM information is exchanged from the manufacturer to the user. This could be an electronic file or an application programming interface (API) on the product or on the manufacturer’s website. While there is no one way to best distribute an SBOM at this time, the use of standardized automated discovery and exchange mechanisms are encouraged.   </w:t>
      </w:r>
    </w:p>
    <w:p w14:paraId="10353676" w14:textId="21F4811F" w:rsidR="00FB3432" w:rsidRPr="00CD79B1" w:rsidRDefault="00FB3432" w:rsidP="00FB3432">
      <w:pPr>
        <w:jc w:val="both"/>
      </w:pPr>
    </w:p>
    <w:p w14:paraId="3327380F" w14:textId="66AECD8E" w:rsidR="00365ADD" w:rsidRPr="00CD79B1" w:rsidRDefault="00365ADD" w:rsidP="00365ADD">
      <w:pPr>
        <w:jc w:val="both"/>
      </w:pPr>
      <w:r w:rsidRPr="00CD79B1">
        <w:t xml:space="preserve">Firstly, </w:t>
      </w:r>
      <w:r w:rsidR="00F23E39" w:rsidRPr="00CD79B1">
        <w:t>HCPs</w:t>
      </w:r>
      <w:r w:rsidRPr="00CD79B1">
        <w:t xml:space="preserve"> need to be aware </w:t>
      </w:r>
      <w:r w:rsidR="004B2036" w:rsidRPr="00CD79B1">
        <w:t xml:space="preserve">that </w:t>
      </w:r>
      <w:r w:rsidRPr="00CD79B1">
        <w:t xml:space="preserve">an SBOM exists. </w:t>
      </w:r>
      <w:r w:rsidR="006E3764" w:rsidRPr="00CD79B1">
        <w:t>For example, t</w:t>
      </w:r>
      <w:r w:rsidRPr="00CD79B1">
        <w:t xml:space="preserve">his existence could be included in the product’s customer security documentation (IMDRF/CYBER WG/N60FINAL:2020), the Manufacturer Disclosure Statement for Medical Device Security (MDS2, ANSI/NEMA HN 1-2019), a shared communication channel such as a publish/subscribe system, or a publishing interface on the medical device. As medical devices are updated frequently, a mechanism to easily identify a product and software version over the network in a standardized way should be encouraged to support automated updates. </w:t>
      </w:r>
    </w:p>
    <w:p w14:paraId="787CAA8F" w14:textId="77777777" w:rsidR="008E7EC5" w:rsidRPr="00CD79B1" w:rsidRDefault="008E7EC5" w:rsidP="00365ADD">
      <w:pPr>
        <w:jc w:val="both"/>
      </w:pPr>
    </w:p>
    <w:p w14:paraId="029E5738" w14:textId="3F53358D" w:rsidR="00365ADD" w:rsidRPr="00CD79B1" w:rsidRDefault="00365ADD" w:rsidP="00365ADD">
      <w:pPr>
        <w:jc w:val="both"/>
      </w:pPr>
      <w:r w:rsidRPr="00CD79B1">
        <w:t>Secondly,</w:t>
      </w:r>
      <w:r w:rsidR="008262D3" w:rsidRPr="00CD79B1">
        <w:t xml:space="preserve"> MDMs </w:t>
      </w:r>
      <w:r w:rsidRPr="00CD79B1">
        <w:t xml:space="preserve">should allow the SBOM to be distributed to or accessed by the </w:t>
      </w:r>
      <w:r w:rsidR="00D20A6E" w:rsidRPr="00CD79B1">
        <w:t>HCP</w:t>
      </w:r>
      <w:r w:rsidRPr="00CD79B1">
        <w:t xml:space="preserve">. As stated previously, there is no one way to best distribute an SBOM at this time, but existing methods generally fall into one of three categories: </w:t>
      </w:r>
    </w:p>
    <w:p w14:paraId="0F84A290" w14:textId="003E96D0" w:rsidR="00365ADD" w:rsidRPr="00CD79B1" w:rsidRDefault="00365ADD" w:rsidP="00365ADD">
      <w:pPr>
        <w:pStyle w:val="ListParagraph"/>
        <w:numPr>
          <w:ilvl w:val="0"/>
          <w:numId w:val="19"/>
        </w:numPr>
        <w:spacing w:after="160" w:line="259" w:lineRule="auto"/>
        <w:jc w:val="both"/>
      </w:pPr>
      <w:r w:rsidRPr="00CD79B1">
        <w:t xml:space="preserve">The SBOM is provided directly from the </w:t>
      </w:r>
      <w:r w:rsidR="00740158" w:rsidRPr="00CD79B1">
        <w:t xml:space="preserve">MDM </w:t>
      </w:r>
      <w:r w:rsidRPr="00CD79B1">
        <w:t xml:space="preserve">to the </w:t>
      </w:r>
      <w:r w:rsidR="00F23E39" w:rsidRPr="00CD79B1">
        <w:t>HCP</w:t>
      </w:r>
      <w:r w:rsidRPr="00CD79B1">
        <w:t>; or</w:t>
      </w:r>
    </w:p>
    <w:p w14:paraId="6E5D3006" w14:textId="77777777" w:rsidR="00365ADD" w:rsidRPr="00CD79B1" w:rsidRDefault="00365ADD" w:rsidP="00365ADD">
      <w:pPr>
        <w:pStyle w:val="ListParagraph"/>
        <w:numPr>
          <w:ilvl w:val="0"/>
          <w:numId w:val="19"/>
        </w:numPr>
        <w:spacing w:after="160" w:line="259" w:lineRule="auto"/>
        <w:jc w:val="both"/>
      </w:pPr>
      <w:r w:rsidRPr="00CD79B1">
        <w:t>The SBOM resides on the medical device; or</w:t>
      </w:r>
    </w:p>
    <w:p w14:paraId="113984C0" w14:textId="7C2C56BE" w:rsidR="0045442D" w:rsidRPr="00CD79B1" w:rsidRDefault="00365ADD" w:rsidP="00365ADD">
      <w:pPr>
        <w:pStyle w:val="ListParagraph"/>
        <w:numPr>
          <w:ilvl w:val="0"/>
          <w:numId w:val="19"/>
        </w:numPr>
        <w:spacing w:after="160" w:line="259" w:lineRule="auto"/>
        <w:jc w:val="both"/>
      </w:pPr>
      <w:r w:rsidRPr="00CD79B1">
        <w:t xml:space="preserve">The SBOM is available to </w:t>
      </w:r>
      <w:r w:rsidR="00F23E39" w:rsidRPr="00CD79B1">
        <w:t>HCPs</w:t>
      </w:r>
      <w:r w:rsidRPr="00CD79B1">
        <w:t xml:space="preserve"> via a repository</w:t>
      </w:r>
      <w:r w:rsidR="002A67D4" w:rsidRPr="00CD79B1">
        <w:t>, where a repository is a collection of SBOMs from different products</w:t>
      </w:r>
      <w:r w:rsidR="00A85534" w:rsidRPr="00CD79B1">
        <w:t xml:space="preserve"> which may be from the same or different manufacturer</w:t>
      </w:r>
      <w:r w:rsidRPr="00CD79B1">
        <w:t>.</w:t>
      </w:r>
      <w:r w:rsidR="00BB4AF7" w:rsidRPr="00CD79B1">
        <w:t xml:space="preserve"> </w:t>
      </w:r>
    </w:p>
    <w:p w14:paraId="3BA04F63" w14:textId="77777777" w:rsidR="0045442D" w:rsidRPr="00CD79B1" w:rsidRDefault="00BB4AF7" w:rsidP="0045442D">
      <w:pPr>
        <w:pStyle w:val="ListParagraph"/>
        <w:numPr>
          <w:ilvl w:val="1"/>
          <w:numId w:val="19"/>
        </w:numPr>
        <w:spacing w:after="160" w:line="259" w:lineRule="auto"/>
        <w:jc w:val="both"/>
      </w:pPr>
      <w:r w:rsidRPr="00CD79B1">
        <w:lastRenderedPageBreak/>
        <w:t xml:space="preserve">A </w:t>
      </w:r>
      <w:r w:rsidR="0015368F" w:rsidRPr="00CD79B1">
        <w:t>manufacturer-</w:t>
      </w:r>
      <w:r w:rsidR="00E96C97" w:rsidRPr="00CD79B1">
        <w:t>managed</w:t>
      </w:r>
      <w:r w:rsidR="00A85534" w:rsidRPr="00CD79B1">
        <w:t xml:space="preserve"> repository</w:t>
      </w:r>
      <w:r w:rsidR="001D1080" w:rsidRPr="00CD79B1">
        <w:t xml:space="preserve"> only contains </w:t>
      </w:r>
      <w:r w:rsidR="00CE1E62" w:rsidRPr="00CD79B1">
        <w:t>SBOMs</w:t>
      </w:r>
      <w:r w:rsidR="005975A9" w:rsidRPr="00CD79B1">
        <w:t xml:space="preserve"> for</w:t>
      </w:r>
      <w:r w:rsidR="001D1080" w:rsidRPr="00CD79B1">
        <w:t xml:space="preserve"> </w:t>
      </w:r>
      <w:r w:rsidR="00ED7DD4" w:rsidRPr="00CD79B1">
        <w:t>devices</w:t>
      </w:r>
      <w:r w:rsidR="001D1080" w:rsidRPr="00CD79B1">
        <w:t xml:space="preserve"> from a single </w:t>
      </w:r>
      <w:r w:rsidR="003346F5" w:rsidRPr="00CD79B1">
        <w:t>manufacturer</w:t>
      </w:r>
      <w:r w:rsidR="001D1080" w:rsidRPr="00CD79B1">
        <w:t xml:space="preserve"> </w:t>
      </w:r>
      <w:r w:rsidR="003346F5" w:rsidRPr="00CD79B1">
        <w:t>while a</w:t>
      </w:r>
      <w:r w:rsidR="001D1080" w:rsidRPr="00CD79B1">
        <w:t xml:space="preserve"> centralized </w:t>
      </w:r>
      <w:r w:rsidR="003346F5" w:rsidRPr="00CD79B1">
        <w:t xml:space="preserve">repository </w:t>
      </w:r>
      <w:r w:rsidR="00BD780E" w:rsidRPr="00CD79B1">
        <w:t xml:space="preserve">contains </w:t>
      </w:r>
      <w:r w:rsidR="005975A9" w:rsidRPr="00CD79B1">
        <w:t>SBOMs for</w:t>
      </w:r>
      <w:r w:rsidR="00BD780E" w:rsidRPr="00CD79B1">
        <w:t xml:space="preserve"> </w:t>
      </w:r>
      <w:r w:rsidR="00ED7DD4" w:rsidRPr="00CD79B1">
        <w:t>devices</w:t>
      </w:r>
      <w:r w:rsidR="00BD780E" w:rsidRPr="00CD79B1">
        <w:t xml:space="preserve"> from multiple </w:t>
      </w:r>
      <w:r w:rsidR="00ED7DD4" w:rsidRPr="00CD79B1">
        <w:t>manufacturers</w:t>
      </w:r>
      <w:r w:rsidR="002712FB" w:rsidRPr="00CD79B1">
        <w:t xml:space="preserve">. </w:t>
      </w:r>
    </w:p>
    <w:p w14:paraId="0808527D" w14:textId="23C5ACB4" w:rsidR="00365ADD" w:rsidRPr="00CD79B1" w:rsidRDefault="002712FB" w:rsidP="00CD79B1">
      <w:pPr>
        <w:pStyle w:val="ListParagraph"/>
        <w:numPr>
          <w:ilvl w:val="1"/>
          <w:numId w:val="19"/>
        </w:numPr>
        <w:spacing w:after="160" w:line="259" w:lineRule="auto"/>
        <w:jc w:val="both"/>
      </w:pPr>
      <w:r w:rsidRPr="00CD79B1">
        <w:t xml:space="preserve">Centralized repositories may be </w:t>
      </w:r>
      <w:r w:rsidR="00246EF6" w:rsidRPr="00CD79B1">
        <w:t>managed</w:t>
      </w:r>
      <w:r w:rsidRPr="00CD79B1">
        <w:t xml:space="preserve"> by 3</w:t>
      </w:r>
      <w:r w:rsidRPr="00CD79B1">
        <w:rPr>
          <w:vertAlign w:val="superscript"/>
        </w:rPr>
        <w:t>rd</w:t>
      </w:r>
      <w:r w:rsidRPr="00CD79B1">
        <w:t xml:space="preserve"> party services or be healthcare provider</w:t>
      </w:r>
      <w:r w:rsidR="0058733B" w:rsidRPr="00CD79B1">
        <w:t>-</w:t>
      </w:r>
      <w:r w:rsidR="00246EF6" w:rsidRPr="00CD79B1">
        <w:t>manage</w:t>
      </w:r>
      <w:r w:rsidRPr="00CD79B1">
        <w:t xml:space="preserve">d (i.e., </w:t>
      </w:r>
      <w:r w:rsidR="00FD65A4" w:rsidRPr="00CD79B1">
        <w:t>HCPs</w:t>
      </w:r>
      <w:r w:rsidRPr="00CD79B1">
        <w:t xml:space="preserve"> may aggregate the device SBOMs they received from manufacturers into a centralized location for ease of use).</w:t>
      </w:r>
      <w:r w:rsidR="00283EDA" w:rsidRPr="00CD79B1">
        <w:t xml:space="preserve"> For more information on considerations for </w:t>
      </w:r>
      <w:r w:rsidR="0058733B" w:rsidRPr="00CD79B1">
        <w:t xml:space="preserve">a </w:t>
      </w:r>
      <w:r w:rsidR="00D47FF3" w:rsidRPr="00CD79B1">
        <w:t>healthcare provider</w:t>
      </w:r>
      <w:r w:rsidR="00C247D0" w:rsidRPr="00CD79B1">
        <w:t>-</w:t>
      </w:r>
      <w:r w:rsidR="00246EF6" w:rsidRPr="00CD79B1">
        <w:t>managed</w:t>
      </w:r>
      <w:r w:rsidR="00D47FF3" w:rsidRPr="00CD79B1">
        <w:t xml:space="preserve"> repository, see section </w:t>
      </w:r>
      <w:r w:rsidR="00E20D87" w:rsidRPr="00CD79B1">
        <w:t>6</w:t>
      </w:r>
      <w:r w:rsidR="00C247D0" w:rsidRPr="00CD79B1">
        <w:t>.</w:t>
      </w:r>
      <w:r w:rsidR="00E20D87" w:rsidRPr="00CD79B1">
        <w:t>1.1</w:t>
      </w:r>
      <w:r w:rsidR="00A15A86" w:rsidRPr="00CD79B1">
        <w:t>.</w:t>
      </w:r>
    </w:p>
    <w:p w14:paraId="42514613" w14:textId="07A35F78" w:rsidR="00365ADD" w:rsidRPr="00CD79B1" w:rsidRDefault="00365ADD" w:rsidP="00365ADD">
      <w:pPr>
        <w:jc w:val="both"/>
      </w:pPr>
      <w:r w:rsidRPr="00CD79B1">
        <w:t xml:space="preserve">While not an exhaustive list, the following table outlines some </w:t>
      </w:r>
      <w:r w:rsidR="004B54CA" w:rsidRPr="00CD79B1">
        <w:t>considerations for some of the</w:t>
      </w:r>
      <w:r w:rsidRPr="00CD79B1">
        <w:t xml:space="preserve"> SBOM distribution </w:t>
      </w:r>
      <w:r w:rsidR="004F7037" w:rsidRPr="00CD79B1">
        <w:t>categories descried above</w:t>
      </w:r>
      <w:r w:rsidRPr="00CD79B1">
        <w:t xml:space="preserve">: </w:t>
      </w:r>
    </w:p>
    <w:p w14:paraId="2192463A" w14:textId="77777777" w:rsidR="00554A50" w:rsidRPr="00CD79B1" w:rsidRDefault="00554A50" w:rsidP="00365ADD">
      <w:pPr>
        <w:jc w:val="both"/>
      </w:pPr>
    </w:p>
    <w:tbl>
      <w:tblPr>
        <w:tblStyle w:val="TableGrid"/>
        <w:tblW w:w="9625" w:type="dxa"/>
        <w:jc w:val="center"/>
        <w:tblInd w:w="0" w:type="dxa"/>
        <w:tblLook w:val="04A0" w:firstRow="1" w:lastRow="0" w:firstColumn="1" w:lastColumn="0" w:noHBand="0" w:noVBand="1"/>
      </w:tblPr>
      <w:tblGrid>
        <w:gridCol w:w="2830"/>
        <w:gridCol w:w="3119"/>
        <w:gridCol w:w="3676"/>
      </w:tblGrid>
      <w:tr w:rsidR="00DA45D7" w:rsidRPr="00CD79B1" w14:paraId="13D1DF9A" w14:textId="77777777" w:rsidTr="00CD79B1">
        <w:trPr>
          <w:tblHeader/>
          <w:jc w:val="center"/>
        </w:trPr>
        <w:tc>
          <w:tcPr>
            <w:tcW w:w="2830" w:type="dxa"/>
            <w:shd w:val="clear" w:color="auto" w:fill="D9D9D9" w:themeFill="background1" w:themeFillShade="D9"/>
            <w:vAlign w:val="center"/>
          </w:tcPr>
          <w:p w14:paraId="03178245" w14:textId="77777777" w:rsidR="00DA45D7" w:rsidRPr="00CD79B1" w:rsidRDefault="00DA45D7" w:rsidP="00E25590">
            <w:pPr>
              <w:jc w:val="center"/>
              <w:rPr>
                <w:b/>
              </w:rPr>
            </w:pPr>
            <w:r w:rsidRPr="00CD79B1">
              <w:rPr>
                <w:b/>
              </w:rPr>
              <w:t>Method of Distribution</w:t>
            </w:r>
          </w:p>
        </w:tc>
        <w:tc>
          <w:tcPr>
            <w:tcW w:w="3119" w:type="dxa"/>
            <w:shd w:val="clear" w:color="auto" w:fill="D9D9D9" w:themeFill="background1" w:themeFillShade="D9"/>
          </w:tcPr>
          <w:p w14:paraId="37ED53E7" w14:textId="77777777" w:rsidR="00DA45D7" w:rsidRPr="00CD79B1" w:rsidRDefault="00DA45D7" w:rsidP="00E25590">
            <w:pPr>
              <w:jc w:val="center"/>
              <w:rPr>
                <w:b/>
              </w:rPr>
            </w:pPr>
            <w:r w:rsidRPr="00CD79B1">
              <w:rPr>
                <w:b/>
              </w:rPr>
              <w:t>Advantages</w:t>
            </w:r>
          </w:p>
        </w:tc>
        <w:tc>
          <w:tcPr>
            <w:tcW w:w="3676" w:type="dxa"/>
            <w:shd w:val="clear" w:color="auto" w:fill="D9D9D9" w:themeFill="background1" w:themeFillShade="D9"/>
            <w:vAlign w:val="center"/>
          </w:tcPr>
          <w:p w14:paraId="26B89FA9" w14:textId="77777777" w:rsidR="00DA45D7" w:rsidRPr="00CD79B1" w:rsidRDefault="00DA45D7" w:rsidP="00E25590">
            <w:pPr>
              <w:jc w:val="center"/>
              <w:rPr>
                <w:b/>
              </w:rPr>
            </w:pPr>
            <w:r w:rsidRPr="00CD79B1">
              <w:rPr>
                <w:b/>
              </w:rPr>
              <w:t>Disadvantages</w:t>
            </w:r>
          </w:p>
        </w:tc>
      </w:tr>
      <w:tr w:rsidR="00DA45D7" w:rsidRPr="00CD79B1" w14:paraId="6C5448C4" w14:textId="77777777" w:rsidTr="00CD79B1">
        <w:trPr>
          <w:jc w:val="center"/>
        </w:trPr>
        <w:tc>
          <w:tcPr>
            <w:tcW w:w="2830" w:type="dxa"/>
            <w:vAlign w:val="center"/>
          </w:tcPr>
          <w:p w14:paraId="757BDC2D" w14:textId="77777777" w:rsidR="00DA45D7" w:rsidRPr="00CD79B1" w:rsidRDefault="00DA45D7" w:rsidP="00E25590">
            <w:r w:rsidRPr="00CD79B1">
              <w:t>Included in the Customer Security Documentation from the manufacturer</w:t>
            </w:r>
          </w:p>
        </w:tc>
        <w:tc>
          <w:tcPr>
            <w:tcW w:w="3119" w:type="dxa"/>
          </w:tcPr>
          <w:p w14:paraId="2BBAA442" w14:textId="77777777" w:rsidR="00DA45D7" w:rsidRPr="00CD79B1" w:rsidRDefault="00DA45D7" w:rsidP="00E25590">
            <w:pPr>
              <w:pStyle w:val="ListParagraph"/>
              <w:numPr>
                <w:ilvl w:val="0"/>
                <w:numId w:val="20"/>
              </w:numPr>
            </w:pPr>
            <w:r w:rsidRPr="00CD79B1">
              <w:t>No specialized tools required</w:t>
            </w:r>
          </w:p>
        </w:tc>
        <w:tc>
          <w:tcPr>
            <w:tcW w:w="3676" w:type="dxa"/>
            <w:vAlign w:val="center"/>
          </w:tcPr>
          <w:p w14:paraId="323C3FD5" w14:textId="77777777" w:rsidR="00DA45D7" w:rsidRPr="00CD79B1" w:rsidRDefault="00DA45D7" w:rsidP="00E25590">
            <w:pPr>
              <w:pStyle w:val="ListParagraph"/>
              <w:numPr>
                <w:ilvl w:val="0"/>
                <w:numId w:val="20"/>
              </w:numPr>
            </w:pPr>
            <w:r w:rsidRPr="00CD79B1">
              <w:t xml:space="preserve">Not automated </w:t>
            </w:r>
          </w:p>
          <w:p w14:paraId="4C69AFA3" w14:textId="77777777" w:rsidR="00DA45D7" w:rsidRPr="00CD79B1" w:rsidRDefault="00DA45D7" w:rsidP="00E25590">
            <w:pPr>
              <w:pStyle w:val="ListParagraph"/>
              <w:numPr>
                <w:ilvl w:val="0"/>
                <w:numId w:val="20"/>
              </w:numPr>
            </w:pPr>
            <w:r w:rsidRPr="00CD79B1">
              <w:t>Documentation must be updated frequently and distributed to the user</w:t>
            </w:r>
          </w:p>
          <w:p w14:paraId="0D83D137" w14:textId="77777777" w:rsidR="00DA45D7" w:rsidRPr="00CD79B1" w:rsidRDefault="00DA45D7" w:rsidP="00E25590">
            <w:pPr>
              <w:pStyle w:val="ListParagraph"/>
              <w:numPr>
                <w:ilvl w:val="0"/>
                <w:numId w:val="20"/>
              </w:numPr>
            </w:pPr>
            <w:r w:rsidRPr="00CD79B1">
              <w:t>There needs to be a way to link the document back to the device itself (strong asset management)</w:t>
            </w:r>
          </w:p>
          <w:p w14:paraId="14FDEC05" w14:textId="77777777" w:rsidR="00DA45D7" w:rsidRPr="00CD79B1" w:rsidRDefault="00DA45D7" w:rsidP="00E25590">
            <w:pPr>
              <w:pStyle w:val="ListParagraph"/>
              <w:numPr>
                <w:ilvl w:val="0"/>
                <w:numId w:val="20"/>
              </w:numPr>
            </w:pPr>
            <w:r w:rsidRPr="00CD79B1">
              <w:t>Less control over SBOM access</w:t>
            </w:r>
          </w:p>
        </w:tc>
      </w:tr>
      <w:tr w:rsidR="00DA45D7" w:rsidRPr="00CD79B1" w14:paraId="73E69FEF" w14:textId="77777777" w:rsidTr="00CD79B1">
        <w:trPr>
          <w:jc w:val="center"/>
        </w:trPr>
        <w:tc>
          <w:tcPr>
            <w:tcW w:w="2830" w:type="dxa"/>
            <w:vAlign w:val="center"/>
          </w:tcPr>
          <w:p w14:paraId="787875F2" w14:textId="77777777" w:rsidR="00DA45D7" w:rsidRPr="00CD79B1" w:rsidRDefault="00DA45D7" w:rsidP="00E25590">
            <w:r w:rsidRPr="00CD79B1">
              <w:t>Provided by the manufacturer as a separate (electronic) document</w:t>
            </w:r>
          </w:p>
        </w:tc>
        <w:tc>
          <w:tcPr>
            <w:tcW w:w="3119" w:type="dxa"/>
          </w:tcPr>
          <w:p w14:paraId="4051B0BC" w14:textId="77777777" w:rsidR="00DA45D7" w:rsidRPr="00CD79B1" w:rsidRDefault="00DA45D7" w:rsidP="00E25590">
            <w:pPr>
              <w:pStyle w:val="ListParagraph"/>
              <w:numPr>
                <w:ilvl w:val="0"/>
                <w:numId w:val="21"/>
              </w:numPr>
            </w:pPr>
            <w:r w:rsidRPr="00CD79B1">
              <w:t>No specialized tools required</w:t>
            </w:r>
          </w:p>
          <w:p w14:paraId="18F604D3" w14:textId="77777777" w:rsidR="00DA45D7" w:rsidRPr="00CD79B1" w:rsidRDefault="00DA45D7" w:rsidP="00E25590">
            <w:pPr>
              <w:pStyle w:val="ListParagraph"/>
              <w:numPr>
                <w:ilvl w:val="0"/>
                <w:numId w:val="21"/>
              </w:numPr>
            </w:pPr>
            <w:r w:rsidRPr="00CD79B1">
              <w:t xml:space="preserve">More control over SBOM access </w:t>
            </w:r>
          </w:p>
          <w:p w14:paraId="3123D50A" w14:textId="77777777" w:rsidR="00DA45D7" w:rsidRPr="00CD79B1" w:rsidRDefault="00DA45D7" w:rsidP="00E25590">
            <w:pPr>
              <w:pStyle w:val="ListParagraph"/>
              <w:numPr>
                <w:ilvl w:val="0"/>
                <w:numId w:val="21"/>
              </w:numPr>
            </w:pPr>
            <w:r w:rsidRPr="00CD79B1">
              <w:t>Preferably machine readable</w:t>
            </w:r>
          </w:p>
        </w:tc>
        <w:tc>
          <w:tcPr>
            <w:tcW w:w="3676" w:type="dxa"/>
            <w:vAlign w:val="center"/>
          </w:tcPr>
          <w:p w14:paraId="46B0B7ED" w14:textId="77777777" w:rsidR="00DA45D7" w:rsidRPr="00CD79B1" w:rsidRDefault="00DA45D7" w:rsidP="00E25590">
            <w:pPr>
              <w:pStyle w:val="ListParagraph"/>
              <w:numPr>
                <w:ilvl w:val="0"/>
                <w:numId w:val="21"/>
              </w:numPr>
            </w:pPr>
            <w:r w:rsidRPr="00CD79B1">
              <w:t>Not automated</w:t>
            </w:r>
          </w:p>
          <w:p w14:paraId="048CCA08" w14:textId="77777777" w:rsidR="00DA45D7" w:rsidRPr="00CD79B1" w:rsidRDefault="00DA45D7" w:rsidP="00E25590">
            <w:pPr>
              <w:pStyle w:val="ListParagraph"/>
              <w:numPr>
                <w:ilvl w:val="0"/>
                <w:numId w:val="21"/>
              </w:numPr>
            </w:pPr>
            <w:r w:rsidRPr="00CD79B1">
              <w:t>Documentation must be updated frequently and distributed to the user</w:t>
            </w:r>
          </w:p>
          <w:p w14:paraId="282F3A99" w14:textId="77777777" w:rsidR="00DA45D7" w:rsidRPr="00CD79B1" w:rsidRDefault="00DA45D7" w:rsidP="00E25590">
            <w:pPr>
              <w:pStyle w:val="ListParagraph"/>
              <w:numPr>
                <w:ilvl w:val="0"/>
                <w:numId w:val="21"/>
              </w:numPr>
            </w:pPr>
            <w:r w:rsidRPr="00CD79B1">
              <w:t>There needs to be a way to link the document back to the device itself (strong asset management)</w:t>
            </w:r>
          </w:p>
          <w:p w14:paraId="36E7C112" w14:textId="77777777" w:rsidR="00DA45D7" w:rsidRPr="00CD79B1" w:rsidRDefault="00DA45D7" w:rsidP="00E25590"/>
        </w:tc>
      </w:tr>
      <w:tr w:rsidR="00DA45D7" w:rsidRPr="00CD79B1" w14:paraId="4167B4C5" w14:textId="77777777" w:rsidTr="00CD79B1">
        <w:trPr>
          <w:jc w:val="center"/>
        </w:trPr>
        <w:tc>
          <w:tcPr>
            <w:tcW w:w="2830" w:type="dxa"/>
            <w:vAlign w:val="center"/>
          </w:tcPr>
          <w:p w14:paraId="71929034" w14:textId="77777777" w:rsidR="00DA45D7" w:rsidRPr="00CD79B1" w:rsidRDefault="00DA45D7" w:rsidP="00E25590">
            <w:r w:rsidRPr="00CD79B1">
              <w:t>Accessible from the medical device through a display, reference (indirectly) or download</w:t>
            </w:r>
          </w:p>
        </w:tc>
        <w:tc>
          <w:tcPr>
            <w:tcW w:w="3119" w:type="dxa"/>
          </w:tcPr>
          <w:p w14:paraId="1EB308D0" w14:textId="77777777" w:rsidR="00DA45D7" w:rsidRPr="00CD79B1" w:rsidRDefault="00DA45D7" w:rsidP="00E25590">
            <w:pPr>
              <w:pStyle w:val="ListParagraph"/>
              <w:numPr>
                <w:ilvl w:val="0"/>
                <w:numId w:val="22"/>
              </w:numPr>
            </w:pPr>
            <w:r w:rsidRPr="00CD79B1">
              <w:t>Always the correct version</w:t>
            </w:r>
          </w:p>
          <w:p w14:paraId="5565D905" w14:textId="77777777" w:rsidR="00DA45D7" w:rsidRPr="00CD79B1" w:rsidRDefault="00DA45D7" w:rsidP="00E25590">
            <w:pPr>
              <w:pStyle w:val="ListParagraph"/>
              <w:numPr>
                <w:ilvl w:val="0"/>
                <w:numId w:val="22"/>
              </w:numPr>
            </w:pPr>
            <w:r w:rsidRPr="00CD79B1">
              <w:t>Under control of the user</w:t>
            </w:r>
          </w:p>
          <w:p w14:paraId="3F437D44" w14:textId="77777777" w:rsidR="00DA45D7" w:rsidRPr="00CD79B1" w:rsidRDefault="00DA45D7" w:rsidP="00E25590">
            <w:pPr>
              <w:pStyle w:val="ListParagraph"/>
              <w:numPr>
                <w:ilvl w:val="0"/>
                <w:numId w:val="22"/>
              </w:numPr>
            </w:pPr>
            <w:r w:rsidRPr="00CD79B1">
              <w:t xml:space="preserve">More control over SBOM access </w:t>
            </w:r>
          </w:p>
        </w:tc>
        <w:tc>
          <w:tcPr>
            <w:tcW w:w="3676" w:type="dxa"/>
            <w:vAlign w:val="center"/>
          </w:tcPr>
          <w:p w14:paraId="1B297B7D" w14:textId="77777777" w:rsidR="00DA45D7" w:rsidRPr="00CD79B1" w:rsidRDefault="00DA45D7" w:rsidP="00E25590">
            <w:pPr>
              <w:pStyle w:val="ListParagraph"/>
              <w:numPr>
                <w:ilvl w:val="0"/>
                <w:numId w:val="22"/>
              </w:numPr>
            </w:pPr>
            <w:r w:rsidRPr="00CD79B1">
              <w:t xml:space="preserve">Not automated </w:t>
            </w:r>
          </w:p>
          <w:p w14:paraId="21731F76" w14:textId="77777777" w:rsidR="00DA45D7" w:rsidRPr="00CD79B1" w:rsidRDefault="00DA45D7" w:rsidP="00E25590">
            <w:pPr>
              <w:pStyle w:val="ListParagraph"/>
              <w:numPr>
                <w:ilvl w:val="0"/>
                <w:numId w:val="22"/>
              </w:numPr>
            </w:pPr>
            <w:r w:rsidRPr="00CD79B1">
              <w:t>Requires access to the device to be able to access the information</w:t>
            </w:r>
          </w:p>
          <w:p w14:paraId="588ABC6B" w14:textId="77777777" w:rsidR="00DA45D7" w:rsidRPr="00CD79B1" w:rsidRDefault="00DA45D7" w:rsidP="00E25590">
            <w:pPr>
              <w:pStyle w:val="ListParagraph"/>
              <w:numPr>
                <w:ilvl w:val="0"/>
                <w:numId w:val="22"/>
              </w:numPr>
            </w:pPr>
            <w:r w:rsidRPr="00CD79B1">
              <w:t>The device might not have a means to extract the information (</w:t>
            </w:r>
            <w:proofErr w:type="gramStart"/>
            <w:r w:rsidRPr="00CD79B1">
              <w:t>e.g.</w:t>
            </w:r>
            <w:proofErr w:type="gramEnd"/>
            <w:r w:rsidRPr="00CD79B1">
              <w:t xml:space="preserve"> user interface, USB port, network connectivity)</w:t>
            </w:r>
          </w:p>
          <w:p w14:paraId="5D6B4ACF" w14:textId="77777777" w:rsidR="00DA45D7" w:rsidRPr="00CD79B1" w:rsidRDefault="00DA45D7" w:rsidP="00E25590">
            <w:pPr>
              <w:pStyle w:val="ListParagraph"/>
              <w:numPr>
                <w:ilvl w:val="0"/>
                <w:numId w:val="22"/>
              </w:numPr>
            </w:pPr>
            <w:r w:rsidRPr="00CD79B1">
              <w:t>Requires sufficient space on the device</w:t>
            </w:r>
          </w:p>
          <w:p w14:paraId="7821BD4A" w14:textId="77777777" w:rsidR="00DA45D7" w:rsidRPr="00CD79B1" w:rsidRDefault="00DA45D7" w:rsidP="00E25590">
            <w:pPr>
              <w:pStyle w:val="ListParagraph"/>
              <w:numPr>
                <w:ilvl w:val="0"/>
                <w:numId w:val="22"/>
              </w:numPr>
            </w:pPr>
          </w:p>
        </w:tc>
      </w:tr>
      <w:tr w:rsidR="00DA45D7" w:rsidRPr="00CD79B1" w14:paraId="09C70A07" w14:textId="77777777" w:rsidTr="00CD79B1">
        <w:trPr>
          <w:jc w:val="center"/>
        </w:trPr>
        <w:tc>
          <w:tcPr>
            <w:tcW w:w="2830" w:type="dxa"/>
            <w:vAlign w:val="center"/>
          </w:tcPr>
          <w:p w14:paraId="428ED131" w14:textId="77777777" w:rsidR="00DA45D7" w:rsidRPr="00CD79B1" w:rsidRDefault="00DA45D7" w:rsidP="00E25590">
            <w:r w:rsidRPr="00CD79B1">
              <w:t>Accessible from an API on the medical device</w:t>
            </w:r>
          </w:p>
        </w:tc>
        <w:tc>
          <w:tcPr>
            <w:tcW w:w="3119" w:type="dxa"/>
          </w:tcPr>
          <w:p w14:paraId="7BFC26A7" w14:textId="77777777" w:rsidR="00DA45D7" w:rsidRPr="00CD79B1" w:rsidRDefault="00DA45D7" w:rsidP="00E25590">
            <w:pPr>
              <w:pStyle w:val="ListParagraph"/>
              <w:numPr>
                <w:ilvl w:val="0"/>
                <w:numId w:val="22"/>
              </w:numPr>
            </w:pPr>
            <w:r w:rsidRPr="00CD79B1">
              <w:t>More control over SBOM access</w:t>
            </w:r>
          </w:p>
          <w:p w14:paraId="1363DD6A" w14:textId="77777777" w:rsidR="00DA45D7" w:rsidRPr="00CD79B1" w:rsidRDefault="00DA45D7" w:rsidP="00E25590">
            <w:pPr>
              <w:pStyle w:val="ListParagraph"/>
              <w:numPr>
                <w:ilvl w:val="0"/>
                <w:numId w:val="22"/>
              </w:numPr>
            </w:pPr>
            <w:r w:rsidRPr="00CD79B1">
              <w:lastRenderedPageBreak/>
              <w:t xml:space="preserve">Can be used in an automated process </w:t>
            </w:r>
          </w:p>
        </w:tc>
        <w:tc>
          <w:tcPr>
            <w:tcW w:w="3676" w:type="dxa"/>
            <w:vAlign w:val="center"/>
          </w:tcPr>
          <w:p w14:paraId="7931F203" w14:textId="77777777" w:rsidR="00DA45D7" w:rsidRPr="00CD79B1" w:rsidRDefault="00DA45D7" w:rsidP="00E25590">
            <w:pPr>
              <w:pStyle w:val="ListParagraph"/>
              <w:numPr>
                <w:ilvl w:val="0"/>
                <w:numId w:val="22"/>
              </w:numPr>
            </w:pPr>
            <w:r w:rsidRPr="00CD79B1">
              <w:lastRenderedPageBreak/>
              <w:t>API standards remain undefined</w:t>
            </w:r>
          </w:p>
          <w:p w14:paraId="0C1E5A60" w14:textId="77777777" w:rsidR="00DA45D7" w:rsidRPr="00CD79B1" w:rsidRDefault="00DA45D7" w:rsidP="00E25590">
            <w:pPr>
              <w:pStyle w:val="ListParagraph"/>
              <w:numPr>
                <w:ilvl w:val="0"/>
                <w:numId w:val="22"/>
              </w:numPr>
            </w:pPr>
            <w:r w:rsidRPr="00CD79B1">
              <w:t>Requires tooling</w:t>
            </w:r>
          </w:p>
          <w:p w14:paraId="037DBCF7" w14:textId="77777777" w:rsidR="00DA45D7" w:rsidRPr="00CD79B1" w:rsidRDefault="00DA45D7" w:rsidP="00E25590">
            <w:pPr>
              <w:pStyle w:val="ListParagraph"/>
              <w:numPr>
                <w:ilvl w:val="0"/>
                <w:numId w:val="22"/>
              </w:numPr>
            </w:pPr>
            <w:r w:rsidRPr="00CD79B1">
              <w:lastRenderedPageBreak/>
              <w:t>Requires connectivity</w:t>
            </w:r>
          </w:p>
        </w:tc>
      </w:tr>
      <w:tr w:rsidR="00DA45D7" w:rsidRPr="00CD79B1" w14:paraId="7054A18E" w14:textId="77777777" w:rsidTr="00CD79B1">
        <w:trPr>
          <w:jc w:val="center"/>
        </w:trPr>
        <w:tc>
          <w:tcPr>
            <w:tcW w:w="2830" w:type="dxa"/>
            <w:vAlign w:val="center"/>
          </w:tcPr>
          <w:p w14:paraId="33D86E28" w14:textId="77777777" w:rsidR="00DA45D7" w:rsidRPr="00CD79B1" w:rsidRDefault="00DA45D7" w:rsidP="00E25590">
            <w:r w:rsidRPr="00CD79B1">
              <w:lastRenderedPageBreak/>
              <w:t>Manufacturer-managed Repository</w:t>
            </w:r>
          </w:p>
        </w:tc>
        <w:tc>
          <w:tcPr>
            <w:tcW w:w="3119" w:type="dxa"/>
          </w:tcPr>
          <w:p w14:paraId="1106D68A" w14:textId="77777777" w:rsidR="00DA45D7" w:rsidRPr="00CD79B1" w:rsidRDefault="00DA45D7" w:rsidP="00E25590">
            <w:pPr>
              <w:pStyle w:val="ListParagraph"/>
              <w:numPr>
                <w:ilvl w:val="0"/>
                <w:numId w:val="22"/>
              </w:numPr>
            </w:pPr>
            <w:r w:rsidRPr="00CD79B1">
              <w:t>More control over SBOM access</w:t>
            </w:r>
          </w:p>
          <w:p w14:paraId="4E613616" w14:textId="77777777" w:rsidR="00DA45D7" w:rsidRPr="00CD79B1" w:rsidRDefault="00DA45D7" w:rsidP="00E25590">
            <w:pPr>
              <w:pStyle w:val="ListParagraph"/>
              <w:numPr>
                <w:ilvl w:val="0"/>
                <w:numId w:val="22"/>
              </w:numPr>
            </w:pPr>
            <w:r w:rsidRPr="00CD79B1">
              <w:t>Can be used in an automated process</w:t>
            </w:r>
          </w:p>
        </w:tc>
        <w:tc>
          <w:tcPr>
            <w:tcW w:w="3676" w:type="dxa"/>
            <w:vAlign w:val="center"/>
          </w:tcPr>
          <w:p w14:paraId="0264CE8D" w14:textId="77777777" w:rsidR="00DA45D7" w:rsidRPr="00CD79B1" w:rsidRDefault="00DA45D7" w:rsidP="00E25590">
            <w:pPr>
              <w:pStyle w:val="ListParagraph"/>
              <w:numPr>
                <w:ilvl w:val="0"/>
                <w:numId w:val="22"/>
              </w:numPr>
            </w:pPr>
            <w:r w:rsidRPr="00CD79B1">
              <w:t xml:space="preserve">Customers </w:t>
            </w:r>
            <w:proofErr w:type="gramStart"/>
            <w:r w:rsidRPr="00CD79B1">
              <w:t>have to</w:t>
            </w:r>
            <w:proofErr w:type="gramEnd"/>
            <w:r w:rsidRPr="00CD79B1">
              <w:t xml:space="preserve"> check multiple manufacturer sites/repositories for information</w:t>
            </w:r>
          </w:p>
        </w:tc>
      </w:tr>
      <w:tr w:rsidR="00DA45D7" w:rsidRPr="00CD79B1" w14:paraId="16B3FEBD" w14:textId="77777777" w:rsidTr="00CD79B1">
        <w:trPr>
          <w:jc w:val="center"/>
        </w:trPr>
        <w:tc>
          <w:tcPr>
            <w:tcW w:w="2830" w:type="dxa"/>
            <w:vAlign w:val="center"/>
          </w:tcPr>
          <w:p w14:paraId="79C6B67A" w14:textId="77777777" w:rsidR="00DA45D7" w:rsidRPr="00CD79B1" w:rsidRDefault="00DA45D7" w:rsidP="00E25590">
            <w:r w:rsidRPr="00CD79B1">
              <w:t>Centralized Repository</w:t>
            </w:r>
          </w:p>
        </w:tc>
        <w:tc>
          <w:tcPr>
            <w:tcW w:w="3119" w:type="dxa"/>
          </w:tcPr>
          <w:p w14:paraId="57535AD5" w14:textId="77777777" w:rsidR="00DA45D7" w:rsidRPr="00CD79B1" w:rsidRDefault="00DA45D7" w:rsidP="00E25590">
            <w:pPr>
              <w:pStyle w:val="ListParagraph"/>
              <w:numPr>
                <w:ilvl w:val="0"/>
                <w:numId w:val="22"/>
              </w:numPr>
            </w:pPr>
            <w:r w:rsidRPr="00CD79B1">
              <w:t>More streamlined way for customers to access information (i.e., don’t have to check as many individual manufacturer sites/repositories)</w:t>
            </w:r>
          </w:p>
          <w:p w14:paraId="33D0889A" w14:textId="77777777" w:rsidR="00DA45D7" w:rsidRPr="00CD79B1" w:rsidRDefault="00DA45D7" w:rsidP="00E25590">
            <w:pPr>
              <w:pStyle w:val="ListParagraph"/>
              <w:numPr>
                <w:ilvl w:val="0"/>
                <w:numId w:val="22"/>
              </w:numPr>
            </w:pPr>
            <w:r w:rsidRPr="00CD79B1">
              <w:t>Can be used in an automated process</w:t>
            </w:r>
          </w:p>
        </w:tc>
        <w:tc>
          <w:tcPr>
            <w:tcW w:w="3676" w:type="dxa"/>
            <w:vAlign w:val="center"/>
          </w:tcPr>
          <w:p w14:paraId="62155303" w14:textId="77777777" w:rsidR="00DA45D7" w:rsidRPr="00CD79B1" w:rsidRDefault="00DA45D7" w:rsidP="00E25590">
            <w:pPr>
              <w:pStyle w:val="ListParagraph"/>
              <w:numPr>
                <w:ilvl w:val="0"/>
                <w:numId w:val="22"/>
              </w:numPr>
            </w:pPr>
            <w:r w:rsidRPr="00CD79B1">
              <w:t>Intellectual property, liability, and other considerations for the manufacturer when using a 3</w:t>
            </w:r>
            <w:r w:rsidRPr="00CD79B1">
              <w:rPr>
                <w:vertAlign w:val="superscript"/>
              </w:rPr>
              <w:t>rd</w:t>
            </w:r>
            <w:r w:rsidRPr="00CD79B1">
              <w:t xml:space="preserve"> party service</w:t>
            </w:r>
          </w:p>
          <w:p w14:paraId="671E7679" w14:textId="77777777" w:rsidR="00DA45D7" w:rsidRPr="00CD79B1" w:rsidRDefault="00DA45D7" w:rsidP="00E25590">
            <w:pPr>
              <w:pStyle w:val="ListParagraph"/>
              <w:numPr>
                <w:ilvl w:val="0"/>
                <w:numId w:val="22"/>
              </w:numPr>
            </w:pPr>
            <w:r w:rsidRPr="00CD79B1">
              <w:t>Challenges with versioning as some organizations may have multiple versions of the same device with different update status and so will need to have access to all applicable SBOMs, not just the newest version</w:t>
            </w:r>
          </w:p>
        </w:tc>
      </w:tr>
    </w:tbl>
    <w:p w14:paraId="64EB2948" w14:textId="77777777" w:rsidR="00D75E7D" w:rsidRPr="00CD79B1" w:rsidRDefault="00D75E7D" w:rsidP="00365ADD">
      <w:pPr>
        <w:jc w:val="both"/>
      </w:pPr>
    </w:p>
    <w:p w14:paraId="5E645AE5" w14:textId="40331E29" w:rsidR="00365ADD" w:rsidRPr="00CD79B1" w:rsidRDefault="00365ADD" w:rsidP="00365ADD">
      <w:pPr>
        <w:pStyle w:val="Heading5"/>
        <w:spacing w:before="120" w:after="120"/>
      </w:pPr>
      <w:bookmarkStart w:id="26" w:name="_Hlk82643562"/>
      <w:r w:rsidRPr="00CD79B1">
        <w:t xml:space="preserve">Table </w:t>
      </w:r>
      <w:r w:rsidR="000E6FDD" w:rsidRPr="00CD79B1">
        <w:t>1</w:t>
      </w:r>
      <w:r w:rsidRPr="00CD79B1">
        <w:t xml:space="preserve">: Advantages and Disadvantages of </w:t>
      </w:r>
      <w:r w:rsidR="00BA2705" w:rsidRPr="00CD79B1">
        <w:t>Certain M</w:t>
      </w:r>
      <w:r w:rsidRPr="00CD79B1">
        <w:t xml:space="preserve">ethods of SBOM </w:t>
      </w:r>
      <w:r w:rsidR="00BA2705" w:rsidRPr="00CD79B1">
        <w:t>D</w:t>
      </w:r>
      <w:r w:rsidRPr="00CD79B1">
        <w:t>istribution</w:t>
      </w:r>
    </w:p>
    <w:p w14:paraId="1395802A" w14:textId="77777777" w:rsidR="00365ADD" w:rsidRPr="00CD79B1" w:rsidRDefault="00365ADD" w:rsidP="00365ADD">
      <w:pPr>
        <w:jc w:val="both"/>
      </w:pPr>
    </w:p>
    <w:bookmarkEnd w:id="26"/>
    <w:p w14:paraId="199F8FD2" w14:textId="5284A371" w:rsidR="00F53006" w:rsidRPr="00CD79B1" w:rsidRDefault="00365ADD" w:rsidP="00F53006">
      <w:pPr>
        <w:jc w:val="both"/>
      </w:pPr>
      <w:r w:rsidRPr="00CD79B1">
        <w:t>It is acknowledged that there are many challenges related to the distribution of SBOMs.  These challenges include but are not limited to</w:t>
      </w:r>
      <w:r w:rsidR="005977ED" w:rsidRPr="00CD79B1">
        <w:t>:</w:t>
      </w:r>
      <w:r w:rsidRPr="00CD79B1">
        <w:t xml:space="preserve"> </w:t>
      </w:r>
      <w:r w:rsidR="002417CC" w:rsidRPr="00CD79B1">
        <w:t>(</w:t>
      </w:r>
      <w:r w:rsidR="00FD6D17" w:rsidRPr="00CD79B1">
        <w:t xml:space="preserve">a) </w:t>
      </w:r>
      <w:r w:rsidRPr="00CD79B1">
        <w:t xml:space="preserve">the frequency of software updates </w:t>
      </w:r>
      <w:r w:rsidR="002417CC" w:rsidRPr="00CD79B1">
        <w:t>(</w:t>
      </w:r>
      <w:r w:rsidR="00FD6D17" w:rsidRPr="00CD79B1">
        <w:t xml:space="preserve">b) </w:t>
      </w:r>
      <w:r w:rsidRPr="00CD79B1">
        <w:t xml:space="preserve">the corresponding need to update the SBOM </w:t>
      </w:r>
      <w:r w:rsidR="00FD6D17" w:rsidRPr="00CD79B1">
        <w:t>c)</w:t>
      </w:r>
      <w:r w:rsidRPr="00CD79B1">
        <w:t xml:space="preserve"> the need to keep the user’s asset management system current by requiring a trigger to update it with the most </w:t>
      </w:r>
      <w:proofErr w:type="gramStart"/>
      <w:r w:rsidRPr="00CD79B1">
        <w:t>up-to-date</w:t>
      </w:r>
      <w:proofErr w:type="gramEnd"/>
      <w:r w:rsidRPr="00CD79B1">
        <w:t xml:space="preserve"> SBOM. </w:t>
      </w:r>
      <w:proofErr w:type="gramStart"/>
      <w:r w:rsidR="00532D25" w:rsidRPr="00CD79B1">
        <w:t xml:space="preserve">In particular, </w:t>
      </w:r>
      <w:r w:rsidR="00F53006" w:rsidRPr="00CD79B1">
        <w:t>a</w:t>
      </w:r>
      <w:proofErr w:type="gramEnd"/>
      <w:r w:rsidR="00F53006" w:rsidRPr="00CD79B1">
        <w:t xml:space="preserve"> new SBOM shouldn’t overwrite an old SBOM until all devices are updated, otherwise vulnerable software can be masked.</w:t>
      </w:r>
    </w:p>
    <w:p w14:paraId="4AFFE054" w14:textId="159D6224" w:rsidR="00365ADD" w:rsidRPr="00CD79B1" w:rsidRDefault="00365ADD" w:rsidP="00365ADD">
      <w:pPr>
        <w:jc w:val="both"/>
      </w:pPr>
    </w:p>
    <w:p w14:paraId="51CAC5CF" w14:textId="4343AA24" w:rsidR="00373B8F" w:rsidRPr="00CD79B1" w:rsidRDefault="00373B8F" w:rsidP="00365ADD">
      <w:pPr>
        <w:jc w:val="both"/>
      </w:pPr>
      <w:r w:rsidRPr="00CD79B1">
        <w:t>Another consideration in the distribution of SBOMs is the nee</w:t>
      </w:r>
      <w:r w:rsidR="006B0279" w:rsidRPr="00CD79B1">
        <w:t xml:space="preserve">d to protect </w:t>
      </w:r>
      <w:r w:rsidR="001D2B77" w:rsidRPr="00CD79B1">
        <w:t>the SBOM</w:t>
      </w:r>
      <w:r w:rsidR="002D7544" w:rsidRPr="00CD79B1">
        <w:t xml:space="preserve"> information. </w:t>
      </w:r>
      <w:r w:rsidR="008C2ED5" w:rsidRPr="00CD79B1">
        <w:t xml:space="preserve">Medical Device SBOMs should be classified as sensitive/confidential information in alignment with industry best practice. Communication channels from the MDM to external recipients, regulators and </w:t>
      </w:r>
      <w:r w:rsidR="003744AF" w:rsidRPr="00CD79B1">
        <w:t xml:space="preserve">HCPs </w:t>
      </w:r>
      <w:r w:rsidR="008C2ED5" w:rsidRPr="00CD79B1">
        <w:t>need to support protection measures, to help reduce the chances of these documents being compromised and resulting in increased risk exposure. Furthermore, these external organizations need to maintain internal security policies and practices to protect SB</w:t>
      </w:r>
      <w:r w:rsidR="005D4813" w:rsidRPr="00CD79B1">
        <w:t>O</w:t>
      </w:r>
      <w:r w:rsidR="008C2ED5" w:rsidRPr="00CD79B1">
        <w:t>M integrity, authenticity, and confidentiality</w:t>
      </w:r>
    </w:p>
    <w:p w14:paraId="6089A07D" w14:textId="219ABABF" w:rsidR="006E47E6" w:rsidRPr="00CD79B1" w:rsidRDefault="006E47E6" w:rsidP="00365ADD">
      <w:pPr>
        <w:jc w:val="both"/>
      </w:pPr>
    </w:p>
    <w:p w14:paraId="3AA89048" w14:textId="77777777" w:rsidR="00297423" w:rsidRPr="00CD79B1" w:rsidRDefault="00297423" w:rsidP="00297423">
      <w:pPr>
        <w:pStyle w:val="Heading2"/>
        <w:tabs>
          <w:tab w:val="clear" w:pos="2556"/>
          <w:tab w:val="num" w:pos="540"/>
        </w:tabs>
        <w:ind w:left="540" w:hanging="540"/>
      </w:pPr>
      <w:bookmarkStart w:id="27" w:name="_Toc103814521"/>
      <w:r w:rsidRPr="00CD79B1">
        <w:t>Monitor for Vulnerabilities</w:t>
      </w:r>
      <w:bookmarkEnd w:id="27"/>
    </w:p>
    <w:p w14:paraId="6FB3E4B5" w14:textId="2C630B49" w:rsidR="00297423" w:rsidRPr="00CD79B1" w:rsidRDefault="001A5194" w:rsidP="00297423">
      <w:r w:rsidRPr="00CD79B1">
        <w:t xml:space="preserve">An SBOM does not contain vulnerability information. However, the SBOM may be used in conjunction with other resources (e.g., VEX) to monitor for </w:t>
      </w:r>
      <w:r w:rsidR="00AB6909" w:rsidRPr="00CD79B1">
        <w:t xml:space="preserve">medical device </w:t>
      </w:r>
      <w:r w:rsidRPr="00CD79B1">
        <w:t xml:space="preserve">vulnerabilities. </w:t>
      </w:r>
      <w:r w:rsidR="00297423" w:rsidRPr="00CD79B1">
        <w:t>During the life</w:t>
      </w:r>
      <w:r w:rsidR="00F95E53" w:rsidRPr="00CD79B1">
        <w:t xml:space="preserve"> </w:t>
      </w:r>
      <w:r w:rsidR="00297423" w:rsidRPr="00CD79B1">
        <w:t xml:space="preserve">cycle of the medical device, both the author (MDM) and the recipient (HCP) of the SBOM rely on accurate and up-to-date information about the third-party software components to identify </w:t>
      </w:r>
      <w:r w:rsidR="00297423" w:rsidRPr="00CD79B1">
        <w:rPr>
          <w:rFonts w:eastAsia="Times New Roman" w:cstheme="minorHAnsi"/>
        </w:rPr>
        <w:t>and mitigate potential patient safety risks associated</w:t>
      </w:r>
      <w:r w:rsidR="00297423" w:rsidRPr="00CD79B1">
        <w:t xml:space="preserve"> with possible third-party software vulnerabilities on the device or systems in which the devices operate.</w:t>
      </w:r>
    </w:p>
    <w:p w14:paraId="6359E9B0" w14:textId="77777777" w:rsidR="00297423" w:rsidRPr="00CD79B1" w:rsidRDefault="00297423" w:rsidP="00297423"/>
    <w:p w14:paraId="0B67018C" w14:textId="7E375657" w:rsidR="00297423" w:rsidRPr="00CD79B1" w:rsidRDefault="00B82466" w:rsidP="00297423">
      <w:r w:rsidRPr="00CD79B1">
        <w:lastRenderedPageBreak/>
        <w:t xml:space="preserve">Having </w:t>
      </w:r>
      <w:r w:rsidR="00971F7B" w:rsidRPr="00CD79B1">
        <w:t xml:space="preserve">up to date information on </w:t>
      </w:r>
      <w:r w:rsidR="00566D07" w:rsidRPr="00CD79B1">
        <w:t>t</w:t>
      </w:r>
      <w:r w:rsidRPr="00CD79B1">
        <w:t>hird-p</w:t>
      </w:r>
      <w:r w:rsidR="00085EAC" w:rsidRPr="00CD79B1">
        <w:t xml:space="preserve">arty components </w:t>
      </w:r>
      <w:r w:rsidR="00297423" w:rsidRPr="00CD79B1">
        <w:t xml:space="preserve">implies that </w:t>
      </w:r>
      <w:r w:rsidR="001517FD" w:rsidRPr="00CD79B1">
        <w:t>MDMs</w:t>
      </w:r>
      <w:r w:rsidR="00297423" w:rsidRPr="00CD79B1">
        <w:t xml:space="preserve"> have the capabilities to compose the third-party component list as part of pre-market activities and during post-market changes to the device and /or its software. This can be a challenging task and requires adequate internal processes and tools to be in place.</w:t>
      </w:r>
    </w:p>
    <w:p w14:paraId="09B30DF6" w14:textId="77777777" w:rsidR="00297423" w:rsidRPr="00CD79B1" w:rsidRDefault="00297423" w:rsidP="00297423"/>
    <w:p w14:paraId="40FAFC61" w14:textId="6D9FF0B0" w:rsidR="0031041D" w:rsidRPr="00CD79B1" w:rsidRDefault="00297423" w:rsidP="0031041D">
      <w:r w:rsidRPr="00CD79B1">
        <w:t>Leveraging existing change management controls (i.e., process used to identify, document, and authorize changes to an IT environment), is the first step in ensuring that any changes to the SBOM are captured and the appropriate follow-up actions are taken.</w:t>
      </w:r>
      <w:r w:rsidR="0031041D" w:rsidRPr="00CD79B1">
        <w:rPr>
          <w:rFonts w:asciiTheme="minorHAnsi" w:eastAsiaTheme="minorHAnsi" w:hAnsiTheme="minorHAnsi" w:cstheme="minorBidi"/>
          <w:sz w:val="22"/>
          <w:szCs w:val="22"/>
        </w:rPr>
        <w:t xml:space="preserve"> </w:t>
      </w:r>
      <w:r w:rsidR="00102DFC" w:rsidRPr="00CD79B1">
        <w:t xml:space="preserve">Vulnerability monitoring can trigger change control </w:t>
      </w:r>
      <w:r w:rsidR="00B77B36" w:rsidRPr="00CD79B1">
        <w:t xml:space="preserve">to </w:t>
      </w:r>
      <w:r w:rsidR="00102DFC" w:rsidRPr="00CD79B1">
        <w:t>relevant software components</w:t>
      </w:r>
      <w:r w:rsidR="00FF7445" w:rsidRPr="00CD79B1">
        <w:t xml:space="preserve"> and </w:t>
      </w:r>
      <w:r w:rsidR="00B56F59" w:rsidRPr="00CD79B1">
        <w:t>if software component selection is a</w:t>
      </w:r>
      <w:r w:rsidR="00157653" w:rsidRPr="00CD79B1">
        <w:t xml:space="preserve">ffected, then your </w:t>
      </w:r>
      <w:r w:rsidR="001F5D12" w:rsidRPr="00CD79B1">
        <w:t xml:space="preserve">medical device </w:t>
      </w:r>
      <w:r w:rsidR="00157653" w:rsidRPr="00CD79B1">
        <w:t xml:space="preserve">SBOM content </w:t>
      </w:r>
      <w:r w:rsidR="00620FD8" w:rsidRPr="00CD79B1">
        <w:t>can change</w:t>
      </w:r>
      <w:r w:rsidR="00D223BA" w:rsidRPr="00CD79B1">
        <w:t xml:space="preserve">. </w:t>
      </w:r>
      <w:r w:rsidR="000C5F6A" w:rsidRPr="00CD79B1">
        <w:t xml:space="preserve">However, new </w:t>
      </w:r>
      <w:r w:rsidR="00D223BA" w:rsidRPr="00CD79B1">
        <w:t>vulnerab</w:t>
      </w:r>
      <w:r w:rsidR="00B269BD" w:rsidRPr="00CD79B1">
        <w:t xml:space="preserve">ility information </w:t>
      </w:r>
      <w:r w:rsidR="000C5F6A" w:rsidRPr="00CD79B1">
        <w:t>does not</w:t>
      </w:r>
      <w:r w:rsidR="000406B7" w:rsidRPr="00CD79B1">
        <w:t xml:space="preserve"> always result in a software change and thus vulnerability information </w:t>
      </w:r>
      <w:r w:rsidR="00B269BD" w:rsidRPr="00CD79B1">
        <w:t xml:space="preserve">changes more </w:t>
      </w:r>
      <w:r w:rsidR="00324E1E" w:rsidRPr="00CD79B1">
        <w:t xml:space="preserve">frequently than </w:t>
      </w:r>
      <w:r w:rsidR="000406B7" w:rsidRPr="00CD79B1">
        <w:t xml:space="preserve">the </w:t>
      </w:r>
      <w:r w:rsidR="001F5D12" w:rsidRPr="00CD79B1">
        <w:t xml:space="preserve">medical device </w:t>
      </w:r>
      <w:r w:rsidR="00324E1E" w:rsidRPr="00CD79B1">
        <w:t>software component information</w:t>
      </w:r>
      <w:r w:rsidR="000406B7" w:rsidRPr="00CD79B1">
        <w:t>.</w:t>
      </w:r>
      <w:r w:rsidR="00235A47" w:rsidRPr="00CD79B1">
        <w:t xml:space="preserve"> </w:t>
      </w:r>
      <w:r w:rsidR="0018726B" w:rsidRPr="00CD79B1">
        <w:t>Ultimately c</w:t>
      </w:r>
      <w:r w:rsidR="00235A47" w:rsidRPr="00CD79B1">
        <w:t>hanges in SBOM content</w:t>
      </w:r>
      <w:r w:rsidR="0089207F" w:rsidRPr="00CD79B1">
        <w:t>,</w:t>
      </w:r>
      <w:r w:rsidR="00235A47" w:rsidRPr="00CD79B1">
        <w:t xml:space="preserve"> </w:t>
      </w:r>
      <w:r w:rsidR="00CD1C6D" w:rsidRPr="00CD79B1">
        <w:t xml:space="preserve">result in an updated SBOM document that is generated and distributed when a </w:t>
      </w:r>
      <w:r w:rsidR="00880FBE" w:rsidRPr="00CD79B1">
        <w:t xml:space="preserve">medical </w:t>
      </w:r>
      <w:r w:rsidR="00CD1C6D" w:rsidRPr="00CD79B1">
        <w:t>device is updated.</w:t>
      </w:r>
    </w:p>
    <w:p w14:paraId="352B4F63" w14:textId="77B0E316" w:rsidR="00297423" w:rsidRPr="00CD79B1" w:rsidRDefault="00297423" w:rsidP="00297423"/>
    <w:p w14:paraId="59916B92" w14:textId="77777777" w:rsidR="00297423" w:rsidRPr="00CD79B1" w:rsidRDefault="00297423" w:rsidP="00297423">
      <w:pPr>
        <w:pStyle w:val="Heading3"/>
      </w:pPr>
      <w:bookmarkStart w:id="28" w:name="_Toc103814522"/>
      <w:r w:rsidRPr="00CD79B1">
        <w:t>SBOM &amp; Change Management</w:t>
      </w:r>
      <w:bookmarkEnd w:id="28"/>
    </w:p>
    <w:p w14:paraId="3AD89B61" w14:textId="77777777" w:rsidR="00297423" w:rsidRPr="00CD79B1" w:rsidRDefault="00297423" w:rsidP="00297423">
      <w:r w:rsidRPr="00CD79B1">
        <w:t xml:space="preserve">While the Software Development Life Cycle (SDLC) has been well incorporated into the pre- and post-market change management processes of medical device development, third-party component change management is a new area for most manufacturers. Change control can be triggered through several events. Examples include but are not limited to: </w:t>
      </w:r>
    </w:p>
    <w:p w14:paraId="22CD9BD3" w14:textId="77777777" w:rsidR="00297423" w:rsidRPr="00CD79B1" w:rsidRDefault="00297423" w:rsidP="00297423">
      <w:pPr>
        <w:pStyle w:val="ListParagraph"/>
        <w:numPr>
          <w:ilvl w:val="0"/>
          <w:numId w:val="39"/>
        </w:numPr>
      </w:pPr>
      <w:r w:rsidRPr="00CD79B1">
        <w:t xml:space="preserve">discovery of a vulnerability in a third-party component, </w:t>
      </w:r>
    </w:p>
    <w:p w14:paraId="44DFC159" w14:textId="6DF06A9D" w:rsidR="00297423" w:rsidRPr="00CD79B1" w:rsidRDefault="00297423" w:rsidP="00297423">
      <w:pPr>
        <w:pStyle w:val="ListParagraph"/>
        <w:numPr>
          <w:ilvl w:val="0"/>
          <w:numId w:val="39"/>
        </w:numPr>
      </w:pPr>
      <w:r w:rsidRPr="00CD79B1">
        <w:t xml:space="preserve"> changes during the medical device life</w:t>
      </w:r>
      <w:r w:rsidR="00F95E53" w:rsidRPr="00CD79B1">
        <w:t xml:space="preserve"> </w:t>
      </w:r>
      <w:r w:rsidRPr="00CD79B1">
        <w:t xml:space="preserve">cycle due to patching software bugs, </w:t>
      </w:r>
    </w:p>
    <w:p w14:paraId="5709490D" w14:textId="77777777" w:rsidR="00297423" w:rsidRPr="00CD79B1" w:rsidRDefault="00297423" w:rsidP="00297423">
      <w:pPr>
        <w:pStyle w:val="ListParagraph"/>
        <w:numPr>
          <w:ilvl w:val="0"/>
          <w:numId w:val="39"/>
        </w:numPr>
      </w:pPr>
      <w:r w:rsidRPr="00CD79B1">
        <w:t xml:space="preserve"> addition of new functions to the medical device software, </w:t>
      </w:r>
    </w:p>
    <w:p w14:paraId="1A4449C6" w14:textId="77777777" w:rsidR="00297423" w:rsidRPr="00CD79B1" w:rsidRDefault="00297423" w:rsidP="00297423">
      <w:pPr>
        <w:pStyle w:val="ListParagraph"/>
        <w:numPr>
          <w:ilvl w:val="0"/>
          <w:numId w:val="39"/>
        </w:numPr>
      </w:pPr>
      <w:r w:rsidRPr="00CD79B1">
        <w:t xml:space="preserve">changes to third-party components that reside on the device hardware or within its operating system due to end of life (EOL) decisions, (security) patches, or new versions coming to the market. </w:t>
      </w:r>
    </w:p>
    <w:p w14:paraId="48CEE06F" w14:textId="77777777" w:rsidR="00297423" w:rsidRPr="00CD79B1" w:rsidRDefault="00297423" w:rsidP="00297423"/>
    <w:p w14:paraId="4384E24F" w14:textId="77777777" w:rsidR="00297423" w:rsidRPr="00CD79B1" w:rsidRDefault="00297423" w:rsidP="00297423">
      <w:r w:rsidRPr="00CD79B1">
        <w:t xml:space="preserve">In all scenarios, the software composition will change. For example, components might be exchanged for others, components may be added or removed, or new versions of components will become part of the composition. </w:t>
      </w:r>
    </w:p>
    <w:p w14:paraId="5BEABE53" w14:textId="77777777" w:rsidR="00297423" w:rsidRPr="00CD79B1" w:rsidRDefault="00297423" w:rsidP="00297423"/>
    <w:p w14:paraId="579456E2" w14:textId="0EE8E485" w:rsidR="00297423" w:rsidRPr="00CD79B1" w:rsidRDefault="00297423" w:rsidP="00297423">
      <w:r w:rsidRPr="00CD79B1">
        <w:t xml:space="preserve">Change control should not only apply to the overall SBOM itself, but also to the proprietary medical device software using third-party software libraries. For example, if a security fix has been implemented in the proprietary code to mitigate a potential vulnerability in a third-party software library, this should be tracked appropriately. This information is not only important for internal use, but also for informing HCPs that a mitigation has been put in place. </w:t>
      </w:r>
    </w:p>
    <w:p w14:paraId="70D6090B" w14:textId="77777777" w:rsidR="00297423" w:rsidRPr="00CD79B1" w:rsidRDefault="00297423" w:rsidP="00297423"/>
    <w:p w14:paraId="5E25EF3E" w14:textId="77777777" w:rsidR="00297423" w:rsidRPr="00CD79B1" w:rsidRDefault="00297423" w:rsidP="00297423">
      <w:r w:rsidRPr="00CD79B1">
        <w:t>Changes to the SBOM should be communicated to the HCPs on a regular basis and made available in an actionable and machine-readable format on an appropriate distribution platform.</w:t>
      </w:r>
    </w:p>
    <w:p w14:paraId="70580E4A" w14:textId="77777777" w:rsidR="00297423" w:rsidRPr="00CD79B1" w:rsidRDefault="00297423" w:rsidP="00297423"/>
    <w:p w14:paraId="0CB22BC1" w14:textId="77777777" w:rsidR="006E47E6" w:rsidRPr="00CD79B1" w:rsidRDefault="006E47E6" w:rsidP="00057DC4">
      <w:pPr>
        <w:pStyle w:val="Heading2"/>
        <w:tabs>
          <w:tab w:val="clear" w:pos="2556"/>
        </w:tabs>
        <w:ind w:left="540" w:hanging="540"/>
      </w:pPr>
      <w:bookmarkStart w:id="29" w:name="_Toc103814523"/>
      <w:r w:rsidRPr="00CD79B1">
        <w:t>Challenges</w:t>
      </w:r>
      <w:bookmarkEnd w:id="29"/>
    </w:p>
    <w:p w14:paraId="09BFB071" w14:textId="34B93F1C" w:rsidR="00923BB9" w:rsidRPr="00CD79B1" w:rsidRDefault="006676BC" w:rsidP="008F2DBC">
      <w:r w:rsidRPr="00CD79B1">
        <w:t xml:space="preserve">The SBOM has great promise for enhancing patient safety via </w:t>
      </w:r>
      <w:r w:rsidR="0036014B" w:rsidRPr="00CD79B1">
        <w:t xml:space="preserve">software </w:t>
      </w:r>
      <w:r w:rsidRPr="00CD79B1">
        <w:t>transparency.</w:t>
      </w:r>
      <w:r w:rsidR="00714109" w:rsidRPr="00CD79B1">
        <w:t xml:space="preserve"> This section</w:t>
      </w:r>
      <w:r w:rsidR="0036014B" w:rsidRPr="00CD79B1">
        <w:t xml:space="preserve"> highlights some of the </w:t>
      </w:r>
      <w:r w:rsidR="00E2578D" w:rsidRPr="00CD79B1">
        <w:t>challenges in implementing SBOM across the SDLC.</w:t>
      </w:r>
      <w:r w:rsidR="00686112" w:rsidRPr="00CD79B1">
        <w:t xml:space="preserve"> </w:t>
      </w:r>
    </w:p>
    <w:p w14:paraId="029B9663" w14:textId="77777777" w:rsidR="00324A3A" w:rsidRPr="00CD79B1" w:rsidRDefault="00324A3A" w:rsidP="008F2DBC"/>
    <w:p w14:paraId="0A2F5931" w14:textId="4B28FD6E" w:rsidR="008F2DBC" w:rsidRPr="00CD79B1" w:rsidRDefault="00923BB9" w:rsidP="00BF3C73">
      <w:pPr>
        <w:pStyle w:val="ListParagraph"/>
        <w:numPr>
          <w:ilvl w:val="4"/>
          <w:numId w:val="48"/>
        </w:numPr>
        <w:ind w:left="360"/>
      </w:pPr>
      <w:r w:rsidRPr="00CD79B1">
        <w:rPr>
          <w:b/>
          <w:bCs/>
        </w:rPr>
        <w:lastRenderedPageBreak/>
        <w:t xml:space="preserve">Legacy </w:t>
      </w:r>
      <w:r w:rsidR="009D7506" w:rsidRPr="00CD79B1">
        <w:rPr>
          <w:b/>
          <w:bCs/>
        </w:rPr>
        <w:t>d</w:t>
      </w:r>
      <w:r w:rsidRPr="00CD79B1">
        <w:rPr>
          <w:b/>
          <w:bCs/>
        </w:rPr>
        <w:t>evices</w:t>
      </w:r>
      <w:r w:rsidR="00BC10D1" w:rsidRPr="00CD79B1">
        <w:rPr>
          <w:b/>
          <w:bCs/>
        </w:rPr>
        <w:t>:</w:t>
      </w:r>
      <w:r w:rsidR="00BC10D1" w:rsidRPr="00CD79B1">
        <w:t xml:space="preserve"> </w:t>
      </w:r>
      <w:r w:rsidR="008F2DBC" w:rsidRPr="00CD79B1">
        <w:t xml:space="preserve">SBOM is a relatively recent concept and in generating an SBOM for legacy medical devices, an MDM may face difficulties obtaining granularity as even basic information may not be available for some elements. In this instance it is still desirable to build an SBOM </w:t>
      </w:r>
      <w:r w:rsidR="00283D8D" w:rsidRPr="00CD79B1">
        <w:t xml:space="preserve">which may be of </w:t>
      </w:r>
      <w:r w:rsidR="008F2DBC" w:rsidRPr="00CD79B1">
        <w:t xml:space="preserve">reduced scope and depth, </w:t>
      </w:r>
      <w:r w:rsidR="00B86E1D" w:rsidRPr="00CD79B1">
        <w:t>that captures major</w:t>
      </w:r>
      <w:r w:rsidR="00A84856" w:rsidRPr="00CD79B1">
        <w:t xml:space="preserve"> software components </w:t>
      </w:r>
      <w:r w:rsidR="008F2DBC" w:rsidRPr="00CD79B1">
        <w:t>such as the Operating System</w:t>
      </w:r>
      <w:r w:rsidR="00A84856" w:rsidRPr="00CD79B1">
        <w:t>,</w:t>
      </w:r>
      <w:r w:rsidR="008F2DBC" w:rsidRPr="00CD79B1">
        <w:t xml:space="preserve"> COTS</w:t>
      </w:r>
      <w:r w:rsidR="006902DB" w:rsidRPr="00CD79B1">
        <w:t xml:space="preserve"> software</w:t>
      </w:r>
      <w:r w:rsidR="00A84856" w:rsidRPr="00CD79B1">
        <w:t>,</w:t>
      </w:r>
      <w:r w:rsidR="008F2DBC" w:rsidRPr="00CD79B1">
        <w:t xml:space="preserve"> and OSS</w:t>
      </w:r>
      <w:r w:rsidR="00EF5A09" w:rsidRPr="00CD79B1">
        <w:t xml:space="preserve"> </w:t>
      </w:r>
      <w:r w:rsidR="007041B7" w:rsidRPr="00CD79B1">
        <w:t xml:space="preserve">as </w:t>
      </w:r>
      <w:r w:rsidR="00AB6F64" w:rsidRPr="00CD79B1">
        <w:t>possible</w:t>
      </w:r>
      <w:r w:rsidR="008F2DBC" w:rsidRPr="00CD79B1">
        <w:t xml:space="preserve">. Doing so allows this simple nucleus of the SBOM to be extended and improved for the next version of the device. </w:t>
      </w:r>
    </w:p>
    <w:p w14:paraId="5E24CFC5" w14:textId="5C167134" w:rsidR="00E92FD4" w:rsidRPr="00CD79B1" w:rsidRDefault="00F6625A" w:rsidP="008F2DBC">
      <w:pPr>
        <w:pStyle w:val="ListParagraph"/>
        <w:numPr>
          <w:ilvl w:val="4"/>
          <w:numId w:val="48"/>
        </w:numPr>
        <w:ind w:left="360"/>
      </w:pPr>
      <w:r w:rsidRPr="00CD79B1">
        <w:rPr>
          <w:b/>
          <w:bCs/>
        </w:rPr>
        <w:t>Standards and tools</w:t>
      </w:r>
      <w:r w:rsidRPr="00CD79B1">
        <w:rPr>
          <w:b/>
          <w:bCs/>
          <w:color w:val="FF0000"/>
        </w:rPr>
        <w:t>:</w:t>
      </w:r>
      <w:r w:rsidRPr="00CD79B1">
        <w:rPr>
          <w:color w:val="FF0000"/>
        </w:rPr>
        <w:t xml:space="preserve"> </w:t>
      </w:r>
      <w:r w:rsidR="008F2DBC" w:rsidRPr="00CD79B1">
        <w:t xml:space="preserve">SBOM collection, generation, distribution, and use for vulnerability monitoring can be supported by standards and tools. </w:t>
      </w:r>
      <w:r w:rsidR="00BD6C30" w:rsidRPr="00CD79B1">
        <w:t xml:space="preserve">High-level considerations regarding standards and tools are provided below </w:t>
      </w:r>
      <w:r w:rsidR="00F07A23" w:rsidRPr="00CD79B1">
        <w:t>and</w:t>
      </w:r>
      <w:r w:rsidR="00BD6C30" w:rsidRPr="00CD79B1">
        <w:t xml:space="preserve"> a</w:t>
      </w:r>
      <w:r w:rsidR="00C67EEE" w:rsidRPr="00CD79B1">
        <w:t xml:space="preserve">dditional details regarding tooling used to collect </w:t>
      </w:r>
      <w:r w:rsidR="00D061F6" w:rsidRPr="00CD79B1">
        <w:t>SBOM</w:t>
      </w:r>
      <w:r w:rsidR="00C67EEE" w:rsidRPr="00CD79B1">
        <w:t xml:space="preserve"> content is found in Appendix 9.1</w:t>
      </w:r>
    </w:p>
    <w:p w14:paraId="7CE17589" w14:textId="579CF953" w:rsidR="00297002" w:rsidRPr="00CD79B1" w:rsidRDefault="0008115B" w:rsidP="00297002">
      <w:pPr>
        <w:pStyle w:val="ListParagraph"/>
        <w:numPr>
          <w:ilvl w:val="5"/>
          <w:numId w:val="48"/>
        </w:numPr>
        <w:ind w:left="720"/>
      </w:pPr>
      <w:r w:rsidRPr="00CD79B1">
        <w:t>Standards and tools</w:t>
      </w:r>
      <w:r w:rsidR="008F2DBC" w:rsidRPr="00CD79B1">
        <w:t xml:space="preserve"> continue to evolve and mature; MDMs should not wait for these to be “finalized”</w:t>
      </w:r>
      <w:r w:rsidR="0026059F" w:rsidRPr="00CD79B1">
        <w:t>;</w:t>
      </w:r>
      <w:r w:rsidR="008F2DBC" w:rsidRPr="00CD79B1">
        <w:t xml:space="preserve"> rather they should generate initial SBOM documents applying basic/foundational SBOM concepts. For example, while tools may exist to identify the SBOM content, there may be challenges translating it to a machine-readable format and identifying those components that are vulnerable with centralized databases (such as the NIST National Vulnerability Database (NVD)). </w:t>
      </w:r>
    </w:p>
    <w:p w14:paraId="076D2D8B" w14:textId="32DDCCEE" w:rsidR="0038420E" w:rsidRPr="00CD79B1" w:rsidRDefault="008F2DBC" w:rsidP="00297002">
      <w:pPr>
        <w:pStyle w:val="ListParagraph"/>
        <w:numPr>
          <w:ilvl w:val="5"/>
          <w:numId w:val="48"/>
        </w:numPr>
        <w:ind w:left="720"/>
      </w:pPr>
      <w:r w:rsidRPr="00CD79B1">
        <w:t xml:space="preserve">As many organizations continue working toward </w:t>
      </w:r>
      <w:r w:rsidR="00FA1ADD" w:rsidRPr="00CD79B1">
        <w:t>defining</w:t>
      </w:r>
      <w:r w:rsidRPr="00CD79B1">
        <w:t xml:space="preserve"> standards and tools, in the medium </w:t>
      </w:r>
      <w:r w:rsidR="0026059F" w:rsidRPr="00CD79B1">
        <w:t>and</w:t>
      </w:r>
      <w:r w:rsidRPr="00CD79B1">
        <w:t xml:space="preserve"> long term, the MDM may be able to migrate the SBOM to newer platforms that become available. </w:t>
      </w:r>
    </w:p>
    <w:p w14:paraId="557D7268" w14:textId="237E19B5" w:rsidR="008F2DBC" w:rsidRPr="00CD79B1" w:rsidRDefault="00F96BC4" w:rsidP="00BF3C73">
      <w:pPr>
        <w:pStyle w:val="ListParagraph"/>
        <w:numPr>
          <w:ilvl w:val="4"/>
          <w:numId w:val="48"/>
        </w:numPr>
        <w:ind w:left="360"/>
      </w:pPr>
      <w:r w:rsidRPr="00CD79B1">
        <w:rPr>
          <w:b/>
          <w:bCs/>
        </w:rPr>
        <w:t>SBOM depth:</w:t>
      </w:r>
      <w:r w:rsidRPr="00CD79B1">
        <w:t xml:space="preserve"> </w:t>
      </w:r>
      <w:r w:rsidR="008F2DBC" w:rsidRPr="00CD79B1">
        <w:t xml:space="preserve">SBOMs can be dynamic </w:t>
      </w:r>
      <w:r w:rsidR="0026059F" w:rsidRPr="00CD79B1">
        <w:t xml:space="preserve">and change </w:t>
      </w:r>
      <w:r w:rsidR="008F2DBC" w:rsidRPr="00CD79B1">
        <w:t xml:space="preserve">over time since SBOM documents are created for each product release or update.  Defining the right depth of SBOM content to be included in the SBOM document will impact the quantity and type of resources needed to keep an SBOM document up to date.  </w:t>
      </w:r>
    </w:p>
    <w:p w14:paraId="1DDFCEE7" w14:textId="77777777" w:rsidR="008F2DBC" w:rsidRPr="00CD79B1" w:rsidRDefault="008F2DBC" w:rsidP="006E47E6"/>
    <w:p w14:paraId="1CEC7013" w14:textId="22D3528D" w:rsidR="00EE47FF" w:rsidRPr="00CD79B1" w:rsidRDefault="005E3F9D" w:rsidP="00312BE6">
      <w:pPr>
        <w:pStyle w:val="Heading1"/>
        <w:jc w:val="both"/>
      </w:pPr>
      <w:r w:rsidRPr="00CD79B1">
        <w:t xml:space="preserve"> </w:t>
      </w:r>
      <w:bookmarkStart w:id="30" w:name="_Toc103814524"/>
      <w:r w:rsidRPr="00CD79B1">
        <w:t xml:space="preserve">Overview of Healthcare </w:t>
      </w:r>
      <w:r w:rsidR="00DA7ABB" w:rsidRPr="00CD79B1">
        <w:t xml:space="preserve">Provider </w:t>
      </w:r>
      <w:r w:rsidR="009400F0" w:rsidRPr="00CD79B1">
        <w:t>Considerations</w:t>
      </w:r>
      <w:bookmarkEnd w:id="30"/>
    </w:p>
    <w:p w14:paraId="1E4997ED" w14:textId="095E8964" w:rsidR="00D55E72" w:rsidRPr="00CD79B1" w:rsidRDefault="00D55E72" w:rsidP="00D55E72">
      <w:r w:rsidRPr="00CD79B1">
        <w:t xml:space="preserve">Healthcare has evolved over the last decade into a digital environment that permeates every facet of the industry. This digital transformation, which involves both business aspects and most critically patient care, has produced a dependence on secure software. This has coincided with a dramatic rise in cybersecurity breaches. Manufacturers </w:t>
      </w:r>
      <w:r w:rsidR="00FF5255" w:rsidRPr="00CD79B1">
        <w:t xml:space="preserve">should </w:t>
      </w:r>
      <w:r w:rsidRPr="00CD79B1">
        <w:t xml:space="preserve">supply a software bill of materials (SBOM) with their products. The </w:t>
      </w:r>
      <w:r w:rsidR="00D42EBE" w:rsidRPr="00CD79B1">
        <w:t>SBOM content</w:t>
      </w:r>
      <w:r w:rsidRPr="00CD79B1">
        <w:t xml:space="preserve"> need</w:t>
      </w:r>
      <w:r w:rsidR="00FF5255" w:rsidRPr="00CD79B1">
        <w:t>s</w:t>
      </w:r>
      <w:r w:rsidRPr="00CD79B1">
        <w:t xml:space="preserve"> to address many of the </w:t>
      </w:r>
      <w:r w:rsidR="00FF5255" w:rsidRPr="00CD79B1">
        <w:t xml:space="preserve">varied </w:t>
      </w:r>
      <w:r w:rsidRPr="00CD79B1">
        <w:t xml:space="preserve">needs, resources, and capabilities of </w:t>
      </w:r>
      <w:r w:rsidR="00301835" w:rsidRPr="00CD79B1">
        <w:t>HCPs</w:t>
      </w:r>
      <w:r w:rsidRPr="00CD79B1">
        <w:t>. The H</w:t>
      </w:r>
      <w:r w:rsidR="00301835" w:rsidRPr="00CD79B1">
        <w:t>CPs</w:t>
      </w:r>
      <w:r w:rsidRPr="00CD79B1">
        <w:t xml:space="preserve"> population is best described as a </w:t>
      </w:r>
      <w:r w:rsidR="00AA51AA" w:rsidRPr="00CD79B1">
        <w:t>diverse</w:t>
      </w:r>
      <w:r w:rsidRPr="00CD79B1">
        <w:t xml:space="preserve"> – with large health systems, small rural facilities, and an increasingly important ambulatory component, including home care, that is now also digitally dependent and connected. </w:t>
      </w:r>
      <w:r w:rsidR="000308E9" w:rsidRPr="00CD79B1">
        <w:t xml:space="preserve"> SBOMs are applicable in </w:t>
      </w:r>
      <w:r w:rsidR="00365B74" w:rsidRPr="00CD79B1">
        <w:t xml:space="preserve">these </w:t>
      </w:r>
      <w:r w:rsidR="000308E9" w:rsidRPr="00CD79B1">
        <w:t>different use environments</w:t>
      </w:r>
      <w:r w:rsidR="00F734CF" w:rsidRPr="00CD79B1">
        <w:t xml:space="preserve"> and </w:t>
      </w:r>
      <w:r w:rsidR="00E2468E" w:rsidRPr="00CD79B1">
        <w:t>advancements in tooling</w:t>
      </w:r>
      <w:r w:rsidR="0051201B" w:rsidRPr="00CD79B1">
        <w:t>,</w:t>
      </w:r>
      <w:r w:rsidR="00E2468E" w:rsidRPr="00CD79B1">
        <w:t xml:space="preserve"> services</w:t>
      </w:r>
      <w:r w:rsidR="0051201B" w:rsidRPr="00CD79B1">
        <w:t>, and cybersecurity maturity</w:t>
      </w:r>
      <w:r w:rsidR="00AE5997" w:rsidRPr="00CD79B1">
        <w:t xml:space="preserve"> will enable</w:t>
      </w:r>
      <w:r w:rsidR="00E2468E" w:rsidRPr="00CD79B1">
        <w:t xml:space="preserve"> </w:t>
      </w:r>
      <w:r w:rsidR="0051201B" w:rsidRPr="00CD79B1">
        <w:t>HCPs to</w:t>
      </w:r>
      <w:r w:rsidR="00AA2A03" w:rsidRPr="00CD79B1">
        <w:t xml:space="preserve"> leverage the SBOM to its fullest extent. </w:t>
      </w:r>
      <w:r w:rsidRPr="00CD79B1">
        <w:t xml:space="preserve">Protection of the cyber healthcare environment is a shared responsibility of </w:t>
      </w:r>
      <w:r w:rsidR="00D8449D" w:rsidRPr="00CD79B1">
        <w:t xml:space="preserve">HCPs </w:t>
      </w:r>
      <w:r w:rsidRPr="00CD79B1">
        <w:t xml:space="preserve">and MDMs with the SBOM being a common tool to support safety. </w:t>
      </w:r>
    </w:p>
    <w:p w14:paraId="5A490A69" w14:textId="77777777" w:rsidR="00D67B1D" w:rsidRPr="00CD79B1" w:rsidRDefault="00D67B1D" w:rsidP="00E07757">
      <w:pPr>
        <w:jc w:val="both"/>
      </w:pPr>
    </w:p>
    <w:p w14:paraId="060476C0" w14:textId="7E39EC86" w:rsidR="00E07757" w:rsidRPr="00CD79B1" w:rsidRDefault="00E07757" w:rsidP="00E07757">
      <w:pPr>
        <w:jc w:val="both"/>
      </w:pPr>
      <w:r w:rsidRPr="00CD79B1">
        <w:t xml:space="preserve">This section provides an overview of healthcare organization considerations for SBOM including ingesting and intake of an SBOM and managing an SBOM. </w:t>
      </w:r>
      <w:r w:rsidR="00414EF8" w:rsidRPr="00CD79B1">
        <w:t xml:space="preserve">See Figure </w:t>
      </w:r>
      <w:r w:rsidR="00570598" w:rsidRPr="00CD79B1">
        <w:t xml:space="preserve">1 </w:t>
      </w:r>
      <w:r w:rsidR="00414EF8" w:rsidRPr="00CD79B1">
        <w:t>for overall framework of SBOM.</w:t>
      </w:r>
    </w:p>
    <w:p w14:paraId="04965199" w14:textId="0B7B96F8" w:rsidR="00287A6C" w:rsidRPr="00CD79B1" w:rsidRDefault="00CE6919" w:rsidP="00CD79B1">
      <w:pPr>
        <w:pStyle w:val="Heading2"/>
        <w:tabs>
          <w:tab w:val="clear" w:pos="2556"/>
          <w:tab w:val="num" w:pos="2430"/>
        </w:tabs>
        <w:ind w:left="540"/>
        <w:jc w:val="both"/>
      </w:pPr>
      <w:bookmarkStart w:id="31" w:name="_Toc103814525"/>
      <w:r w:rsidRPr="00CD79B1">
        <w:lastRenderedPageBreak/>
        <w:t xml:space="preserve">SBOM Ingestion and </w:t>
      </w:r>
      <w:r w:rsidR="00292176" w:rsidRPr="00CD79B1">
        <w:t>Management</w:t>
      </w:r>
      <w:bookmarkEnd w:id="31"/>
    </w:p>
    <w:p w14:paraId="36E4E3BD" w14:textId="79C556A4" w:rsidR="00292176" w:rsidRPr="00CD79B1" w:rsidRDefault="00292176" w:rsidP="00292176">
      <w:r w:rsidRPr="00CD79B1">
        <w:t xml:space="preserve">To be able to leverage an SBOM, </w:t>
      </w:r>
      <w:r w:rsidR="0010364E" w:rsidRPr="00CD79B1">
        <w:t>organizations must first be able to ingest it</w:t>
      </w:r>
      <w:r w:rsidRPr="00CD79B1">
        <w:t>. A complete and accurate asset inventory is critical. Once ingested, an SBOM is managed to maximize organizational benefit. This section provides an overview of healthcare organization considerations for SBOM including ingesting and managing an SBOM</w:t>
      </w:r>
      <w:r w:rsidR="00B36261" w:rsidRPr="00CD79B1">
        <w:t xml:space="preserve"> and specific considerations for healthcare </w:t>
      </w:r>
      <w:proofErr w:type="gramStart"/>
      <w:r w:rsidR="00B36261" w:rsidRPr="00CD79B1">
        <w:t>provider-managed</w:t>
      </w:r>
      <w:proofErr w:type="gramEnd"/>
      <w:r w:rsidR="00B36261" w:rsidRPr="00CD79B1">
        <w:t xml:space="preserve"> SBOM repositories</w:t>
      </w:r>
      <w:r w:rsidRPr="00CD79B1">
        <w:t xml:space="preserve">.  </w:t>
      </w:r>
    </w:p>
    <w:p w14:paraId="1B87A37F" w14:textId="1B227201" w:rsidR="008D35E7" w:rsidRPr="00CD79B1" w:rsidRDefault="0089158E" w:rsidP="008D35E7">
      <w:pPr>
        <w:pStyle w:val="Heading3"/>
        <w:rPr>
          <w:bCs/>
        </w:rPr>
      </w:pPr>
      <w:bookmarkStart w:id="32" w:name="_Toc103814526"/>
      <w:r w:rsidRPr="00CD79B1">
        <w:rPr>
          <w:bCs/>
        </w:rPr>
        <w:t>Considerations for Ingesting and Managing an SBOM</w:t>
      </w:r>
      <w:bookmarkEnd w:id="32"/>
    </w:p>
    <w:p w14:paraId="33F9F176" w14:textId="5C1D1C14" w:rsidR="00EC7F85" w:rsidRPr="00CD79B1" w:rsidRDefault="00EC7F85" w:rsidP="00EC7F85">
      <w:pPr>
        <w:jc w:val="both"/>
      </w:pPr>
      <w:r w:rsidRPr="00CD79B1">
        <w:t>An HC</w:t>
      </w:r>
      <w:r w:rsidR="009A3804" w:rsidRPr="00CD79B1">
        <w:t>P</w:t>
      </w:r>
      <w:r w:rsidRPr="00CD79B1">
        <w:t xml:space="preserve"> needs to understand the </w:t>
      </w:r>
      <w:r w:rsidR="008D1783" w:rsidRPr="00CD79B1">
        <w:t>hardware assets</w:t>
      </w:r>
      <w:r w:rsidR="00207A60" w:rsidRPr="00CD79B1">
        <w:t xml:space="preserve"> and the associated </w:t>
      </w:r>
      <w:r w:rsidRPr="00CD79B1">
        <w:t>software running on its network.  Establishing an inventory of off-the shelf or custom developed applications is typically handled through standard information technology processes.  Establishing an inventory of software running on devices cannot be handled through these standard processes and requires input from the MDM.  A</w:t>
      </w:r>
      <w:r w:rsidR="00134321" w:rsidRPr="00CD79B1">
        <w:t>n SBOM is a</w:t>
      </w:r>
      <w:r w:rsidRPr="00CD79B1">
        <w:t xml:space="preserve"> method to transparently share this information between MDM and </w:t>
      </w:r>
      <w:r w:rsidR="00FD65A4" w:rsidRPr="00CD79B1">
        <w:t>HCPs</w:t>
      </w:r>
      <w:r w:rsidRPr="00CD79B1">
        <w:t>.  Below are considerations related to an SBOM</w:t>
      </w:r>
      <w:r w:rsidR="007A5813" w:rsidRPr="00CD79B1">
        <w:t xml:space="preserve"> and a healthcare </w:t>
      </w:r>
      <w:proofErr w:type="gramStart"/>
      <w:r w:rsidR="007A5813" w:rsidRPr="00CD79B1">
        <w:t>provider-managed</w:t>
      </w:r>
      <w:proofErr w:type="gramEnd"/>
      <w:r w:rsidR="007A5813" w:rsidRPr="00CD79B1">
        <w:t xml:space="preserve"> SBOM repository. </w:t>
      </w:r>
    </w:p>
    <w:p w14:paraId="494D7804" w14:textId="347C3D36" w:rsidR="00A4413B" w:rsidRPr="00CD79B1" w:rsidRDefault="00A4413B" w:rsidP="00A4413B">
      <w:pPr>
        <w:numPr>
          <w:ilvl w:val="0"/>
          <w:numId w:val="32"/>
        </w:numPr>
        <w:spacing w:after="160" w:line="259" w:lineRule="auto"/>
        <w:rPr>
          <w:rFonts w:eastAsia="Calibri"/>
        </w:rPr>
      </w:pPr>
      <w:r w:rsidRPr="00CD79B1">
        <w:rPr>
          <w:rFonts w:eastAsia="Calibri"/>
        </w:rPr>
        <w:t xml:space="preserve">A key time to obtain SBOM information is during the </w:t>
      </w:r>
      <w:r w:rsidRPr="00CD79B1">
        <w:rPr>
          <w:rFonts w:eastAsia="Calibri"/>
          <w:i/>
          <w:iCs/>
          <w:u w:val="single"/>
        </w:rPr>
        <w:t>procurement</w:t>
      </w:r>
      <w:r w:rsidRPr="00CD79B1">
        <w:rPr>
          <w:rFonts w:eastAsia="Calibri"/>
        </w:rPr>
        <w:t xml:space="preserve"> process, this aligns with the timing of device information being shared between an MDM and HC</w:t>
      </w:r>
      <w:r w:rsidR="00974D38" w:rsidRPr="00CD79B1">
        <w:rPr>
          <w:rFonts w:eastAsia="Calibri"/>
        </w:rPr>
        <w:t>P</w:t>
      </w:r>
      <w:r w:rsidRPr="00CD79B1">
        <w:rPr>
          <w:rFonts w:eastAsia="Calibri"/>
        </w:rPr>
        <w:t>.</w:t>
      </w:r>
    </w:p>
    <w:p w14:paraId="3C01FC88" w14:textId="63CB1BA8" w:rsidR="00A4413B" w:rsidRPr="00CD79B1" w:rsidRDefault="00A4413B" w:rsidP="00A4413B">
      <w:pPr>
        <w:numPr>
          <w:ilvl w:val="0"/>
          <w:numId w:val="32"/>
        </w:numPr>
        <w:spacing w:after="160" w:line="259" w:lineRule="auto"/>
        <w:rPr>
          <w:rFonts w:eastAsia="Calibri"/>
        </w:rPr>
      </w:pPr>
      <w:r w:rsidRPr="00CD79B1">
        <w:rPr>
          <w:rFonts w:eastAsia="Calibri"/>
        </w:rPr>
        <w:t xml:space="preserve">Delivery of the SBOM should be done through a </w:t>
      </w:r>
      <w:r w:rsidRPr="00CD79B1">
        <w:rPr>
          <w:rFonts w:eastAsia="Calibri"/>
          <w:i/>
          <w:iCs/>
          <w:u w:val="single"/>
        </w:rPr>
        <w:t>standard, automated</w:t>
      </w:r>
      <w:r w:rsidRPr="00CD79B1">
        <w:rPr>
          <w:rFonts w:eastAsia="Calibri"/>
        </w:rPr>
        <w:t xml:space="preserve"> </w:t>
      </w:r>
      <w:r w:rsidRPr="00CD79B1">
        <w:rPr>
          <w:rFonts w:eastAsia="Calibri"/>
          <w:i/>
          <w:iCs/>
          <w:u w:val="single"/>
        </w:rPr>
        <w:t>format</w:t>
      </w:r>
      <w:r w:rsidRPr="00CD79B1">
        <w:rPr>
          <w:rFonts w:eastAsia="Calibri"/>
        </w:rPr>
        <w:t xml:space="preserve"> to enable information to be efficiently ingested by an HC</w:t>
      </w:r>
      <w:r w:rsidR="00974D38" w:rsidRPr="00CD79B1">
        <w:rPr>
          <w:rFonts w:eastAsia="Calibri"/>
        </w:rPr>
        <w:t>P</w:t>
      </w:r>
      <w:r w:rsidRPr="00CD79B1">
        <w:rPr>
          <w:rFonts w:eastAsia="Calibri"/>
        </w:rPr>
        <w:t xml:space="preserve">.  Three prominent formats to be considered are </w:t>
      </w:r>
      <w:r w:rsidR="00034DD5" w:rsidRPr="00CD79B1">
        <w:rPr>
          <w:rFonts w:eastAsia="Calibri"/>
        </w:rPr>
        <w:t xml:space="preserve">Cyclone Dx, </w:t>
      </w:r>
      <w:r w:rsidRPr="00CD79B1">
        <w:rPr>
          <w:rFonts w:eastAsia="Calibri"/>
        </w:rPr>
        <w:t xml:space="preserve">SPDX, </w:t>
      </w:r>
      <w:r w:rsidR="00034DD5" w:rsidRPr="00CD79B1">
        <w:rPr>
          <w:rFonts w:eastAsia="Calibri"/>
        </w:rPr>
        <w:t xml:space="preserve">and </w:t>
      </w:r>
      <w:r w:rsidRPr="00CD79B1">
        <w:rPr>
          <w:rFonts w:eastAsia="Calibri"/>
        </w:rPr>
        <w:t>SWID.</w:t>
      </w:r>
    </w:p>
    <w:p w14:paraId="3341C765" w14:textId="38BEAEDC" w:rsidR="00A4413B" w:rsidRPr="00CD79B1" w:rsidRDefault="00A4413B" w:rsidP="00A4413B">
      <w:pPr>
        <w:numPr>
          <w:ilvl w:val="0"/>
          <w:numId w:val="32"/>
        </w:numPr>
        <w:spacing w:after="160" w:line="259" w:lineRule="auto"/>
        <w:rPr>
          <w:rFonts w:eastAsia="Calibri"/>
        </w:rPr>
      </w:pPr>
      <w:r w:rsidRPr="00CD79B1">
        <w:rPr>
          <w:rFonts w:eastAsia="Calibri"/>
        </w:rPr>
        <w:t xml:space="preserve">Device SBOMs are ideally mapped to a </w:t>
      </w:r>
      <w:r w:rsidRPr="00CD79B1">
        <w:rPr>
          <w:rFonts w:eastAsia="Calibri"/>
          <w:i/>
          <w:iCs/>
          <w:u w:val="single"/>
        </w:rPr>
        <w:t>unique identifier</w:t>
      </w:r>
      <w:r w:rsidRPr="00CD79B1">
        <w:rPr>
          <w:rFonts w:eastAsia="Calibri"/>
        </w:rPr>
        <w:t xml:space="preserve"> to enable accurate correlation between an SBOM and each device due to the </w:t>
      </w:r>
      <w:r w:rsidR="00885FCE" w:rsidRPr="00CD79B1">
        <w:rPr>
          <w:rFonts w:eastAsia="Calibri"/>
        </w:rPr>
        <w:t xml:space="preserve">HCP </w:t>
      </w:r>
      <w:r w:rsidRPr="00CD79B1">
        <w:rPr>
          <w:rFonts w:eastAsia="Calibri"/>
        </w:rPr>
        <w:t xml:space="preserve">likely </w:t>
      </w:r>
      <w:r w:rsidR="00320A66" w:rsidRPr="00CD79B1">
        <w:rPr>
          <w:rFonts w:eastAsia="Calibri"/>
        </w:rPr>
        <w:t>having</w:t>
      </w:r>
      <w:r w:rsidRPr="00CD79B1">
        <w:rPr>
          <w:rFonts w:eastAsia="Calibri"/>
        </w:rPr>
        <w:t xml:space="preserve"> multiple models and versions. However, the lack of standardized unique identifier for software and hardware components may result in manual mapping.</w:t>
      </w:r>
    </w:p>
    <w:p w14:paraId="7D8B4D4C" w14:textId="5D535248" w:rsidR="00A4413B" w:rsidRPr="00CD79B1" w:rsidRDefault="00A4413B" w:rsidP="00A4413B">
      <w:pPr>
        <w:numPr>
          <w:ilvl w:val="0"/>
          <w:numId w:val="32"/>
        </w:numPr>
        <w:spacing w:after="160" w:line="259" w:lineRule="auto"/>
        <w:rPr>
          <w:rFonts w:eastAsia="Calibri"/>
        </w:rPr>
      </w:pPr>
      <w:r w:rsidRPr="00CD79B1">
        <w:rPr>
          <w:rFonts w:eastAsia="Calibri"/>
        </w:rPr>
        <w:t xml:space="preserve">The level of SBOM completeness affects the extent to which it can be leveraged.  At a minimum, SBOM component information should </w:t>
      </w:r>
      <w:proofErr w:type="gramStart"/>
      <w:r w:rsidRPr="00CD79B1">
        <w:rPr>
          <w:rFonts w:eastAsia="Calibri"/>
        </w:rPr>
        <w:t>include:</w:t>
      </w:r>
      <w:proofErr w:type="gramEnd"/>
      <w:r w:rsidRPr="00CD79B1">
        <w:rPr>
          <w:rFonts w:eastAsia="Calibri"/>
        </w:rPr>
        <w:t xml:space="preserve"> author name, timestamp, </w:t>
      </w:r>
      <w:r w:rsidR="003471ED" w:rsidRPr="00CD79B1">
        <w:rPr>
          <w:rFonts w:eastAsia="Calibri"/>
        </w:rPr>
        <w:t xml:space="preserve">software component vendor </w:t>
      </w:r>
      <w:r w:rsidR="003B7DE0" w:rsidRPr="00CD79B1">
        <w:rPr>
          <w:rFonts w:eastAsia="Calibri"/>
        </w:rPr>
        <w:t>(</w:t>
      </w:r>
      <w:r w:rsidRPr="00CD79B1">
        <w:rPr>
          <w:rFonts w:eastAsia="Calibri"/>
        </w:rPr>
        <w:t>supplier</w:t>
      </w:r>
      <w:r w:rsidR="003B7DE0" w:rsidRPr="00CD79B1">
        <w:rPr>
          <w:rFonts w:eastAsia="Calibri"/>
        </w:rPr>
        <w:t>)</w:t>
      </w:r>
      <w:r w:rsidRPr="00CD79B1">
        <w:rPr>
          <w:rFonts w:eastAsia="Calibri"/>
        </w:rPr>
        <w:t xml:space="preserve">, </w:t>
      </w:r>
      <w:r w:rsidR="00520482" w:rsidRPr="00CD79B1">
        <w:rPr>
          <w:rFonts w:eastAsia="Calibri"/>
        </w:rPr>
        <w:t xml:space="preserve">software </w:t>
      </w:r>
      <w:r w:rsidRPr="00CD79B1">
        <w:rPr>
          <w:rFonts w:eastAsia="Calibri"/>
        </w:rPr>
        <w:t xml:space="preserve">component name, </w:t>
      </w:r>
      <w:r w:rsidR="003471ED" w:rsidRPr="00CD79B1">
        <w:rPr>
          <w:rFonts w:eastAsia="Calibri"/>
        </w:rPr>
        <w:t xml:space="preserve">software component </w:t>
      </w:r>
      <w:r w:rsidRPr="00CD79B1">
        <w:rPr>
          <w:rFonts w:eastAsia="Calibri"/>
        </w:rPr>
        <w:t>version, component hash, unique identifier, and relationship.</w:t>
      </w:r>
    </w:p>
    <w:p w14:paraId="6421541E" w14:textId="4AD638DC" w:rsidR="00A4413B" w:rsidRPr="00CD79B1" w:rsidRDefault="00A4413B" w:rsidP="00A4413B">
      <w:pPr>
        <w:numPr>
          <w:ilvl w:val="0"/>
          <w:numId w:val="32"/>
        </w:numPr>
        <w:spacing w:after="160" w:line="259" w:lineRule="auto"/>
        <w:rPr>
          <w:rFonts w:eastAsia="Calibri"/>
        </w:rPr>
      </w:pPr>
      <w:r w:rsidRPr="00CD79B1">
        <w:rPr>
          <w:rFonts w:eastAsia="Calibri"/>
          <w:i/>
          <w:iCs/>
          <w:u w:val="single"/>
        </w:rPr>
        <w:t>Communication</w:t>
      </w:r>
      <w:r w:rsidRPr="00CD79B1">
        <w:rPr>
          <w:rFonts w:eastAsia="Calibri"/>
        </w:rPr>
        <w:t xml:space="preserve"> between an MDM and HC</w:t>
      </w:r>
      <w:r w:rsidR="002A75E5" w:rsidRPr="00CD79B1">
        <w:rPr>
          <w:rFonts w:eastAsia="Calibri"/>
        </w:rPr>
        <w:t>P</w:t>
      </w:r>
      <w:r w:rsidRPr="00CD79B1">
        <w:rPr>
          <w:rFonts w:eastAsia="Calibri"/>
        </w:rPr>
        <w:t xml:space="preserve"> is highly recommended when an SBOM indicates a device has a known vulnerability, to ensure actions taken to address the vulnerability are validated by the MDM and if required, approved by the HC</w:t>
      </w:r>
      <w:r w:rsidR="00974D38" w:rsidRPr="00CD79B1">
        <w:rPr>
          <w:rFonts w:eastAsia="Calibri"/>
        </w:rPr>
        <w:t>P</w:t>
      </w:r>
      <w:r w:rsidRPr="00CD79B1">
        <w:rPr>
          <w:rFonts w:eastAsia="Calibri"/>
        </w:rPr>
        <w:t>’s national/regional authority.</w:t>
      </w:r>
    </w:p>
    <w:p w14:paraId="6DA4F84F" w14:textId="58F750B1" w:rsidR="00A4413B" w:rsidRPr="00CD79B1" w:rsidRDefault="00A4413B" w:rsidP="00A4413B">
      <w:pPr>
        <w:numPr>
          <w:ilvl w:val="0"/>
          <w:numId w:val="32"/>
        </w:numPr>
        <w:spacing w:after="160" w:line="259" w:lineRule="auto"/>
        <w:rPr>
          <w:rFonts w:eastAsia="Calibri"/>
        </w:rPr>
      </w:pPr>
      <w:r w:rsidRPr="00CD79B1">
        <w:rPr>
          <w:rFonts w:eastAsia="Calibri"/>
        </w:rPr>
        <w:t>HC</w:t>
      </w:r>
      <w:r w:rsidR="002A75E5" w:rsidRPr="00CD79B1">
        <w:rPr>
          <w:rFonts w:eastAsia="Calibri"/>
        </w:rPr>
        <w:t>P</w:t>
      </w:r>
      <w:r w:rsidRPr="00CD79B1">
        <w:rPr>
          <w:rFonts w:eastAsia="Calibri"/>
        </w:rPr>
        <w:t xml:space="preserve">s need the ability to create an internal SBOM repository, linking each device in their environment to the specific SBOM for </w:t>
      </w:r>
      <w:r w:rsidRPr="00CD79B1">
        <w:rPr>
          <w:rFonts w:eastAsia="Calibri"/>
          <w:i/>
          <w:iCs/>
          <w:u w:val="single"/>
        </w:rPr>
        <w:t>enhanced enterprise device management</w:t>
      </w:r>
      <w:r w:rsidRPr="00CD79B1">
        <w:rPr>
          <w:rFonts w:eastAsia="Calibri"/>
        </w:rPr>
        <w:t>.</w:t>
      </w:r>
    </w:p>
    <w:p w14:paraId="6CD6E0BD" w14:textId="35EF8273" w:rsidR="00A4413B" w:rsidRPr="00CD79B1" w:rsidRDefault="00A4413B" w:rsidP="00A4413B">
      <w:pPr>
        <w:numPr>
          <w:ilvl w:val="1"/>
          <w:numId w:val="32"/>
        </w:numPr>
        <w:spacing w:after="160" w:line="259" w:lineRule="auto"/>
        <w:rPr>
          <w:rFonts w:eastAsia="Calibri"/>
        </w:rPr>
      </w:pPr>
      <w:r w:rsidRPr="00CD79B1">
        <w:rPr>
          <w:rFonts w:eastAsia="Calibri"/>
        </w:rPr>
        <w:t xml:space="preserve">The repository needs to have </w:t>
      </w:r>
      <w:r w:rsidRPr="00CD79B1">
        <w:rPr>
          <w:rFonts w:eastAsia="Calibri"/>
          <w:i/>
          <w:iCs/>
          <w:u w:val="single"/>
        </w:rPr>
        <w:t>search</w:t>
      </w:r>
      <w:r w:rsidRPr="00CD79B1">
        <w:rPr>
          <w:rFonts w:eastAsia="Calibri"/>
          <w:u w:val="single"/>
        </w:rPr>
        <w:t xml:space="preserve"> </w:t>
      </w:r>
      <w:r w:rsidRPr="00CD79B1">
        <w:rPr>
          <w:rFonts w:eastAsia="Calibri"/>
          <w:i/>
          <w:iCs/>
          <w:u w:val="single"/>
        </w:rPr>
        <w:t>capabilities</w:t>
      </w:r>
      <w:r w:rsidRPr="00CD79B1">
        <w:rPr>
          <w:rFonts w:eastAsia="Calibri"/>
        </w:rPr>
        <w:t xml:space="preserve"> to accurately identify and manage risk across the </w:t>
      </w:r>
      <w:r w:rsidR="002A75E5" w:rsidRPr="00CD79B1">
        <w:rPr>
          <w:rFonts w:eastAsia="Calibri"/>
        </w:rPr>
        <w:t>HCP’s</w:t>
      </w:r>
      <w:r w:rsidRPr="00CD79B1">
        <w:rPr>
          <w:rFonts w:eastAsia="Calibri"/>
        </w:rPr>
        <w:t xml:space="preserve"> many devices, including known vulnerabilities.</w:t>
      </w:r>
    </w:p>
    <w:p w14:paraId="0A789E30" w14:textId="3CC90735" w:rsidR="00A4413B" w:rsidRPr="00CD79B1" w:rsidRDefault="00A4413B" w:rsidP="00A4413B">
      <w:pPr>
        <w:numPr>
          <w:ilvl w:val="2"/>
          <w:numId w:val="32"/>
        </w:numPr>
        <w:spacing w:after="160" w:line="259" w:lineRule="auto"/>
        <w:rPr>
          <w:rFonts w:eastAsia="Calibri"/>
        </w:rPr>
      </w:pPr>
      <w:r w:rsidRPr="00CD79B1">
        <w:rPr>
          <w:rFonts w:eastAsia="Calibri"/>
        </w:rPr>
        <w:t>A</w:t>
      </w:r>
      <w:r w:rsidR="007B7548" w:rsidRPr="00CD79B1">
        <w:rPr>
          <w:rFonts w:eastAsia="Calibri"/>
        </w:rPr>
        <w:t>n</w:t>
      </w:r>
      <w:r w:rsidRPr="00CD79B1">
        <w:rPr>
          <w:rFonts w:eastAsia="Calibri"/>
        </w:rPr>
        <w:t xml:space="preserve"> </w:t>
      </w:r>
      <w:r w:rsidR="007B7548" w:rsidRPr="00CD79B1">
        <w:rPr>
          <w:rFonts w:eastAsia="Calibri"/>
        </w:rPr>
        <w:t>HCP</w:t>
      </w:r>
      <w:r w:rsidRPr="00CD79B1">
        <w:rPr>
          <w:rFonts w:eastAsia="Calibri"/>
        </w:rPr>
        <w:t xml:space="preserve"> may even want to track the levels of nested software included in a purchased device, to learn that there are vulnerabilities</w:t>
      </w:r>
    </w:p>
    <w:p w14:paraId="50593DBA" w14:textId="489E7151" w:rsidR="00A4413B" w:rsidRPr="00CD79B1" w:rsidRDefault="00A4413B" w:rsidP="00A4413B">
      <w:pPr>
        <w:numPr>
          <w:ilvl w:val="1"/>
          <w:numId w:val="32"/>
        </w:numPr>
        <w:spacing w:after="160" w:line="259" w:lineRule="auto"/>
        <w:rPr>
          <w:rFonts w:eastAsia="Calibri"/>
        </w:rPr>
      </w:pPr>
      <w:r w:rsidRPr="00CD79B1">
        <w:rPr>
          <w:rFonts w:eastAsia="Calibri"/>
        </w:rPr>
        <w:lastRenderedPageBreak/>
        <w:t xml:space="preserve">The repository needs to support </w:t>
      </w:r>
      <w:r w:rsidRPr="00CD79B1">
        <w:rPr>
          <w:rFonts w:eastAsia="Calibri"/>
          <w:i/>
          <w:iCs/>
          <w:u w:val="single"/>
        </w:rPr>
        <w:t>updating and maintaining</w:t>
      </w:r>
      <w:r w:rsidRPr="00CD79B1">
        <w:rPr>
          <w:rFonts w:eastAsia="Calibri"/>
        </w:rPr>
        <w:t xml:space="preserve"> SBOM content throughout the device’s life</w:t>
      </w:r>
      <w:r w:rsidR="00F95E53" w:rsidRPr="00CD79B1">
        <w:rPr>
          <w:rFonts w:eastAsia="Calibri"/>
        </w:rPr>
        <w:t xml:space="preserve"> </w:t>
      </w:r>
      <w:r w:rsidRPr="00CD79B1">
        <w:rPr>
          <w:rFonts w:eastAsia="Calibri"/>
        </w:rPr>
        <w:t>cycle to ensure accurate/current information.</w:t>
      </w:r>
    </w:p>
    <w:p w14:paraId="0AA1DB72" w14:textId="77777777" w:rsidR="00A4413B" w:rsidRPr="00CD79B1" w:rsidRDefault="00A4413B" w:rsidP="00A4413B">
      <w:pPr>
        <w:numPr>
          <w:ilvl w:val="2"/>
          <w:numId w:val="32"/>
        </w:numPr>
        <w:spacing w:after="160" w:line="259" w:lineRule="auto"/>
        <w:rPr>
          <w:rFonts w:eastAsia="Calibri"/>
        </w:rPr>
      </w:pPr>
      <w:r w:rsidRPr="00CD79B1">
        <w:rPr>
          <w:rFonts w:eastAsia="Calibri"/>
        </w:rPr>
        <w:t xml:space="preserve">As formats and software identifiers are likely to change over the lifetime of devices and repositories, a generic capability to map between a device identifier and some document of any format used to document information on SBOM is the most important feature of such an SBOM repository (Per </w:t>
      </w:r>
      <w:r w:rsidRPr="00CD79B1">
        <w:rPr>
          <w:rFonts w:eastAsia="Times New Roman"/>
          <w:color w:val="000000"/>
        </w:rPr>
        <w:t xml:space="preserve">ISO/IEC 19770-2:2015 </w:t>
      </w:r>
      <w:r w:rsidRPr="00CD79B1">
        <w:rPr>
          <w:rFonts w:eastAsia="Calibri"/>
        </w:rPr>
        <w:t>SWID is one means of tagging software)</w:t>
      </w:r>
    </w:p>
    <w:p w14:paraId="7E6C53D7" w14:textId="16E6ABB3" w:rsidR="00A4413B" w:rsidRPr="00CD79B1" w:rsidRDefault="00A4413B" w:rsidP="00A4413B">
      <w:pPr>
        <w:numPr>
          <w:ilvl w:val="1"/>
          <w:numId w:val="32"/>
        </w:numPr>
        <w:spacing w:after="160" w:line="259" w:lineRule="auto"/>
        <w:rPr>
          <w:rFonts w:eastAsia="Calibri"/>
        </w:rPr>
      </w:pPr>
      <w:r w:rsidRPr="00CD79B1">
        <w:rPr>
          <w:rFonts w:eastAsia="Calibri"/>
        </w:rPr>
        <w:t xml:space="preserve">The SBOM repository should be </w:t>
      </w:r>
      <w:r w:rsidRPr="00CD79B1">
        <w:rPr>
          <w:rFonts w:eastAsia="Calibri"/>
          <w:i/>
          <w:iCs/>
          <w:u w:val="single"/>
        </w:rPr>
        <w:t>secure</w:t>
      </w:r>
      <w:r w:rsidRPr="00CD79B1">
        <w:rPr>
          <w:rFonts w:eastAsia="Calibri"/>
        </w:rPr>
        <w:t xml:space="preserve"> (e.g., role-based restricted access for those in the healthcare organization that need it) to prevent the information from being used as a roadmap to attack a device or an H</w:t>
      </w:r>
      <w:r w:rsidR="007B7548" w:rsidRPr="00CD79B1">
        <w:rPr>
          <w:rFonts w:eastAsia="Calibri"/>
        </w:rPr>
        <w:t>CP</w:t>
      </w:r>
      <w:r w:rsidRPr="00CD79B1">
        <w:rPr>
          <w:rFonts w:eastAsia="Calibri"/>
        </w:rPr>
        <w:t xml:space="preserve">’s network. </w:t>
      </w:r>
    </w:p>
    <w:p w14:paraId="2A559E03" w14:textId="070B1A2E" w:rsidR="009C4CC8" w:rsidRPr="00CD79B1" w:rsidRDefault="009C4CC8" w:rsidP="00CD79B1">
      <w:pPr>
        <w:spacing w:after="160" w:line="259" w:lineRule="auto"/>
        <w:rPr>
          <w:rFonts w:eastAsia="Calibri"/>
        </w:rPr>
      </w:pPr>
      <w:r w:rsidRPr="00CD79B1">
        <w:rPr>
          <w:rFonts w:eastAsia="Calibri"/>
        </w:rPr>
        <w:t xml:space="preserve">Note: </w:t>
      </w:r>
      <w:r w:rsidR="00C15039" w:rsidRPr="00CD79B1">
        <w:rPr>
          <w:rFonts w:eastAsia="Calibri"/>
        </w:rPr>
        <w:t xml:space="preserve">Items A-E above </w:t>
      </w:r>
      <w:r w:rsidR="0026170C" w:rsidRPr="00CD79B1">
        <w:t>are</w:t>
      </w:r>
      <w:r w:rsidRPr="00CD79B1">
        <w:t xml:space="preserve"> general SBOM </w:t>
      </w:r>
      <w:proofErr w:type="gramStart"/>
      <w:r w:rsidRPr="00CD79B1">
        <w:t>considerations</w:t>
      </w:r>
      <w:r w:rsidR="0026170C" w:rsidRPr="00CD79B1">
        <w:t>,</w:t>
      </w:r>
      <w:r w:rsidR="00503462" w:rsidRPr="00CD79B1">
        <w:t xml:space="preserve"> and</w:t>
      </w:r>
      <w:proofErr w:type="gramEnd"/>
      <w:r w:rsidRPr="00CD79B1">
        <w:t xml:space="preserve"> were also discussed in Section </w:t>
      </w:r>
      <w:r w:rsidR="00DF342B" w:rsidRPr="00CD79B1">
        <w:t>5</w:t>
      </w:r>
      <w:r w:rsidRPr="00CD79B1">
        <w:t xml:space="preserve"> as the</w:t>
      </w:r>
      <w:r w:rsidR="00BC3E7E" w:rsidRPr="00CD79B1">
        <w:t xml:space="preserve">se </w:t>
      </w:r>
      <w:r w:rsidRPr="00CD79B1">
        <w:t xml:space="preserve">considerations </w:t>
      </w:r>
      <w:r w:rsidR="00134321" w:rsidRPr="00CD79B1">
        <w:t>also apply to</w:t>
      </w:r>
      <w:r w:rsidRPr="00CD79B1">
        <w:t xml:space="preserve"> </w:t>
      </w:r>
      <w:r w:rsidR="00841950" w:rsidRPr="00CD79B1">
        <w:t>MDMs</w:t>
      </w:r>
      <w:r w:rsidRPr="00CD79B1">
        <w:t>.</w:t>
      </w:r>
    </w:p>
    <w:p w14:paraId="18221CCC" w14:textId="6EBDCACF" w:rsidR="00EC7F85" w:rsidRPr="00CD79B1" w:rsidRDefault="00121B98" w:rsidP="00282F1F">
      <w:pPr>
        <w:pStyle w:val="Heading3"/>
        <w:rPr>
          <w:bCs/>
        </w:rPr>
      </w:pPr>
      <w:bookmarkStart w:id="33" w:name="_Toc103814527"/>
      <w:r w:rsidRPr="00CD79B1">
        <w:rPr>
          <w:bCs/>
        </w:rPr>
        <w:t>Methods for Ingesting and Managing an SBOM</w:t>
      </w:r>
      <w:bookmarkEnd w:id="33"/>
    </w:p>
    <w:p w14:paraId="55AB3053" w14:textId="2370151F" w:rsidR="008F2EFD" w:rsidRPr="00CD79B1" w:rsidRDefault="008F2EFD" w:rsidP="008F2EFD">
      <w:r w:rsidRPr="00CD79B1">
        <w:t>With the scale and scope of devices in an HC</w:t>
      </w:r>
      <w:r w:rsidR="007B7548" w:rsidRPr="00CD79B1">
        <w:t>P</w:t>
      </w:r>
      <w:r w:rsidRPr="00CD79B1">
        <w:t>’s environment, to be practically useful, an SBOM needs to be ingested in an automated way. Automation also aids in the management of the SBOM going forward as SBOMs may be updated over time. As a part of hospital operations, organizations may leverage a security information and event management (SIEM) software solution that can</w:t>
      </w:r>
      <w:r w:rsidR="009C6DF4" w:rsidRPr="00CD79B1">
        <w:t>, among other things,</w:t>
      </w:r>
      <w:r w:rsidRPr="00CD79B1">
        <w:t xml:space="preserve"> collect, store, aggregate, and analyze data from networked devices, servers, etc. These SIEMs may be used to ingest an SBOM if the SIEM can read the SBOM format. </w:t>
      </w:r>
      <w:r w:rsidR="0069104D" w:rsidRPr="00CD79B1">
        <w:t>T</w:t>
      </w:r>
      <w:r w:rsidRPr="00CD79B1">
        <w:t>o maintain use of the SBOM over time</w:t>
      </w:r>
      <w:r w:rsidR="0069104D" w:rsidRPr="00CD79B1">
        <w:t>, some healthcare organizations are exploring</w:t>
      </w:r>
      <w:r w:rsidRPr="00CD79B1">
        <w:t xml:space="preserve"> linking or integrating the SBOM within their Vendor Risk Management (VRM) system via their Configuration Management Database (CMDB) or Computerized Maintenance Management System (CMMS). In some cases, </w:t>
      </w:r>
      <w:r w:rsidR="009F129E" w:rsidRPr="00CD79B1">
        <w:t>HCPs are e</w:t>
      </w:r>
      <w:r w:rsidR="00AD6814" w:rsidRPr="00CD79B1">
        <w:t xml:space="preserve">xploring </w:t>
      </w:r>
      <w:r w:rsidRPr="00CD79B1">
        <w:t xml:space="preserve">direct ingestion of the SBOM to these technologies. Custom developed software tools or scripts may also be used to ingest an SBOM. For direct ingestion and/or with the use of custom tools, </w:t>
      </w:r>
      <w:r w:rsidR="00F677ED" w:rsidRPr="00CD79B1">
        <w:t>HCPs</w:t>
      </w:r>
      <w:r w:rsidRPr="00CD79B1">
        <w:t xml:space="preserve"> will need to </w:t>
      </w:r>
      <w:r w:rsidR="00AD6814" w:rsidRPr="00CD79B1">
        <w:t xml:space="preserve">consider </w:t>
      </w:r>
      <w:r w:rsidRPr="00CD79B1">
        <w:t>the proprietary nature of the electronic format (e.g., whether they have the needed permissions to integrate the SBOMs into their systems).</w:t>
      </w:r>
    </w:p>
    <w:p w14:paraId="4B8B5FD6" w14:textId="161C218D" w:rsidR="00CC02A9" w:rsidRPr="00CD79B1" w:rsidRDefault="00CC02A9" w:rsidP="008F2EFD"/>
    <w:p w14:paraId="33C6E4ED" w14:textId="1BDB9DBC" w:rsidR="00CC02A9" w:rsidRPr="00CD79B1" w:rsidRDefault="00CC02A9" w:rsidP="00CC02A9">
      <w:pPr>
        <w:jc w:val="both"/>
      </w:pPr>
      <w:r w:rsidRPr="00CD79B1">
        <w:t xml:space="preserve">While not an exhaustive list, the following table outlines some </w:t>
      </w:r>
      <w:r w:rsidR="005D1E75" w:rsidRPr="00CD79B1">
        <w:t xml:space="preserve">of the methods </w:t>
      </w:r>
      <w:r w:rsidR="001B6B19" w:rsidRPr="00CD79B1">
        <w:t xml:space="preserve">an HCP may use </w:t>
      </w:r>
      <w:r w:rsidR="005D1E75" w:rsidRPr="00CD79B1">
        <w:t>for ingesting and managing an SBOM</w:t>
      </w:r>
      <w:r w:rsidRPr="00CD79B1">
        <w:t xml:space="preserve"> and some corresponding considerations for each</w:t>
      </w:r>
      <w:r w:rsidR="008C37AE" w:rsidRPr="00CD79B1">
        <w:t xml:space="preserve"> (i.e., </w:t>
      </w:r>
      <w:r w:rsidR="00585E90" w:rsidRPr="00CD79B1">
        <w:t>advantages and disadvantages)</w:t>
      </w:r>
      <w:r w:rsidR="00576AD5" w:rsidRPr="00CD79B1">
        <w:t>.</w:t>
      </w:r>
      <w:r w:rsidRPr="00CD79B1">
        <w:t xml:space="preserve"> </w:t>
      </w:r>
    </w:p>
    <w:p w14:paraId="503FEA0D" w14:textId="59DEEB7B" w:rsidR="00CC02A9" w:rsidRDefault="00CC02A9" w:rsidP="008F2EFD"/>
    <w:p w14:paraId="57FCC498" w14:textId="67AD8069" w:rsidR="00086324" w:rsidRDefault="00086324" w:rsidP="008F2EFD"/>
    <w:p w14:paraId="06241B62" w14:textId="70F80FFA" w:rsidR="00086324" w:rsidRDefault="00086324" w:rsidP="008F2EFD"/>
    <w:p w14:paraId="7789D9D6" w14:textId="3C5F0BF3" w:rsidR="00086324" w:rsidRDefault="00086324" w:rsidP="008F2EFD"/>
    <w:p w14:paraId="255A2CF1" w14:textId="493E791B" w:rsidR="00086324" w:rsidRDefault="00086324" w:rsidP="008F2EFD"/>
    <w:p w14:paraId="7CB8D0FA" w14:textId="20CB92F1" w:rsidR="00086324" w:rsidRDefault="00086324" w:rsidP="008F2EFD"/>
    <w:p w14:paraId="3CD0DABA" w14:textId="4080FB2F" w:rsidR="00086324" w:rsidRDefault="00086324" w:rsidP="008F2EFD"/>
    <w:p w14:paraId="2F31042E" w14:textId="54B366A8" w:rsidR="00086324" w:rsidRDefault="00086324" w:rsidP="008F2EFD"/>
    <w:p w14:paraId="01761746" w14:textId="5BDAD108" w:rsidR="00086324" w:rsidRDefault="00086324" w:rsidP="008F2EFD"/>
    <w:p w14:paraId="74920BF3" w14:textId="77777777" w:rsidR="00086324" w:rsidRPr="00CD79B1" w:rsidRDefault="00086324" w:rsidP="008F2EFD"/>
    <w:p w14:paraId="2EEA8D93" w14:textId="77777777" w:rsidR="008F2EFD" w:rsidRPr="00CD79B1" w:rsidRDefault="008F2EFD" w:rsidP="008F2EFD"/>
    <w:tbl>
      <w:tblPr>
        <w:tblStyle w:val="TableGrid"/>
        <w:tblW w:w="0" w:type="auto"/>
        <w:tblInd w:w="0" w:type="dxa"/>
        <w:tblLook w:val="04A0" w:firstRow="1" w:lastRow="0" w:firstColumn="1" w:lastColumn="0" w:noHBand="0" w:noVBand="1"/>
      </w:tblPr>
      <w:tblGrid>
        <w:gridCol w:w="3116"/>
        <w:gridCol w:w="3117"/>
        <w:gridCol w:w="3117"/>
      </w:tblGrid>
      <w:tr w:rsidR="008828BB" w:rsidRPr="00CD79B1" w14:paraId="7A3BD095" w14:textId="77777777" w:rsidTr="00282F1F">
        <w:tc>
          <w:tcPr>
            <w:tcW w:w="3116" w:type="dxa"/>
          </w:tcPr>
          <w:p w14:paraId="2740F3C3" w14:textId="77777777" w:rsidR="008828BB" w:rsidRPr="00CD79B1" w:rsidRDefault="008828BB" w:rsidP="00282F1F">
            <w:r w:rsidRPr="00CD79B1">
              <w:lastRenderedPageBreak/>
              <w:t>Method for Ingesting or Managing an SBOM</w:t>
            </w:r>
          </w:p>
        </w:tc>
        <w:tc>
          <w:tcPr>
            <w:tcW w:w="3117" w:type="dxa"/>
          </w:tcPr>
          <w:p w14:paraId="01D45423" w14:textId="77777777" w:rsidR="008828BB" w:rsidRPr="00CD79B1" w:rsidRDefault="008828BB" w:rsidP="00282F1F">
            <w:r w:rsidRPr="00CD79B1">
              <w:t>Advantages</w:t>
            </w:r>
          </w:p>
        </w:tc>
        <w:tc>
          <w:tcPr>
            <w:tcW w:w="3117" w:type="dxa"/>
          </w:tcPr>
          <w:p w14:paraId="49AC8374" w14:textId="77777777" w:rsidR="008828BB" w:rsidRPr="00CD79B1" w:rsidRDefault="008828BB" w:rsidP="00282F1F">
            <w:r w:rsidRPr="00CD79B1">
              <w:t>Disadvantages</w:t>
            </w:r>
          </w:p>
        </w:tc>
      </w:tr>
      <w:tr w:rsidR="008828BB" w:rsidRPr="00CD79B1" w14:paraId="4E2B8168" w14:textId="77777777" w:rsidTr="00282F1F">
        <w:tc>
          <w:tcPr>
            <w:tcW w:w="3116" w:type="dxa"/>
          </w:tcPr>
          <w:p w14:paraId="63BDD3FF" w14:textId="77777777" w:rsidR="008828BB" w:rsidRPr="00CD79B1" w:rsidRDefault="008828BB" w:rsidP="00282F1F">
            <w:r w:rsidRPr="00CD79B1">
              <w:t>SIEM</w:t>
            </w:r>
          </w:p>
        </w:tc>
        <w:tc>
          <w:tcPr>
            <w:tcW w:w="3117" w:type="dxa"/>
          </w:tcPr>
          <w:p w14:paraId="047ABED3" w14:textId="085E8F8D" w:rsidR="008828BB" w:rsidRPr="00CD79B1" w:rsidRDefault="008828BB" w:rsidP="00282F1F">
            <w:r w:rsidRPr="00CD79B1">
              <w:t xml:space="preserve"> </w:t>
            </w:r>
            <w:r w:rsidR="00576AD5" w:rsidRPr="00CD79B1">
              <w:t xml:space="preserve">Capable </w:t>
            </w:r>
            <w:r w:rsidRPr="00CD79B1">
              <w:t>of directly ingesting</w:t>
            </w:r>
          </w:p>
        </w:tc>
        <w:tc>
          <w:tcPr>
            <w:tcW w:w="3117" w:type="dxa"/>
          </w:tcPr>
          <w:p w14:paraId="73F74851" w14:textId="77777777" w:rsidR="008828BB" w:rsidRPr="00CD79B1" w:rsidRDefault="008828BB" w:rsidP="00CD79B1">
            <w:pPr>
              <w:pStyle w:val="ListParagraph"/>
              <w:numPr>
                <w:ilvl w:val="0"/>
                <w:numId w:val="50"/>
              </w:numPr>
            </w:pPr>
            <w:r w:rsidRPr="00CD79B1">
              <w:t xml:space="preserve">Compatibility with SBOM formats                                     </w:t>
            </w:r>
          </w:p>
          <w:p w14:paraId="709E36F2" w14:textId="77777777" w:rsidR="008828BB" w:rsidRPr="00CD79B1" w:rsidRDefault="008828BB" w:rsidP="00CD79B1">
            <w:pPr>
              <w:pStyle w:val="ListParagraph"/>
              <w:numPr>
                <w:ilvl w:val="0"/>
                <w:numId w:val="50"/>
              </w:numPr>
            </w:pPr>
            <w:r w:rsidRPr="00CD79B1">
              <w:t>Ability to use with proprietary SBOMs</w:t>
            </w:r>
          </w:p>
          <w:p w14:paraId="00AED4EF" w14:textId="77777777" w:rsidR="008828BB" w:rsidRPr="00CD79B1" w:rsidRDefault="008828BB" w:rsidP="00CD79B1">
            <w:pPr>
              <w:pStyle w:val="ListParagraph"/>
              <w:numPr>
                <w:ilvl w:val="0"/>
                <w:numId w:val="50"/>
              </w:numPr>
            </w:pPr>
            <w:r w:rsidRPr="00CD79B1">
              <w:t>Reduced access for searching</w:t>
            </w:r>
          </w:p>
        </w:tc>
      </w:tr>
      <w:tr w:rsidR="008828BB" w:rsidRPr="00CD79B1" w14:paraId="0A1BF56D" w14:textId="77777777" w:rsidTr="00282F1F">
        <w:tc>
          <w:tcPr>
            <w:tcW w:w="3116" w:type="dxa"/>
          </w:tcPr>
          <w:p w14:paraId="76104F8A" w14:textId="77777777" w:rsidR="008828BB" w:rsidRPr="00CD79B1" w:rsidRDefault="008828BB" w:rsidP="00282F1F">
            <w:r w:rsidRPr="00CD79B1">
              <w:t>CMDB</w:t>
            </w:r>
          </w:p>
        </w:tc>
        <w:tc>
          <w:tcPr>
            <w:tcW w:w="3117" w:type="dxa"/>
          </w:tcPr>
          <w:p w14:paraId="6AC867DA" w14:textId="77777777" w:rsidR="008828BB" w:rsidRPr="00CD79B1" w:rsidRDefault="008828BB" w:rsidP="00282F1F">
            <w:r w:rsidRPr="00CD79B1">
              <w:t>Highly searchable</w:t>
            </w:r>
          </w:p>
          <w:p w14:paraId="254506D1" w14:textId="77777777" w:rsidR="008828BB" w:rsidRPr="00CD79B1" w:rsidRDefault="008828BB" w:rsidP="00282F1F">
            <w:r w:rsidRPr="00CD79B1">
              <w:t>Capable of directly ingesting (Some vendors are engaged in the NTIA pilot – Nuvolo and ServiceNow)</w:t>
            </w:r>
          </w:p>
          <w:p w14:paraId="642333B3" w14:textId="77777777" w:rsidR="008828BB" w:rsidRPr="00CD79B1" w:rsidRDefault="008828BB" w:rsidP="00282F1F">
            <w:r w:rsidRPr="00CD79B1">
              <w:t>Direct correlation to individual assets</w:t>
            </w:r>
          </w:p>
        </w:tc>
        <w:tc>
          <w:tcPr>
            <w:tcW w:w="3117" w:type="dxa"/>
          </w:tcPr>
          <w:p w14:paraId="35834793" w14:textId="77777777" w:rsidR="008828BB" w:rsidRPr="00CD79B1" w:rsidRDefault="008828BB" w:rsidP="00CD79B1">
            <w:pPr>
              <w:pStyle w:val="ListParagraph"/>
              <w:numPr>
                <w:ilvl w:val="0"/>
                <w:numId w:val="51"/>
              </w:numPr>
            </w:pPr>
            <w:r w:rsidRPr="00CD79B1">
              <w:t xml:space="preserve">Compatibility with SBOM formats                                     </w:t>
            </w:r>
          </w:p>
          <w:p w14:paraId="085D9B50" w14:textId="77777777" w:rsidR="008828BB" w:rsidRPr="00CD79B1" w:rsidRDefault="008828BB" w:rsidP="00CD79B1">
            <w:pPr>
              <w:pStyle w:val="ListParagraph"/>
              <w:numPr>
                <w:ilvl w:val="0"/>
                <w:numId w:val="51"/>
              </w:numPr>
            </w:pPr>
            <w:r w:rsidRPr="00CD79B1">
              <w:t>Ability to use with proprietary SBOMs</w:t>
            </w:r>
          </w:p>
        </w:tc>
      </w:tr>
      <w:tr w:rsidR="008828BB" w:rsidRPr="00CD79B1" w14:paraId="41886847" w14:textId="77777777" w:rsidTr="00282F1F">
        <w:tc>
          <w:tcPr>
            <w:tcW w:w="3116" w:type="dxa"/>
          </w:tcPr>
          <w:p w14:paraId="6DA31443" w14:textId="77777777" w:rsidR="008828BB" w:rsidRPr="00CD79B1" w:rsidRDefault="008828BB" w:rsidP="00282F1F">
            <w:r w:rsidRPr="00CD79B1">
              <w:t>VRM</w:t>
            </w:r>
          </w:p>
        </w:tc>
        <w:tc>
          <w:tcPr>
            <w:tcW w:w="3117" w:type="dxa"/>
          </w:tcPr>
          <w:p w14:paraId="244D3AFD" w14:textId="2EB5DBF8" w:rsidR="008828BB" w:rsidRPr="00CD79B1" w:rsidRDefault="008828BB" w:rsidP="00282F1F">
            <w:r w:rsidRPr="00CD79B1">
              <w:t>Searchable, capable of directly ingesting</w:t>
            </w:r>
          </w:p>
        </w:tc>
        <w:tc>
          <w:tcPr>
            <w:tcW w:w="3117" w:type="dxa"/>
          </w:tcPr>
          <w:p w14:paraId="41DCBE12" w14:textId="77777777" w:rsidR="008828BB" w:rsidRPr="00CD79B1" w:rsidRDefault="008828BB" w:rsidP="00CD79B1">
            <w:pPr>
              <w:pStyle w:val="ListParagraph"/>
              <w:numPr>
                <w:ilvl w:val="0"/>
                <w:numId w:val="52"/>
              </w:numPr>
            </w:pPr>
            <w:r w:rsidRPr="00CD79B1">
              <w:t xml:space="preserve">Compatibility with SBOM formats                                     </w:t>
            </w:r>
          </w:p>
          <w:p w14:paraId="4C74A14A" w14:textId="77777777" w:rsidR="008828BB" w:rsidRPr="00CD79B1" w:rsidRDefault="008828BB" w:rsidP="00CD79B1">
            <w:pPr>
              <w:pStyle w:val="ListParagraph"/>
              <w:numPr>
                <w:ilvl w:val="0"/>
                <w:numId w:val="52"/>
              </w:numPr>
            </w:pPr>
            <w:r w:rsidRPr="00CD79B1">
              <w:t>Ability to use with proprietary SBOMs</w:t>
            </w:r>
          </w:p>
          <w:p w14:paraId="315C6B2D" w14:textId="77777777" w:rsidR="008828BB" w:rsidRPr="00CD79B1" w:rsidRDefault="008828BB" w:rsidP="00CD79B1">
            <w:pPr>
              <w:pStyle w:val="ListParagraph"/>
              <w:numPr>
                <w:ilvl w:val="0"/>
                <w:numId w:val="52"/>
              </w:numPr>
            </w:pPr>
            <w:r w:rsidRPr="00CD79B1">
              <w:t>Lacks link to individual assets</w:t>
            </w:r>
          </w:p>
        </w:tc>
      </w:tr>
      <w:tr w:rsidR="008828BB" w:rsidRPr="00CD79B1" w14:paraId="2B5B8A10" w14:textId="77777777" w:rsidTr="00282F1F">
        <w:tc>
          <w:tcPr>
            <w:tcW w:w="3116" w:type="dxa"/>
          </w:tcPr>
          <w:p w14:paraId="291537D9" w14:textId="77777777" w:rsidR="008828BB" w:rsidRPr="00CD79B1" w:rsidRDefault="008828BB" w:rsidP="00282F1F">
            <w:r w:rsidRPr="00CD79B1">
              <w:t>Custom Scripts</w:t>
            </w:r>
          </w:p>
        </w:tc>
        <w:tc>
          <w:tcPr>
            <w:tcW w:w="3117" w:type="dxa"/>
          </w:tcPr>
          <w:p w14:paraId="2E0C4152" w14:textId="77777777" w:rsidR="008828BB" w:rsidRPr="00CD79B1" w:rsidRDefault="008828BB" w:rsidP="00282F1F">
            <w:r w:rsidRPr="00CD79B1">
              <w:t>Can be tailored to your unique needs</w:t>
            </w:r>
          </w:p>
        </w:tc>
        <w:tc>
          <w:tcPr>
            <w:tcW w:w="3117" w:type="dxa"/>
          </w:tcPr>
          <w:p w14:paraId="2732B730" w14:textId="77777777" w:rsidR="008828BB" w:rsidRPr="00CD79B1" w:rsidRDefault="008828BB" w:rsidP="00CD79B1">
            <w:pPr>
              <w:pStyle w:val="ListParagraph"/>
              <w:numPr>
                <w:ilvl w:val="0"/>
                <w:numId w:val="53"/>
              </w:numPr>
            </w:pPr>
            <w:r w:rsidRPr="00CD79B1">
              <w:t>May be time consuming or resource intensive to generate</w:t>
            </w:r>
          </w:p>
          <w:p w14:paraId="5FAA8274" w14:textId="11C47CB8" w:rsidR="008828BB" w:rsidRPr="00CD79B1" w:rsidRDefault="008828BB" w:rsidP="00CD79B1">
            <w:pPr>
              <w:pStyle w:val="ListParagraph"/>
              <w:numPr>
                <w:ilvl w:val="0"/>
                <w:numId w:val="53"/>
              </w:numPr>
            </w:pPr>
            <w:r w:rsidRPr="00CD79B1">
              <w:t xml:space="preserve">Higher </w:t>
            </w:r>
            <w:r w:rsidR="002C2594" w:rsidRPr="00CD79B1">
              <w:t xml:space="preserve">incidence </w:t>
            </w:r>
            <w:r w:rsidRPr="00CD79B1">
              <w:t>of errors</w:t>
            </w:r>
          </w:p>
        </w:tc>
      </w:tr>
    </w:tbl>
    <w:p w14:paraId="71CC4D32" w14:textId="77777777" w:rsidR="008828BB" w:rsidRPr="00CD79B1" w:rsidRDefault="008828BB" w:rsidP="008828BB"/>
    <w:p w14:paraId="7B879FA5" w14:textId="1669F745" w:rsidR="005D1E75" w:rsidRPr="00CD79B1" w:rsidRDefault="005D1E75" w:rsidP="005D1E75">
      <w:pPr>
        <w:pStyle w:val="Heading5"/>
        <w:spacing w:before="120" w:after="120"/>
      </w:pPr>
      <w:r w:rsidRPr="00CD79B1">
        <w:t xml:space="preserve">Table </w:t>
      </w:r>
      <w:r w:rsidR="007A2859" w:rsidRPr="00CD79B1">
        <w:t>2</w:t>
      </w:r>
      <w:r w:rsidRPr="00CD79B1">
        <w:t xml:space="preserve">: Advantages and </w:t>
      </w:r>
      <w:r w:rsidR="00BA2705" w:rsidRPr="00CD79B1">
        <w:t>D</w:t>
      </w:r>
      <w:r w:rsidRPr="00CD79B1">
        <w:t xml:space="preserve">isadvantages of </w:t>
      </w:r>
      <w:r w:rsidR="00BA2705" w:rsidRPr="00CD79B1">
        <w:t>C</w:t>
      </w:r>
      <w:r w:rsidRPr="00CD79B1">
        <w:t xml:space="preserve">ertain </w:t>
      </w:r>
      <w:r w:rsidR="00BA2705" w:rsidRPr="00CD79B1">
        <w:t>M</w:t>
      </w:r>
      <w:r w:rsidRPr="00CD79B1">
        <w:t xml:space="preserve">ethods of SBOM </w:t>
      </w:r>
      <w:r w:rsidR="00BA2705" w:rsidRPr="00CD79B1">
        <w:t>I</w:t>
      </w:r>
      <w:r w:rsidRPr="00CD79B1">
        <w:t xml:space="preserve">ngestion and </w:t>
      </w:r>
      <w:r w:rsidR="00BA2705" w:rsidRPr="00CD79B1">
        <w:t>M</w:t>
      </w:r>
      <w:r w:rsidRPr="00CD79B1">
        <w:t>anagement</w:t>
      </w:r>
    </w:p>
    <w:p w14:paraId="1317892E" w14:textId="77777777" w:rsidR="005D1E75" w:rsidRPr="00CD79B1" w:rsidRDefault="005D1E75" w:rsidP="008828BB"/>
    <w:p w14:paraId="45BA58A5" w14:textId="7A3FDF8A" w:rsidR="008828BB" w:rsidRPr="00CD79B1" w:rsidRDefault="008828BB" w:rsidP="008828BB">
      <w:r w:rsidRPr="00CD79B1">
        <w:t xml:space="preserve">Additional details regarding specific use cases related to the management of an SBOM can be found in Section </w:t>
      </w:r>
      <w:r w:rsidR="000528B7" w:rsidRPr="00CD79B1">
        <w:t>7</w:t>
      </w:r>
      <w:r w:rsidRPr="00CD79B1">
        <w:t xml:space="preserve">.0 SBOM use cases. </w:t>
      </w:r>
    </w:p>
    <w:p w14:paraId="021A4ADC" w14:textId="77777777" w:rsidR="00121B98" w:rsidRPr="00CD79B1" w:rsidRDefault="00121B98" w:rsidP="008828BB"/>
    <w:p w14:paraId="6C02AB08" w14:textId="79008603" w:rsidR="00E14941" w:rsidRPr="00CD79B1" w:rsidRDefault="000F11EF" w:rsidP="008B2720">
      <w:pPr>
        <w:pStyle w:val="Heading1"/>
      </w:pPr>
      <w:bookmarkStart w:id="34" w:name="_Toc103814528"/>
      <w:bookmarkStart w:id="35" w:name="_Hlk81409089"/>
      <w:r w:rsidRPr="00CD79B1">
        <w:t>SBOM Use Cases</w:t>
      </w:r>
      <w:bookmarkEnd w:id="34"/>
      <w:r w:rsidRPr="00CD79B1">
        <w:t xml:space="preserve"> </w:t>
      </w:r>
    </w:p>
    <w:bookmarkEnd w:id="35"/>
    <w:p w14:paraId="40807A27" w14:textId="73397F87" w:rsidR="00F3405C" w:rsidRPr="00CD79B1" w:rsidRDefault="00F3405C" w:rsidP="00F3405C">
      <w:r w:rsidRPr="00CD79B1">
        <w:t>SBOMs have a broad range of uses by stakeholders. For example, from a</w:t>
      </w:r>
      <w:r w:rsidR="00CA2D2A" w:rsidRPr="00CD79B1">
        <w:t>n</w:t>
      </w:r>
      <w:r w:rsidRPr="00CD79B1">
        <w:t xml:space="preserve"> </w:t>
      </w:r>
      <w:r w:rsidR="00CA2D2A" w:rsidRPr="00CD79B1">
        <w:t>HCP’s</w:t>
      </w:r>
      <w:r w:rsidRPr="00CD79B1">
        <w:t xml:space="preserve"> device life</w:t>
      </w:r>
      <w:r w:rsidR="00F95E53" w:rsidRPr="00CD79B1">
        <w:t xml:space="preserve"> </w:t>
      </w:r>
      <w:r w:rsidRPr="00CD79B1">
        <w:t xml:space="preserve">cycle perspective, SBOMs help during deployment, integration, configuration, use, maintenance, and device configuration management (e.g., because </w:t>
      </w:r>
      <w:proofErr w:type="gramStart"/>
      <w:r w:rsidRPr="00CD79B1">
        <w:t>a</w:t>
      </w:r>
      <w:proofErr w:type="gramEnd"/>
      <w:r w:rsidRPr="00CD79B1">
        <w:t xml:space="preserve"> </w:t>
      </w:r>
      <w:r w:rsidR="000274F3" w:rsidRPr="00CD79B1">
        <w:t>HCP</w:t>
      </w:r>
      <w:r w:rsidRPr="00CD79B1">
        <w:t xml:space="preserve"> may have multiple versions of the same device since the devices are not updated at the same time). Asset </w:t>
      </w:r>
      <w:r w:rsidR="005D6B30" w:rsidRPr="00CD79B1">
        <w:t xml:space="preserve">management </w:t>
      </w:r>
      <w:r w:rsidRPr="00CD79B1">
        <w:t xml:space="preserve">and procurement use cases are not included in this document. For additional information on these use cases, please refer to the NTIA Software Component transparency Healthcare Proof of Concept Report. </w:t>
      </w:r>
    </w:p>
    <w:p w14:paraId="1BDAF16D" w14:textId="77777777" w:rsidR="00F3405C" w:rsidRPr="00CD79B1" w:rsidRDefault="00F3405C" w:rsidP="00F3405C"/>
    <w:p w14:paraId="396CB279" w14:textId="0F73B86A" w:rsidR="00F3405C" w:rsidRPr="00CD79B1" w:rsidRDefault="00F3405C" w:rsidP="00F3405C">
      <w:pPr>
        <w:rPr>
          <w:lang w:val="en-AU"/>
        </w:rPr>
      </w:pPr>
      <w:r w:rsidRPr="00CD79B1">
        <w:rPr>
          <w:lang w:val="en-AU"/>
        </w:rPr>
        <w:t xml:space="preserve">SBOMs may also be used by </w:t>
      </w:r>
      <w:r w:rsidR="00841950" w:rsidRPr="00CD79B1">
        <w:rPr>
          <w:lang w:val="en-AU"/>
        </w:rPr>
        <w:t xml:space="preserve">MDM </w:t>
      </w:r>
      <w:r w:rsidRPr="00CD79B1">
        <w:rPr>
          <w:lang w:val="en-AU"/>
        </w:rPr>
        <w:t>throughout the TPLC of a medical device from the design stage through end of support and decommissioning. Holistically. SBOMs can be used by organisations to take a more proactive security stance across the entire life</w:t>
      </w:r>
      <w:r w:rsidR="003724F4" w:rsidRPr="00CD79B1">
        <w:rPr>
          <w:lang w:val="en-AU"/>
        </w:rPr>
        <w:t xml:space="preserve"> </w:t>
      </w:r>
      <w:r w:rsidRPr="00CD79B1">
        <w:rPr>
          <w:lang w:val="en-AU"/>
        </w:rPr>
        <w:t>cycle of a device.</w:t>
      </w:r>
    </w:p>
    <w:p w14:paraId="1A079790" w14:textId="77777777" w:rsidR="00F3405C" w:rsidRPr="00CD79B1" w:rsidRDefault="00F3405C" w:rsidP="00F3405C">
      <w:pPr>
        <w:jc w:val="both"/>
      </w:pPr>
    </w:p>
    <w:p w14:paraId="304E2D5B" w14:textId="77777777" w:rsidR="00F3405C" w:rsidRPr="00CD79B1" w:rsidRDefault="00F3405C" w:rsidP="00F3405C">
      <w:pPr>
        <w:jc w:val="both"/>
      </w:pPr>
      <w:r w:rsidRPr="00CD79B1">
        <w:t xml:space="preserve">This section provides some </w:t>
      </w:r>
      <w:proofErr w:type="gramStart"/>
      <w:r w:rsidRPr="00CD79B1">
        <w:t>example</w:t>
      </w:r>
      <w:proofErr w:type="gramEnd"/>
      <w:r w:rsidRPr="00CD79B1">
        <w:t xml:space="preserve"> use cases for an SBOM as an adjunct tool for:</w:t>
      </w:r>
    </w:p>
    <w:p w14:paraId="422EBED2" w14:textId="77777777" w:rsidR="00F3405C" w:rsidRPr="00CD79B1" w:rsidRDefault="00F3405C" w:rsidP="00F3405C">
      <w:pPr>
        <w:pStyle w:val="ListParagraph"/>
        <w:numPr>
          <w:ilvl w:val="0"/>
          <w:numId w:val="30"/>
        </w:numPr>
        <w:jc w:val="both"/>
      </w:pPr>
      <w:r w:rsidRPr="00CD79B1">
        <w:t>Risk management</w:t>
      </w:r>
    </w:p>
    <w:p w14:paraId="165B5210" w14:textId="77777777" w:rsidR="00F3405C" w:rsidRPr="00CD79B1" w:rsidRDefault="00F3405C" w:rsidP="00F3405C">
      <w:pPr>
        <w:pStyle w:val="ListParagraph"/>
        <w:numPr>
          <w:ilvl w:val="0"/>
          <w:numId w:val="30"/>
        </w:numPr>
        <w:jc w:val="both"/>
      </w:pPr>
      <w:r w:rsidRPr="00CD79B1">
        <w:t>Vulnerability management</w:t>
      </w:r>
    </w:p>
    <w:p w14:paraId="4867E623" w14:textId="77777777" w:rsidR="00F3405C" w:rsidRPr="00CD79B1" w:rsidRDefault="00F3405C" w:rsidP="00F3405C">
      <w:pPr>
        <w:pStyle w:val="ListParagraph"/>
        <w:numPr>
          <w:ilvl w:val="0"/>
          <w:numId w:val="30"/>
        </w:numPr>
        <w:jc w:val="both"/>
      </w:pPr>
      <w:r w:rsidRPr="00CD79B1">
        <w:t>Incident Management</w:t>
      </w:r>
    </w:p>
    <w:p w14:paraId="54F49AA4" w14:textId="77777777" w:rsidR="00F3405C" w:rsidRPr="00CD79B1" w:rsidRDefault="00F3405C" w:rsidP="00F3405C">
      <w:pPr>
        <w:jc w:val="both"/>
      </w:pPr>
    </w:p>
    <w:p w14:paraId="46DD5BD2" w14:textId="0CFE5BDC" w:rsidR="00F3405C" w:rsidRPr="00CD79B1" w:rsidRDefault="00F3405C" w:rsidP="00F3405C">
      <w:pPr>
        <w:jc w:val="both"/>
      </w:pPr>
      <w:r w:rsidRPr="00CD79B1">
        <w:t xml:space="preserve">While the sections that follow, primarily focus on perspectives from the </w:t>
      </w:r>
      <w:r w:rsidR="00841950" w:rsidRPr="00CD79B1">
        <w:t>MDM</w:t>
      </w:r>
      <w:r w:rsidRPr="00CD79B1">
        <w:t xml:space="preserve"> or the </w:t>
      </w:r>
      <w:r w:rsidR="00841950" w:rsidRPr="00CD79B1">
        <w:t>HCP</w:t>
      </w:r>
      <w:r w:rsidRPr="00CD79B1">
        <w:t xml:space="preserve">, some of these use cases may have applicability for other stakeholder groups. Moreover, the forthcoming sections provide a high-level overview of these use cases. </w:t>
      </w:r>
    </w:p>
    <w:p w14:paraId="4AF333E9" w14:textId="5249EAAF" w:rsidR="00525D8A" w:rsidRPr="00CD79B1" w:rsidRDefault="00BB2D78" w:rsidP="00CD79B1">
      <w:pPr>
        <w:pStyle w:val="Heading2"/>
        <w:tabs>
          <w:tab w:val="clear" w:pos="2556"/>
          <w:tab w:val="num" w:pos="2340"/>
        </w:tabs>
        <w:ind w:left="540"/>
      </w:pPr>
      <w:bookmarkStart w:id="36" w:name="_Toc103814529"/>
      <w:bookmarkStart w:id="37" w:name="_Toc1735642"/>
      <w:r w:rsidRPr="00CD79B1">
        <w:t>Risk Management</w:t>
      </w:r>
      <w:bookmarkEnd w:id="36"/>
    </w:p>
    <w:p w14:paraId="21D7E4CA" w14:textId="00D792EE" w:rsidR="00323282" w:rsidRPr="00CD79B1" w:rsidRDefault="00323282" w:rsidP="00057DC4">
      <w:pPr>
        <w:pStyle w:val="Heading3"/>
      </w:pPr>
      <w:bookmarkStart w:id="38" w:name="_Toc103814530"/>
      <w:bookmarkStart w:id="39" w:name="_Hlk82632481"/>
      <w:r w:rsidRPr="00CD79B1">
        <w:t>Manufacturer’s Perspective</w:t>
      </w:r>
      <w:bookmarkEnd w:id="38"/>
    </w:p>
    <w:p w14:paraId="44433342" w14:textId="4064C0AE" w:rsidR="0061560D" w:rsidRPr="00CD79B1" w:rsidRDefault="0061560D" w:rsidP="0061560D">
      <w:r w:rsidRPr="00CD79B1">
        <w:t>Manufacturers need to consider the entire software supply chain when generating their SBOMs for risk-management purposes; this includes software and</w:t>
      </w:r>
      <w:r w:rsidR="005E4CA3" w:rsidRPr="00CD79B1">
        <w:t xml:space="preserve"> software dependencies that are developed internally or externally and </w:t>
      </w:r>
      <w:r w:rsidR="002C7C94" w:rsidRPr="00CD79B1">
        <w:t xml:space="preserve">included </w:t>
      </w:r>
      <w:r w:rsidR="00D93C66" w:rsidRPr="00CD79B1">
        <w:t xml:space="preserve">in the </w:t>
      </w:r>
      <w:r w:rsidR="005E4CA3" w:rsidRPr="00CD79B1">
        <w:t>device</w:t>
      </w:r>
      <w:r w:rsidR="00D93C66" w:rsidRPr="00CD79B1">
        <w:t xml:space="preserve">. </w:t>
      </w:r>
    </w:p>
    <w:p w14:paraId="6112445D" w14:textId="77777777" w:rsidR="0061560D" w:rsidRPr="00CD79B1" w:rsidRDefault="0061560D" w:rsidP="0061560D"/>
    <w:p w14:paraId="14D59860" w14:textId="1516B036" w:rsidR="0061560D" w:rsidRPr="00CD79B1" w:rsidRDefault="0061560D" w:rsidP="0061560D">
      <w:r w:rsidRPr="00CD79B1">
        <w:t xml:space="preserve">Dependencies can include such things as libraries, operating systems, TCP/IP stacks, compilers, </w:t>
      </w:r>
      <w:r w:rsidR="00412F55" w:rsidRPr="00CD79B1">
        <w:t>among other things</w:t>
      </w:r>
      <w:r w:rsidRPr="00CD79B1">
        <w:t>. While not exhaustive, below is a list of some risk management activities that benefit from the use of an SBOM</w:t>
      </w:r>
    </w:p>
    <w:p w14:paraId="614366A0" w14:textId="77777777" w:rsidR="0061560D" w:rsidRPr="00CD79B1" w:rsidRDefault="0061560D" w:rsidP="0061560D">
      <w:pPr>
        <w:pStyle w:val="ListParagraph"/>
        <w:numPr>
          <w:ilvl w:val="0"/>
          <w:numId w:val="41"/>
        </w:numPr>
      </w:pPr>
      <w:r w:rsidRPr="00CD79B1">
        <w:rPr>
          <w:b/>
          <w:bCs/>
        </w:rPr>
        <w:t>Hazard Analysis:</w:t>
      </w:r>
      <w:r w:rsidRPr="00CD79B1">
        <w:t xml:space="preserve"> SBOM used to identify potential cyber security vulnerabilities associated with known software components.</w:t>
      </w:r>
    </w:p>
    <w:p w14:paraId="71C4FA76" w14:textId="77777777" w:rsidR="0061560D" w:rsidRPr="00CD79B1" w:rsidRDefault="0061560D" w:rsidP="0061560D">
      <w:pPr>
        <w:pStyle w:val="ListParagraph"/>
        <w:numPr>
          <w:ilvl w:val="0"/>
          <w:numId w:val="41"/>
        </w:numPr>
      </w:pPr>
      <w:r w:rsidRPr="00CD79B1">
        <w:rPr>
          <w:b/>
          <w:bCs/>
        </w:rPr>
        <w:t>Risk Evaluation:</w:t>
      </w:r>
      <w:r w:rsidRPr="00CD79B1">
        <w:t xml:space="preserve"> SBOM provides information about potential vulnerabilities that may exist, including their potential exploitability and impact. This can be used to estimate and evaluate the level of risk associated with a particular vulnerability </w:t>
      </w:r>
    </w:p>
    <w:p w14:paraId="2CC9881D" w14:textId="2272BE51" w:rsidR="0061560D" w:rsidRPr="00CD79B1" w:rsidRDefault="0061560D" w:rsidP="0061560D">
      <w:pPr>
        <w:pStyle w:val="ListParagraph"/>
        <w:numPr>
          <w:ilvl w:val="0"/>
          <w:numId w:val="41"/>
        </w:numPr>
      </w:pPr>
      <w:r w:rsidRPr="00CD79B1">
        <w:rPr>
          <w:b/>
          <w:bCs/>
        </w:rPr>
        <w:t>Risk Control:</w:t>
      </w:r>
      <w:r w:rsidRPr="00CD79B1">
        <w:t xml:space="preserve"> Monitoring and routinely updating an SBOM with known vulnerabilities helps to keep risks at an acceptable level (see also use case </w:t>
      </w:r>
      <w:r w:rsidR="007102F0" w:rsidRPr="00CD79B1">
        <w:t>7</w:t>
      </w:r>
      <w:r w:rsidRPr="00CD79B1">
        <w:t>.2 vulnerability management).</w:t>
      </w:r>
    </w:p>
    <w:p w14:paraId="4A779521" w14:textId="423F43BF" w:rsidR="0061560D" w:rsidRPr="00CD79B1" w:rsidRDefault="0061560D" w:rsidP="0061560D">
      <w:pPr>
        <w:pStyle w:val="ListParagraph"/>
        <w:numPr>
          <w:ilvl w:val="0"/>
          <w:numId w:val="41"/>
        </w:numPr>
      </w:pPr>
      <w:r w:rsidRPr="00CD79B1">
        <w:rPr>
          <w:b/>
          <w:bCs/>
        </w:rPr>
        <w:t>Assess and monitor:</w:t>
      </w:r>
      <w:r w:rsidRPr="00CD79B1">
        <w:t xml:space="preserve"> Updating the SBOM as needed with new software releases</w:t>
      </w:r>
      <w:r w:rsidR="00B9504B" w:rsidRPr="00CD79B1">
        <w:t xml:space="preserve"> </w:t>
      </w:r>
      <w:r w:rsidR="006948F1" w:rsidRPr="00CD79B1">
        <w:t>(for</w:t>
      </w:r>
      <w:r w:rsidR="00CA1B45" w:rsidRPr="00CD79B1">
        <w:t xml:space="preserve"> example after identifying ineffective risk controls</w:t>
      </w:r>
      <w:r w:rsidR="00CE22EB" w:rsidRPr="00CD79B1">
        <w:t xml:space="preserve"> or </w:t>
      </w:r>
      <w:r w:rsidR="00B9504B" w:rsidRPr="00CD79B1">
        <w:t>to further reduce</w:t>
      </w:r>
      <w:r w:rsidR="006948F1" w:rsidRPr="00CD79B1">
        <w:t xml:space="preserve"> </w:t>
      </w:r>
      <w:r w:rsidR="00CE22EB" w:rsidRPr="00CD79B1">
        <w:t>residual risks)</w:t>
      </w:r>
    </w:p>
    <w:p w14:paraId="68A0EF99" w14:textId="37FD0D14" w:rsidR="0061560D" w:rsidRPr="00CD79B1" w:rsidRDefault="0061560D" w:rsidP="0061560D">
      <w:pPr>
        <w:pStyle w:val="ListParagraph"/>
        <w:numPr>
          <w:ilvl w:val="0"/>
          <w:numId w:val="41"/>
        </w:numPr>
      </w:pPr>
      <w:r w:rsidRPr="00CD79B1">
        <w:rPr>
          <w:b/>
          <w:bCs/>
        </w:rPr>
        <w:t>Lifecycle risk management:</w:t>
      </w:r>
      <w:r w:rsidRPr="00CD79B1">
        <w:t xml:space="preserve"> Provide an SBOM as part of product security documentation to </w:t>
      </w:r>
      <w:r w:rsidR="000274F3" w:rsidRPr="00CD79B1">
        <w:t>HCPs</w:t>
      </w:r>
      <w:r w:rsidRPr="00CD79B1">
        <w:t xml:space="preserve"> at purchase and update throughout the device’s life cycle (with </w:t>
      </w:r>
      <w:r w:rsidR="00995E0A" w:rsidRPr="00CD79B1">
        <w:t xml:space="preserve">an </w:t>
      </w:r>
      <w:proofErr w:type="gramStart"/>
      <w:r w:rsidR="00995E0A" w:rsidRPr="00CD79B1">
        <w:t>up</w:t>
      </w:r>
      <w:r w:rsidR="00CE59FD">
        <w:t>-</w:t>
      </w:r>
      <w:r w:rsidR="00995E0A" w:rsidRPr="00CD79B1">
        <w:t>to</w:t>
      </w:r>
      <w:r w:rsidR="006F33F4">
        <w:t>-</w:t>
      </w:r>
      <w:r w:rsidR="00995E0A" w:rsidRPr="00CD79B1">
        <w:t>date</w:t>
      </w:r>
      <w:proofErr w:type="gramEnd"/>
      <w:r w:rsidRPr="00CD79B1">
        <w:t xml:space="preserve"> SBOM being provided to facilitate healthcare provider management as the device approaches EOS). See </w:t>
      </w:r>
      <w:r w:rsidR="001E3DD8" w:rsidRPr="00CD79B1">
        <w:t>IMDRF/CYBER WG/N70DRAFT:2022)</w:t>
      </w:r>
      <w:r w:rsidR="006F33F4">
        <w:t xml:space="preserve"> </w:t>
      </w:r>
      <w:r w:rsidRPr="00CD79B1">
        <w:t xml:space="preserve">for additional details. </w:t>
      </w:r>
    </w:p>
    <w:p w14:paraId="2AC8ADFA" w14:textId="0ABEDEBD" w:rsidR="007C6CE0" w:rsidRPr="00CD79B1" w:rsidRDefault="007C6CE0" w:rsidP="00057DC4">
      <w:pPr>
        <w:pStyle w:val="Heading3"/>
      </w:pPr>
      <w:bookmarkStart w:id="40" w:name="_Toc103814531"/>
      <w:bookmarkEnd w:id="39"/>
      <w:r w:rsidRPr="00CD79B1">
        <w:t>Healthcare Provider</w:t>
      </w:r>
      <w:r w:rsidR="00323282" w:rsidRPr="00CD79B1">
        <w:t>’s Perspective</w:t>
      </w:r>
      <w:bookmarkEnd w:id="40"/>
    </w:p>
    <w:p w14:paraId="2C68C003" w14:textId="710147D2" w:rsidR="007C6CE0" w:rsidRPr="00CD79B1" w:rsidRDefault="007C6CE0" w:rsidP="007C6CE0">
      <w:pPr>
        <w:jc w:val="both"/>
      </w:pPr>
      <w:r w:rsidRPr="00CD79B1">
        <w:t xml:space="preserve">SBOM’s are used as a part of </w:t>
      </w:r>
      <w:r w:rsidR="00D50987" w:rsidRPr="00CD79B1">
        <w:t xml:space="preserve">HCP’s </w:t>
      </w:r>
      <w:r w:rsidRPr="00CD79B1">
        <w:t xml:space="preserve">risk management starting at pre-procurement. Healthcare providers should request an SBOM from manufacturers for any devices that are integrated into their network infrastructure. SBOM provides greater transparency regarding what’s included in the device software and thus the risks that may be associated with it. This will enable the </w:t>
      </w:r>
      <w:r w:rsidR="00D50987" w:rsidRPr="00CD79B1">
        <w:t>HCP</w:t>
      </w:r>
      <w:r w:rsidRPr="00CD79B1">
        <w:t xml:space="preserve"> to better understand the benefits and risks of a device as it progresses through its TPLC, and how to apply risk control measures and mitigation strategies more effectively across the device life cycle.</w:t>
      </w:r>
    </w:p>
    <w:p w14:paraId="1ECEA9A4" w14:textId="77777777" w:rsidR="007C6CE0" w:rsidRPr="00CD79B1" w:rsidRDefault="007C6CE0" w:rsidP="00641A14">
      <w:pPr>
        <w:jc w:val="both"/>
      </w:pPr>
    </w:p>
    <w:p w14:paraId="6403866F" w14:textId="5BB61995" w:rsidR="00863E44" w:rsidRPr="00CD79B1" w:rsidRDefault="00BB2D78" w:rsidP="00CD79B1">
      <w:pPr>
        <w:pStyle w:val="Heading2"/>
        <w:tabs>
          <w:tab w:val="clear" w:pos="2556"/>
          <w:tab w:val="left" w:pos="2250"/>
          <w:tab w:val="num" w:pos="2340"/>
        </w:tabs>
        <w:ind w:left="540" w:hanging="540"/>
        <w:jc w:val="both"/>
      </w:pPr>
      <w:bookmarkStart w:id="41" w:name="_Toc103814532"/>
      <w:r w:rsidRPr="00CD79B1">
        <w:lastRenderedPageBreak/>
        <w:t xml:space="preserve">Vulnerability </w:t>
      </w:r>
      <w:r w:rsidR="000772A3" w:rsidRPr="00CD79B1">
        <w:t>Management</w:t>
      </w:r>
      <w:bookmarkEnd w:id="41"/>
      <w:r w:rsidR="000772A3" w:rsidRPr="00CD79B1">
        <w:t xml:space="preserve"> </w:t>
      </w:r>
    </w:p>
    <w:p w14:paraId="664869E2" w14:textId="2583E877" w:rsidR="005C5642" w:rsidRPr="00CD79B1" w:rsidRDefault="005C5642" w:rsidP="005C5642">
      <w:r w:rsidRPr="00CD79B1">
        <w:t xml:space="preserve">This section of the document discusses use cases and </w:t>
      </w:r>
      <w:r w:rsidR="00E97C5E" w:rsidRPr="00CD79B1">
        <w:t>considerations</w:t>
      </w:r>
      <w:r w:rsidRPr="00CD79B1">
        <w:t xml:space="preserve"> to make effective use of a SBOM for medical device </w:t>
      </w:r>
      <w:r w:rsidR="00E97C5E" w:rsidRPr="00CD79B1">
        <w:t>vulnerability management</w:t>
      </w:r>
      <w:r w:rsidRPr="00CD79B1">
        <w:t xml:space="preserve">. </w:t>
      </w:r>
      <w:r w:rsidR="00275F8A" w:rsidRPr="00CD79B1">
        <w:t>Though a regulator may us</w:t>
      </w:r>
      <w:r w:rsidR="00B91ADD" w:rsidRPr="00CD79B1">
        <w:t>e</w:t>
      </w:r>
      <w:r w:rsidR="00275F8A" w:rsidRPr="00CD79B1">
        <w:t xml:space="preserve"> an SBOM to informs their initial post</w:t>
      </w:r>
      <w:r w:rsidR="004136C3" w:rsidRPr="00CD79B1">
        <w:t>-</w:t>
      </w:r>
      <w:r w:rsidR="00275F8A" w:rsidRPr="00CD79B1">
        <w:t xml:space="preserve">market vulnerability impact assessment, this section </w:t>
      </w:r>
      <w:r w:rsidR="003838E0" w:rsidRPr="00CD79B1">
        <w:t xml:space="preserve">focuses on the use of SBOM for </w:t>
      </w:r>
      <w:r w:rsidR="00D63B7C" w:rsidRPr="00CD79B1">
        <w:t>this purpose from a</w:t>
      </w:r>
      <w:r w:rsidR="006F33F4">
        <w:t>n</w:t>
      </w:r>
      <w:r w:rsidR="00D63B7C" w:rsidRPr="00CD79B1">
        <w:t xml:space="preserve"> </w:t>
      </w:r>
      <w:r w:rsidR="00B91ADD" w:rsidRPr="00CD79B1">
        <w:t xml:space="preserve">MDM </w:t>
      </w:r>
      <w:r w:rsidR="00D63B7C" w:rsidRPr="00CD79B1">
        <w:t xml:space="preserve">and </w:t>
      </w:r>
      <w:r w:rsidR="00051DB8" w:rsidRPr="00CD79B1">
        <w:t>HCP</w:t>
      </w:r>
      <w:r w:rsidR="00AB13B6" w:rsidRPr="00CD79B1">
        <w:t xml:space="preserve"> </w:t>
      </w:r>
      <w:r w:rsidR="00D63B7C" w:rsidRPr="00CD79B1">
        <w:t>perspective.</w:t>
      </w:r>
    </w:p>
    <w:p w14:paraId="6043EDEB" w14:textId="379E7FA3" w:rsidR="00C66BA1" w:rsidRPr="00CD79B1" w:rsidRDefault="00E75CAF" w:rsidP="00E75CAF">
      <w:pPr>
        <w:pStyle w:val="Heading3"/>
      </w:pPr>
      <w:bookmarkStart w:id="42" w:name="_Toc103814533"/>
      <w:r w:rsidRPr="00CD79B1">
        <w:t>Manufacturer’s Perspective</w:t>
      </w:r>
      <w:bookmarkEnd w:id="42"/>
    </w:p>
    <w:p w14:paraId="655D2C5D" w14:textId="4BA4CB6A" w:rsidR="00DD5AD7" w:rsidRPr="00CD79B1" w:rsidRDefault="00DD2E6A" w:rsidP="00F227DC">
      <w:pPr>
        <w:rPr>
          <w:lang w:val="en-SG"/>
        </w:rPr>
      </w:pPr>
      <w:r w:rsidRPr="00CD79B1">
        <w:rPr>
          <w:lang w:val="en-SG"/>
        </w:rPr>
        <w:t xml:space="preserve">Vulnerability management is critical aspect of the </w:t>
      </w:r>
      <w:r w:rsidR="00051DB8" w:rsidRPr="00CD79B1">
        <w:rPr>
          <w:lang w:val="en-SG"/>
        </w:rPr>
        <w:t xml:space="preserve">MDM’s </w:t>
      </w:r>
      <w:r w:rsidRPr="00CD79B1">
        <w:rPr>
          <w:lang w:val="en-SG"/>
        </w:rPr>
        <w:t xml:space="preserve">post-market approach to ensure their medical devices maintain an acceptable risk profile. As a part of cybersecurity, manufacturers monitor threat and vulnerability information sources. The SBOM is an essential tool in supporting the timely identification of potential medical device vulnerabilities as they emerge and change over time. Using the SBOM, </w:t>
      </w:r>
      <w:r w:rsidR="008C7950" w:rsidRPr="00CD79B1">
        <w:rPr>
          <w:lang w:val="en-SG"/>
        </w:rPr>
        <w:t xml:space="preserve">MDMs </w:t>
      </w:r>
      <w:r w:rsidRPr="00CD79B1">
        <w:rPr>
          <w:lang w:val="en-SG"/>
        </w:rPr>
        <w:t>can more efficiently identify medical devices that may be impacted by a vulnerability based on the impacted software components from the associated vulnerability information. Automation of the comparison of medical device SBOM information to impacted software component information from reported vulnerabilities can further improve the timeliness and accuracy of vulnerability identification. This enables the manufacturer to perform their risk assessment, communicate and remediate as needed. Complementary to the SBOM, a VEX</w:t>
      </w:r>
      <w:r w:rsidRPr="00CD79B1">
        <w:rPr>
          <w:rStyle w:val="FootnoteReference"/>
          <w:lang w:val="en-SG"/>
        </w:rPr>
        <w:footnoteReference w:id="2"/>
      </w:r>
      <w:r w:rsidRPr="00CD79B1">
        <w:rPr>
          <w:vertAlign w:val="superscript"/>
          <w:lang w:val="en-SG"/>
        </w:rPr>
        <w:t>,</w:t>
      </w:r>
      <w:r w:rsidRPr="00CD79B1">
        <w:rPr>
          <w:rStyle w:val="FootnoteReference"/>
          <w:lang w:val="en-SG"/>
        </w:rPr>
        <w:footnoteReference w:id="3"/>
      </w:r>
      <w:r w:rsidRPr="00CD79B1">
        <w:rPr>
          <w:lang w:val="en-SG"/>
        </w:rPr>
        <w:t xml:space="preserve"> may be used to communicate to </w:t>
      </w:r>
      <w:proofErr w:type="gramStart"/>
      <w:r w:rsidRPr="00CD79B1">
        <w:rPr>
          <w:lang w:val="en-SG"/>
        </w:rPr>
        <w:t>users</w:t>
      </w:r>
      <w:proofErr w:type="gramEnd"/>
      <w:r w:rsidRPr="00CD79B1">
        <w:rPr>
          <w:lang w:val="en-SG"/>
        </w:rPr>
        <w:t xml:space="preserve"> additional information about device impacts and what actions (if any) they should take. One</w:t>
      </w:r>
      <w:r w:rsidRPr="00CD79B1">
        <w:rPr>
          <w:bCs/>
        </w:rPr>
        <w:t xml:space="preserve"> possible outcome </w:t>
      </w:r>
      <w:r w:rsidR="003F762D" w:rsidRPr="00CD79B1">
        <w:rPr>
          <w:bCs/>
        </w:rPr>
        <w:t xml:space="preserve">of </w:t>
      </w:r>
      <w:r w:rsidRPr="00CD79B1">
        <w:rPr>
          <w:bCs/>
        </w:rPr>
        <w:t>the risk assessment could be that a vulnerable component is exchanged, which eventually leads to a revised SBOM</w:t>
      </w:r>
    </w:p>
    <w:p w14:paraId="2ED48DD7" w14:textId="5E37C60E" w:rsidR="005930C8" w:rsidRPr="00CD79B1" w:rsidRDefault="005930C8" w:rsidP="005930C8">
      <w:pPr>
        <w:pStyle w:val="Heading3"/>
      </w:pPr>
      <w:bookmarkStart w:id="43" w:name="_Toc103814534"/>
      <w:r w:rsidRPr="00CD79B1">
        <w:t xml:space="preserve">Healthcare </w:t>
      </w:r>
      <w:r w:rsidR="00AB13B6" w:rsidRPr="00CD79B1">
        <w:t xml:space="preserve">Provider’s </w:t>
      </w:r>
      <w:r w:rsidRPr="00CD79B1">
        <w:t>Perspective</w:t>
      </w:r>
      <w:bookmarkEnd w:id="43"/>
    </w:p>
    <w:p w14:paraId="3665ADAD" w14:textId="3D5E43DD" w:rsidR="005930C8" w:rsidRPr="00CD79B1" w:rsidRDefault="002070F5" w:rsidP="005930C8">
      <w:r w:rsidRPr="00CD79B1">
        <w:t xml:space="preserve">Vulnerability management is an important process to allow healthcare institutions to continuously detect, evaluate and remediate the vulnerabilities in the IT environment.  As new vulnerabilities are being discovered daily, it is the only way to effectively detect and remediate critical vulnerabilities in a timely manner. This section will explore the various SBOM use cases to assist the </w:t>
      </w:r>
      <w:r w:rsidR="00D50987" w:rsidRPr="00CD79B1">
        <w:t>HCP</w:t>
      </w:r>
      <w:r w:rsidRPr="00CD79B1">
        <w:t xml:space="preserve"> in their vulnerability management process.</w:t>
      </w:r>
    </w:p>
    <w:p w14:paraId="4BAAE4A3" w14:textId="71BAD8AF" w:rsidR="002070F5" w:rsidRPr="00CD79B1" w:rsidRDefault="002070F5" w:rsidP="005930C8"/>
    <w:p w14:paraId="5DADF29C" w14:textId="77777777" w:rsidR="005E0E3B" w:rsidRPr="00CD79B1" w:rsidRDefault="005E0E3B" w:rsidP="005E0E3B">
      <w:r w:rsidRPr="00CD79B1">
        <w:t>While not exhaustive, below is a list of some vulnerability management activities that benefit from the use of an SBOM</w:t>
      </w:r>
    </w:p>
    <w:p w14:paraId="75412EB3" w14:textId="77777777" w:rsidR="005E0E3B" w:rsidRPr="00CD79B1" w:rsidRDefault="005E0E3B" w:rsidP="005E0E3B">
      <w:pPr>
        <w:pStyle w:val="ListParagraph"/>
        <w:numPr>
          <w:ilvl w:val="0"/>
          <w:numId w:val="43"/>
        </w:numPr>
      </w:pPr>
      <w:r w:rsidRPr="00CD79B1">
        <w:rPr>
          <w:b/>
          <w:bCs/>
        </w:rPr>
        <w:t>Monitoring of healthcare organization’s assets against new vulnerabilities as they emerge:</w:t>
      </w:r>
      <w:r w:rsidRPr="00CD79B1">
        <w:t xml:space="preserve"> SBOM used to understand if and how their medical devices are impacted by a new vulnerability</w:t>
      </w:r>
    </w:p>
    <w:p w14:paraId="60A975AC" w14:textId="11928A5A" w:rsidR="005E0E3B" w:rsidRPr="00CD79B1" w:rsidRDefault="005E0E3B" w:rsidP="005E0E3B">
      <w:pPr>
        <w:pStyle w:val="ListParagraph"/>
        <w:numPr>
          <w:ilvl w:val="0"/>
          <w:numId w:val="43"/>
        </w:numPr>
      </w:pPr>
      <w:r w:rsidRPr="00CD79B1">
        <w:rPr>
          <w:b/>
          <w:bCs/>
        </w:rPr>
        <w:t xml:space="preserve">Driving </w:t>
      </w:r>
      <w:r w:rsidR="00874B12" w:rsidRPr="00CD79B1">
        <w:rPr>
          <w:b/>
          <w:bCs/>
        </w:rPr>
        <w:t xml:space="preserve">interim </w:t>
      </w:r>
      <w:r w:rsidRPr="00CD79B1">
        <w:rPr>
          <w:b/>
          <w:bCs/>
        </w:rPr>
        <w:t>mitigations:</w:t>
      </w:r>
      <w:r w:rsidRPr="00CD79B1">
        <w:t xml:space="preserve"> SBOM information enables the </w:t>
      </w:r>
      <w:r w:rsidR="00D50987" w:rsidRPr="00CD79B1">
        <w:t>HCP</w:t>
      </w:r>
      <w:r w:rsidRPr="00CD79B1">
        <w:t xml:space="preserve"> to carry out</w:t>
      </w:r>
      <w:r w:rsidR="00E9571C" w:rsidRPr="00CD79B1">
        <w:t xml:space="preserve"> interim</w:t>
      </w:r>
      <w:r w:rsidRPr="00CD79B1">
        <w:t xml:space="preserve"> mitigations* as needed while the </w:t>
      </w:r>
      <w:r w:rsidR="00E5288F" w:rsidRPr="00CD79B1">
        <w:t>MDM</w:t>
      </w:r>
      <w:r w:rsidRPr="00CD79B1">
        <w:t>/ supplier is still assessing the exact impact or developing updates to remediate the vulnerability</w:t>
      </w:r>
    </w:p>
    <w:p w14:paraId="60143002" w14:textId="1F40EDA5" w:rsidR="005E0E3B" w:rsidRPr="00CD79B1" w:rsidRDefault="005E0E3B" w:rsidP="005E0E3B">
      <w:pPr>
        <w:ind w:left="720"/>
      </w:pPr>
      <w:r w:rsidRPr="00CD79B1">
        <w:t xml:space="preserve">*It is still </w:t>
      </w:r>
      <w:r w:rsidR="00241CEC" w:rsidRPr="00CD79B1">
        <w:t xml:space="preserve">recommended </w:t>
      </w:r>
      <w:r w:rsidRPr="00CD79B1">
        <w:t xml:space="preserve">that the </w:t>
      </w:r>
      <w:r w:rsidR="00A23DE9" w:rsidRPr="00CD79B1">
        <w:t>HCP</w:t>
      </w:r>
      <w:r w:rsidRPr="00CD79B1">
        <w:t xml:space="preserve"> engage with the </w:t>
      </w:r>
      <w:r w:rsidR="00E5288F" w:rsidRPr="00CD79B1">
        <w:t>MDM</w:t>
      </w:r>
      <w:r w:rsidRPr="00CD79B1">
        <w:t xml:space="preserve"> regarding the</w:t>
      </w:r>
      <w:r w:rsidR="00E54E3A" w:rsidRPr="00CD79B1">
        <w:t xml:space="preserve"> interim</w:t>
      </w:r>
      <w:r w:rsidRPr="00CD79B1">
        <w:t xml:space="preserve"> mitigation as they may have a better understanding of how the </w:t>
      </w:r>
      <w:r w:rsidR="00E9571C" w:rsidRPr="00CD79B1">
        <w:t xml:space="preserve">interim </w:t>
      </w:r>
      <w:r w:rsidRPr="00CD79B1">
        <w:t>mitigation could impact the intended use of the device</w:t>
      </w:r>
    </w:p>
    <w:p w14:paraId="0182A57B" w14:textId="2B6101E3" w:rsidR="005E0E3B" w:rsidRPr="00CD79B1" w:rsidRDefault="005E0E3B" w:rsidP="005E0E3B">
      <w:pPr>
        <w:pStyle w:val="ListParagraph"/>
        <w:numPr>
          <w:ilvl w:val="0"/>
          <w:numId w:val="43"/>
        </w:numPr>
      </w:pPr>
      <w:r w:rsidRPr="00CD79B1">
        <w:rPr>
          <w:b/>
          <w:bCs/>
        </w:rPr>
        <w:t xml:space="preserve">Lifecycle management: </w:t>
      </w:r>
      <w:r w:rsidRPr="00CD79B1">
        <w:t>SBOM aids in the understanding of current supported and unsupported software for new devices and those already in the field</w:t>
      </w:r>
      <w:r w:rsidR="003A6080" w:rsidRPr="00CD79B1">
        <w:t xml:space="preserve">. It is helpful for </w:t>
      </w:r>
      <w:r w:rsidR="003A6080" w:rsidRPr="00CD79B1">
        <w:lastRenderedPageBreak/>
        <w:t>MDMs to include a timeline for support that gives HCP’s enough time to assess risk</w:t>
      </w:r>
      <w:r w:rsidR="00677027" w:rsidRPr="00CD79B1">
        <w:t xml:space="preserve"> (both to their enterprise as well as to patients)</w:t>
      </w:r>
      <w:r w:rsidR="003A6080" w:rsidRPr="00CD79B1">
        <w:t xml:space="preserve"> if they are unable to replace a device.</w:t>
      </w:r>
    </w:p>
    <w:p w14:paraId="706951F9" w14:textId="7E252A12" w:rsidR="00BA7AB4" w:rsidRPr="00CD79B1" w:rsidRDefault="007018E2" w:rsidP="005E0E3B">
      <w:pPr>
        <w:pStyle w:val="ListParagraph"/>
        <w:numPr>
          <w:ilvl w:val="0"/>
          <w:numId w:val="43"/>
        </w:numPr>
      </w:pPr>
      <w:r w:rsidRPr="00CD79B1">
        <w:rPr>
          <w:b/>
          <w:bCs/>
        </w:rPr>
        <w:t>Assisting healthcare provider with proactive security activities:</w:t>
      </w:r>
      <w:r w:rsidRPr="00CD79B1">
        <w:t xml:space="preserve"> SBOM supplements vulnerability identification and security scanning activities when scanning is not feasible or appropriate (e.g</w:t>
      </w:r>
      <w:r w:rsidR="00451806" w:rsidRPr="00CD79B1">
        <w:t>.</w:t>
      </w:r>
      <w:r w:rsidRPr="00CD79B1">
        <w:t xml:space="preserve">, for embedded devices, </w:t>
      </w:r>
      <w:proofErr w:type="spellStart"/>
      <w:r w:rsidRPr="00CD79B1">
        <w:t>SaMDs</w:t>
      </w:r>
      <w:proofErr w:type="spellEnd"/>
      <w:r w:rsidRPr="00CD79B1">
        <w:t>)</w:t>
      </w:r>
    </w:p>
    <w:p w14:paraId="2817AEB5" w14:textId="77777777" w:rsidR="005E0E3B" w:rsidRPr="00CD79B1" w:rsidRDefault="005E0E3B" w:rsidP="005930C8"/>
    <w:p w14:paraId="4F41460D" w14:textId="1ECFC4DC" w:rsidR="000772A3" w:rsidRPr="00CD79B1" w:rsidRDefault="002426B4" w:rsidP="00CD79B1">
      <w:pPr>
        <w:pStyle w:val="Heading2"/>
        <w:tabs>
          <w:tab w:val="clear" w:pos="2556"/>
          <w:tab w:val="num" w:pos="2340"/>
        </w:tabs>
        <w:ind w:left="540"/>
      </w:pPr>
      <w:bookmarkStart w:id="44" w:name="_Toc103814535"/>
      <w:r w:rsidRPr="00CD79B1">
        <w:t>Incident Management</w:t>
      </w:r>
      <w:bookmarkEnd w:id="44"/>
      <w:r w:rsidRPr="00CD79B1">
        <w:t xml:space="preserve"> </w:t>
      </w:r>
    </w:p>
    <w:p w14:paraId="784829A1" w14:textId="7635E635" w:rsidR="009A60A8" w:rsidRPr="00CD79B1" w:rsidRDefault="009A60A8" w:rsidP="009A60A8">
      <w:pPr>
        <w:rPr>
          <w:lang w:val="en-GB"/>
        </w:rPr>
      </w:pPr>
      <w:r w:rsidRPr="00CD79B1">
        <w:rPr>
          <w:lang w:val="en-GB"/>
        </w:rPr>
        <w:t>There are numerous ways that a</w:t>
      </w:r>
      <w:r w:rsidR="00241CEC" w:rsidRPr="00CD79B1">
        <w:rPr>
          <w:lang w:val="en-GB"/>
        </w:rPr>
        <w:t>n</w:t>
      </w:r>
      <w:r w:rsidRPr="00CD79B1">
        <w:rPr>
          <w:lang w:val="en-GB"/>
        </w:rPr>
        <w:t xml:space="preserve"> MDM or </w:t>
      </w:r>
      <w:proofErr w:type="gramStart"/>
      <w:r w:rsidRPr="00CD79B1">
        <w:rPr>
          <w:lang w:val="en-GB"/>
        </w:rPr>
        <w:t>a</w:t>
      </w:r>
      <w:proofErr w:type="gramEnd"/>
      <w:r w:rsidRPr="00CD79B1">
        <w:rPr>
          <w:lang w:val="en-GB"/>
        </w:rPr>
        <w:t xml:space="preserve"> HCP might become aware of security incident which may impact medical devices. Irrespective of how they become aware, the SBOM is one of several resources that can help </w:t>
      </w:r>
      <w:proofErr w:type="gramStart"/>
      <w:r w:rsidRPr="00CD79B1">
        <w:rPr>
          <w:lang w:val="en-GB"/>
        </w:rPr>
        <w:t>MDMs</w:t>
      </w:r>
      <w:proofErr w:type="gramEnd"/>
      <w:r w:rsidRPr="00CD79B1">
        <w:rPr>
          <w:lang w:val="en-GB"/>
        </w:rPr>
        <w:t xml:space="preserve"> and HCP better manage cybersecurity incidents in the five stages of incident management</w:t>
      </w:r>
      <w:r w:rsidRPr="00CD79B1">
        <w:rPr>
          <w:rStyle w:val="FootnoteReference"/>
          <w:lang w:val="en-GB"/>
        </w:rPr>
        <w:footnoteReference w:id="4"/>
      </w:r>
      <w:r w:rsidRPr="00CD79B1">
        <w:rPr>
          <w:lang w:val="en-GB"/>
        </w:rPr>
        <w:t xml:space="preserve"> when used in conjunction with a robust incident response process. For an MDM, an SBOM repository can reduce the time it takes to identify and evaluate at-risk devices. For an </w:t>
      </w:r>
      <w:r w:rsidR="00173514" w:rsidRPr="00CD79B1">
        <w:rPr>
          <w:lang w:val="en-GB"/>
        </w:rPr>
        <w:t>HCP</w:t>
      </w:r>
      <w:r w:rsidRPr="00CD79B1">
        <w:rPr>
          <w:lang w:val="en-GB"/>
        </w:rPr>
        <w:t xml:space="preserve">, an SBOM repository can help </w:t>
      </w:r>
      <w:proofErr w:type="gramStart"/>
      <w:r w:rsidRPr="00CD79B1">
        <w:rPr>
          <w:lang w:val="en-GB"/>
        </w:rPr>
        <w:t>first-level</w:t>
      </w:r>
      <w:proofErr w:type="gramEnd"/>
      <w:r w:rsidRPr="00CD79B1">
        <w:rPr>
          <w:lang w:val="en-GB"/>
        </w:rPr>
        <w:t xml:space="preserve">-support teams and cybersecurity teams actions.  Specifically, the repository improves the systematic collection, correlation, and evaluation of information to detect cybersecurity-relevant events which ultimately improves incident-handling. Collectively, this improved response can reduce risks posed by incomplete risk evaluations and data loss that leads to destruction of evidence. </w:t>
      </w:r>
    </w:p>
    <w:p w14:paraId="24AFCC68" w14:textId="77777777" w:rsidR="009A60A8" w:rsidRPr="00CD79B1" w:rsidRDefault="009A60A8" w:rsidP="000F5984">
      <w:pPr>
        <w:rPr>
          <w:lang w:val="en-GB"/>
        </w:rPr>
      </w:pPr>
    </w:p>
    <w:p w14:paraId="70B8F9E9" w14:textId="77777777" w:rsidR="00E777DD" w:rsidRPr="00CD79B1" w:rsidRDefault="00E777DD" w:rsidP="00F92E08">
      <w:pPr>
        <w:textAlignment w:val="center"/>
        <w:rPr>
          <w:rFonts w:eastAsia="Times New Roman"/>
        </w:rPr>
      </w:pPr>
    </w:p>
    <w:p w14:paraId="2F41C42F" w14:textId="5CA43E06" w:rsidR="007C32A1" w:rsidRPr="00CD79B1" w:rsidRDefault="007C32A1" w:rsidP="007C32A1">
      <w:pPr>
        <w:pStyle w:val="Heading1"/>
      </w:pPr>
      <w:bookmarkStart w:id="45" w:name="_Toc103814536"/>
      <w:bookmarkEnd w:id="37"/>
      <w:r w:rsidRPr="00CD79B1">
        <w:t>References</w:t>
      </w:r>
      <w:bookmarkEnd w:id="45"/>
    </w:p>
    <w:p w14:paraId="3DFED73D" w14:textId="77777777" w:rsidR="007239E9" w:rsidRPr="00CD79B1" w:rsidRDefault="007239E9" w:rsidP="00CD79B1">
      <w:pPr>
        <w:pStyle w:val="Heading2"/>
        <w:tabs>
          <w:tab w:val="clear" w:pos="2556"/>
          <w:tab w:val="num" w:pos="2430"/>
        </w:tabs>
        <w:ind w:left="540" w:hanging="540"/>
        <w:jc w:val="both"/>
      </w:pPr>
      <w:bookmarkStart w:id="46" w:name="_Toc13646429"/>
      <w:bookmarkStart w:id="47" w:name="_Toc13647437"/>
      <w:bookmarkStart w:id="48" w:name="_Toc13651560"/>
      <w:bookmarkStart w:id="49" w:name="_Toc13653184"/>
      <w:bookmarkStart w:id="50" w:name="_Toc13654824"/>
      <w:bookmarkStart w:id="51" w:name="_Toc13656001"/>
      <w:bookmarkStart w:id="52" w:name="_Toc13658351"/>
      <w:bookmarkStart w:id="53" w:name="_Toc13832801"/>
      <w:bookmarkStart w:id="54" w:name="_Toc13832863"/>
      <w:bookmarkStart w:id="55" w:name="_Toc103814537"/>
      <w:bookmarkEnd w:id="46"/>
      <w:bookmarkEnd w:id="47"/>
      <w:bookmarkEnd w:id="48"/>
      <w:bookmarkEnd w:id="49"/>
      <w:bookmarkEnd w:id="50"/>
      <w:bookmarkEnd w:id="51"/>
      <w:bookmarkEnd w:id="52"/>
      <w:bookmarkEnd w:id="53"/>
      <w:bookmarkEnd w:id="54"/>
      <w:r w:rsidRPr="00CD79B1">
        <w:t>IMDRF Documents</w:t>
      </w:r>
      <w:bookmarkEnd w:id="55"/>
    </w:p>
    <w:p w14:paraId="74940451" w14:textId="77777777" w:rsidR="007239E9" w:rsidRPr="00CD79B1" w:rsidRDefault="007239E9" w:rsidP="000508BE">
      <w:pPr>
        <w:pStyle w:val="ListParagraph"/>
        <w:numPr>
          <w:ilvl w:val="0"/>
          <w:numId w:val="6"/>
        </w:numPr>
        <w:jc w:val="both"/>
      </w:pPr>
      <w:r w:rsidRPr="00CD79B1">
        <w:t>Software as a Medical Device: Possible Framework for Risk Categorization and Corresponding Considerations IMDRF/</w:t>
      </w:r>
      <w:proofErr w:type="spellStart"/>
      <w:r w:rsidRPr="00CD79B1">
        <w:t>SaMD</w:t>
      </w:r>
      <w:proofErr w:type="spellEnd"/>
      <w:r w:rsidRPr="00CD79B1">
        <w:t xml:space="preserve"> WG/N12:2014 (September 2014)</w:t>
      </w:r>
    </w:p>
    <w:p w14:paraId="6D768A5D" w14:textId="77777777" w:rsidR="007239E9" w:rsidRPr="00CD79B1" w:rsidRDefault="007239E9" w:rsidP="007239E9">
      <w:pPr>
        <w:pStyle w:val="ListParagraph"/>
        <w:ind w:left="360"/>
        <w:jc w:val="both"/>
      </w:pPr>
    </w:p>
    <w:p w14:paraId="77A70433" w14:textId="701899BD" w:rsidR="007239E9" w:rsidRPr="00CD79B1" w:rsidRDefault="007239E9" w:rsidP="000508BE">
      <w:pPr>
        <w:pStyle w:val="ListParagraph"/>
        <w:numPr>
          <w:ilvl w:val="0"/>
          <w:numId w:val="6"/>
        </w:numPr>
        <w:jc w:val="both"/>
      </w:pPr>
      <w:r w:rsidRPr="00CD79B1">
        <w:rPr>
          <w:lang w:val="en-CA"/>
        </w:rPr>
        <w:t>Essential Principles of Safety and Performance of Medical Devices and IVD Medical Devices IMDRF/GRRP WG/N47 FINAL:2018 (November 2018)</w:t>
      </w:r>
    </w:p>
    <w:p w14:paraId="48AB20B6" w14:textId="77777777" w:rsidR="00962A9D" w:rsidRPr="00CD79B1" w:rsidRDefault="00962A9D" w:rsidP="00CE16AF">
      <w:pPr>
        <w:pStyle w:val="ListParagraph"/>
      </w:pPr>
    </w:p>
    <w:p w14:paraId="7ACED55A" w14:textId="4BC5501F" w:rsidR="00962A9D" w:rsidRPr="00CD79B1" w:rsidRDefault="00200C4B" w:rsidP="000508BE">
      <w:pPr>
        <w:pStyle w:val="ListParagraph"/>
        <w:numPr>
          <w:ilvl w:val="0"/>
          <w:numId w:val="6"/>
        </w:numPr>
        <w:jc w:val="both"/>
      </w:pPr>
      <w:r w:rsidRPr="00CD79B1">
        <w:t>Principles and Practices for Medical Device Cybersecurity IMDRF</w:t>
      </w:r>
      <w:r w:rsidR="00A2631F" w:rsidRPr="00CD79B1">
        <w:t>/CYBER WG/N60: FINAL:2020 (April 2020)</w:t>
      </w:r>
    </w:p>
    <w:p w14:paraId="77C2F4D0" w14:textId="77777777" w:rsidR="00A2631F" w:rsidRPr="00CD79B1" w:rsidRDefault="00A2631F" w:rsidP="00CE16AF">
      <w:pPr>
        <w:pStyle w:val="ListParagraph"/>
      </w:pPr>
    </w:p>
    <w:p w14:paraId="6B9F9684" w14:textId="06390A1F" w:rsidR="00A2631F" w:rsidRPr="00CD79B1" w:rsidRDefault="00F01539" w:rsidP="000508BE">
      <w:pPr>
        <w:pStyle w:val="ListParagraph"/>
        <w:numPr>
          <w:ilvl w:val="0"/>
          <w:numId w:val="6"/>
        </w:numPr>
        <w:jc w:val="both"/>
      </w:pPr>
      <w:r w:rsidRPr="00CD79B1">
        <w:t xml:space="preserve">Principles and Practices for the Cybersecurity of Legacy Medical Devices </w:t>
      </w:r>
      <w:r w:rsidR="0016359E" w:rsidRPr="00CD79B1">
        <w:t>IMDRF/ CYBER WG/N</w:t>
      </w:r>
      <w:proofErr w:type="gramStart"/>
      <w:r w:rsidR="0016359E" w:rsidRPr="00CD79B1">
        <w:t>70:DRAFT</w:t>
      </w:r>
      <w:proofErr w:type="gramEnd"/>
      <w:r w:rsidR="0016359E" w:rsidRPr="00CD79B1">
        <w:t>:2022 (May 2022)</w:t>
      </w:r>
    </w:p>
    <w:p w14:paraId="5D590074" w14:textId="77777777" w:rsidR="007239E9" w:rsidRPr="00CD79B1" w:rsidRDefault="007239E9" w:rsidP="00CD79B1">
      <w:pPr>
        <w:pStyle w:val="Heading2"/>
        <w:tabs>
          <w:tab w:val="clear" w:pos="2556"/>
          <w:tab w:val="num" w:pos="2430"/>
        </w:tabs>
        <w:ind w:left="540"/>
        <w:jc w:val="both"/>
      </w:pPr>
      <w:bookmarkStart w:id="56" w:name="_Toc103814538"/>
      <w:r w:rsidRPr="00CD79B1">
        <w:t>Standards</w:t>
      </w:r>
      <w:bookmarkEnd w:id="56"/>
    </w:p>
    <w:p w14:paraId="3A733995" w14:textId="1D7D1C05" w:rsidR="007239E9" w:rsidRPr="00CD79B1" w:rsidRDefault="007239E9" w:rsidP="000508BE">
      <w:pPr>
        <w:pStyle w:val="CommentText"/>
        <w:numPr>
          <w:ilvl w:val="0"/>
          <w:numId w:val="6"/>
        </w:numPr>
        <w:jc w:val="both"/>
        <w:rPr>
          <w:sz w:val="24"/>
          <w:lang w:val="en-CA"/>
        </w:rPr>
      </w:pPr>
      <w:r w:rsidRPr="00CD79B1">
        <w:rPr>
          <w:sz w:val="24"/>
        </w:rPr>
        <w:t>AAMI TIR57:</w:t>
      </w:r>
      <w:r w:rsidR="00BE304B" w:rsidRPr="00CD79B1">
        <w:rPr>
          <w:sz w:val="24"/>
        </w:rPr>
        <w:t>2016</w:t>
      </w:r>
      <w:r w:rsidRPr="00CD79B1">
        <w:rPr>
          <w:sz w:val="24"/>
        </w:rPr>
        <w:t xml:space="preserve"> Principles for medical device security—Risk management</w:t>
      </w:r>
    </w:p>
    <w:p w14:paraId="7174E1FE" w14:textId="77777777" w:rsidR="007239E9" w:rsidRPr="00CD79B1" w:rsidRDefault="007239E9" w:rsidP="007239E9">
      <w:pPr>
        <w:pStyle w:val="CommentText"/>
        <w:ind w:left="360"/>
        <w:jc w:val="both"/>
        <w:rPr>
          <w:sz w:val="24"/>
          <w:lang w:val="en-CA"/>
        </w:rPr>
      </w:pPr>
    </w:p>
    <w:p w14:paraId="2C0EB773" w14:textId="07C72766" w:rsidR="007239E9" w:rsidRPr="00CD79B1" w:rsidRDefault="007239E9" w:rsidP="000508BE">
      <w:pPr>
        <w:pStyle w:val="CommentText"/>
        <w:numPr>
          <w:ilvl w:val="0"/>
          <w:numId w:val="6"/>
        </w:numPr>
        <w:jc w:val="both"/>
        <w:rPr>
          <w:sz w:val="24"/>
        </w:rPr>
      </w:pPr>
      <w:r w:rsidRPr="00CD79B1">
        <w:rPr>
          <w:sz w:val="24"/>
        </w:rPr>
        <w:t>AAMI TIR 97:</w:t>
      </w:r>
      <w:r w:rsidR="00FB427D" w:rsidRPr="00CD79B1">
        <w:rPr>
          <w:sz w:val="24"/>
        </w:rPr>
        <w:t xml:space="preserve">2019, </w:t>
      </w:r>
      <w:r w:rsidRPr="00CD79B1">
        <w:rPr>
          <w:sz w:val="24"/>
        </w:rPr>
        <w:t>Principles for medical device security—</w:t>
      </w:r>
      <w:proofErr w:type="spellStart"/>
      <w:r w:rsidRPr="00CD79B1">
        <w:rPr>
          <w:sz w:val="24"/>
        </w:rPr>
        <w:t>Postmarket</w:t>
      </w:r>
      <w:proofErr w:type="spellEnd"/>
      <w:r w:rsidRPr="00CD79B1">
        <w:rPr>
          <w:sz w:val="24"/>
        </w:rPr>
        <w:t xml:space="preserve"> risk management for device manufacturers</w:t>
      </w:r>
    </w:p>
    <w:p w14:paraId="4BA07917" w14:textId="77777777" w:rsidR="007239E9" w:rsidRPr="00CD79B1" w:rsidRDefault="007239E9" w:rsidP="007239E9">
      <w:pPr>
        <w:pStyle w:val="CommentText"/>
        <w:ind w:left="360"/>
        <w:jc w:val="both"/>
        <w:rPr>
          <w:sz w:val="24"/>
        </w:rPr>
      </w:pPr>
    </w:p>
    <w:p w14:paraId="665237AD" w14:textId="77777777" w:rsidR="007239E9" w:rsidRPr="00CD79B1" w:rsidRDefault="007239E9" w:rsidP="000508BE">
      <w:pPr>
        <w:pStyle w:val="CommentText"/>
        <w:numPr>
          <w:ilvl w:val="0"/>
          <w:numId w:val="6"/>
        </w:numPr>
        <w:jc w:val="both"/>
        <w:rPr>
          <w:sz w:val="24"/>
        </w:rPr>
      </w:pPr>
      <w:r w:rsidRPr="00CD79B1">
        <w:rPr>
          <w:sz w:val="24"/>
        </w:rPr>
        <w:t>IEC 60601-1:2005+AMD1:2012, Medical electrical equipment - Part 1: General requirements for basic safety and essential performance</w:t>
      </w:r>
    </w:p>
    <w:p w14:paraId="7B2EDD42" w14:textId="77777777" w:rsidR="007239E9" w:rsidRPr="00CD79B1" w:rsidRDefault="007239E9" w:rsidP="007239E9">
      <w:pPr>
        <w:pStyle w:val="CommentText"/>
        <w:ind w:left="360"/>
        <w:jc w:val="both"/>
        <w:rPr>
          <w:sz w:val="24"/>
        </w:rPr>
      </w:pPr>
    </w:p>
    <w:p w14:paraId="4FEB1F04" w14:textId="0E80927B" w:rsidR="007239E9" w:rsidRPr="00CD79B1" w:rsidRDefault="007239E9" w:rsidP="000508BE">
      <w:pPr>
        <w:pStyle w:val="CommentText"/>
        <w:numPr>
          <w:ilvl w:val="0"/>
          <w:numId w:val="6"/>
        </w:numPr>
        <w:jc w:val="both"/>
        <w:rPr>
          <w:sz w:val="24"/>
        </w:rPr>
      </w:pPr>
      <w:r w:rsidRPr="00CD79B1">
        <w:rPr>
          <w:sz w:val="24"/>
        </w:rPr>
        <w:t>IEC 62304:2006/A</w:t>
      </w:r>
      <w:r w:rsidR="007F68FA" w:rsidRPr="00CD79B1">
        <w:rPr>
          <w:sz w:val="24"/>
        </w:rPr>
        <w:t>MD</w:t>
      </w:r>
      <w:r w:rsidRPr="00CD79B1">
        <w:rPr>
          <w:sz w:val="24"/>
        </w:rPr>
        <w:t xml:space="preserve"> 1:2015, Medical device software – Software life cycle processes</w:t>
      </w:r>
    </w:p>
    <w:p w14:paraId="0A11C7FB" w14:textId="77777777" w:rsidR="007239E9" w:rsidRPr="00CD79B1" w:rsidRDefault="007239E9" w:rsidP="007239E9">
      <w:pPr>
        <w:pStyle w:val="CommentText"/>
        <w:jc w:val="both"/>
        <w:rPr>
          <w:sz w:val="24"/>
        </w:rPr>
      </w:pPr>
    </w:p>
    <w:p w14:paraId="67318E65" w14:textId="77777777" w:rsidR="007239E9" w:rsidRPr="00CD79B1" w:rsidRDefault="007239E9" w:rsidP="000508BE">
      <w:pPr>
        <w:pStyle w:val="CommentText"/>
        <w:numPr>
          <w:ilvl w:val="0"/>
          <w:numId w:val="6"/>
        </w:numPr>
        <w:jc w:val="both"/>
        <w:rPr>
          <w:sz w:val="24"/>
        </w:rPr>
      </w:pPr>
      <w:r w:rsidRPr="00CD79B1">
        <w:rPr>
          <w:sz w:val="24"/>
        </w:rPr>
        <w:t>IEC 62366-1:2015, Medical devices - Part 1: Application of usability engineering to medical devices</w:t>
      </w:r>
    </w:p>
    <w:p w14:paraId="7330AAF4" w14:textId="77777777" w:rsidR="007239E9" w:rsidRPr="00CD79B1" w:rsidRDefault="007239E9" w:rsidP="007239E9">
      <w:pPr>
        <w:pStyle w:val="CommentText"/>
        <w:jc w:val="both"/>
        <w:rPr>
          <w:sz w:val="24"/>
        </w:rPr>
      </w:pPr>
    </w:p>
    <w:p w14:paraId="2D1B52EB" w14:textId="77777777" w:rsidR="007239E9" w:rsidRPr="00CD79B1" w:rsidRDefault="007239E9" w:rsidP="000508BE">
      <w:pPr>
        <w:pStyle w:val="CommentText"/>
        <w:numPr>
          <w:ilvl w:val="0"/>
          <w:numId w:val="6"/>
        </w:numPr>
        <w:jc w:val="both"/>
        <w:rPr>
          <w:sz w:val="24"/>
        </w:rPr>
      </w:pPr>
      <w:r w:rsidRPr="00CD79B1">
        <w:rPr>
          <w:sz w:val="24"/>
        </w:rPr>
        <w:t xml:space="preserve">IEC 80001-1:2010, Application of risk management for IT-networks incorporating medical devices - Part 1: Roles, </w:t>
      </w:r>
      <w:proofErr w:type="gramStart"/>
      <w:r w:rsidRPr="00CD79B1">
        <w:rPr>
          <w:sz w:val="24"/>
        </w:rPr>
        <w:t>responsibilities</w:t>
      </w:r>
      <w:proofErr w:type="gramEnd"/>
      <w:r w:rsidRPr="00CD79B1">
        <w:rPr>
          <w:sz w:val="24"/>
        </w:rPr>
        <w:t xml:space="preserve"> and activities</w:t>
      </w:r>
    </w:p>
    <w:p w14:paraId="0C48DA04" w14:textId="77777777" w:rsidR="007239E9" w:rsidRPr="00CD79B1" w:rsidRDefault="007239E9" w:rsidP="007239E9">
      <w:pPr>
        <w:pStyle w:val="CommentText"/>
        <w:jc w:val="both"/>
        <w:rPr>
          <w:sz w:val="24"/>
        </w:rPr>
      </w:pPr>
    </w:p>
    <w:p w14:paraId="61E07A5B" w14:textId="77777777" w:rsidR="007239E9" w:rsidRPr="00CD79B1" w:rsidRDefault="007239E9" w:rsidP="000508BE">
      <w:pPr>
        <w:pStyle w:val="CommentText"/>
        <w:numPr>
          <w:ilvl w:val="0"/>
          <w:numId w:val="6"/>
        </w:numPr>
        <w:jc w:val="both"/>
        <w:rPr>
          <w:sz w:val="24"/>
        </w:rPr>
      </w:pPr>
      <w:r w:rsidRPr="00CD79B1">
        <w:rPr>
          <w:sz w:val="24"/>
        </w:rPr>
        <w:t xml:space="preserve">IEC TR 80001-2-2:2012, Application of risk management for IT-networks incorporating medical devices - Part 2-2: Guidance for the disclosure and communication of medical device security needs, </w:t>
      </w:r>
      <w:proofErr w:type="gramStart"/>
      <w:r w:rsidRPr="00CD79B1">
        <w:rPr>
          <w:sz w:val="24"/>
        </w:rPr>
        <w:t>risks</w:t>
      </w:r>
      <w:proofErr w:type="gramEnd"/>
      <w:r w:rsidRPr="00CD79B1">
        <w:rPr>
          <w:sz w:val="24"/>
        </w:rPr>
        <w:t xml:space="preserve"> and controls</w:t>
      </w:r>
    </w:p>
    <w:p w14:paraId="7BC2EA05" w14:textId="77777777" w:rsidR="007239E9" w:rsidRPr="00CD79B1" w:rsidRDefault="007239E9" w:rsidP="007239E9">
      <w:pPr>
        <w:pStyle w:val="CommentText"/>
        <w:jc w:val="both"/>
        <w:rPr>
          <w:sz w:val="24"/>
        </w:rPr>
      </w:pPr>
    </w:p>
    <w:p w14:paraId="7F98B068" w14:textId="77777777" w:rsidR="007239E9" w:rsidRPr="00CD79B1" w:rsidRDefault="007239E9" w:rsidP="000508BE">
      <w:pPr>
        <w:pStyle w:val="ListParagraph"/>
        <w:numPr>
          <w:ilvl w:val="0"/>
          <w:numId w:val="6"/>
        </w:numPr>
        <w:jc w:val="both"/>
      </w:pPr>
      <w:r w:rsidRPr="00CD79B1">
        <w:rPr>
          <w:rFonts w:eastAsia="Times New Roman"/>
        </w:rPr>
        <w:t>IEC TR 80001-2-8:2016, Application of risk management for IT-networks incorporating medical devices – Part 2-8: Application guidance – Guidance on standards for establishing the security capabilities identified in IEC 80001-2-2</w:t>
      </w:r>
    </w:p>
    <w:p w14:paraId="1FB489E2" w14:textId="77777777" w:rsidR="007239E9" w:rsidRPr="00CD79B1" w:rsidRDefault="007239E9" w:rsidP="007239E9">
      <w:pPr>
        <w:jc w:val="both"/>
      </w:pPr>
    </w:p>
    <w:p w14:paraId="6C1A5F91" w14:textId="77777777" w:rsidR="007239E9" w:rsidRPr="00CD79B1" w:rsidRDefault="007239E9" w:rsidP="000508BE">
      <w:pPr>
        <w:pStyle w:val="CommentText"/>
        <w:numPr>
          <w:ilvl w:val="0"/>
          <w:numId w:val="6"/>
        </w:numPr>
        <w:jc w:val="both"/>
        <w:rPr>
          <w:sz w:val="24"/>
        </w:rPr>
      </w:pPr>
      <w:r w:rsidRPr="00CD79B1">
        <w:rPr>
          <w:sz w:val="24"/>
        </w:rPr>
        <w:t>ISO 13485:2016, Medical devices – Quality management systems – Requirements for regulatory purposes</w:t>
      </w:r>
    </w:p>
    <w:p w14:paraId="4AD12DEB" w14:textId="77777777" w:rsidR="007239E9" w:rsidRPr="00CD79B1" w:rsidRDefault="007239E9" w:rsidP="007239E9">
      <w:pPr>
        <w:pStyle w:val="CommentText"/>
        <w:jc w:val="both"/>
        <w:rPr>
          <w:sz w:val="24"/>
        </w:rPr>
      </w:pPr>
    </w:p>
    <w:p w14:paraId="55DB6E1B" w14:textId="77777777" w:rsidR="007239E9" w:rsidRPr="00CD79B1" w:rsidRDefault="007239E9" w:rsidP="000508BE">
      <w:pPr>
        <w:pStyle w:val="CommentText"/>
        <w:numPr>
          <w:ilvl w:val="0"/>
          <w:numId w:val="6"/>
        </w:numPr>
        <w:jc w:val="both"/>
        <w:rPr>
          <w:sz w:val="24"/>
        </w:rPr>
      </w:pPr>
      <w:r w:rsidRPr="00CD79B1">
        <w:rPr>
          <w:sz w:val="24"/>
        </w:rPr>
        <w:t>ISO 14971:2019, Medical devices – Application of risk management to medical devices</w:t>
      </w:r>
    </w:p>
    <w:p w14:paraId="5E1BE490" w14:textId="77777777" w:rsidR="007239E9" w:rsidRPr="00CD79B1" w:rsidRDefault="007239E9" w:rsidP="007239E9">
      <w:pPr>
        <w:pStyle w:val="CommentText"/>
        <w:jc w:val="both"/>
        <w:rPr>
          <w:sz w:val="24"/>
        </w:rPr>
      </w:pPr>
    </w:p>
    <w:p w14:paraId="6F1C5196" w14:textId="77777777" w:rsidR="007239E9" w:rsidRPr="00CD79B1" w:rsidRDefault="007239E9" w:rsidP="000508BE">
      <w:pPr>
        <w:pStyle w:val="CommentText"/>
        <w:numPr>
          <w:ilvl w:val="0"/>
          <w:numId w:val="6"/>
        </w:numPr>
        <w:jc w:val="both"/>
        <w:rPr>
          <w:sz w:val="24"/>
        </w:rPr>
      </w:pPr>
      <w:r w:rsidRPr="00CD79B1">
        <w:rPr>
          <w:sz w:val="24"/>
        </w:rPr>
        <w:t>ISO/TR 80001-2-7:2015, Application of risk management for IT-networks incorporating medical devices – Application guidance – Part 2-7: Guidance for Healthcare Delivery Organizations (HDOs) on how to self-assess their conformance with IEC 80001-1</w:t>
      </w:r>
    </w:p>
    <w:p w14:paraId="2C72C933" w14:textId="77777777" w:rsidR="007239E9" w:rsidRPr="00CD79B1" w:rsidRDefault="007239E9" w:rsidP="007239E9">
      <w:pPr>
        <w:pStyle w:val="CommentText"/>
        <w:ind w:left="360"/>
        <w:jc w:val="both"/>
        <w:rPr>
          <w:sz w:val="24"/>
        </w:rPr>
      </w:pPr>
    </w:p>
    <w:p w14:paraId="4A9D7DF9" w14:textId="77777777" w:rsidR="007239E9" w:rsidRPr="00CD79B1" w:rsidRDefault="007239E9" w:rsidP="000508BE">
      <w:pPr>
        <w:pStyle w:val="CommentText"/>
        <w:numPr>
          <w:ilvl w:val="0"/>
          <w:numId w:val="6"/>
        </w:numPr>
        <w:jc w:val="both"/>
        <w:rPr>
          <w:sz w:val="24"/>
        </w:rPr>
      </w:pPr>
      <w:r w:rsidRPr="00CD79B1">
        <w:rPr>
          <w:sz w:val="24"/>
        </w:rPr>
        <w:t>ISO/IEC 27000 family - Information security management systems</w:t>
      </w:r>
    </w:p>
    <w:p w14:paraId="16F68822" w14:textId="77777777" w:rsidR="007239E9" w:rsidRPr="00CD79B1" w:rsidRDefault="007239E9" w:rsidP="007239E9">
      <w:pPr>
        <w:pStyle w:val="CommentText"/>
        <w:jc w:val="both"/>
        <w:rPr>
          <w:sz w:val="24"/>
        </w:rPr>
      </w:pPr>
    </w:p>
    <w:p w14:paraId="0AD14F8E" w14:textId="77777777" w:rsidR="007239E9" w:rsidRPr="00CD79B1" w:rsidRDefault="007239E9" w:rsidP="000508BE">
      <w:pPr>
        <w:pStyle w:val="ListParagraph"/>
        <w:numPr>
          <w:ilvl w:val="0"/>
          <w:numId w:val="6"/>
        </w:numPr>
        <w:jc w:val="both"/>
      </w:pPr>
      <w:r w:rsidRPr="00CD79B1">
        <w:rPr>
          <w:rFonts w:eastAsia="Times New Roman"/>
        </w:rPr>
        <w:t xml:space="preserve">ISO/IEC 27035-1:2016, Information technology – Security techniques – Information security incident management – Part 1: Principles of incident management </w:t>
      </w:r>
    </w:p>
    <w:p w14:paraId="1AE5ADD7" w14:textId="77777777" w:rsidR="007239E9" w:rsidRPr="00CD79B1" w:rsidRDefault="007239E9" w:rsidP="007239E9">
      <w:pPr>
        <w:jc w:val="both"/>
      </w:pPr>
    </w:p>
    <w:p w14:paraId="784ACDDF" w14:textId="77777777" w:rsidR="007239E9" w:rsidRPr="00CD79B1" w:rsidRDefault="007239E9" w:rsidP="000508BE">
      <w:pPr>
        <w:pStyle w:val="ListParagraph"/>
        <w:numPr>
          <w:ilvl w:val="0"/>
          <w:numId w:val="6"/>
        </w:numPr>
        <w:jc w:val="both"/>
      </w:pPr>
      <w:r w:rsidRPr="00CD79B1">
        <w:rPr>
          <w:rFonts w:eastAsia="Times New Roman"/>
        </w:rPr>
        <w:t>ISO/IEC 27035-2:2016, Information technology – Security techniques – Information security incident management – Part 2: Guidelines to plan and prepare for incident response</w:t>
      </w:r>
    </w:p>
    <w:p w14:paraId="68C8C9C3" w14:textId="77777777" w:rsidR="007239E9" w:rsidRPr="00CD79B1" w:rsidRDefault="007239E9" w:rsidP="007239E9">
      <w:pPr>
        <w:pStyle w:val="ListParagraph"/>
        <w:ind w:left="360"/>
        <w:jc w:val="both"/>
      </w:pPr>
    </w:p>
    <w:p w14:paraId="79F13173" w14:textId="52FA2738" w:rsidR="007239E9" w:rsidRPr="00CD79B1" w:rsidRDefault="007239E9" w:rsidP="000508BE">
      <w:pPr>
        <w:pStyle w:val="ListParagraph"/>
        <w:numPr>
          <w:ilvl w:val="0"/>
          <w:numId w:val="6"/>
        </w:numPr>
        <w:jc w:val="both"/>
      </w:pPr>
      <w:r w:rsidRPr="00CD79B1">
        <w:t>ISO/IEC 29147:2018</w:t>
      </w:r>
      <w:r w:rsidR="005145C9" w:rsidRPr="00CD79B1">
        <w:t>,</w:t>
      </w:r>
      <w:r w:rsidRPr="00CD79B1">
        <w:t xml:space="preserve"> Information Technology – Security Techniques – Vulnerability Disclosure</w:t>
      </w:r>
    </w:p>
    <w:p w14:paraId="35031365" w14:textId="77777777" w:rsidR="007239E9" w:rsidRPr="00CD79B1" w:rsidRDefault="007239E9" w:rsidP="007239E9">
      <w:pPr>
        <w:jc w:val="both"/>
      </w:pPr>
    </w:p>
    <w:p w14:paraId="520BE507" w14:textId="2D62CC9F" w:rsidR="007239E9" w:rsidRPr="00CD79B1" w:rsidRDefault="007239E9" w:rsidP="000508BE">
      <w:pPr>
        <w:pStyle w:val="ListParagraph"/>
        <w:numPr>
          <w:ilvl w:val="0"/>
          <w:numId w:val="6"/>
        </w:numPr>
        <w:jc w:val="both"/>
      </w:pPr>
      <w:r w:rsidRPr="00CD79B1">
        <w:t>ISO/IEC 30111:2013</w:t>
      </w:r>
      <w:r w:rsidR="005145C9" w:rsidRPr="00CD79B1">
        <w:t>,</w:t>
      </w:r>
      <w:r w:rsidRPr="00CD79B1">
        <w:t xml:space="preserve"> Information Technology – Security Techniques – Vulnerability Handling Processes</w:t>
      </w:r>
    </w:p>
    <w:p w14:paraId="2D5E277E" w14:textId="77777777" w:rsidR="007239E9" w:rsidRPr="00CD79B1" w:rsidRDefault="007239E9" w:rsidP="007239E9">
      <w:pPr>
        <w:jc w:val="both"/>
      </w:pPr>
    </w:p>
    <w:p w14:paraId="101DE079" w14:textId="77777777" w:rsidR="007239E9" w:rsidRPr="00CD79B1" w:rsidRDefault="007239E9" w:rsidP="000508BE">
      <w:pPr>
        <w:pStyle w:val="CommentText"/>
        <w:numPr>
          <w:ilvl w:val="0"/>
          <w:numId w:val="6"/>
        </w:numPr>
        <w:jc w:val="both"/>
        <w:rPr>
          <w:sz w:val="24"/>
        </w:rPr>
      </w:pPr>
      <w:r w:rsidRPr="00CD79B1">
        <w:rPr>
          <w:sz w:val="24"/>
        </w:rPr>
        <w:t xml:space="preserve">ISO/TR 24971:2020, Medical devices – Guidance on the application of ISO 14971 </w:t>
      </w:r>
    </w:p>
    <w:p w14:paraId="6539314F" w14:textId="77777777" w:rsidR="007239E9" w:rsidRPr="00CD79B1" w:rsidRDefault="007239E9" w:rsidP="007239E9">
      <w:pPr>
        <w:pStyle w:val="ListParagraph"/>
      </w:pPr>
    </w:p>
    <w:p w14:paraId="5E259C1C" w14:textId="07845E75" w:rsidR="007239E9" w:rsidRPr="00CD79B1" w:rsidRDefault="007239E9" w:rsidP="000508BE">
      <w:pPr>
        <w:pStyle w:val="CommentText"/>
        <w:numPr>
          <w:ilvl w:val="0"/>
          <w:numId w:val="6"/>
        </w:numPr>
        <w:jc w:val="both"/>
        <w:rPr>
          <w:sz w:val="24"/>
        </w:rPr>
      </w:pPr>
      <w:r w:rsidRPr="00CD79B1">
        <w:rPr>
          <w:sz w:val="24"/>
        </w:rPr>
        <w:t>UL 2900-1</w:t>
      </w:r>
      <w:r w:rsidR="005145C9" w:rsidRPr="00CD79B1">
        <w:rPr>
          <w:sz w:val="24"/>
        </w:rPr>
        <w:t>:2017,</w:t>
      </w:r>
      <w:r w:rsidRPr="00CD79B1">
        <w:rPr>
          <w:sz w:val="24"/>
        </w:rPr>
        <w:t xml:space="preserve"> Standard for Software Cybersecurity for Network-Connectable Products, Part 1: General Requirements</w:t>
      </w:r>
    </w:p>
    <w:p w14:paraId="63E2B40A" w14:textId="77777777" w:rsidR="007239E9" w:rsidRPr="00CD79B1" w:rsidRDefault="007239E9" w:rsidP="007239E9">
      <w:pPr>
        <w:pStyle w:val="ListParagraph"/>
      </w:pPr>
    </w:p>
    <w:p w14:paraId="0B21C39F" w14:textId="3663A9EA" w:rsidR="007239E9" w:rsidRPr="00CD79B1" w:rsidRDefault="007239E9" w:rsidP="000508BE">
      <w:pPr>
        <w:pStyle w:val="CommentText"/>
        <w:numPr>
          <w:ilvl w:val="0"/>
          <w:numId w:val="6"/>
        </w:numPr>
        <w:jc w:val="both"/>
        <w:rPr>
          <w:sz w:val="24"/>
        </w:rPr>
      </w:pPr>
      <w:r w:rsidRPr="00CD79B1">
        <w:rPr>
          <w:sz w:val="24"/>
        </w:rPr>
        <w:t>UL 2900-2-1</w:t>
      </w:r>
      <w:r w:rsidR="005145C9" w:rsidRPr="00CD79B1">
        <w:rPr>
          <w:sz w:val="24"/>
        </w:rPr>
        <w:t>:2017,</w:t>
      </w:r>
      <w:r w:rsidRPr="00CD79B1">
        <w:rPr>
          <w:sz w:val="24"/>
        </w:rPr>
        <w:t xml:space="preserve"> Software Cybersecurity for Network-Connectable Products, Part 2-1: </w:t>
      </w:r>
      <w:proofErr w:type="gramStart"/>
      <w:r w:rsidRPr="00CD79B1">
        <w:rPr>
          <w:sz w:val="24"/>
        </w:rPr>
        <w:t>Particular Requirements</w:t>
      </w:r>
      <w:proofErr w:type="gramEnd"/>
      <w:r w:rsidRPr="00CD79B1">
        <w:rPr>
          <w:sz w:val="24"/>
        </w:rPr>
        <w:t xml:space="preserve"> for Network Connectable Components of Healthcare and Wellness Systems</w:t>
      </w:r>
    </w:p>
    <w:p w14:paraId="295A5207" w14:textId="77777777" w:rsidR="007239E9" w:rsidRPr="00CD79B1" w:rsidRDefault="007239E9" w:rsidP="007239E9">
      <w:pPr>
        <w:pStyle w:val="CommentText"/>
        <w:jc w:val="both"/>
      </w:pPr>
    </w:p>
    <w:p w14:paraId="090990EA" w14:textId="77777777" w:rsidR="007239E9" w:rsidRPr="00CD79B1" w:rsidRDefault="007239E9" w:rsidP="00CD79B1">
      <w:pPr>
        <w:pStyle w:val="Heading2"/>
        <w:tabs>
          <w:tab w:val="clear" w:pos="2556"/>
          <w:tab w:val="num" w:pos="2430"/>
        </w:tabs>
        <w:ind w:left="540"/>
        <w:jc w:val="both"/>
      </w:pPr>
      <w:bookmarkStart w:id="57" w:name="_Toc103814539"/>
      <w:r w:rsidRPr="00CD79B1">
        <w:t>Regulatory Guidance</w:t>
      </w:r>
      <w:bookmarkEnd w:id="57"/>
    </w:p>
    <w:p w14:paraId="4F092797" w14:textId="77777777" w:rsidR="007239E9" w:rsidRPr="00CD79B1" w:rsidRDefault="007239E9" w:rsidP="000508BE">
      <w:pPr>
        <w:pStyle w:val="ListParagraph"/>
        <w:numPr>
          <w:ilvl w:val="0"/>
          <w:numId w:val="6"/>
        </w:numPr>
        <w:jc w:val="both"/>
      </w:pPr>
      <w:r w:rsidRPr="00CD79B1">
        <w:t>ANSM (Draft): Cybersecurity of medical devices integrating software during their life cycle (July 2019)</w:t>
      </w:r>
    </w:p>
    <w:p w14:paraId="2D40A9BE" w14:textId="77777777" w:rsidR="007239E9" w:rsidRPr="00CD79B1" w:rsidRDefault="007239E9" w:rsidP="007239E9">
      <w:pPr>
        <w:jc w:val="both"/>
      </w:pPr>
    </w:p>
    <w:p w14:paraId="24BCA85B" w14:textId="77777777" w:rsidR="007239E9" w:rsidRPr="00CD79B1" w:rsidRDefault="007239E9" w:rsidP="000508BE">
      <w:pPr>
        <w:pStyle w:val="ListParagraph"/>
        <w:numPr>
          <w:ilvl w:val="0"/>
          <w:numId w:val="6"/>
        </w:numPr>
        <w:jc w:val="both"/>
      </w:pPr>
      <w:r w:rsidRPr="00CD79B1">
        <w:t>China: Medical Device Network Security Registration on Technical Review Guidance Principle (January 2017)</w:t>
      </w:r>
    </w:p>
    <w:p w14:paraId="749365B9" w14:textId="77777777" w:rsidR="007239E9" w:rsidRPr="00CD79B1" w:rsidRDefault="007239E9" w:rsidP="007239E9">
      <w:pPr>
        <w:jc w:val="both"/>
      </w:pPr>
    </w:p>
    <w:p w14:paraId="55B27306" w14:textId="77777777" w:rsidR="007239E9" w:rsidRPr="00CD79B1" w:rsidRDefault="007239E9" w:rsidP="000508BE">
      <w:pPr>
        <w:pStyle w:val="ListParagraph"/>
        <w:numPr>
          <w:ilvl w:val="0"/>
          <w:numId w:val="6"/>
        </w:numPr>
        <w:jc w:val="both"/>
      </w:pPr>
      <w:r w:rsidRPr="00CD79B1">
        <w:t>European Commission: REGULATION (EU) 2017/745 OF THE EUROPEAN PARLIAMENT AND OF THE COUNCIL of 5 April 2017 on medical devices, amending Directive 2001/83/EC, Regulation (EC) No 178/2002 and Regulation (EC) No 1223/2009 and repealing Council Directives 90/385/EEC and 93/42/EEC (May 2017)</w:t>
      </w:r>
    </w:p>
    <w:p w14:paraId="39F3A118" w14:textId="77777777" w:rsidR="007239E9" w:rsidRPr="00CD79B1" w:rsidRDefault="007239E9" w:rsidP="007239E9">
      <w:pPr>
        <w:jc w:val="both"/>
      </w:pPr>
    </w:p>
    <w:p w14:paraId="5277EF7B" w14:textId="77777777" w:rsidR="007239E9" w:rsidRPr="00CD79B1" w:rsidRDefault="007239E9" w:rsidP="000508BE">
      <w:pPr>
        <w:pStyle w:val="ListParagraph"/>
        <w:numPr>
          <w:ilvl w:val="0"/>
          <w:numId w:val="6"/>
        </w:numPr>
        <w:jc w:val="both"/>
      </w:pPr>
      <w:r w:rsidRPr="00CD79B1">
        <w:t>European Commission: REGULATION (EU) 2017/746 OF THE EUROPEAN PARLIAMENT AND OF THE COUNCIL of 5 April 2017 on in vitro diagnostic medical devices and repealing Directive 98/79/EC and Commission Decision 2010/227/EU (May 2017)</w:t>
      </w:r>
    </w:p>
    <w:p w14:paraId="5E2B32C0" w14:textId="77777777" w:rsidR="007239E9" w:rsidRPr="00CD79B1" w:rsidRDefault="007239E9" w:rsidP="007239E9">
      <w:pPr>
        <w:jc w:val="both"/>
      </w:pPr>
    </w:p>
    <w:p w14:paraId="150E5B96" w14:textId="77777777" w:rsidR="007A5F6F" w:rsidRPr="00CD79B1" w:rsidRDefault="007239E9" w:rsidP="007A5F6F">
      <w:pPr>
        <w:pStyle w:val="ListParagraph"/>
        <w:numPr>
          <w:ilvl w:val="0"/>
          <w:numId w:val="6"/>
        </w:numPr>
        <w:jc w:val="both"/>
      </w:pPr>
      <w:r w:rsidRPr="00CD79B1">
        <w:t xml:space="preserve">FDA (Draft): </w:t>
      </w:r>
      <w:r w:rsidR="007A5F6F" w:rsidRPr="00CD79B1">
        <w:t>Cybersecurity in Medical Devices: Quality System Considerations and</w:t>
      </w:r>
    </w:p>
    <w:p w14:paraId="3A46CD43" w14:textId="3746D9CB" w:rsidR="007239E9" w:rsidRPr="00CD79B1" w:rsidRDefault="007239E9" w:rsidP="00CD79B1">
      <w:pPr>
        <w:pStyle w:val="ListParagraph"/>
        <w:ind w:left="360"/>
        <w:jc w:val="both"/>
      </w:pPr>
      <w:r w:rsidRPr="00CD79B1">
        <w:t>Content of Premarket Submissions (</w:t>
      </w:r>
      <w:r w:rsidR="002151B5" w:rsidRPr="00CD79B1">
        <w:t>April 2022</w:t>
      </w:r>
      <w:r w:rsidRPr="00CD79B1">
        <w:t>)</w:t>
      </w:r>
    </w:p>
    <w:p w14:paraId="493D5131" w14:textId="77777777" w:rsidR="007239E9" w:rsidRPr="00CD79B1" w:rsidRDefault="007239E9" w:rsidP="007239E9">
      <w:pPr>
        <w:jc w:val="both"/>
      </w:pPr>
    </w:p>
    <w:p w14:paraId="50609413" w14:textId="77777777" w:rsidR="007239E9" w:rsidRPr="00CD79B1" w:rsidRDefault="007239E9" w:rsidP="000508BE">
      <w:pPr>
        <w:pStyle w:val="ListParagraph"/>
        <w:numPr>
          <w:ilvl w:val="0"/>
          <w:numId w:val="6"/>
        </w:numPr>
        <w:jc w:val="both"/>
      </w:pPr>
      <w:r w:rsidRPr="00CD79B1">
        <w:t>FDA: Cybersecurity for Networked Medical Devices Containing Off-the-Shelf (OTS) Software (January 2005)</w:t>
      </w:r>
    </w:p>
    <w:p w14:paraId="241D7D7D" w14:textId="77777777" w:rsidR="007239E9" w:rsidRPr="00CD79B1" w:rsidRDefault="007239E9" w:rsidP="007239E9">
      <w:pPr>
        <w:jc w:val="both"/>
      </w:pPr>
    </w:p>
    <w:p w14:paraId="1A63DD0F" w14:textId="77777777" w:rsidR="007239E9" w:rsidRPr="00CD79B1" w:rsidRDefault="007239E9" w:rsidP="000508BE">
      <w:pPr>
        <w:pStyle w:val="ListParagraph"/>
        <w:numPr>
          <w:ilvl w:val="0"/>
          <w:numId w:val="6"/>
        </w:numPr>
        <w:jc w:val="both"/>
      </w:pPr>
      <w:r w:rsidRPr="00CD79B1">
        <w:t>FDA: Design Considerations for Devices Intended for Home Use (November 2014)</w:t>
      </w:r>
    </w:p>
    <w:p w14:paraId="04244838" w14:textId="77777777" w:rsidR="007239E9" w:rsidRPr="00CD79B1" w:rsidRDefault="007239E9" w:rsidP="007239E9">
      <w:pPr>
        <w:pStyle w:val="ListParagraph"/>
      </w:pPr>
    </w:p>
    <w:p w14:paraId="7EF32F8E" w14:textId="77777777" w:rsidR="007239E9" w:rsidRPr="00CD79B1" w:rsidRDefault="007239E9" w:rsidP="000508BE">
      <w:pPr>
        <w:pStyle w:val="ListParagraph"/>
        <w:numPr>
          <w:ilvl w:val="0"/>
          <w:numId w:val="6"/>
        </w:numPr>
        <w:jc w:val="both"/>
      </w:pPr>
      <w:r w:rsidRPr="00CD79B1">
        <w:t xml:space="preserve">FDA: </w:t>
      </w:r>
      <w:proofErr w:type="spellStart"/>
      <w:r w:rsidRPr="00CD79B1">
        <w:t>Postmarket</w:t>
      </w:r>
      <w:proofErr w:type="spellEnd"/>
      <w:r w:rsidRPr="00CD79B1">
        <w:t xml:space="preserve"> Management of Cybersecurity in Medical Devices (December 2016)</w:t>
      </w:r>
    </w:p>
    <w:p w14:paraId="52746906" w14:textId="77777777" w:rsidR="007239E9" w:rsidRPr="00CD79B1" w:rsidRDefault="007239E9" w:rsidP="007239E9">
      <w:pPr>
        <w:jc w:val="both"/>
      </w:pPr>
    </w:p>
    <w:p w14:paraId="56EDF08E" w14:textId="77777777" w:rsidR="007239E9" w:rsidRPr="00CD79B1" w:rsidRDefault="007239E9" w:rsidP="000508BE">
      <w:pPr>
        <w:pStyle w:val="ListParagraph"/>
        <w:numPr>
          <w:ilvl w:val="0"/>
          <w:numId w:val="6"/>
        </w:numPr>
        <w:jc w:val="both"/>
      </w:pPr>
      <w:r w:rsidRPr="00CD79B1">
        <w:t>Germany: Cyber Security Requirements for Network-Connected Medical Devices (November 2018)</w:t>
      </w:r>
    </w:p>
    <w:p w14:paraId="01326E94" w14:textId="77777777" w:rsidR="007239E9" w:rsidRPr="00CD79B1" w:rsidRDefault="007239E9" w:rsidP="007239E9">
      <w:pPr>
        <w:jc w:val="both"/>
      </w:pPr>
    </w:p>
    <w:p w14:paraId="06C8C1F7" w14:textId="77777777" w:rsidR="007239E9" w:rsidRPr="00CD79B1" w:rsidRDefault="007239E9" w:rsidP="000508BE">
      <w:pPr>
        <w:pStyle w:val="ListParagraph"/>
        <w:numPr>
          <w:ilvl w:val="0"/>
          <w:numId w:val="6"/>
        </w:numPr>
        <w:jc w:val="both"/>
      </w:pPr>
      <w:r w:rsidRPr="00CD79B1">
        <w:t>Health Canada: Pre-market Requirements for Medical Device Cybersecurity (June 2019)</w:t>
      </w:r>
    </w:p>
    <w:p w14:paraId="5EC5DBEC" w14:textId="77777777" w:rsidR="007239E9" w:rsidRPr="00CD79B1" w:rsidRDefault="007239E9" w:rsidP="007239E9">
      <w:pPr>
        <w:jc w:val="both"/>
      </w:pPr>
    </w:p>
    <w:p w14:paraId="6792E51B" w14:textId="77777777" w:rsidR="007239E9" w:rsidRPr="00CD79B1" w:rsidRDefault="007239E9" w:rsidP="000508BE">
      <w:pPr>
        <w:pStyle w:val="ListParagraph"/>
        <w:numPr>
          <w:ilvl w:val="0"/>
          <w:numId w:val="6"/>
        </w:numPr>
        <w:jc w:val="both"/>
      </w:pPr>
      <w:r w:rsidRPr="00CD79B1">
        <w:t>Japan: Ensuring Cybersecurity of Medical Device: PFSB/ELD/OMDE Notification No. 0428-1 (April 2015)</w:t>
      </w:r>
    </w:p>
    <w:p w14:paraId="096C226A" w14:textId="77777777" w:rsidR="007239E9" w:rsidRPr="00CD79B1" w:rsidRDefault="007239E9" w:rsidP="007239E9">
      <w:pPr>
        <w:jc w:val="both"/>
      </w:pPr>
    </w:p>
    <w:p w14:paraId="1470FBAD" w14:textId="77777777" w:rsidR="007239E9" w:rsidRPr="00CD79B1" w:rsidRDefault="007239E9" w:rsidP="000508BE">
      <w:pPr>
        <w:pStyle w:val="ListParagraph"/>
        <w:numPr>
          <w:ilvl w:val="0"/>
          <w:numId w:val="6"/>
        </w:numPr>
        <w:jc w:val="both"/>
      </w:pPr>
      <w:r w:rsidRPr="00CD79B1">
        <w:t>Japan: Guidance on Ensuring Cybersecurity of Medical Device: PSEHB/MDED-PSD Notification No. 0724-1 (July 2018)</w:t>
      </w:r>
    </w:p>
    <w:p w14:paraId="4D73D40B" w14:textId="77777777" w:rsidR="007239E9" w:rsidRPr="00CD79B1" w:rsidRDefault="007239E9" w:rsidP="007239E9">
      <w:pPr>
        <w:jc w:val="both"/>
      </w:pPr>
    </w:p>
    <w:p w14:paraId="6F9A8CAD" w14:textId="77777777" w:rsidR="007239E9" w:rsidRPr="00CD79B1" w:rsidRDefault="007239E9" w:rsidP="000508BE">
      <w:pPr>
        <w:pStyle w:val="ListParagraph"/>
        <w:numPr>
          <w:ilvl w:val="0"/>
          <w:numId w:val="6"/>
        </w:numPr>
      </w:pPr>
      <w:r w:rsidRPr="00CD79B1">
        <w:lastRenderedPageBreak/>
        <w:t>Singapore Standards Council Technical Reference 67: Medical device cybersecurity (2018)</w:t>
      </w:r>
    </w:p>
    <w:p w14:paraId="1713AB28" w14:textId="77777777" w:rsidR="007239E9" w:rsidRPr="00CD79B1" w:rsidRDefault="007239E9" w:rsidP="007239E9"/>
    <w:p w14:paraId="6899DCFE" w14:textId="77777777" w:rsidR="007239E9" w:rsidRPr="00CD79B1" w:rsidRDefault="007239E9" w:rsidP="000508BE">
      <w:pPr>
        <w:pStyle w:val="ListParagraph"/>
        <w:numPr>
          <w:ilvl w:val="0"/>
          <w:numId w:val="6"/>
        </w:numPr>
        <w:jc w:val="both"/>
      </w:pPr>
      <w:r w:rsidRPr="00CD79B1">
        <w:t>TGA: Medical device cybersecurity - Consumer information (July 2019)</w:t>
      </w:r>
    </w:p>
    <w:p w14:paraId="71BFF6B4" w14:textId="77777777" w:rsidR="007239E9" w:rsidRPr="00CD79B1" w:rsidRDefault="007239E9" w:rsidP="007239E9">
      <w:pPr>
        <w:jc w:val="both"/>
      </w:pPr>
    </w:p>
    <w:p w14:paraId="6C684FF3" w14:textId="77777777" w:rsidR="007239E9" w:rsidRPr="00CD79B1" w:rsidRDefault="007239E9" w:rsidP="000508BE">
      <w:pPr>
        <w:pStyle w:val="ListParagraph"/>
        <w:numPr>
          <w:ilvl w:val="0"/>
          <w:numId w:val="6"/>
        </w:numPr>
        <w:jc w:val="both"/>
      </w:pPr>
      <w:r w:rsidRPr="00CD79B1">
        <w:t>TGA: Medical device cybersecurity guidance for industry (July 2019)</w:t>
      </w:r>
    </w:p>
    <w:p w14:paraId="78D00127" w14:textId="77777777" w:rsidR="007239E9" w:rsidRPr="00CD79B1" w:rsidRDefault="007239E9" w:rsidP="007239E9">
      <w:pPr>
        <w:jc w:val="both"/>
      </w:pPr>
    </w:p>
    <w:p w14:paraId="5EC93A50" w14:textId="77777777" w:rsidR="007239E9" w:rsidRPr="00CD79B1" w:rsidRDefault="007239E9" w:rsidP="000508BE">
      <w:pPr>
        <w:pStyle w:val="ListParagraph"/>
        <w:numPr>
          <w:ilvl w:val="0"/>
          <w:numId w:val="6"/>
        </w:numPr>
        <w:jc w:val="both"/>
      </w:pPr>
      <w:r w:rsidRPr="00CD79B1">
        <w:t>TGA: Medical device cybersecurity information for users (July 2019)</w:t>
      </w:r>
    </w:p>
    <w:p w14:paraId="68CF06B9" w14:textId="77777777" w:rsidR="007239E9" w:rsidRPr="00CD79B1" w:rsidRDefault="007239E9" w:rsidP="007239E9"/>
    <w:p w14:paraId="6941C41E" w14:textId="77777777" w:rsidR="007239E9" w:rsidRPr="00CD79B1" w:rsidRDefault="007239E9" w:rsidP="00CD79B1">
      <w:pPr>
        <w:pStyle w:val="Heading2"/>
        <w:tabs>
          <w:tab w:val="clear" w:pos="2556"/>
          <w:tab w:val="num" w:pos="2340"/>
        </w:tabs>
        <w:ind w:left="540"/>
        <w:jc w:val="both"/>
      </w:pPr>
      <w:bookmarkStart w:id="58" w:name="_Toc103814540"/>
      <w:r w:rsidRPr="00CD79B1">
        <w:t>Other Resources and References</w:t>
      </w:r>
      <w:bookmarkEnd w:id="58"/>
    </w:p>
    <w:p w14:paraId="3B2B1047" w14:textId="6584D170" w:rsidR="005377B2" w:rsidRPr="00CD79B1" w:rsidRDefault="007239E9" w:rsidP="000508BE">
      <w:pPr>
        <w:numPr>
          <w:ilvl w:val="0"/>
          <w:numId w:val="6"/>
        </w:numPr>
        <w:jc w:val="both"/>
      </w:pPr>
      <w:r w:rsidRPr="00CD79B1">
        <w:t xml:space="preserve"> </w:t>
      </w:r>
      <w:r w:rsidR="00EA5AA1" w:rsidRPr="00CD79B1">
        <w:t>NTIA</w:t>
      </w:r>
      <w:r w:rsidR="005104E7" w:rsidRPr="00CD79B1">
        <w:t xml:space="preserve"> FAQ</w:t>
      </w:r>
    </w:p>
    <w:p w14:paraId="2470A105" w14:textId="7BFA8001" w:rsidR="005104E7" w:rsidRPr="00CD79B1" w:rsidRDefault="00EA5AA1" w:rsidP="000E66B4">
      <w:pPr>
        <w:ind w:left="360"/>
        <w:jc w:val="both"/>
      </w:pPr>
      <w:r w:rsidRPr="00CD79B1">
        <w:t>(</w:t>
      </w:r>
      <w:hyperlink r:id="rId11" w:history="1">
        <w:r w:rsidRPr="00CD79B1">
          <w:rPr>
            <w:rStyle w:val="Hyperlink"/>
          </w:rPr>
          <w:t>https://www.ntia.gov/files/ntia/publications/sbom_faq_-_20201116.pdf</w:t>
        </w:r>
      </w:hyperlink>
      <w:r w:rsidRPr="00CD79B1">
        <w:t>)</w:t>
      </w:r>
    </w:p>
    <w:p w14:paraId="540D9302" w14:textId="77777777" w:rsidR="001A47EF" w:rsidRPr="00CD79B1" w:rsidRDefault="001A47EF" w:rsidP="000E66B4">
      <w:pPr>
        <w:ind w:left="360"/>
        <w:jc w:val="both"/>
      </w:pPr>
    </w:p>
    <w:p w14:paraId="441A7C38" w14:textId="6DEDFF24" w:rsidR="00EA5AA1" w:rsidRPr="00CD79B1" w:rsidRDefault="00EA5AA1" w:rsidP="000508BE">
      <w:pPr>
        <w:numPr>
          <w:ilvl w:val="0"/>
          <w:numId w:val="6"/>
        </w:numPr>
        <w:jc w:val="both"/>
        <w:rPr>
          <w:rStyle w:val="Hyperlink"/>
          <w:color w:val="auto"/>
          <w:u w:val="none"/>
        </w:rPr>
      </w:pPr>
      <w:r w:rsidRPr="00CD79B1">
        <w:t xml:space="preserve">NTIA </w:t>
      </w:r>
      <w:r w:rsidR="00414F89" w:rsidRPr="00CD79B1">
        <w:t>“</w:t>
      </w:r>
      <w:r w:rsidRPr="00CD79B1">
        <w:t xml:space="preserve">Roles and </w:t>
      </w:r>
      <w:r w:rsidR="007F3233" w:rsidRPr="00CD79B1">
        <w:t>B</w:t>
      </w:r>
      <w:r w:rsidRPr="00CD79B1">
        <w:t xml:space="preserve">enefits </w:t>
      </w:r>
      <w:r w:rsidR="007F3233" w:rsidRPr="00CD79B1">
        <w:t xml:space="preserve">of SBOM </w:t>
      </w:r>
      <w:r w:rsidR="0058610B" w:rsidRPr="00CD79B1">
        <w:t>A</w:t>
      </w:r>
      <w:r w:rsidRPr="00CD79B1">
        <w:t xml:space="preserve">cross the </w:t>
      </w:r>
      <w:r w:rsidR="0058610B" w:rsidRPr="00CD79B1">
        <w:t>S</w:t>
      </w:r>
      <w:r w:rsidRPr="00CD79B1">
        <w:t xml:space="preserve">upply </w:t>
      </w:r>
      <w:r w:rsidR="0058610B" w:rsidRPr="00CD79B1">
        <w:t>C</w:t>
      </w:r>
      <w:r w:rsidRPr="00CD79B1">
        <w:t>hain</w:t>
      </w:r>
      <w:r w:rsidR="00414F89" w:rsidRPr="00CD79B1">
        <w:t>”</w:t>
      </w:r>
      <w:r w:rsidRPr="00CD79B1">
        <w:t xml:space="preserve"> (</w:t>
      </w:r>
      <w:hyperlink r:id="rId12" w:history="1">
        <w:r w:rsidRPr="00CD79B1">
          <w:rPr>
            <w:rStyle w:val="Hyperlink"/>
          </w:rPr>
          <w:t>https://www.ntia.gov/files/ntia/publications/ntia_sbom_use_cases_roles_benefits-nov2019.pdf</w:t>
        </w:r>
      </w:hyperlink>
      <w:r w:rsidR="00574A2D" w:rsidRPr="00CD79B1">
        <w:rPr>
          <w:rStyle w:val="Hyperlink"/>
        </w:rPr>
        <w:t xml:space="preserve">) </w:t>
      </w:r>
    </w:p>
    <w:p w14:paraId="5E61F6BF" w14:textId="77777777" w:rsidR="001A47EF" w:rsidRPr="00CD79B1" w:rsidRDefault="001A47EF" w:rsidP="00057DC4">
      <w:pPr>
        <w:ind w:left="360"/>
        <w:jc w:val="both"/>
        <w:rPr>
          <w:rStyle w:val="Hyperlink"/>
          <w:color w:val="auto"/>
          <w:u w:val="none"/>
        </w:rPr>
      </w:pPr>
    </w:p>
    <w:p w14:paraId="47024811" w14:textId="77777777" w:rsidR="00CF2480" w:rsidRPr="00CD79B1" w:rsidRDefault="00386FE8" w:rsidP="000508BE">
      <w:pPr>
        <w:numPr>
          <w:ilvl w:val="0"/>
          <w:numId w:val="6"/>
        </w:numPr>
        <w:jc w:val="both"/>
      </w:pPr>
      <w:r w:rsidRPr="00CD79B1">
        <w:t xml:space="preserve">NTIA Healthcare POC </w:t>
      </w:r>
      <w:r w:rsidR="00414F89" w:rsidRPr="00CD79B1">
        <w:t>“</w:t>
      </w:r>
      <w:r w:rsidRPr="00CD79B1">
        <w:t xml:space="preserve">How to Guide </w:t>
      </w:r>
      <w:r w:rsidR="00EE2A2A" w:rsidRPr="00CD79B1">
        <w:t>for SB</w:t>
      </w:r>
      <w:r w:rsidRPr="00CD79B1">
        <w:t>OM</w:t>
      </w:r>
      <w:r w:rsidR="00EE2A2A" w:rsidRPr="00CD79B1">
        <w:t xml:space="preserve"> Generation</w:t>
      </w:r>
      <w:r w:rsidR="00414F89" w:rsidRPr="00CD79B1">
        <w:t>”</w:t>
      </w:r>
      <w:r w:rsidRPr="00CD79B1">
        <w:t xml:space="preserve"> </w:t>
      </w:r>
    </w:p>
    <w:p w14:paraId="595604EB" w14:textId="66A121C3" w:rsidR="00386FE8" w:rsidRPr="00CD79B1" w:rsidRDefault="00E25590" w:rsidP="00CF2480">
      <w:pPr>
        <w:ind w:left="360"/>
        <w:jc w:val="both"/>
      </w:pPr>
      <w:hyperlink r:id="rId13" w:history="1">
        <w:r w:rsidR="00CF2480" w:rsidRPr="00CD79B1">
          <w:rPr>
            <w:rStyle w:val="Hyperlink"/>
          </w:rPr>
          <w:t>https://www.ntia.gov/files/ntia/publications/howto_guide_for_sbom_generation_v1.pdf</w:t>
        </w:r>
      </w:hyperlink>
    </w:p>
    <w:p w14:paraId="4E991CF1" w14:textId="77777777" w:rsidR="001A47EF" w:rsidRPr="00CD79B1" w:rsidRDefault="001A47EF" w:rsidP="00CF2480">
      <w:pPr>
        <w:ind w:left="360"/>
        <w:jc w:val="both"/>
      </w:pPr>
    </w:p>
    <w:p w14:paraId="6C4A7707" w14:textId="2799AD35" w:rsidR="00324205" w:rsidRPr="00CD79B1" w:rsidRDefault="00324205" w:rsidP="00324205">
      <w:pPr>
        <w:numPr>
          <w:ilvl w:val="0"/>
          <w:numId w:val="6"/>
        </w:numPr>
        <w:jc w:val="both"/>
      </w:pPr>
      <w:r w:rsidRPr="00CD79B1">
        <w:rPr>
          <w:lang w:val="en-SG"/>
        </w:rPr>
        <w:t>NTIA</w:t>
      </w:r>
      <w:r w:rsidR="00B12500" w:rsidRPr="00CD79B1">
        <w:rPr>
          <w:lang w:val="en-SG"/>
        </w:rPr>
        <w:t xml:space="preserve"> </w:t>
      </w:r>
      <w:r w:rsidR="00B12500" w:rsidRPr="00CD79B1">
        <w:t xml:space="preserve">Vulnerability-Exploitability </w:t>
      </w:r>
      <w:proofErr w:type="spellStart"/>
      <w:r w:rsidR="00B12500" w:rsidRPr="00CD79B1">
        <w:t>eXchange</w:t>
      </w:r>
      <w:proofErr w:type="spellEnd"/>
      <w:r w:rsidR="00B12500" w:rsidRPr="00CD79B1">
        <w:t xml:space="preserve"> (VEX) Overview</w:t>
      </w:r>
    </w:p>
    <w:p w14:paraId="5F8879FF" w14:textId="3435FFD8" w:rsidR="00324205" w:rsidRPr="00CD79B1" w:rsidRDefault="00E25590" w:rsidP="000E66B4">
      <w:pPr>
        <w:ind w:left="360"/>
        <w:jc w:val="both"/>
        <w:rPr>
          <w:rStyle w:val="Hyperlink"/>
        </w:rPr>
      </w:pPr>
      <w:hyperlink r:id="rId14" w:history="1">
        <w:r w:rsidR="00324205" w:rsidRPr="00CD79B1">
          <w:rPr>
            <w:rStyle w:val="Hyperlink"/>
          </w:rPr>
          <w:t>https://www.ntia.gov/files/ntia/publications/vex_one-page_summary.pdf</w:t>
        </w:r>
      </w:hyperlink>
    </w:p>
    <w:p w14:paraId="16A4D1CB" w14:textId="77777777" w:rsidR="001A47EF" w:rsidRPr="00CD79B1" w:rsidRDefault="001A47EF" w:rsidP="000E66B4">
      <w:pPr>
        <w:ind w:left="360"/>
        <w:jc w:val="both"/>
      </w:pPr>
    </w:p>
    <w:p w14:paraId="1D2EE010" w14:textId="3B125A39" w:rsidR="00D1410D" w:rsidRPr="00CD79B1" w:rsidRDefault="001A47EF" w:rsidP="001A47EF">
      <w:pPr>
        <w:numPr>
          <w:ilvl w:val="0"/>
          <w:numId w:val="6"/>
        </w:numPr>
      </w:pPr>
      <w:r w:rsidRPr="00CD79B1">
        <w:t>Dept of Commerce</w:t>
      </w:r>
      <w:r w:rsidR="008E0F67" w:rsidRPr="00CD79B1">
        <w:t>,</w:t>
      </w:r>
      <w:r w:rsidRPr="00CD79B1">
        <w:t xml:space="preserve"> </w:t>
      </w:r>
      <w:r w:rsidR="00C64C9D" w:rsidRPr="00CD79B1">
        <w:t xml:space="preserve">Minimum Elements for a SBOM </w:t>
      </w:r>
      <w:r w:rsidR="00715BC3" w:rsidRPr="00CD79B1">
        <w:t xml:space="preserve">Pursuant to Executive Order 14028 on Improving the Nation’s Cybersecurity </w:t>
      </w:r>
      <w:r w:rsidR="00D1410D" w:rsidRPr="00CD79B1">
        <w:t xml:space="preserve"> </w:t>
      </w:r>
      <w:hyperlink r:id="rId15" w:history="1">
        <w:r w:rsidRPr="00CD79B1">
          <w:rPr>
            <w:rStyle w:val="Hyperlink"/>
          </w:rPr>
          <w:t>https://www.ntia.doc.gov/files/ntia/publications/sbom_minimum_elements_report.pdf</w:t>
        </w:r>
      </w:hyperlink>
    </w:p>
    <w:p w14:paraId="5B109CDE" w14:textId="77777777" w:rsidR="001A47EF" w:rsidRPr="00CD79B1" w:rsidRDefault="001A47EF" w:rsidP="00057DC4">
      <w:pPr>
        <w:ind w:left="360"/>
      </w:pPr>
    </w:p>
    <w:p w14:paraId="0A9185C5" w14:textId="386BDDF5" w:rsidR="003A67AA" w:rsidRPr="00CD79B1" w:rsidRDefault="003A67AA" w:rsidP="00324205">
      <w:pPr>
        <w:numPr>
          <w:ilvl w:val="0"/>
          <w:numId w:val="6"/>
        </w:numPr>
        <w:jc w:val="both"/>
      </w:pPr>
      <w:r w:rsidRPr="00CD79B1">
        <w:t>OASIS Profile 5: VEX</w:t>
      </w:r>
    </w:p>
    <w:p w14:paraId="20F2624C" w14:textId="27B50C36" w:rsidR="00324205" w:rsidRPr="00CD79B1" w:rsidRDefault="00E25590" w:rsidP="000E66B4">
      <w:pPr>
        <w:ind w:left="360"/>
        <w:jc w:val="both"/>
      </w:pPr>
      <w:hyperlink r:id="rId16" w:anchor="45-profile-5-vex" w:history="1">
        <w:r w:rsidR="001A47EF" w:rsidRPr="00CD79B1">
          <w:rPr>
            <w:rStyle w:val="Hyperlink"/>
          </w:rPr>
          <w:t>https://docs.oasis-open.org/csaf/csaf/v2.0/csd01/csaf-v2.0-csd01.html#45-profile-5-vex</w:t>
        </w:r>
      </w:hyperlink>
    </w:p>
    <w:p w14:paraId="7E89A73E" w14:textId="77777777" w:rsidR="001A47EF" w:rsidRPr="00CD79B1" w:rsidRDefault="001A47EF" w:rsidP="000E66B4">
      <w:pPr>
        <w:ind w:left="360"/>
        <w:jc w:val="both"/>
      </w:pPr>
    </w:p>
    <w:p w14:paraId="1B0D95BB" w14:textId="4768F7AC" w:rsidR="007239E9" w:rsidRPr="00CD79B1" w:rsidRDefault="007239E9" w:rsidP="000508BE">
      <w:pPr>
        <w:numPr>
          <w:ilvl w:val="0"/>
          <w:numId w:val="6"/>
        </w:numPr>
        <w:jc w:val="both"/>
      </w:pPr>
      <w:r w:rsidRPr="00CD79B1">
        <w:rPr>
          <w:lang w:val="en-SG"/>
        </w:rPr>
        <w:t>CERT</w:t>
      </w:r>
      <w:r w:rsidRPr="00CD79B1">
        <w:rPr>
          <w:vertAlign w:val="superscript"/>
          <w:lang w:val="en-SG"/>
        </w:rPr>
        <w:t>®</w:t>
      </w:r>
      <w:r w:rsidRPr="00CD79B1">
        <w:rPr>
          <w:lang w:val="en-SG"/>
        </w:rPr>
        <w:t xml:space="preserve"> Guide to Coordinated Vulnerability Disclosure</w:t>
      </w:r>
    </w:p>
    <w:p w14:paraId="5186574D" w14:textId="77777777" w:rsidR="007239E9" w:rsidRPr="00CD79B1" w:rsidRDefault="00E25590" w:rsidP="003F25BF">
      <w:pPr>
        <w:ind w:left="360"/>
        <w:jc w:val="both"/>
      </w:pPr>
      <w:hyperlink r:id="rId17" w:history="1">
        <w:r w:rsidR="007239E9" w:rsidRPr="00CD79B1">
          <w:rPr>
            <w:rStyle w:val="Hyperlink"/>
          </w:rPr>
          <w:t>https://resources.sei.cmu.edu/asset_files/SpecialReport/2017_003_001_503340.pdf</w:t>
        </w:r>
      </w:hyperlink>
    </w:p>
    <w:p w14:paraId="50A41932" w14:textId="77777777" w:rsidR="007239E9" w:rsidRPr="00CD79B1" w:rsidRDefault="007239E9" w:rsidP="003F25BF">
      <w:pPr>
        <w:ind w:left="360"/>
        <w:jc w:val="both"/>
      </w:pPr>
    </w:p>
    <w:p w14:paraId="5AF13BB2" w14:textId="29CFFB97" w:rsidR="007239E9" w:rsidRPr="00CD79B1" w:rsidRDefault="007239E9" w:rsidP="000508BE">
      <w:pPr>
        <w:pStyle w:val="ListParagraph"/>
        <w:numPr>
          <w:ilvl w:val="0"/>
          <w:numId w:val="6"/>
        </w:numPr>
        <w:jc w:val="both"/>
        <w:rPr>
          <w:rStyle w:val="Hyperlink"/>
          <w:color w:val="auto"/>
          <w:u w:val="none"/>
        </w:rPr>
      </w:pPr>
      <w:r w:rsidRPr="00CD79B1">
        <w:t>The NIST Cybersecurity Framework</w:t>
      </w:r>
    </w:p>
    <w:p w14:paraId="738C1439" w14:textId="77777777" w:rsidR="007239E9" w:rsidRPr="00CD79B1" w:rsidRDefault="00E25590" w:rsidP="007239E9">
      <w:pPr>
        <w:ind w:left="360"/>
        <w:jc w:val="both"/>
      </w:pPr>
      <w:hyperlink r:id="rId18" w:history="1">
        <w:r w:rsidR="007239E9" w:rsidRPr="00CD79B1">
          <w:rPr>
            <w:rStyle w:val="Hyperlink"/>
          </w:rPr>
          <w:t>https://www.nist.gov/cyberframework</w:t>
        </w:r>
      </w:hyperlink>
    </w:p>
    <w:p w14:paraId="5FF0B283" w14:textId="77777777" w:rsidR="007239E9" w:rsidRPr="00CD79B1" w:rsidRDefault="007239E9" w:rsidP="007239E9">
      <w:pPr>
        <w:ind w:left="360"/>
        <w:jc w:val="both"/>
      </w:pPr>
    </w:p>
    <w:p w14:paraId="2FFD2355" w14:textId="77777777" w:rsidR="007239E9" w:rsidRPr="00CD79B1" w:rsidRDefault="007239E9" w:rsidP="000508BE">
      <w:pPr>
        <w:numPr>
          <w:ilvl w:val="0"/>
          <w:numId w:val="6"/>
        </w:numPr>
        <w:jc w:val="both"/>
      </w:pPr>
      <w:r w:rsidRPr="00CD79B1">
        <w:t>NIST’s Secure Software Development Framework (SSDF)</w:t>
      </w:r>
    </w:p>
    <w:p w14:paraId="1D414242" w14:textId="77777777" w:rsidR="007239E9" w:rsidRPr="00CD79B1" w:rsidRDefault="00E25590" w:rsidP="007239E9">
      <w:pPr>
        <w:ind w:left="360"/>
        <w:jc w:val="both"/>
      </w:pPr>
      <w:hyperlink r:id="rId19" w:history="1">
        <w:r w:rsidR="007239E9" w:rsidRPr="00CD79B1">
          <w:rPr>
            <w:rStyle w:val="Hyperlink"/>
          </w:rPr>
          <w:t>https://csrc.nist.gov/CSRC/media/Publications/white-paper/2019/06/07/mitigating-risk-of-software-vulnerabilities-with-ssdf/draft/documents/ssdf-for-mitigating-risk-of-software-vulns-draft.pdf</w:t>
        </w:r>
      </w:hyperlink>
    </w:p>
    <w:p w14:paraId="6B97914D" w14:textId="77777777" w:rsidR="007239E9" w:rsidRPr="00CD79B1" w:rsidRDefault="007239E9" w:rsidP="007239E9">
      <w:pPr>
        <w:ind w:left="360"/>
        <w:jc w:val="both"/>
      </w:pPr>
    </w:p>
    <w:p w14:paraId="00AC36A7" w14:textId="7E0DF9B2" w:rsidR="002B0746" w:rsidRPr="00CD79B1" w:rsidRDefault="002B0746" w:rsidP="000508BE">
      <w:pPr>
        <w:numPr>
          <w:ilvl w:val="0"/>
          <w:numId w:val="6"/>
        </w:numPr>
        <w:jc w:val="both"/>
      </w:pPr>
      <w:r w:rsidRPr="00CD79B1">
        <w:t>NIST SP 800-115</w:t>
      </w:r>
      <w:r w:rsidR="0078659C" w:rsidRPr="00CD79B1">
        <w:t>:2008</w:t>
      </w:r>
      <w:r w:rsidR="00A10854" w:rsidRPr="00CD79B1">
        <w:t xml:space="preserve">, </w:t>
      </w:r>
      <w:r w:rsidR="00A936CB" w:rsidRPr="00CD79B1">
        <w:t xml:space="preserve">Technical Guide to </w:t>
      </w:r>
      <w:r w:rsidR="00A10854" w:rsidRPr="00CD79B1">
        <w:t>Information Security Testing and Assessment</w:t>
      </w:r>
    </w:p>
    <w:p w14:paraId="65C43D5B" w14:textId="23A175D6" w:rsidR="00A936CB" w:rsidRPr="00CD79B1" w:rsidRDefault="00E25590" w:rsidP="00A936CB">
      <w:pPr>
        <w:ind w:left="360"/>
        <w:jc w:val="both"/>
      </w:pPr>
      <w:hyperlink r:id="rId20" w:history="1">
        <w:r w:rsidR="00A936CB" w:rsidRPr="00CD79B1">
          <w:rPr>
            <w:rStyle w:val="Hyperlink"/>
          </w:rPr>
          <w:t>https://doi.org/10.6028/NIST.SP.800-115</w:t>
        </w:r>
      </w:hyperlink>
    </w:p>
    <w:p w14:paraId="04325E0D" w14:textId="77777777" w:rsidR="00A936CB" w:rsidRPr="00CD79B1" w:rsidRDefault="00A936CB" w:rsidP="00A936CB">
      <w:pPr>
        <w:ind w:left="360"/>
        <w:jc w:val="both"/>
      </w:pPr>
    </w:p>
    <w:p w14:paraId="30AE2113" w14:textId="44620D7C" w:rsidR="007239E9" w:rsidRPr="00CD79B1" w:rsidRDefault="007239E9" w:rsidP="000508BE">
      <w:pPr>
        <w:numPr>
          <w:ilvl w:val="0"/>
          <w:numId w:val="6"/>
        </w:numPr>
        <w:jc w:val="both"/>
      </w:pPr>
      <w:r w:rsidRPr="00CD79B1">
        <w:t>Medical Device and Health IT Joint Security Plan (January 2019)</w:t>
      </w:r>
    </w:p>
    <w:p w14:paraId="2337912C" w14:textId="77777777" w:rsidR="007239E9" w:rsidRPr="00CD79B1" w:rsidRDefault="00E25590" w:rsidP="007239E9">
      <w:pPr>
        <w:ind w:firstLine="360"/>
      </w:pPr>
      <w:hyperlink r:id="rId21" w:history="1">
        <w:r w:rsidR="007239E9" w:rsidRPr="00CD79B1">
          <w:rPr>
            <w:rStyle w:val="Hyperlink"/>
          </w:rPr>
          <w:t>https://healthsectorcouncil.org/wp-content/uploads/2019/01/HSCC-MEDTECH-JSP-v1.pdf</w:t>
        </w:r>
      </w:hyperlink>
    </w:p>
    <w:p w14:paraId="25C91276" w14:textId="77777777" w:rsidR="007239E9" w:rsidRPr="00CD79B1" w:rsidRDefault="007239E9" w:rsidP="007239E9">
      <w:pPr>
        <w:ind w:left="360"/>
        <w:jc w:val="both"/>
      </w:pPr>
    </w:p>
    <w:p w14:paraId="2DD60BAA" w14:textId="77777777" w:rsidR="007239E9" w:rsidRPr="00CD79B1" w:rsidRDefault="007239E9" w:rsidP="000508BE">
      <w:pPr>
        <w:numPr>
          <w:ilvl w:val="0"/>
          <w:numId w:val="6"/>
        </w:numPr>
        <w:jc w:val="both"/>
      </w:pPr>
      <w:r w:rsidRPr="00CD79B1">
        <w:t>MITRE medical device cybersecurity playbook (October 2018)</w:t>
      </w:r>
    </w:p>
    <w:p w14:paraId="078A4796" w14:textId="77777777" w:rsidR="007239E9" w:rsidRPr="00CD79B1" w:rsidRDefault="00E25590" w:rsidP="007239E9">
      <w:pPr>
        <w:ind w:left="360"/>
        <w:jc w:val="both"/>
      </w:pPr>
      <w:hyperlink r:id="rId22" w:history="1">
        <w:r w:rsidR="007239E9" w:rsidRPr="00CD79B1">
          <w:rPr>
            <w:rStyle w:val="Hyperlink"/>
          </w:rPr>
          <w:t>https://www.mitre.org/publications/technical-papers/medical-device-cybersecurity-regional-incident-preparedness-and</w:t>
        </w:r>
      </w:hyperlink>
    </w:p>
    <w:p w14:paraId="5EE8FC43" w14:textId="77777777" w:rsidR="007239E9" w:rsidRPr="00CD79B1" w:rsidRDefault="007239E9" w:rsidP="007239E9">
      <w:pPr>
        <w:ind w:left="360"/>
        <w:jc w:val="both"/>
      </w:pPr>
    </w:p>
    <w:p w14:paraId="2B228E14" w14:textId="77777777" w:rsidR="007239E9" w:rsidRPr="00CD79B1" w:rsidRDefault="007239E9" w:rsidP="000508BE">
      <w:pPr>
        <w:numPr>
          <w:ilvl w:val="0"/>
          <w:numId w:val="6"/>
        </w:numPr>
        <w:jc w:val="both"/>
      </w:pPr>
      <w:r w:rsidRPr="00CD79B1">
        <w:t>MITRE CVSS Healthcare Rubric</w:t>
      </w:r>
    </w:p>
    <w:p w14:paraId="67B152C8" w14:textId="77777777" w:rsidR="007239E9" w:rsidRPr="00CD79B1" w:rsidRDefault="00E25590" w:rsidP="007239E9">
      <w:pPr>
        <w:ind w:left="360"/>
        <w:jc w:val="both"/>
      </w:pPr>
      <w:hyperlink r:id="rId23" w:history="1">
        <w:r w:rsidR="007239E9" w:rsidRPr="00CD79B1">
          <w:rPr>
            <w:rStyle w:val="Hyperlink"/>
          </w:rPr>
          <w:t>https://www.mitre.org/publications/technical-papers/rubric-for-applying-cvss-to-medical-devices</w:t>
        </w:r>
      </w:hyperlink>
    </w:p>
    <w:p w14:paraId="18C1A15E" w14:textId="77777777" w:rsidR="007239E9" w:rsidRPr="00CD79B1" w:rsidRDefault="007239E9" w:rsidP="007239E9">
      <w:pPr>
        <w:jc w:val="both"/>
      </w:pPr>
    </w:p>
    <w:p w14:paraId="57585D67" w14:textId="77777777" w:rsidR="007239E9" w:rsidRPr="00CD79B1" w:rsidRDefault="007239E9" w:rsidP="000508BE">
      <w:pPr>
        <w:numPr>
          <w:ilvl w:val="0"/>
          <w:numId w:val="6"/>
        </w:numPr>
        <w:jc w:val="both"/>
      </w:pPr>
      <w:r w:rsidRPr="00CD79B1">
        <w:t xml:space="preserve">Health Industry </w:t>
      </w:r>
      <w:r w:rsidRPr="00CD79B1">
        <w:rPr>
          <w:iCs/>
        </w:rPr>
        <w:t>Cybersecurity</w:t>
      </w:r>
      <w:r w:rsidRPr="00CD79B1">
        <w:t xml:space="preserve"> Practices: Managing Threats and Protecting Patients (</w:t>
      </w:r>
      <w:r w:rsidRPr="00CD79B1">
        <w:rPr>
          <w:iCs/>
        </w:rPr>
        <w:t>HICP</w:t>
      </w:r>
      <w:r w:rsidRPr="00CD79B1">
        <w:t>)</w:t>
      </w:r>
    </w:p>
    <w:p w14:paraId="0B1C93F2" w14:textId="77777777" w:rsidR="007239E9" w:rsidRPr="00CD79B1" w:rsidRDefault="00E25590" w:rsidP="003F25BF">
      <w:pPr>
        <w:ind w:left="360"/>
        <w:jc w:val="both"/>
      </w:pPr>
      <w:hyperlink r:id="rId24" w:history="1">
        <w:r w:rsidR="007239E9" w:rsidRPr="00CD79B1">
          <w:rPr>
            <w:rStyle w:val="Hyperlink"/>
          </w:rPr>
          <w:t>https://www.phe.gov/Preparedness/planning/405d/Pages/hic-practices.aspx</w:t>
        </w:r>
      </w:hyperlink>
    </w:p>
    <w:p w14:paraId="2A749CC9" w14:textId="77777777" w:rsidR="007239E9" w:rsidRPr="00CD79B1" w:rsidRDefault="007239E9" w:rsidP="003F25BF">
      <w:pPr>
        <w:ind w:left="360"/>
        <w:jc w:val="both"/>
      </w:pPr>
    </w:p>
    <w:p w14:paraId="2292DA71" w14:textId="626460A3" w:rsidR="007239E9" w:rsidRPr="00CD79B1" w:rsidRDefault="007239E9" w:rsidP="000508BE">
      <w:pPr>
        <w:pStyle w:val="ListParagraph"/>
        <w:numPr>
          <w:ilvl w:val="0"/>
          <w:numId w:val="6"/>
        </w:numPr>
        <w:jc w:val="both"/>
        <w:rPr>
          <w:rStyle w:val="Hyperlink"/>
          <w:color w:val="auto"/>
          <w:u w:val="none"/>
        </w:rPr>
      </w:pPr>
      <w:r w:rsidRPr="00CD79B1">
        <w:t>Open Web Application Security Project (OWASP)</w:t>
      </w:r>
    </w:p>
    <w:p w14:paraId="668BA768" w14:textId="77777777" w:rsidR="007239E9" w:rsidRPr="00CD79B1" w:rsidRDefault="00E25590" w:rsidP="003F25BF">
      <w:pPr>
        <w:ind w:left="360"/>
        <w:jc w:val="both"/>
        <w:rPr>
          <w:rStyle w:val="Hyperlink"/>
        </w:rPr>
      </w:pPr>
      <w:hyperlink r:id="rId25" w:history="1">
        <w:r w:rsidR="007239E9" w:rsidRPr="00CD79B1">
          <w:rPr>
            <w:rStyle w:val="Hyperlink"/>
          </w:rPr>
          <w:t>https://www.owasp.org/index.php/Main_Page</w:t>
        </w:r>
      </w:hyperlink>
    </w:p>
    <w:p w14:paraId="475792D5" w14:textId="77777777" w:rsidR="007239E9" w:rsidRPr="00CD79B1" w:rsidRDefault="007239E9" w:rsidP="003F25BF">
      <w:pPr>
        <w:ind w:left="360"/>
        <w:jc w:val="both"/>
        <w:rPr>
          <w:rStyle w:val="Hyperlink"/>
        </w:rPr>
      </w:pPr>
    </w:p>
    <w:p w14:paraId="3CA5ED91" w14:textId="77777777" w:rsidR="007239E9" w:rsidRPr="00CD79B1" w:rsidRDefault="007239E9" w:rsidP="000508BE">
      <w:pPr>
        <w:pStyle w:val="ListParagraph"/>
        <w:numPr>
          <w:ilvl w:val="0"/>
          <w:numId w:val="6"/>
        </w:numPr>
        <w:jc w:val="both"/>
        <w:rPr>
          <w:rStyle w:val="Hyperlink"/>
        </w:rPr>
      </w:pPr>
      <w:r w:rsidRPr="00CD79B1">
        <w:t>Manufacturer Disclosure Statement for Medical Device Security (MDS</w:t>
      </w:r>
      <w:r w:rsidRPr="00CD79B1">
        <w:rPr>
          <w:vertAlign w:val="superscript"/>
        </w:rPr>
        <w:t>2</w:t>
      </w:r>
      <w:r w:rsidRPr="00CD79B1">
        <w:t>)</w:t>
      </w:r>
      <w:r w:rsidRPr="00CD79B1">
        <w:br/>
      </w:r>
      <w:hyperlink r:id="rId26" w:history="1">
        <w:r w:rsidRPr="00CD79B1">
          <w:rPr>
            <w:rStyle w:val="Hyperlink"/>
          </w:rPr>
          <w:t>https://www.nema.org/Standards/Pages/Manufacturer-Disclosure-Statement-for-Medical-Device-Security.aspx</w:t>
        </w:r>
      </w:hyperlink>
    </w:p>
    <w:p w14:paraId="04D30645" w14:textId="77777777" w:rsidR="007239E9" w:rsidRPr="00CD79B1" w:rsidRDefault="007239E9" w:rsidP="003F25BF">
      <w:pPr>
        <w:pStyle w:val="ListParagraph"/>
        <w:ind w:left="360"/>
        <w:jc w:val="both"/>
        <w:rPr>
          <w:color w:val="0000FF" w:themeColor="hyperlink"/>
          <w:u w:val="single"/>
        </w:rPr>
      </w:pPr>
    </w:p>
    <w:p w14:paraId="288C589F" w14:textId="77777777" w:rsidR="007239E9" w:rsidRPr="00CD79B1" w:rsidRDefault="007239E9" w:rsidP="007239E9">
      <w:pPr>
        <w:jc w:val="both"/>
        <w:rPr>
          <w:rStyle w:val="Hyperlink"/>
        </w:rPr>
      </w:pPr>
    </w:p>
    <w:p w14:paraId="2B30A1B5" w14:textId="77777777" w:rsidR="007239E9" w:rsidRPr="00CD79B1" w:rsidRDefault="007239E9" w:rsidP="000508BE">
      <w:pPr>
        <w:numPr>
          <w:ilvl w:val="0"/>
          <w:numId w:val="6"/>
        </w:numPr>
        <w:jc w:val="both"/>
      </w:pPr>
      <w:r w:rsidRPr="00CD79B1">
        <w:t>National Telecommunications and Information Administration (NTIA) / US Department of Commerce, Vulnerability Disclosure Attitudes and Actions: A Research Report from the NTIA Awareness and Adoption Group</w:t>
      </w:r>
    </w:p>
    <w:p w14:paraId="5362415F" w14:textId="77777777" w:rsidR="007239E9" w:rsidRPr="00CD79B1" w:rsidRDefault="00E25590" w:rsidP="003F25BF">
      <w:pPr>
        <w:ind w:left="360"/>
        <w:jc w:val="both"/>
      </w:pPr>
      <w:hyperlink r:id="rId27" w:history="1">
        <w:r w:rsidR="007239E9" w:rsidRPr="00CD79B1">
          <w:rPr>
            <w:rStyle w:val="Hyperlink"/>
          </w:rPr>
          <w:t>https://www.ntia.doc.gov/files/ntia/publications/2016_ntia_a_a_vulnerability_disclosure_insights_report.pdf</w:t>
        </w:r>
      </w:hyperlink>
    </w:p>
    <w:p w14:paraId="1FEA131C" w14:textId="77777777" w:rsidR="007239E9" w:rsidRPr="00CD79B1" w:rsidRDefault="007239E9" w:rsidP="003F25BF">
      <w:pPr>
        <w:ind w:left="360"/>
        <w:jc w:val="both"/>
      </w:pPr>
    </w:p>
    <w:p w14:paraId="684A0A62" w14:textId="77777777" w:rsidR="007239E9" w:rsidRPr="00CD79B1" w:rsidRDefault="00E25590" w:rsidP="000508BE">
      <w:pPr>
        <w:pStyle w:val="ListParagraph"/>
        <w:numPr>
          <w:ilvl w:val="0"/>
          <w:numId w:val="6"/>
        </w:numPr>
        <w:jc w:val="both"/>
        <w:rPr>
          <w:rStyle w:val="Hyperlink"/>
          <w:color w:val="auto"/>
          <w:u w:val="none"/>
        </w:rPr>
      </w:pPr>
      <w:hyperlink r:id="rId28" w:history="1">
        <w:r w:rsidR="007239E9" w:rsidRPr="00CD79B1">
          <w:rPr>
            <w:rStyle w:val="Hyperlink"/>
          </w:rPr>
          <w:t>https://republicans-energycommerce.house.gov/wp-content/uploads/2018/10/10-23-18-CoDis-White-Paper.pdf</w:t>
        </w:r>
      </w:hyperlink>
    </w:p>
    <w:p w14:paraId="5A79AD0E" w14:textId="77777777" w:rsidR="007239E9" w:rsidRPr="00CD79B1" w:rsidRDefault="007239E9" w:rsidP="003F25BF">
      <w:pPr>
        <w:pStyle w:val="ListParagraph"/>
        <w:ind w:left="360"/>
        <w:jc w:val="both"/>
        <w:rPr>
          <w:rStyle w:val="Hyperlink"/>
          <w:color w:val="auto"/>
          <w:u w:val="none"/>
        </w:rPr>
      </w:pPr>
    </w:p>
    <w:p w14:paraId="06E8C572" w14:textId="7B7D3E52" w:rsidR="007239E9" w:rsidRPr="00CD79B1" w:rsidRDefault="00E25590" w:rsidP="000508BE">
      <w:pPr>
        <w:pStyle w:val="ListParagraph"/>
        <w:numPr>
          <w:ilvl w:val="0"/>
          <w:numId w:val="6"/>
        </w:numPr>
        <w:jc w:val="both"/>
        <w:rPr>
          <w:rStyle w:val="Hyperlink"/>
          <w:color w:val="auto"/>
          <w:u w:val="none"/>
        </w:rPr>
      </w:pPr>
      <w:hyperlink r:id="rId29" w:history="1">
        <w:r w:rsidR="007239E9" w:rsidRPr="00CD79B1">
          <w:rPr>
            <w:rStyle w:val="Hyperlink"/>
          </w:rPr>
          <w:t>https://resources.sei.cmu.edu/asset_files/SpecialReport/2017_003_001_503340.pdf</w:t>
        </w:r>
      </w:hyperlink>
    </w:p>
    <w:p w14:paraId="2AEB4C41" w14:textId="77777777" w:rsidR="007239E9" w:rsidRPr="00CD79B1" w:rsidRDefault="007239E9" w:rsidP="007239E9"/>
    <w:p w14:paraId="1CBA9A5F" w14:textId="77777777" w:rsidR="0096024E" w:rsidRPr="00CD79B1" w:rsidRDefault="0096024E" w:rsidP="00312BE6">
      <w:pPr>
        <w:ind w:left="360"/>
        <w:jc w:val="both"/>
      </w:pPr>
    </w:p>
    <w:p w14:paraId="3DC0F52B" w14:textId="77777777" w:rsidR="0096024E" w:rsidRPr="00CD79B1" w:rsidRDefault="0096024E">
      <w:pPr>
        <w:rPr>
          <w:b/>
          <w:sz w:val="36"/>
        </w:rPr>
      </w:pPr>
      <w:r w:rsidRPr="00CD79B1">
        <w:rPr>
          <w:b/>
          <w:sz w:val="36"/>
        </w:rPr>
        <w:br w:type="page"/>
      </w:r>
    </w:p>
    <w:p w14:paraId="2E8A577A" w14:textId="77777777" w:rsidR="005219B9" w:rsidRPr="00CD79B1" w:rsidRDefault="00D6540A" w:rsidP="00312BE6">
      <w:pPr>
        <w:pStyle w:val="Heading1"/>
      </w:pPr>
      <w:bookmarkStart w:id="59" w:name="_Toc103814541"/>
      <w:r w:rsidRPr="00CD79B1">
        <w:lastRenderedPageBreak/>
        <w:t>Appendices</w:t>
      </w:r>
      <w:bookmarkEnd w:id="59"/>
    </w:p>
    <w:p w14:paraId="6ADAF7B2" w14:textId="71343CB3" w:rsidR="00FA506A" w:rsidRPr="00CD79B1" w:rsidRDefault="00A637D8" w:rsidP="00CD79B1">
      <w:pPr>
        <w:pStyle w:val="Heading2"/>
        <w:tabs>
          <w:tab w:val="clear" w:pos="2556"/>
          <w:tab w:val="num" w:pos="2340"/>
        </w:tabs>
        <w:ind w:left="540"/>
      </w:pPr>
      <w:bookmarkStart w:id="60" w:name="_Toc103814542"/>
      <w:r w:rsidRPr="00CD79B1">
        <w:t>SBOM Component Types &amp; Tools</w:t>
      </w:r>
      <w:r w:rsidR="00E531A7" w:rsidRPr="00CD79B1">
        <w:t xml:space="preserve"> </w:t>
      </w:r>
      <w:bookmarkEnd w:id="60"/>
    </w:p>
    <w:p w14:paraId="42FAE764" w14:textId="59382081" w:rsidR="00026037" w:rsidRPr="00CD79B1" w:rsidRDefault="00D76EA6" w:rsidP="00057DC4">
      <w:r w:rsidRPr="00CD79B1">
        <w:t>SBOM content</w:t>
      </w:r>
      <w:r w:rsidR="00721D8A" w:rsidRPr="00CD79B1">
        <w:t xml:space="preserve"> can come from a variety of sources. Examples of </w:t>
      </w:r>
      <w:r w:rsidR="00972791" w:rsidRPr="00CD79B1">
        <w:t xml:space="preserve">component types </w:t>
      </w:r>
      <w:r w:rsidR="00033A63" w:rsidRPr="00CD79B1">
        <w:t>that may be included</w:t>
      </w:r>
      <w:r w:rsidR="00DA6CF7" w:rsidRPr="00CD79B1">
        <w:t xml:space="preserve"> </w:t>
      </w:r>
      <w:r w:rsidR="00972791" w:rsidRPr="00CD79B1">
        <w:t>and tooling</w:t>
      </w:r>
      <w:r w:rsidR="00DA6CF7" w:rsidRPr="00CD79B1">
        <w:t xml:space="preserve"> </w:t>
      </w:r>
      <w:r w:rsidR="00972791" w:rsidRPr="00CD79B1">
        <w:t xml:space="preserve">that may be </w:t>
      </w:r>
      <w:r w:rsidR="00DA6CF7" w:rsidRPr="00CD79B1">
        <w:t>used to generate the SBOM content are p</w:t>
      </w:r>
      <w:r w:rsidR="004B5472" w:rsidRPr="00CD79B1">
        <w:t>rovided below.</w:t>
      </w:r>
    </w:p>
    <w:p w14:paraId="674D2878" w14:textId="59FC66A6" w:rsidR="00FA506A" w:rsidRPr="00CD79B1" w:rsidRDefault="00FA506A" w:rsidP="00FA506A">
      <w:pPr>
        <w:pStyle w:val="Heading4"/>
        <w:rPr>
          <w:b w:val="0"/>
          <w:bCs/>
          <w:iCs/>
        </w:rPr>
      </w:pPr>
      <w:r w:rsidRPr="00CD79B1">
        <w:rPr>
          <w:iCs/>
        </w:rPr>
        <w:t xml:space="preserve">Third-Party Software Component Types: </w:t>
      </w:r>
      <w:r w:rsidRPr="00CD79B1">
        <w:rPr>
          <w:b w:val="0"/>
          <w:bCs/>
          <w:iCs/>
        </w:rPr>
        <w:t xml:space="preserve">The scope of component types incorporated in the SBOM might depend on several factors including but not limited </w:t>
      </w:r>
      <w:proofErr w:type="gramStart"/>
      <w:r w:rsidRPr="00CD79B1">
        <w:rPr>
          <w:b w:val="0"/>
          <w:bCs/>
          <w:iCs/>
        </w:rPr>
        <w:t>to:</w:t>
      </w:r>
      <w:proofErr w:type="gramEnd"/>
      <w:r w:rsidRPr="00CD79B1">
        <w:rPr>
          <w:b w:val="0"/>
          <w:bCs/>
          <w:iCs/>
        </w:rPr>
        <w:t xml:space="preserve"> capabilities of the MDM, expectations of the HCPs, maturity of SBOM software available, and potential or expected regulatory SBOM requirements.  </w:t>
      </w:r>
    </w:p>
    <w:p w14:paraId="16167AF5" w14:textId="46B946EC" w:rsidR="00FA506A" w:rsidRPr="00CD79B1" w:rsidRDefault="00FA506A" w:rsidP="00057DC4">
      <w:pPr>
        <w:ind w:left="720"/>
      </w:pPr>
      <w:r w:rsidRPr="00CD79B1">
        <w:t xml:space="preserve">However, when managing the SBOM, awareness of the different types of components is important as </w:t>
      </w:r>
      <w:r w:rsidR="00B35E88" w:rsidRPr="00CD79B1">
        <w:t>components</w:t>
      </w:r>
      <w:r w:rsidR="0005430A" w:rsidRPr="00CD79B1">
        <w:t xml:space="preserve"> </w:t>
      </w:r>
      <w:r w:rsidRPr="00CD79B1">
        <w:t>might need different methods and tools for inventory and operational management. The following types can be distinguished:</w:t>
      </w:r>
    </w:p>
    <w:p w14:paraId="31976B7D" w14:textId="77777777" w:rsidR="002A19A3" w:rsidRPr="00CD79B1" w:rsidRDefault="00FA506A" w:rsidP="00004D4F">
      <w:pPr>
        <w:pStyle w:val="ListParagraph"/>
        <w:numPr>
          <w:ilvl w:val="1"/>
          <w:numId w:val="4"/>
        </w:numPr>
        <w:rPr>
          <w:b/>
        </w:rPr>
      </w:pPr>
      <w:r w:rsidRPr="00CD79B1">
        <w:t xml:space="preserve">Third-party software libraries that are linked to or embedded in the proprietary (medical device) software. </w:t>
      </w:r>
    </w:p>
    <w:p w14:paraId="293C057F" w14:textId="668F70FC" w:rsidR="002A19A3" w:rsidRPr="00CD79B1" w:rsidRDefault="002A19A3" w:rsidP="00004D4F">
      <w:pPr>
        <w:pStyle w:val="ListParagraph"/>
        <w:numPr>
          <w:ilvl w:val="1"/>
          <w:numId w:val="4"/>
        </w:numPr>
        <w:rPr>
          <w:b/>
        </w:rPr>
      </w:pPr>
      <w:r w:rsidRPr="00CD79B1">
        <w:t xml:space="preserve"> </w:t>
      </w:r>
      <w:r w:rsidR="00FA506A" w:rsidRPr="00CD79B1">
        <w:t>Virtual machine, operating system, and third-party software components that reside on the operating system such as drivers, database software, management tools, and application frameworks.</w:t>
      </w:r>
    </w:p>
    <w:p w14:paraId="078C36BD" w14:textId="1A2C1C07" w:rsidR="00FA506A" w:rsidRPr="00CD79B1" w:rsidRDefault="00FA506A" w:rsidP="00057DC4">
      <w:pPr>
        <w:pStyle w:val="ListParagraph"/>
        <w:numPr>
          <w:ilvl w:val="1"/>
          <w:numId w:val="4"/>
        </w:numPr>
      </w:pPr>
      <w:r w:rsidRPr="00CD79B1">
        <w:t xml:space="preserve">Third-party software components that come with vendor supplied hardware in use on the medical device: firmware, embedded </w:t>
      </w:r>
      <w:proofErr w:type="gramStart"/>
      <w:r w:rsidRPr="00CD79B1">
        <w:t>software</w:t>
      </w:r>
      <w:proofErr w:type="gramEnd"/>
      <w:r w:rsidRPr="00CD79B1">
        <w:t xml:space="preserve"> and programmable logic controller (PLC). </w:t>
      </w:r>
    </w:p>
    <w:p w14:paraId="4FB11369" w14:textId="77777777" w:rsidR="006872D6" w:rsidRPr="00CD79B1" w:rsidRDefault="006872D6" w:rsidP="00004D4F"/>
    <w:p w14:paraId="291C9693" w14:textId="7CC94034" w:rsidR="00FA506A" w:rsidRPr="00CD79B1" w:rsidRDefault="00FA506A" w:rsidP="00057DC4">
      <w:pPr>
        <w:ind w:left="720"/>
      </w:pPr>
      <w:r w:rsidRPr="00CD79B1">
        <w:t>The next sections will elaborate on the SBOM inventory, operational management, and available tools for these different types of components.</w:t>
      </w:r>
    </w:p>
    <w:p w14:paraId="48C95BCB" w14:textId="77777777" w:rsidR="00FA506A" w:rsidRPr="00CD79B1" w:rsidRDefault="00FA506A" w:rsidP="00FA506A">
      <w:pPr>
        <w:pStyle w:val="Heading4"/>
        <w:rPr>
          <w:b w:val="0"/>
          <w:bCs/>
        </w:rPr>
      </w:pPr>
      <w:r w:rsidRPr="00CD79B1">
        <w:t>Third-Party Software Libraries</w:t>
      </w:r>
      <w:r w:rsidRPr="00CD79B1">
        <w:rPr>
          <w:b w:val="0"/>
          <w:bCs/>
        </w:rPr>
        <w:t>: In modern software development, it is not unusual to use significantly more code from third-party libraries compared to proprietary written lines of code written by the manufacturer itself in a single piece of software. Composing and managing the SBOM containing these libraries can be done by ensuring the MDMs track and compose a list of all the libraries and update such lists for every software change that impacts the libraries used. Such manual tracking and updating of SBOMs can be considered a first, “basic” procedure for incorporating SBOM usage into their development processes. As organizations mature, they may begin adapting more advanced procedures like automation to make the process more efficient and accurate. An example of a more advanced procedure would be the leveraging of existing development platforms and the development and operations (DevOps) environments. Specifically, automated tools/plugins could be incorporated in one or more phases of the development pipeline (</w:t>
      </w:r>
      <w:proofErr w:type="spellStart"/>
      <w:r w:rsidRPr="00CD79B1">
        <w:rPr>
          <w:b w:val="0"/>
          <w:bCs/>
        </w:rPr>
        <w:t>SecDevOps</w:t>
      </w:r>
      <w:proofErr w:type="spellEnd"/>
      <w:r w:rsidRPr="00CD79B1">
        <w:rPr>
          <w:b w:val="0"/>
          <w:bCs/>
        </w:rPr>
        <w:t xml:space="preserve">). </w:t>
      </w:r>
    </w:p>
    <w:p w14:paraId="6FD36524" w14:textId="4CE2B48F" w:rsidR="00FA506A" w:rsidRPr="00CD79B1" w:rsidRDefault="00FA506A" w:rsidP="00057DC4">
      <w:pPr>
        <w:ind w:left="720"/>
      </w:pPr>
      <w:r w:rsidRPr="00CD79B1">
        <w:t xml:space="preserve">The advantage of SBOM is that it enables the identification of third-party libraries and known vulnerabilities in those libraries as early as possible. Early detection of any known vulnerabilities facilitates early remediation and will be more cost effective compared to late detection. Early replacement in the development process of a vulnerable component for a non-vulnerable component decreases costs because the procedural workload in early stages of a software development is far less than for example after the verification and validation phase. Coding rework will also be less extensive as code complexity and </w:t>
      </w:r>
      <w:r w:rsidRPr="00CD79B1">
        <w:lastRenderedPageBreak/>
        <w:t>dependencies will increase as the code reaches final stages of the SDLC. In addition, early detection enables SBOM management throughout the SDLC, in general whenever changes to the software will alter the software composition of the SBOM.</w:t>
      </w:r>
    </w:p>
    <w:p w14:paraId="48D5C1A3" w14:textId="77777777" w:rsidR="001F11B3" w:rsidRPr="00CD79B1" w:rsidRDefault="001F11B3" w:rsidP="00886EE6"/>
    <w:p w14:paraId="1BDC1396" w14:textId="66116C7D" w:rsidR="00FA506A" w:rsidRPr="00CD79B1" w:rsidRDefault="001F11B3" w:rsidP="00057DC4">
      <w:pPr>
        <w:ind w:left="720"/>
      </w:pPr>
      <w:r w:rsidRPr="00CD79B1">
        <w:t>S</w:t>
      </w:r>
      <w:r w:rsidR="00FA506A" w:rsidRPr="00CD79B1">
        <w:t xml:space="preserve">uch tools or plugins analyze the software to detect embedded or linked open-source software, and some can detect commercial third-party software as well. They typically identify known vulnerabilities, such as out-of-date libraries that have available security patches. </w:t>
      </w:r>
      <w:r w:rsidR="007E1FBF" w:rsidRPr="00CD79B1">
        <w:t xml:space="preserve">Monitoring for vulnerabilities feeds into </w:t>
      </w:r>
      <w:r w:rsidR="00831B2A" w:rsidRPr="00CD79B1">
        <w:t>SBOM content collection</w:t>
      </w:r>
      <w:r w:rsidR="00312951" w:rsidRPr="00CD79B1">
        <w:t xml:space="preserve"> during</w:t>
      </w:r>
      <w:r w:rsidR="00FA506A" w:rsidRPr="00CD79B1">
        <w:t>:</w:t>
      </w:r>
    </w:p>
    <w:p w14:paraId="29BCD646" w14:textId="3035B036" w:rsidR="00826888" w:rsidRPr="00CD79B1" w:rsidRDefault="00A60E1A" w:rsidP="00886EE6">
      <w:pPr>
        <w:pStyle w:val="ListParagraph"/>
        <w:numPr>
          <w:ilvl w:val="0"/>
          <w:numId w:val="46"/>
        </w:numPr>
        <w:ind w:left="1440" w:hanging="360"/>
        <w:rPr>
          <w:b/>
        </w:rPr>
      </w:pPr>
      <w:r w:rsidRPr="00CD79B1">
        <w:rPr>
          <w:b/>
          <w:bCs/>
        </w:rPr>
        <w:t>codin</w:t>
      </w:r>
      <w:r w:rsidR="00AD4C7C" w:rsidRPr="00CD79B1">
        <w:rPr>
          <w:b/>
          <w:bCs/>
        </w:rPr>
        <w:t>g</w:t>
      </w:r>
      <w:r w:rsidR="00FA506A" w:rsidRPr="00CD79B1">
        <w:t>: for example, when executing Static Code Analyses (i.e.</w:t>
      </w:r>
      <w:r w:rsidR="00E660BD" w:rsidRPr="00CD79B1">
        <w:t>,</w:t>
      </w:r>
      <w:r w:rsidR="00FA506A" w:rsidRPr="00CD79B1">
        <w:t xml:space="preserve"> leveraging tools that attempt to highlight vulnerabilities in non-running source code). </w:t>
      </w:r>
    </w:p>
    <w:p w14:paraId="3ADB324B" w14:textId="16B5CE6D" w:rsidR="00826888" w:rsidRPr="00CD79B1" w:rsidRDefault="00AD4C7C" w:rsidP="00886EE6">
      <w:pPr>
        <w:pStyle w:val="ListParagraph"/>
        <w:numPr>
          <w:ilvl w:val="0"/>
          <w:numId w:val="46"/>
        </w:numPr>
        <w:ind w:left="1440" w:hanging="360"/>
        <w:rPr>
          <w:b/>
        </w:rPr>
      </w:pPr>
      <w:r w:rsidRPr="00CD79B1">
        <w:rPr>
          <w:b/>
          <w:bCs/>
        </w:rPr>
        <w:t>the software</w:t>
      </w:r>
      <w:r w:rsidR="00FA506A" w:rsidRPr="00CD79B1">
        <w:rPr>
          <w:b/>
          <w:bCs/>
        </w:rPr>
        <w:t xml:space="preserve"> build</w:t>
      </w:r>
      <w:r w:rsidR="00FA506A" w:rsidRPr="00CD79B1">
        <w:t xml:space="preserve">: for example, when the software is built for each end of sprint, where a sprint is a set </w:t>
      </w:r>
      <w:proofErr w:type="gramStart"/>
      <w:r w:rsidR="00FA506A" w:rsidRPr="00CD79B1">
        <w:t>time period</w:t>
      </w:r>
      <w:proofErr w:type="gramEnd"/>
      <w:r w:rsidR="00FA506A" w:rsidRPr="00CD79B1">
        <w:t xml:space="preserve"> by which specific work has to be completed and made ready for review.</w:t>
      </w:r>
    </w:p>
    <w:p w14:paraId="07C50D9A" w14:textId="57BCF806" w:rsidR="00FA506A" w:rsidRPr="00CD79B1" w:rsidRDefault="00AD4C7C" w:rsidP="00057DC4">
      <w:pPr>
        <w:pStyle w:val="ListParagraph"/>
        <w:numPr>
          <w:ilvl w:val="0"/>
          <w:numId w:val="46"/>
        </w:numPr>
        <w:ind w:left="1440" w:hanging="360"/>
      </w:pPr>
      <w:r w:rsidRPr="00CD79B1">
        <w:rPr>
          <w:b/>
          <w:bCs/>
        </w:rPr>
        <w:t>testing</w:t>
      </w:r>
      <w:r w:rsidR="00FA506A" w:rsidRPr="00CD79B1">
        <w:t xml:space="preserve">: for example, when executing Static Application Security Testing (SAST). </w:t>
      </w:r>
    </w:p>
    <w:p w14:paraId="2DA77E66" w14:textId="77777777" w:rsidR="00FA506A" w:rsidRPr="00CD79B1" w:rsidRDefault="00FA506A" w:rsidP="00886EE6"/>
    <w:p w14:paraId="60AAAD36" w14:textId="77777777" w:rsidR="00FA506A" w:rsidRPr="00CD79B1" w:rsidRDefault="00FA506A" w:rsidP="00057DC4">
      <w:pPr>
        <w:ind w:left="720"/>
      </w:pPr>
      <w:r w:rsidRPr="00CD79B1">
        <w:t>These tools or plugins – usually referred to as Software Composition Analyses (SCA) software – do not need any manual input to generate the SBOM but will use available repositories to in general identify:</w:t>
      </w:r>
    </w:p>
    <w:p w14:paraId="6CD6DDB4" w14:textId="0783E283" w:rsidR="006A2E82" w:rsidRPr="00CD79B1" w:rsidRDefault="00CB74C2" w:rsidP="00886EE6">
      <w:pPr>
        <w:pStyle w:val="ListParagraph"/>
        <w:numPr>
          <w:ilvl w:val="0"/>
          <w:numId w:val="47"/>
        </w:numPr>
        <w:ind w:left="1440" w:hanging="360"/>
      </w:pPr>
      <w:r w:rsidRPr="00CD79B1">
        <w:t>Software c</w:t>
      </w:r>
      <w:r w:rsidR="00FA506A" w:rsidRPr="00CD79B1">
        <w:t>omponent name</w:t>
      </w:r>
    </w:p>
    <w:p w14:paraId="43EC2BF7" w14:textId="69957761" w:rsidR="006A2E82" w:rsidRPr="00CD79B1" w:rsidRDefault="00130315" w:rsidP="00886EE6">
      <w:pPr>
        <w:pStyle w:val="ListParagraph"/>
        <w:numPr>
          <w:ilvl w:val="0"/>
          <w:numId w:val="47"/>
        </w:numPr>
        <w:ind w:left="1440" w:hanging="360"/>
      </w:pPr>
      <w:r w:rsidRPr="00CD79B1">
        <w:t>Software</w:t>
      </w:r>
      <w:r w:rsidR="00FA506A" w:rsidRPr="00CD79B1">
        <w:t xml:space="preserve"> component</w:t>
      </w:r>
      <w:r w:rsidRPr="00CD79B1">
        <w:t xml:space="preserve"> vendor (supplier)</w:t>
      </w:r>
    </w:p>
    <w:p w14:paraId="233D8EDD" w14:textId="125F3817" w:rsidR="006A2E82" w:rsidRPr="00CD79B1" w:rsidRDefault="0028361B" w:rsidP="00886EE6">
      <w:pPr>
        <w:pStyle w:val="ListParagraph"/>
        <w:numPr>
          <w:ilvl w:val="0"/>
          <w:numId w:val="47"/>
        </w:numPr>
        <w:ind w:left="1440" w:hanging="360"/>
      </w:pPr>
      <w:r w:rsidRPr="00CD79B1">
        <w:t>Software c</w:t>
      </w:r>
      <w:r w:rsidR="00FA506A" w:rsidRPr="00CD79B1">
        <w:t xml:space="preserve">omponent version </w:t>
      </w:r>
    </w:p>
    <w:p w14:paraId="54EEBBB4" w14:textId="69F77570" w:rsidR="006A2E82" w:rsidRPr="00CD79B1" w:rsidRDefault="0028361B" w:rsidP="00886EE6">
      <w:pPr>
        <w:pStyle w:val="ListParagraph"/>
        <w:numPr>
          <w:ilvl w:val="0"/>
          <w:numId w:val="47"/>
        </w:numPr>
        <w:ind w:left="1440" w:hanging="360"/>
      </w:pPr>
      <w:r w:rsidRPr="00CD79B1">
        <w:t xml:space="preserve">Component </w:t>
      </w:r>
      <w:r w:rsidR="00FA506A" w:rsidRPr="00CD79B1">
        <w:t>hash</w:t>
      </w:r>
    </w:p>
    <w:p w14:paraId="1B1F9714" w14:textId="28813E75" w:rsidR="006A2E82" w:rsidRPr="00CD79B1" w:rsidRDefault="00193E66" w:rsidP="00886EE6">
      <w:pPr>
        <w:pStyle w:val="ListParagraph"/>
        <w:numPr>
          <w:ilvl w:val="0"/>
          <w:numId w:val="47"/>
        </w:numPr>
        <w:ind w:left="1440" w:hanging="360"/>
      </w:pPr>
      <w:r w:rsidRPr="00CD79B1">
        <w:t>Relationship (</w:t>
      </w:r>
      <w:r w:rsidR="00FA506A" w:rsidRPr="00CD79B1">
        <w:t>One or more layers of dependencies</w:t>
      </w:r>
      <w:r w:rsidRPr="00CD79B1">
        <w:t>)</w:t>
      </w:r>
    </w:p>
    <w:p w14:paraId="7A26DFA6" w14:textId="77777777" w:rsidR="006A2E82" w:rsidRPr="00CD79B1" w:rsidRDefault="00FA506A" w:rsidP="00886EE6">
      <w:pPr>
        <w:pStyle w:val="ListParagraph"/>
        <w:numPr>
          <w:ilvl w:val="0"/>
          <w:numId w:val="47"/>
        </w:numPr>
        <w:ind w:left="1440" w:hanging="360"/>
      </w:pPr>
      <w:r w:rsidRPr="00CD79B1">
        <w:t>Component vulnerabilities</w:t>
      </w:r>
    </w:p>
    <w:p w14:paraId="16EF48A0" w14:textId="67E93F1B" w:rsidR="00FA506A" w:rsidRPr="00CD79B1" w:rsidRDefault="00FA506A" w:rsidP="00057DC4">
      <w:pPr>
        <w:pStyle w:val="ListParagraph"/>
        <w:numPr>
          <w:ilvl w:val="0"/>
          <w:numId w:val="47"/>
        </w:numPr>
        <w:ind w:left="1440" w:hanging="360"/>
      </w:pPr>
      <w:r w:rsidRPr="00CD79B1">
        <w:t xml:space="preserve">Licensing model and compliance information </w:t>
      </w:r>
    </w:p>
    <w:p w14:paraId="292E206B" w14:textId="77777777" w:rsidR="00AD4C7C" w:rsidRPr="00CD79B1" w:rsidRDefault="00AD4C7C" w:rsidP="00886EE6">
      <w:pPr>
        <w:rPr>
          <w:color w:val="000000" w:themeColor="text1"/>
        </w:rPr>
      </w:pPr>
    </w:p>
    <w:p w14:paraId="3EB95E97" w14:textId="3F7EF840" w:rsidR="00FA506A" w:rsidRPr="00CD79B1" w:rsidRDefault="00FA506A" w:rsidP="00886EE6">
      <w:pPr>
        <w:rPr>
          <w:color w:val="000000" w:themeColor="text1"/>
        </w:rPr>
      </w:pPr>
      <w:r w:rsidRPr="00CD79B1">
        <w:rPr>
          <w:color w:val="000000" w:themeColor="text1"/>
        </w:rPr>
        <w:t xml:space="preserve">Note that apart from the larger SCA vendors, there are other tools and plugins available which can be used during </w:t>
      </w:r>
      <w:r w:rsidR="001E7B44" w:rsidRPr="00CD79B1">
        <w:rPr>
          <w:color w:val="000000" w:themeColor="text1"/>
        </w:rPr>
        <w:t>code-build-test</w:t>
      </w:r>
      <w:r w:rsidRPr="00CD79B1">
        <w:rPr>
          <w:color w:val="000000" w:themeColor="text1"/>
        </w:rPr>
        <w:t xml:space="preserve"> and produce similar outcomes. Some are free to use, making automation available to medical device manufacturers of every size.</w:t>
      </w:r>
    </w:p>
    <w:p w14:paraId="686E8E2F" w14:textId="77777777" w:rsidR="00FA506A" w:rsidRPr="00CD79B1" w:rsidRDefault="00FA506A" w:rsidP="00FA506A">
      <w:pPr>
        <w:pStyle w:val="Heading4"/>
      </w:pPr>
      <w:r w:rsidRPr="00CD79B1">
        <w:t>Operating System Components</w:t>
      </w:r>
    </w:p>
    <w:p w14:paraId="74519E47" w14:textId="037D020E" w:rsidR="00FA506A" w:rsidRPr="00CD79B1" w:rsidRDefault="00FA506A" w:rsidP="00FA506A">
      <w:r w:rsidRPr="00CD79B1">
        <w:t xml:space="preserve">Virtual machine(s) and </w:t>
      </w:r>
      <w:r w:rsidR="00EA642E" w:rsidRPr="00CD79B1">
        <w:t xml:space="preserve">the </w:t>
      </w:r>
      <w:r w:rsidRPr="00CD79B1">
        <w:t xml:space="preserve">operating system in use by the medical device are essential components of the SBOM. </w:t>
      </w:r>
      <w:r w:rsidR="00EA642E" w:rsidRPr="00CD79B1">
        <w:t>There are existing t</w:t>
      </w:r>
      <w:r w:rsidRPr="00CD79B1">
        <w:t xml:space="preserve">hird-party software components that rely upon the operating system on top of which the device software is built, including database software and application frameworks, as well as software components for other essential functions of the device such as security software, system management tools, remote support software, and networking components.  </w:t>
      </w:r>
    </w:p>
    <w:p w14:paraId="7A31F7A2" w14:textId="77777777" w:rsidR="00FA506A" w:rsidRPr="00CD79B1" w:rsidRDefault="00FA506A" w:rsidP="00FA506A"/>
    <w:p w14:paraId="69F60D24" w14:textId="6DC48343" w:rsidR="00FA506A" w:rsidRPr="00CD79B1" w:rsidRDefault="00FA506A" w:rsidP="00FA506A">
      <w:r w:rsidRPr="00CD79B1">
        <w:t xml:space="preserve">The number of components </w:t>
      </w:r>
      <w:r w:rsidR="003D7F6F" w:rsidRPr="00CD79B1">
        <w:t>for virtual machines and the operating system</w:t>
      </w:r>
      <w:r w:rsidR="00F814A2" w:rsidRPr="00CD79B1">
        <w:t xml:space="preserve"> </w:t>
      </w:r>
      <w:r w:rsidRPr="00CD79B1">
        <w:t>will probably be less than the third-party software libraries discussed in the previous section, nonetheless automated discovery and management will be a prerequisite for efficient and cost-effective inventory.</w:t>
      </w:r>
    </w:p>
    <w:p w14:paraId="1F6311B2" w14:textId="77777777" w:rsidR="00FA506A" w:rsidRPr="00CD79B1" w:rsidRDefault="00FA506A" w:rsidP="00FA506A"/>
    <w:p w14:paraId="36AA978E" w14:textId="108B520C" w:rsidR="00FA506A" w:rsidRPr="00CD79B1" w:rsidRDefault="00FA506A" w:rsidP="00FA506A">
      <w:r w:rsidRPr="00CD79B1">
        <w:t xml:space="preserve">Several options exist to automate the discovery and management of third-party software components on the operating system. Some SCA vendors focus on both the components discussed in the previous section, as well as the other software components on the operating system that are not directly linked to or embedded in the proprietary software. But there are also </w:t>
      </w:r>
      <w:r w:rsidRPr="00CD79B1">
        <w:lastRenderedPageBreak/>
        <w:t>vendors with a dedicated focus on Software Asset Management (SAM)</w:t>
      </w:r>
      <w:r w:rsidR="00CB33D5" w:rsidRPr="00CD79B1">
        <w:t>, a governance practice that manages the risks and value inherent in software</w:t>
      </w:r>
      <w:r w:rsidRPr="00CD79B1">
        <w:t>.</w:t>
      </w:r>
    </w:p>
    <w:p w14:paraId="4984FDC6" w14:textId="77777777" w:rsidR="00FA506A" w:rsidRPr="00CD79B1" w:rsidRDefault="00FA506A" w:rsidP="00FA506A"/>
    <w:p w14:paraId="0E0870F2" w14:textId="2D4792A8" w:rsidR="00FA506A" w:rsidRPr="00CD79B1" w:rsidRDefault="00FA506A" w:rsidP="00FA506A">
      <w:r w:rsidRPr="00CD79B1">
        <w:t xml:space="preserve">If such tools are not an option for the medical device manufacturer, the software inventory on the operating system can be generated by executing purpose-built scripts (for example a </w:t>
      </w:r>
      <w:r w:rsidR="00F103FA" w:rsidRPr="00CD79B1">
        <w:t>PowerShell Script</w:t>
      </w:r>
      <w:r w:rsidR="00854375" w:rsidRPr="00CD79B1">
        <w:t xml:space="preserve"> on Windows or BASH Script on Linux</w:t>
      </w:r>
      <w:r w:rsidRPr="00CD79B1">
        <w:t>)</w:t>
      </w:r>
      <w:r w:rsidR="00854375" w:rsidRPr="00CD79B1">
        <w:t>.</w:t>
      </w:r>
      <w:r w:rsidR="00086324">
        <w:t xml:space="preserve"> </w:t>
      </w:r>
      <w:r w:rsidRPr="00CD79B1">
        <w:t xml:space="preserve">Another option is to use a vulnerability management scanning tool. The advantage of the latter that it will also provide vulnerability information of the components discovered. </w:t>
      </w:r>
    </w:p>
    <w:p w14:paraId="64F14E71" w14:textId="77777777" w:rsidR="00FA506A" w:rsidRPr="00CD79B1" w:rsidRDefault="00FA506A" w:rsidP="00FA506A">
      <w:pPr>
        <w:pStyle w:val="Heading4"/>
      </w:pPr>
      <w:r w:rsidRPr="00CD79B1">
        <w:t>Firmware, Embedded Software and PLC</w:t>
      </w:r>
    </w:p>
    <w:p w14:paraId="185B3406" w14:textId="5BF9AA60" w:rsidR="00FA506A" w:rsidRPr="00CD79B1" w:rsidRDefault="00FA506A" w:rsidP="00FA506A">
      <w:r w:rsidRPr="00CD79B1">
        <w:t>Third-party firmware, embedded software, and PLC are components least prone to change on a medical device during its life</w:t>
      </w:r>
      <w:r w:rsidR="00835C47" w:rsidRPr="00CD79B1">
        <w:t xml:space="preserve"> </w:t>
      </w:r>
      <w:r w:rsidRPr="00CD79B1">
        <w:t>cycle, unless known vulnerabilities are discovered.  As these types of software components are tied to the hardware of the device, they are part of the regular BOM</w:t>
      </w:r>
      <w:r w:rsidR="003D6FE1" w:rsidRPr="00CD79B1">
        <w:t xml:space="preserve"> for a medical device.</w:t>
      </w:r>
      <w:r w:rsidR="0028450F" w:rsidRPr="00CD79B1">
        <w:t xml:space="preserve"> </w:t>
      </w:r>
      <w:r w:rsidR="00584871" w:rsidRPr="00CD79B1">
        <w:t xml:space="preserve">A </w:t>
      </w:r>
      <w:r w:rsidR="00193575" w:rsidRPr="00CD79B1">
        <w:t>BOM i</w:t>
      </w:r>
      <w:r w:rsidR="00111C27" w:rsidRPr="00CD79B1">
        <w:t xml:space="preserve">s a </w:t>
      </w:r>
      <w:r w:rsidR="003D6FE1" w:rsidRPr="00CD79B1">
        <w:t xml:space="preserve">comprehensive </w:t>
      </w:r>
      <w:r w:rsidR="00111C27" w:rsidRPr="00CD79B1">
        <w:t xml:space="preserve">list of </w:t>
      </w:r>
      <w:r w:rsidR="00246FF1" w:rsidRPr="00CD79B1">
        <w:t>the materials and components needed to manufacture a device</w:t>
      </w:r>
      <w:r w:rsidR="0028450F" w:rsidRPr="00CD79B1">
        <w:t xml:space="preserve"> and thus includes much more than just so</w:t>
      </w:r>
      <w:r w:rsidR="00584871" w:rsidRPr="00CD79B1">
        <w:t>ftware components</w:t>
      </w:r>
      <w:r w:rsidRPr="00CD79B1">
        <w:t xml:space="preserve">. Hence, the BOM provides a good starting point for the inventory and management of these third-part software components. </w:t>
      </w:r>
      <w:r w:rsidR="00B97DD6" w:rsidRPr="00CD79B1">
        <w:t>Like the SBOM, a regular B</w:t>
      </w:r>
      <w:r w:rsidR="00BA7E06" w:rsidRPr="00CD79B1">
        <w:t xml:space="preserve">OM may be obtained from various sources including </w:t>
      </w:r>
      <w:r w:rsidR="006418CE" w:rsidRPr="00CD79B1">
        <w:t>an MDM’s development activity or v</w:t>
      </w:r>
      <w:r w:rsidR="005B420D" w:rsidRPr="00CD79B1">
        <w:t>ia third-party provided BOMs.</w:t>
      </w:r>
    </w:p>
    <w:p w14:paraId="7DE77E07" w14:textId="77777777" w:rsidR="00FA506A" w:rsidRPr="00CD79B1" w:rsidRDefault="00FA506A" w:rsidP="00FA506A"/>
    <w:p w14:paraId="34DAC70F" w14:textId="47D512FC" w:rsidR="00FA506A" w:rsidRPr="00CD79B1" w:rsidRDefault="00FA506A" w:rsidP="00FA506A">
      <w:r w:rsidRPr="00CD79B1">
        <w:t xml:space="preserve">If the BOM is managed through Product Lifecycle Management (PLM) or Enterprise Resource Planning (ERP) software, export functions can be used to extract the software components. If available, the upstream SBOM of the </w:t>
      </w:r>
      <w:r w:rsidR="00FA53C4" w:rsidRPr="00CD79B1">
        <w:t>firmwar</w:t>
      </w:r>
      <w:r w:rsidR="006F469F" w:rsidRPr="00CD79B1">
        <w:t xml:space="preserve">e, software, or PLC </w:t>
      </w:r>
      <w:r w:rsidRPr="00CD79B1">
        <w:t>vendor can be leveraged to add additional layers of depth for third-party components if that is required.</w:t>
      </w:r>
    </w:p>
    <w:p w14:paraId="664B1B96" w14:textId="77777777" w:rsidR="00FA506A" w:rsidRPr="00CD79B1" w:rsidRDefault="00FA506A" w:rsidP="00FA506A"/>
    <w:p w14:paraId="6A6E4845" w14:textId="4226CCDA" w:rsidR="00FA506A" w:rsidRPr="00CD79B1" w:rsidRDefault="00FA506A" w:rsidP="00FA506A">
      <w:r w:rsidRPr="00CD79B1">
        <w:t>If these software components are proprietary, e.g.</w:t>
      </w:r>
      <w:r w:rsidR="002F0FC6" w:rsidRPr="00CD79B1">
        <w:t>,</w:t>
      </w:r>
      <w:r w:rsidRPr="00CD79B1">
        <w:t xml:space="preserve"> developed by the medical device manufacturer, the same approach applies as described in the section on ‘Third-Party Software Libraries’.</w:t>
      </w:r>
    </w:p>
    <w:p w14:paraId="23D765CC" w14:textId="46D4F792" w:rsidR="00FA506A" w:rsidRPr="00CD79B1" w:rsidRDefault="00FA506A" w:rsidP="00FA506A">
      <w:pPr>
        <w:rPr>
          <w:b/>
        </w:rPr>
      </w:pPr>
      <w:r w:rsidRPr="00CD79B1">
        <w:rPr>
          <w:b/>
        </w:rPr>
        <w:t xml:space="preserve"> </w:t>
      </w:r>
    </w:p>
    <w:p w14:paraId="0B7D4407" w14:textId="77777777" w:rsidR="00FA506A" w:rsidRPr="006363CD" w:rsidRDefault="00FA506A" w:rsidP="006363CD"/>
    <w:sectPr w:rsidR="00FA506A" w:rsidRPr="006363CD" w:rsidSect="00002370">
      <w:headerReference w:type="default" r:id="rId30"/>
      <w:footerReference w:type="default" r:id="rId31"/>
      <w:pgSz w:w="12240" w:h="15840" w:code="1"/>
      <w:pgMar w:top="1134" w:right="1440" w:bottom="1440" w:left="144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3B7DC" w14:textId="77777777" w:rsidR="0097311F" w:rsidRDefault="0097311F">
      <w:r>
        <w:separator/>
      </w:r>
    </w:p>
  </w:endnote>
  <w:endnote w:type="continuationSeparator" w:id="0">
    <w:p w14:paraId="0AE0F957" w14:textId="77777777" w:rsidR="0097311F" w:rsidRDefault="0097311F">
      <w:r>
        <w:continuationSeparator/>
      </w:r>
    </w:p>
  </w:endnote>
  <w:endnote w:type="continuationNotice" w:id="1">
    <w:p w14:paraId="301DF3B9" w14:textId="77777777" w:rsidR="0097311F" w:rsidRDefault="00973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Look w:val="0000" w:firstRow="0" w:lastRow="0" w:firstColumn="0" w:lastColumn="0" w:noHBand="0" w:noVBand="0"/>
    </w:tblPr>
    <w:tblGrid>
      <w:gridCol w:w="4788"/>
      <w:gridCol w:w="4788"/>
    </w:tblGrid>
    <w:tr w:rsidR="00E25590" w14:paraId="03869F4B" w14:textId="77777777">
      <w:tc>
        <w:tcPr>
          <w:tcW w:w="4788" w:type="dxa"/>
        </w:tcPr>
        <w:p w14:paraId="62BD9AA7" w14:textId="161A3F9E" w:rsidR="00E25590" w:rsidRDefault="00E25590">
          <w:pPr>
            <w:pStyle w:val="Footer"/>
            <w:rPr>
              <w:sz w:val="20"/>
            </w:rPr>
          </w:pPr>
          <w:r>
            <w:rPr>
              <w:sz w:val="20"/>
            </w:rPr>
            <w:t>July 2022</w:t>
          </w:r>
        </w:p>
      </w:tc>
      <w:tc>
        <w:tcPr>
          <w:tcW w:w="4788" w:type="dxa"/>
        </w:tcPr>
        <w:p w14:paraId="1EE2F2BA" w14:textId="31752C7C" w:rsidR="00E25590" w:rsidRDefault="00E25590">
          <w:pPr>
            <w:pStyle w:val="Footer"/>
            <w:jc w:val="right"/>
            <w:rPr>
              <w:sz w:val="20"/>
            </w:rPr>
          </w:pPr>
          <w:r>
            <w:rPr>
              <w:snapToGrid w:val="0"/>
              <w:sz w:val="20"/>
            </w:rPr>
            <w:t xml:space="preserve">Page </w:t>
          </w:r>
          <w:r>
            <w:rPr>
              <w:snapToGrid w:val="0"/>
              <w:sz w:val="20"/>
            </w:rPr>
            <w:fldChar w:fldCharType="begin"/>
          </w:r>
          <w:r>
            <w:rPr>
              <w:snapToGrid w:val="0"/>
              <w:sz w:val="20"/>
            </w:rPr>
            <w:instrText xml:space="preserve"> PAGE </w:instrText>
          </w:r>
          <w:r>
            <w:rPr>
              <w:snapToGrid w:val="0"/>
              <w:sz w:val="20"/>
            </w:rPr>
            <w:fldChar w:fldCharType="separate"/>
          </w:r>
          <w:r>
            <w:rPr>
              <w:noProof/>
              <w:snapToGrid w:val="0"/>
              <w:sz w:val="20"/>
            </w:rPr>
            <w:t>2</w:t>
          </w:r>
          <w:r>
            <w:rPr>
              <w:snapToGrid w:val="0"/>
              <w:sz w:val="20"/>
            </w:rPr>
            <w:fldChar w:fldCharType="end"/>
          </w:r>
          <w:r>
            <w:rPr>
              <w:snapToGrid w:val="0"/>
              <w:sz w:val="20"/>
            </w:rPr>
            <w:t xml:space="preserve"> of </w:t>
          </w:r>
          <w:r>
            <w:rPr>
              <w:snapToGrid w:val="0"/>
              <w:sz w:val="20"/>
            </w:rPr>
            <w:fldChar w:fldCharType="begin"/>
          </w:r>
          <w:r>
            <w:rPr>
              <w:snapToGrid w:val="0"/>
              <w:sz w:val="20"/>
            </w:rPr>
            <w:instrText xml:space="preserve"> NUMPAGES </w:instrText>
          </w:r>
          <w:r>
            <w:rPr>
              <w:snapToGrid w:val="0"/>
              <w:sz w:val="20"/>
            </w:rPr>
            <w:fldChar w:fldCharType="separate"/>
          </w:r>
          <w:r>
            <w:rPr>
              <w:noProof/>
              <w:snapToGrid w:val="0"/>
              <w:sz w:val="20"/>
            </w:rPr>
            <w:t>29</w:t>
          </w:r>
          <w:r>
            <w:rPr>
              <w:snapToGrid w:val="0"/>
              <w:sz w:val="20"/>
            </w:rPr>
            <w:fldChar w:fldCharType="end"/>
          </w:r>
        </w:p>
      </w:tc>
    </w:tr>
  </w:tbl>
  <w:p w14:paraId="5E99ABEE" w14:textId="77777777" w:rsidR="00E25590" w:rsidRDefault="00E25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BBFFF" w14:textId="77777777" w:rsidR="0097311F" w:rsidRDefault="0097311F">
      <w:r>
        <w:separator/>
      </w:r>
    </w:p>
  </w:footnote>
  <w:footnote w:type="continuationSeparator" w:id="0">
    <w:p w14:paraId="63DAC0DC" w14:textId="77777777" w:rsidR="0097311F" w:rsidRDefault="0097311F">
      <w:r>
        <w:continuationSeparator/>
      </w:r>
    </w:p>
  </w:footnote>
  <w:footnote w:type="continuationNotice" w:id="1">
    <w:p w14:paraId="73661D2F" w14:textId="77777777" w:rsidR="0097311F" w:rsidRDefault="0097311F"/>
  </w:footnote>
  <w:footnote w:id="2">
    <w:p w14:paraId="6212BBF4" w14:textId="77777777" w:rsidR="00E25590" w:rsidRDefault="00E25590" w:rsidP="00DD2E6A">
      <w:pPr>
        <w:pStyle w:val="FootnoteText"/>
      </w:pPr>
      <w:r>
        <w:rPr>
          <w:rStyle w:val="FootnoteReference"/>
        </w:rPr>
        <w:footnoteRef/>
      </w:r>
      <w:r>
        <w:t xml:space="preserve"> </w:t>
      </w:r>
      <w:hyperlink r:id="rId1" w:history="1">
        <w:r w:rsidRPr="00583B9E">
          <w:rPr>
            <w:rStyle w:val="Hyperlink"/>
          </w:rPr>
          <w:t>https://www.ntia.gov/files/ntia/publications/vex_one-page_summary.pdf</w:t>
        </w:r>
      </w:hyperlink>
    </w:p>
  </w:footnote>
  <w:footnote w:id="3">
    <w:p w14:paraId="03C15C7B" w14:textId="200179FE" w:rsidR="00E25590" w:rsidRDefault="00E25590" w:rsidP="00DD2E6A">
      <w:pPr>
        <w:pStyle w:val="FootnoteText"/>
      </w:pPr>
      <w:r>
        <w:rPr>
          <w:rStyle w:val="FootnoteReference"/>
        </w:rPr>
        <w:footnoteRef/>
      </w:r>
      <w:r>
        <w:t xml:space="preserve"> </w:t>
      </w:r>
      <w:hyperlink r:id="rId2" w:anchor="45-profile-5-vex" w:history="1">
        <w:r w:rsidRPr="00F33450">
          <w:rPr>
            <w:rStyle w:val="Hyperlink"/>
          </w:rPr>
          <w:t>https://docs.oasis-open.org/csaf/csaf/v2.0/csd01/csaf-v2.0-csd01.html#45-profile-5-vex</w:t>
        </w:r>
      </w:hyperlink>
      <w:r>
        <w:t xml:space="preserve"> </w:t>
      </w:r>
    </w:p>
  </w:footnote>
  <w:footnote w:id="4">
    <w:p w14:paraId="3F5407CD" w14:textId="77777777" w:rsidR="00E25590" w:rsidRDefault="00E25590" w:rsidP="009A60A8">
      <w:pPr>
        <w:pStyle w:val="FootnoteText"/>
        <w:rPr>
          <w:lang w:val="en-GB"/>
        </w:rPr>
      </w:pPr>
      <w:r>
        <w:rPr>
          <w:rStyle w:val="FootnoteReference"/>
        </w:rPr>
        <w:footnoteRef/>
      </w:r>
      <w:r>
        <w:t xml:space="preserve"> </w:t>
      </w:r>
      <w:r w:rsidRPr="00B103EB">
        <w:rPr>
          <w:lang w:val="en-GB"/>
        </w:rPr>
        <w:t>According to ISO/IEC 27035</w:t>
      </w:r>
      <w:r>
        <w:rPr>
          <w:lang w:val="en-GB"/>
        </w:rPr>
        <w:t xml:space="preserve"> five phases are: </w:t>
      </w:r>
    </w:p>
    <w:p w14:paraId="15BC1B4B" w14:textId="77777777" w:rsidR="00E25590" w:rsidRDefault="00E25590" w:rsidP="009A60A8">
      <w:pPr>
        <w:pStyle w:val="FootnoteText"/>
        <w:numPr>
          <w:ilvl w:val="0"/>
          <w:numId w:val="42"/>
        </w:numPr>
        <w:rPr>
          <w:lang w:val="en-GB"/>
        </w:rPr>
      </w:pPr>
      <w:r>
        <w:rPr>
          <w:lang w:val="en-GB"/>
        </w:rPr>
        <w:t>Plan and prepare</w:t>
      </w:r>
    </w:p>
    <w:p w14:paraId="6C6FBB39" w14:textId="77777777" w:rsidR="00E25590" w:rsidRDefault="00E25590" w:rsidP="009A60A8">
      <w:pPr>
        <w:pStyle w:val="FootnoteText"/>
        <w:numPr>
          <w:ilvl w:val="0"/>
          <w:numId w:val="42"/>
        </w:numPr>
        <w:rPr>
          <w:lang w:val="en-GB"/>
        </w:rPr>
      </w:pPr>
      <w:r>
        <w:rPr>
          <w:lang w:val="en-GB"/>
        </w:rPr>
        <w:t>Detection and reporting</w:t>
      </w:r>
    </w:p>
    <w:p w14:paraId="156E75A4" w14:textId="77777777" w:rsidR="00E25590" w:rsidRDefault="00E25590" w:rsidP="009A60A8">
      <w:pPr>
        <w:pStyle w:val="FootnoteText"/>
        <w:numPr>
          <w:ilvl w:val="0"/>
          <w:numId w:val="42"/>
        </w:numPr>
        <w:rPr>
          <w:lang w:val="en-GB"/>
        </w:rPr>
      </w:pPr>
      <w:r>
        <w:rPr>
          <w:lang w:val="en-GB"/>
        </w:rPr>
        <w:t>Assessment and decision</w:t>
      </w:r>
    </w:p>
    <w:p w14:paraId="49A3D8D6" w14:textId="77777777" w:rsidR="00E25590" w:rsidRDefault="00E25590" w:rsidP="009A60A8">
      <w:pPr>
        <w:pStyle w:val="FootnoteText"/>
        <w:numPr>
          <w:ilvl w:val="0"/>
          <w:numId w:val="42"/>
        </w:numPr>
        <w:rPr>
          <w:lang w:val="en-GB"/>
        </w:rPr>
      </w:pPr>
      <w:r>
        <w:rPr>
          <w:lang w:val="en-GB"/>
        </w:rPr>
        <w:t>Responses</w:t>
      </w:r>
    </w:p>
    <w:p w14:paraId="2DC275CA" w14:textId="77777777" w:rsidR="00E25590" w:rsidRPr="00B103EB" w:rsidRDefault="00E25590" w:rsidP="009A60A8">
      <w:pPr>
        <w:pStyle w:val="FootnoteText"/>
        <w:numPr>
          <w:ilvl w:val="0"/>
          <w:numId w:val="42"/>
        </w:numPr>
        <w:rPr>
          <w:lang w:val="en-GB"/>
        </w:rPr>
      </w:pPr>
      <w:r>
        <w:rPr>
          <w:lang w:val="en-GB"/>
        </w:rPr>
        <w:t>Lessons learnt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2B812" w14:textId="3BF3A971" w:rsidR="00E25590" w:rsidRDefault="00E25590">
    <w:pPr>
      <w:pStyle w:val="Header"/>
      <w:jc w:val="center"/>
      <w:rPr>
        <w:sz w:val="20"/>
      </w:rPr>
    </w:pPr>
    <w:r>
      <w:rPr>
        <w:sz w:val="20"/>
      </w:rPr>
      <w:t>IMDRF/CYBER WG/NXX:2022</w:t>
    </w:r>
  </w:p>
  <w:p w14:paraId="2D2BACC9" w14:textId="77777777" w:rsidR="00E25590" w:rsidRDefault="00E25590" w:rsidP="0046166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51679"/>
    <w:multiLevelType w:val="hybridMultilevel"/>
    <w:tmpl w:val="9E8C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63240E"/>
    <w:multiLevelType w:val="hybridMultilevel"/>
    <w:tmpl w:val="CF44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05261"/>
    <w:multiLevelType w:val="hybridMultilevel"/>
    <w:tmpl w:val="16E0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C3F0F"/>
    <w:multiLevelType w:val="hybridMultilevel"/>
    <w:tmpl w:val="8064106C"/>
    <w:lvl w:ilvl="0" w:tplc="F60EFB0E">
      <w:start w:val="1"/>
      <w:numFmt w:val="lowerLetter"/>
      <w:pStyle w:val="Heading4"/>
      <w:lvlText w:val="%1."/>
      <w:lvlJc w:val="left"/>
      <w:pPr>
        <w:ind w:left="720" w:hanging="360"/>
      </w:pPr>
      <w:rPr>
        <w:b/>
        <w:bCs w:val="0"/>
        <w:i w:val="0"/>
        <w:iCs/>
      </w:rPr>
    </w:lvl>
    <w:lvl w:ilvl="1" w:tplc="4CBAF5B6">
      <w:start w:val="1"/>
      <w:numFmt w:val="lowerRoman"/>
      <w:lvlText w:val="%2."/>
      <w:lvlJc w:val="right"/>
      <w:pPr>
        <w:ind w:left="1440" w:hanging="360"/>
      </w:pPr>
      <w:rPr>
        <w:b w:val="0"/>
        <w:bCs/>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EC3B68"/>
    <w:multiLevelType w:val="hybridMultilevel"/>
    <w:tmpl w:val="92C86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8433A"/>
    <w:multiLevelType w:val="hybridMultilevel"/>
    <w:tmpl w:val="A8C2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D7A48"/>
    <w:multiLevelType w:val="hybridMultilevel"/>
    <w:tmpl w:val="86E8DB54"/>
    <w:lvl w:ilvl="0" w:tplc="4FDABD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D720E"/>
    <w:multiLevelType w:val="hybridMultilevel"/>
    <w:tmpl w:val="62BE7F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E4F5E"/>
    <w:multiLevelType w:val="multilevel"/>
    <w:tmpl w:val="DFEAC99A"/>
    <w:lvl w:ilvl="0">
      <w:start w:val="1"/>
      <w:numFmt w:val="decimal"/>
      <w:lvlText w:val="%1.0"/>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upperLetter"/>
      <w:pStyle w:val="4"/>
      <w:lvlText w:val="%4."/>
      <w:lvlJc w:val="left"/>
      <w:pPr>
        <w:tabs>
          <w:tab w:val="num" w:pos="864"/>
        </w:tabs>
        <w:ind w:left="864" w:hanging="864"/>
      </w:pPr>
    </w:lvl>
    <w:lvl w:ilvl="4">
      <w:start w:val="1"/>
      <w:numFmt w:val="upperRoman"/>
      <w:lvlText w:val="%5."/>
      <w:lvlJc w:val="righ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16050105"/>
    <w:multiLevelType w:val="hybridMultilevel"/>
    <w:tmpl w:val="7D884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C3172"/>
    <w:multiLevelType w:val="hybridMultilevel"/>
    <w:tmpl w:val="3322F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2F0A45"/>
    <w:multiLevelType w:val="hybridMultilevel"/>
    <w:tmpl w:val="4740B3F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6C0A4E"/>
    <w:multiLevelType w:val="hybridMultilevel"/>
    <w:tmpl w:val="77B4ACEC"/>
    <w:lvl w:ilvl="0" w:tplc="DF4C0EE8">
      <w:start w:val="1"/>
      <w:numFmt w:val="upperRoman"/>
      <w:lvlText w:val="%1."/>
      <w:lvlJc w:val="left"/>
      <w:pPr>
        <w:ind w:left="0" w:firstLine="0"/>
      </w:pPr>
      <w:rPr>
        <w:rFonts w:hint="default"/>
        <w:b/>
        <w:i w:val="0"/>
        <w:sz w:val="36"/>
        <w:szCs w:val="36"/>
      </w:rPr>
    </w:lvl>
    <w:lvl w:ilvl="1" w:tplc="250CA548">
      <w:start w:val="1"/>
      <w:numFmt w:val="upperLetter"/>
      <w:lvlText w:val="%2."/>
      <w:lvlJc w:val="left"/>
      <w:pPr>
        <w:ind w:left="1440" w:hanging="720"/>
      </w:pPr>
      <w:rPr>
        <w:rFonts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tplc="299A6C48">
      <w:start w:val="1"/>
      <w:numFmt w:val="decimal"/>
      <w:lvlText w:val="%3."/>
      <w:lvlJc w:val="left"/>
      <w:pPr>
        <w:ind w:left="2160" w:hanging="720"/>
      </w:pPr>
      <w:rPr>
        <w:rFonts w:hint="default"/>
        <w:b/>
        <w:sz w:val="28"/>
        <w:szCs w:val="28"/>
      </w:rPr>
    </w:lvl>
    <w:lvl w:ilvl="3" w:tplc="6AD4D0A6">
      <w:start w:val="1"/>
      <w:numFmt w:val="lowerLetter"/>
      <w:lvlText w:val="(%4)"/>
      <w:lvlJc w:val="left"/>
      <w:pPr>
        <w:ind w:left="2880" w:hanging="720"/>
      </w:pPr>
      <w:rPr>
        <w:rFonts w:hint="default"/>
        <w:color w:val="auto"/>
        <w:sz w:val="24"/>
        <w:szCs w:val="24"/>
      </w:rPr>
    </w:lvl>
    <w:lvl w:ilvl="4" w:tplc="F8ECFB96">
      <w:start w:val="1"/>
      <w:numFmt w:val="lowerRoman"/>
      <w:lvlText w:val="(%5)"/>
      <w:lvlJc w:val="left"/>
      <w:pPr>
        <w:ind w:left="3600" w:hanging="720"/>
      </w:pPr>
      <w:rPr>
        <w:rFonts w:hint="default"/>
        <w:b w:val="0"/>
      </w:rPr>
    </w:lvl>
    <w:lvl w:ilvl="5" w:tplc="5AD07400">
      <w:start w:val="1"/>
      <w:numFmt w:val="lowerLetter"/>
      <w:lvlText w:val="(%6)"/>
      <w:lvlJc w:val="left"/>
      <w:pPr>
        <w:ind w:left="2880" w:hanging="720"/>
      </w:pPr>
      <w:rPr>
        <w:rFonts w:ascii="Times New Roman" w:hAnsi="Times New Roman" w:hint="default"/>
        <w:b w:val="0"/>
        <w:i w:val="0"/>
        <w:sz w:val="24"/>
      </w:rPr>
    </w:lvl>
    <w:lvl w:ilvl="6" w:tplc="8420629A">
      <w:start w:val="1"/>
      <w:numFmt w:val="lowerRoman"/>
      <w:lvlText w:val="(%7)"/>
      <w:lvlJc w:val="left"/>
      <w:pPr>
        <w:ind w:left="3600" w:hanging="720"/>
      </w:pPr>
      <w:rPr>
        <w:rFonts w:ascii="Times New Roman" w:hAnsi="Times New Roman" w:hint="default"/>
        <w:b w:val="0"/>
        <w:i w:val="0"/>
        <w:sz w:val="24"/>
      </w:rPr>
    </w:lvl>
    <w:lvl w:ilvl="7" w:tplc="16AAE7A8">
      <w:start w:val="1"/>
      <w:numFmt w:val="lowerLetter"/>
      <w:lvlText w:val="(%8)"/>
      <w:lvlJc w:val="left"/>
      <w:pPr>
        <w:ind w:left="5040" w:firstLine="0"/>
      </w:pPr>
      <w:rPr>
        <w:rFonts w:hint="default"/>
      </w:rPr>
    </w:lvl>
    <w:lvl w:ilvl="8" w:tplc="9814E332">
      <w:start w:val="1"/>
      <w:numFmt w:val="lowerRoman"/>
      <w:lvlText w:val="(%9)"/>
      <w:lvlJc w:val="left"/>
      <w:pPr>
        <w:ind w:left="5760" w:firstLine="0"/>
      </w:pPr>
      <w:rPr>
        <w:rFonts w:hint="default"/>
      </w:rPr>
    </w:lvl>
  </w:abstractNum>
  <w:abstractNum w:abstractNumId="13" w15:restartNumberingAfterBreak="0">
    <w:nsid w:val="1BB703DF"/>
    <w:multiLevelType w:val="hybridMultilevel"/>
    <w:tmpl w:val="EAEC10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D7D01D8"/>
    <w:multiLevelType w:val="hybridMultilevel"/>
    <w:tmpl w:val="EC9A72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E073864"/>
    <w:multiLevelType w:val="hybridMultilevel"/>
    <w:tmpl w:val="29DA166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16" w15:restartNumberingAfterBreak="0">
    <w:nsid w:val="206027A8"/>
    <w:multiLevelType w:val="hybridMultilevel"/>
    <w:tmpl w:val="0DC21620"/>
    <w:lvl w:ilvl="0" w:tplc="0409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21237D50"/>
    <w:multiLevelType w:val="hybridMultilevel"/>
    <w:tmpl w:val="8EF82BE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23B5B7E"/>
    <w:multiLevelType w:val="multilevel"/>
    <w:tmpl w:val="DF0A2B2A"/>
    <w:lvl w:ilvl="0">
      <w:start w:val="1"/>
      <w:numFmt w:val="decimal"/>
      <w:pStyle w:val="Heading1"/>
      <w:lvlText w:val="%1.0"/>
      <w:lvlJc w:val="left"/>
      <w:pPr>
        <w:tabs>
          <w:tab w:val="num" w:pos="432"/>
        </w:tabs>
        <w:ind w:left="432" w:hanging="432"/>
      </w:pPr>
      <w:rPr>
        <w:rFonts w:hint="eastAsia"/>
      </w:rPr>
    </w:lvl>
    <w:lvl w:ilvl="1">
      <w:start w:val="1"/>
      <w:numFmt w:val="decimal"/>
      <w:pStyle w:val="Heading2"/>
      <w:lvlText w:val="%1.%2"/>
      <w:lvlJc w:val="left"/>
      <w:pPr>
        <w:tabs>
          <w:tab w:val="num" w:pos="2556"/>
        </w:tabs>
        <w:ind w:left="2556" w:hanging="576"/>
      </w:pPr>
      <w:rPr>
        <w:rFonts w:hint="eastAsia"/>
        <w:b/>
      </w:rPr>
    </w:lvl>
    <w:lvl w:ilvl="2">
      <w:start w:val="1"/>
      <w:numFmt w:val="decimal"/>
      <w:pStyle w:val="Heading3"/>
      <w:lvlText w:val="%1.%2.%3"/>
      <w:lvlJc w:val="left"/>
      <w:pPr>
        <w:tabs>
          <w:tab w:val="num" w:pos="-1170"/>
        </w:tabs>
        <w:ind w:left="-1170" w:hanging="720"/>
      </w:pPr>
      <w:rPr>
        <w:rFonts w:hint="eastAsia"/>
      </w:rPr>
    </w:lvl>
    <w:lvl w:ilvl="3">
      <w:start w:val="1"/>
      <w:numFmt w:val="bullet"/>
      <w:lvlText w:val=""/>
      <w:lvlJc w:val="left"/>
      <w:pPr>
        <w:tabs>
          <w:tab w:val="num" w:pos="-1026"/>
        </w:tabs>
        <w:ind w:left="-1026" w:hanging="580"/>
      </w:pPr>
      <w:rPr>
        <w:rFonts w:ascii="Symbol" w:hAnsi="Symbol" w:hint="default"/>
      </w:rPr>
    </w:lvl>
    <w:lvl w:ilvl="4">
      <w:start w:val="1"/>
      <w:numFmt w:val="lowerLetter"/>
      <w:lvlText w:val="%5."/>
      <w:lvlJc w:val="left"/>
      <w:pPr>
        <w:tabs>
          <w:tab w:val="num" w:pos="-882"/>
        </w:tabs>
        <w:ind w:left="-882" w:hanging="441"/>
      </w:pPr>
      <w:rPr>
        <w:rFonts w:hint="default"/>
      </w:rPr>
    </w:lvl>
    <w:lvl w:ilvl="5">
      <w:start w:val="1"/>
      <w:numFmt w:val="none"/>
      <w:lvlText w:val=""/>
      <w:lvlJc w:val="left"/>
      <w:pPr>
        <w:tabs>
          <w:tab w:val="num" w:pos="-738"/>
        </w:tabs>
        <w:ind w:left="-738" w:hanging="1152"/>
      </w:pPr>
      <w:rPr>
        <w:rFonts w:hint="eastAsia"/>
      </w:rPr>
    </w:lvl>
    <w:lvl w:ilvl="6">
      <w:start w:val="1"/>
      <w:numFmt w:val="none"/>
      <w:lvlText w:val=""/>
      <w:lvlJc w:val="left"/>
      <w:pPr>
        <w:tabs>
          <w:tab w:val="num" w:pos="-594"/>
        </w:tabs>
        <w:ind w:left="-594" w:hanging="1296"/>
      </w:pPr>
      <w:rPr>
        <w:rFonts w:hint="eastAsia"/>
      </w:rPr>
    </w:lvl>
    <w:lvl w:ilvl="7">
      <w:start w:val="1"/>
      <w:numFmt w:val="none"/>
      <w:lvlText w:val=""/>
      <w:lvlJc w:val="left"/>
      <w:pPr>
        <w:tabs>
          <w:tab w:val="num" w:pos="-450"/>
        </w:tabs>
        <w:ind w:left="-450" w:hanging="1440"/>
      </w:pPr>
      <w:rPr>
        <w:rFonts w:hint="eastAsia"/>
      </w:rPr>
    </w:lvl>
    <w:lvl w:ilvl="8">
      <w:start w:val="1"/>
      <w:numFmt w:val="none"/>
      <w:lvlText w:val=""/>
      <w:lvlJc w:val="left"/>
      <w:pPr>
        <w:tabs>
          <w:tab w:val="num" w:pos="-306"/>
        </w:tabs>
        <w:ind w:left="-306" w:hanging="1584"/>
      </w:pPr>
      <w:rPr>
        <w:rFonts w:hint="eastAsia"/>
      </w:rPr>
    </w:lvl>
  </w:abstractNum>
  <w:abstractNum w:abstractNumId="19" w15:restartNumberingAfterBreak="0">
    <w:nsid w:val="235A66A1"/>
    <w:multiLevelType w:val="hybridMultilevel"/>
    <w:tmpl w:val="D4600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C3C6E"/>
    <w:multiLevelType w:val="hybridMultilevel"/>
    <w:tmpl w:val="4FF87468"/>
    <w:lvl w:ilvl="0" w:tplc="55D8AFD4">
      <w:start w:val="1"/>
      <w:numFmt w:val="lowerRoman"/>
      <w:lvlText w:val="%1."/>
      <w:lvlJc w:val="right"/>
      <w:pPr>
        <w:ind w:left="720" w:hanging="360"/>
      </w:pPr>
      <w:rPr>
        <w:b w:val="0"/>
        <w:b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281C7DDA"/>
    <w:multiLevelType w:val="hybridMultilevel"/>
    <w:tmpl w:val="36B2DA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841125A"/>
    <w:multiLevelType w:val="hybridMultilevel"/>
    <w:tmpl w:val="610ED4FA"/>
    <w:lvl w:ilvl="0" w:tplc="AEC8BB2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B2D57"/>
    <w:multiLevelType w:val="hybridMultilevel"/>
    <w:tmpl w:val="477604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7B0195"/>
    <w:multiLevelType w:val="hybridMultilevel"/>
    <w:tmpl w:val="D7DA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45282D"/>
    <w:multiLevelType w:val="hybridMultilevel"/>
    <w:tmpl w:val="0D80272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333A6C3D"/>
    <w:multiLevelType w:val="hybridMultilevel"/>
    <w:tmpl w:val="78F24D9A"/>
    <w:lvl w:ilvl="0" w:tplc="04090001">
      <w:start w:val="1"/>
      <w:numFmt w:val="bullet"/>
      <w:lvlText w:val=""/>
      <w:lvlJc w:val="left"/>
      <w:pPr>
        <w:ind w:left="1440" w:hanging="360"/>
      </w:pPr>
      <w:rPr>
        <w:rFonts w:ascii="Symbol" w:hAnsi="Symbol" w:hint="default"/>
        <w:b w:val="0"/>
        <w:bCs w:val="0"/>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7" w15:restartNumberingAfterBreak="0">
    <w:nsid w:val="37347535"/>
    <w:multiLevelType w:val="hybridMultilevel"/>
    <w:tmpl w:val="8638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ED31A0"/>
    <w:multiLevelType w:val="hybridMultilevel"/>
    <w:tmpl w:val="066EFE52"/>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80E2BFC"/>
    <w:multiLevelType w:val="hybridMultilevel"/>
    <w:tmpl w:val="16FE79E6"/>
    <w:lvl w:ilvl="0" w:tplc="04090001">
      <w:start w:val="1"/>
      <w:numFmt w:val="bullet"/>
      <w:lvlText w:val=""/>
      <w:lvlJc w:val="left"/>
      <w:pPr>
        <w:ind w:left="1080" w:hanging="360"/>
      </w:pPr>
      <w:rPr>
        <w:rFonts w:ascii="Symbol" w:hAnsi="Symbol" w:hint="default"/>
      </w:rPr>
    </w:lvl>
    <w:lvl w:ilvl="1" w:tplc="48090001">
      <w:start w:val="1"/>
      <w:numFmt w:val="bullet"/>
      <w:lvlText w:val=""/>
      <w:lvlJc w:val="left"/>
      <w:pPr>
        <w:ind w:left="1800" w:hanging="360"/>
      </w:pPr>
      <w:rPr>
        <w:rFonts w:ascii="Symbol" w:hAnsi="Symbol" w:hint="default"/>
      </w:rPr>
    </w:lvl>
    <w:lvl w:ilvl="2" w:tplc="48090003">
      <w:start w:val="1"/>
      <w:numFmt w:val="bullet"/>
      <w:lvlText w:val="o"/>
      <w:lvlJc w:val="left"/>
      <w:pPr>
        <w:ind w:left="2520" w:hanging="180"/>
      </w:pPr>
      <w:rPr>
        <w:rFonts w:ascii="Courier New" w:hAnsi="Courier New" w:cs="Courier New" w:hint="default"/>
      </w:r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0" w15:restartNumberingAfterBreak="0">
    <w:nsid w:val="3D982BBA"/>
    <w:multiLevelType w:val="hybridMultilevel"/>
    <w:tmpl w:val="D0B08368"/>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1" w15:restartNumberingAfterBreak="0">
    <w:nsid w:val="4D044A30"/>
    <w:multiLevelType w:val="hybridMultilevel"/>
    <w:tmpl w:val="4E1A97E2"/>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B7278"/>
    <w:multiLevelType w:val="hybridMultilevel"/>
    <w:tmpl w:val="9070B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2EC7DDF"/>
    <w:multiLevelType w:val="hybridMultilevel"/>
    <w:tmpl w:val="4B427F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F053A0"/>
    <w:multiLevelType w:val="hybridMultilevel"/>
    <w:tmpl w:val="8CC620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5" w15:restartNumberingAfterBreak="0">
    <w:nsid w:val="54C1396A"/>
    <w:multiLevelType w:val="hybridMultilevel"/>
    <w:tmpl w:val="CDDC121A"/>
    <w:lvl w:ilvl="0" w:tplc="E88851C0">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5EA30D8"/>
    <w:multiLevelType w:val="hybridMultilevel"/>
    <w:tmpl w:val="24BA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426B77"/>
    <w:multiLevelType w:val="hybridMultilevel"/>
    <w:tmpl w:val="A8D46F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D3A4172"/>
    <w:multiLevelType w:val="hybridMultilevel"/>
    <w:tmpl w:val="1AF80BC0"/>
    <w:lvl w:ilvl="0" w:tplc="38A0AA08">
      <w:start w:val="1"/>
      <w:numFmt w:val="lowerRoman"/>
      <w:lvlText w:val="%1."/>
      <w:lvlJc w:val="right"/>
      <w:pPr>
        <w:ind w:left="720" w:hanging="360"/>
      </w:pPr>
      <w:rPr>
        <w:b w:val="0"/>
        <w:bCs w:val="0"/>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0F43983"/>
    <w:multiLevelType w:val="hybridMultilevel"/>
    <w:tmpl w:val="FDD69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4AE2334"/>
    <w:multiLevelType w:val="hybridMultilevel"/>
    <w:tmpl w:val="FA4CC182"/>
    <w:lvl w:ilvl="0" w:tplc="A114144C">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6E70A27"/>
    <w:multiLevelType w:val="hybridMultilevel"/>
    <w:tmpl w:val="6934771C"/>
    <w:lvl w:ilvl="0" w:tplc="04090019">
      <w:start w:val="1"/>
      <w:numFmt w:val="lowerLetter"/>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2" w15:restartNumberingAfterBreak="0">
    <w:nsid w:val="68D510DB"/>
    <w:multiLevelType w:val="hybridMultilevel"/>
    <w:tmpl w:val="7DB86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6AD4143B"/>
    <w:multiLevelType w:val="hybridMultilevel"/>
    <w:tmpl w:val="548A91AA"/>
    <w:lvl w:ilvl="0" w:tplc="4809001B">
      <w:start w:val="1"/>
      <w:numFmt w:val="lowerRoman"/>
      <w:lvlText w:val="%1."/>
      <w:lvlJc w:val="right"/>
      <w:pPr>
        <w:ind w:left="750" w:hanging="360"/>
      </w:pPr>
    </w:lvl>
    <w:lvl w:ilvl="1" w:tplc="48090001">
      <w:start w:val="1"/>
      <w:numFmt w:val="bullet"/>
      <w:lvlText w:val=""/>
      <w:lvlJc w:val="left"/>
      <w:pPr>
        <w:ind w:left="1470" w:hanging="360"/>
      </w:pPr>
      <w:rPr>
        <w:rFonts w:ascii="Symbol" w:hAnsi="Symbol" w:hint="default"/>
      </w:rPr>
    </w:lvl>
    <w:lvl w:ilvl="2" w:tplc="48090003">
      <w:start w:val="1"/>
      <w:numFmt w:val="bullet"/>
      <w:lvlText w:val="o"/>
      <w:lvlJc w:val="left"/>
      <w:pPr>
        <w:ind w:left="2190" w:hanging="180"/>
      </w:pPr>
      <w:rPr>
        <w:rFonts w:ascii="Courier New" w:hAnsi="Courier New" w:cs="Courier New" w:hint="default"/>
      </w:rPr>
    </w:lvl>
    <w:lvl w:ilvl="3" w:tplc="4809000F" w:tentative="1">
      <w:start w:val="1"/>
      <w:numFmt w:val="decimal"/>
      <w:lvlText w:val="%4."/>
      <w:lvlJc w:val="left"/>
      <w:pPr>
        <w:ind w:left="2910" w:hanging="360"/>
      </w:pPr>
    </w:lvl>
    <w:lvl w:ilvl="4" w:tplc="48090019" w:tentative="1">
      <w:start w:val="1"/>
      <w:numFmt w:val="lowerLetter"/>
      <w:lvlText w:val="%5."/>
      <w:lvlJc w:val="left"/>
      <w:pPr>
        <w:ind w:left="3630" w:hanging="360"/>
      </w:pPr>
    </w:lvl>
    <w:lvl w:ilvl="5" w:tplc="4809001B" w:tentative="1">
      <w:start w:val="1"/>
      <w:numFmt w:val="lowerRoman"/>
      <w:lvlText w:val="%6."/>
      <w:lvlJc w:val="right"/>
      <w:pPr>
        <w:ind w:left="4350" w:hanging="180"/>
      </w:pPr>
    </w:lvl>
    <w:lvl w:ilvl="6" w:tplc="4809000F" w:tentative="1">
      <w:start w:val="1"/>
      <w:numFmt w:val="decimal"/>
      <w:lvlText w:val="%7."/>
      <w:lvlJc w:val="left"/>
      <w:pPr>
        <w:ind w:left="5070" w:hanging="360"/>
      </w:pPr>
    </w:lvl>
    <w:lvl w:ilvl="7" w:tplc="48090019" w:tentative="1">
      <w:start w:val="1"/>
      <w:numFmt w:val="lowerLetter"/>
      <w:lvlText w:val="%8."/>
      <w:lvlJc w:val="left"/>
      <w:pPr>
        <w:ind w:left="5790" w:hanging="360"/>
      </w:pPr>
    </w:lvl>
    <w:lvl w:ilvl="8" w:tplc="4809001B" w:tentative="1">
      <w:start w:val="1"/>
      <w:numFmt w:val="lowerRoman"/>
      <w:lvlText w:val="%9."/>
      <w:lvlJc w:val="right"/>
      <w:pPr>
        <w:ind w:left="6510" w:hanging="180"/>
      </w:pPr>
    </w:lvl>
  </w:abstractNum>
  <w:abstractNum w:abstractNumId="44" w15:restartNumberingAfterBreak="0">
    <w:nsid w:val="6DE07185"/>
    <w:multiLevelType w:val="hybridMultilevel"/>
    <w:tmpl w:val="574EA5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1286839"/>
    <w:multiLevelType w:val="hybridMultilevel"/>
    <w:tmpl w:val="36A6F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8B762D2"/>
    <w:multiLevelType w:val="hybridMultilevel"/>
    <w:tmpl w:val="078CE456"/>
    <w:lvl w:ilvl="0" w:tplc="BAEC6114">
      <w:start w:val="1"/>
      <w:numFmt w:val="decimal"/>
      <w:lvlText w:val="3.%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001263"/>
    <w:multiLevelType w:val="hybridMultilevel"/>
    <w:tmpl w:val="289688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A4B5212"/>
    <w:multiLevelType w:val="hybridMultilevel"/>
    <w:tmpl w:val="67349D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3"/>
  </w:num>
  <w:num w:numId="5">
    <w:abstractNumId w:val="46"/>
  </w:num>
  <w:num w:numId="6">
    <w:abstractNumId w:val="35"/>
  </w:num>
  <w:num w:numId="7">
    <w:abstractNumId w:val="43"/>
  </w:num>
  <w:num w:numId="8">
    <w:abstractNumId w:val="20"/>
  </w:num>
  <w:num w:numId="9">
    <w:abstractNumId w:val="38"/>
  </w:num>
  <w:num w:numId="10">
    <w:abstractNumId w:val="29"/>
  </w:num>
  <w:num w:numId="11">
    <w:abstractNumId w:val="26"/>
  </w:num>
  <w:num w:numId="12">
    <w:abstractNumId w:val="40"/>
  </w:num>
  <w:num w:numId="13">
    <w:abstractNumId w:val="34"/>
  </w:num>
  <w:num w:numId="14">
    <w:abstractNumId w:val="30"/>
  </w:num>
  <w:num w:numId="15">
    <w:abstractNumId w:val="39"/>
  </w:num>
  <w:num w:numId="16">
    <w:abstractNumId w:val="0"/>
  </w:num>
  <w:num w:numId="17">
    <w:abstractNumId w:val="16"/>
  </w:num>
  <w:num w:numId="18">
    <w:abstractNumId w:val="41"/>
  </w:num>
  <w:num w:numId="19">
    <w:abstractNumId w:val="47"/>
  </w:num>
  <w:num w:numId="20">
    <w:abstractNumId w:val="42"/>
  </w:num>
  <w:num w:numId="21">
    <w:abstractNumId w:val="14"/>
  </w:num>
  <w:num w:numId="22">
    <w:abstractNumId w:val="44"/>
  </w:num>
  <w:num w:numId="23">
    <w:abstractNumId w:val="45"/>
  </w:num>
  <w:num w:numId="24">
    <w:abstractNumId w:val="15"/>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8"/>
  </w:num>
  <w:num w:numId="29">
    <w:abstractNumId w:val="17"/>
  </w:num>
  <w:num w:numId="30">
    <w:abstractNumId w:val="25"/>
  </w:num>
  <w:num w:numId="31">
    <w:abstractNumId w:val="32"/>
  </w:num>
  <w:num w:numId="32">
    <w:abstractNumId w:val="31"/>
  </w:num>
  <w:num w:numId="33">
    <w:abstractNumId w:val="27"/>
  </w:num>
  <w:num w:numId="34">
    <w:abstractNumId w:val="39"/>
  </w:num>
  <w:num w:numId="35">
    <w:abstractNumId w:val="7"/>
  </w:num>
  <w:num w:numId="36">
    <w:abstractNumId w:val="19"/>
  </w:num>
  <w:num w:numId="37">
    <w:abstractNumId w:val="12"/>
  </w:num>
  <w:num w:numId="38">
    <w:abstractNumId w:val="48"/>
  </w:num>
  <w:num w:numId="39">
    <w:abstractNumId w:val="1"/>
  </w:num>
  <w:num w:numId="40">
    <w:abstractNumId w:val="3"/>
    <w:lvlOverride w:ilvl="0">
      <w:startOverride w:val="1"/>
    </w:lvlOverride>
  </w:num>
  <w:num w:numId="41">
    <w:abstractNumId w:val="23"/>
  </w:num>
  <w:num w:numId="42">
    <w:abstractNumId w:val="5"/>
  </w:num>
  <w:num w:numId="43">
    <w:abstractNumId w:val="33"/>
  </w:num>
  <w:num w:numId="44">
    <w:abstractNumId w:val="10"/>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6"/>
  </w:num>
  <w:num w:numId="48">
    <w:abstractNumId w:val="37"/>
  </w:num>
  <w:num w:numId="49">
    <w:abstractNumId w:val="4"/>
  </w:num>
  <w:num w:numId="50">
    <w:abstractNumId w:val="24"/>
  </w:num>
  <w:num w:numId="51">
    <w:abstractNumId w:val="2"/>
  </w:num>
  <w:num w:numId="52">
    <w:abstractNumId w:val="9"/>
  </w:num>
  <w:num w:numId="53">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ctiveWritingStyle w:appName="MSWord" w:lang="fr-CA" w:vendorID="64" w:dllVersion="6" w:nlCheck="1" w:checkStyle="0"/>
  <w:activeWritingStyle w:appName="MSWord" w:lang="en-US" w:vendorID="64" w:dllVersion="6" w:nlCheck="1" w:checkStyle="1"/>
  <w:activeWritingStyle w:appName="MSWord" w:lang="en-SG" w:vendorID="64" w:dllVersion="6" w:nlCheck="1" w:checkStyle="1"/>
  <w:activeWritingStyle w:appName="MSWord" w:lang="en-CA" w:vendorID="64" w:dllVersion="6" w:nlCheck="1" w:checkStyle="1"/>
  <w:activeWritingStyle w:appName="MSWord" w:lang="en-US" w:vendorID="64" w:dllVersion="0" w:nlCheck="1" w:checkStyle="0"/>
  <w:activeWritingStyle w:appName="MSWord" w:lang="en-SG" w:vendorID="64" w:dllVersion="0" w:nlCheck="1" w:checkStyle="0"/>
  <w:activeWritingStyle w:appName="MSWord" w:lang="en-CA" w:vendorID="64" w:dllVersion="0" w:nlCheck="1" w:checkStyle="0"/>
  <w:activeWritingStyle w:appName="MSWord" w:lang="fr-CA" w:vendorID="64" w:dllVersion="0" w:nlCheck="1" w:checkStyle="0"/>
  <w:activeWritingStyle w:appName="MSWord" w:lang="en-AU" w:vendorID="64" w:dllVersion="6" w:nlCheck="1" w:checkStyle="1"/>
  <w:activeWritingStyle w:appName="MSWord" w:lang="en-AU"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GB" w:vendorID="64" w:dllVersion="0" w:nlCheck="1" w:checkStyle="0"/>
  <w:activeWritingStyle w:appName="MSWord" w:lang="en-GB" w:vendorID="64" w:dllVersion="6" w:nlCheck="1" w:checkStyle="1"/>
  <w:activeWritingStyle w:appName="MSWord" w:lang="ja-JP" w:vendorID="64" w:dllVersion="6" w:nlCheck="1"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A2"/>
    <w:rsid w:val="000004E9"/>
    <w:rsid w:val="00001D95"/>
    <w:rsid w:val="00002370"/>
    <w:rsid w:val="000027FC"/>
    <w:rsid w:val="00003679"/>
    <w:rsid w:val="00003A3C"/>
    <w:rsid w:val="00003FA5"/>
    <w:rsid w:val="00004CD9"/>
    <w:rsid w:val="00004D4F"/>
    <w:rsid w:val="000056D1"/>
    <w:rsid w:val="00006354"/>
    <w:rsid w:val="000075FE"/>
    <w:rsid w:val="0000792B"/>
    <w:rsid w:val="00010673"/>
    <w:rsid w:val="000117E2"/>
    <w:rsid w:val="00011E33"/>
    <w:rsid w:val="00012EBC"/>
    <w:rsid w:val="00012F00"/>
    <w:rsid w:val="00013392"/>
    <w:rsid w:val="00014CFA"/>
    <w:rsid w:val="000154B1"/>
    <w:rsid w:val="00015CF6"/>
    <w:rsid w:val="00016C4F"/>
    <w:rsid w:val="00017919"/>
    <w:rsid w:val="00017AF8"/>
    <w:rsid w:val="00017DAE"/>
    <w:rsid w:val="0002030B"/>
    <w:rsid w:val="0002040C"/>
    <w:rsid w:val="00020572"/>
    <w:rsid w:val="00021040"/>
    <w:rsid w:val="00021408"/>
    <w:rsid w:val="00022AFB"/>
    <w:rsid w:val="00023229"/>
    <w:rsid w:val="0002385E"/>
    <w:rsid w:val="00024140"/>
    <w:rsid w:val="0002440D"/>
    <w:rsid w:val="00025771"/>
    <w:rsid w:val="00026037"/>
    <w:rsid w:val="0002637E"/>
    <w:rsid w:val="000274F3"/>
    <w:rsid w:val="00027743"/>
    <w:rsid w:val="000278C1"/>
    <w:rsid w:val="0003001D"/>
    <w:rsid w:val="000308E9"/>
    <w:rsid w:val="00031CED"/>
    <w:rsid w:val="000321DA"/>
    <w:rsid w:val="00032476"/>
    <w:rsid w:val="0003327C"/>
    <w:rsid w:val="00033676"/>
    <w:rsid w:val="00033A41"/>
    <w:rsid w:val="00033A63"/>
    <w:rsid w:val="00033B20"/>
    <w:rsid w:val="00034385"/>
    <w:rsid w:val="00034CA9"/>
    <w:rsid w:val="00034D43"/>
    <w:rsid w:val="00034DD5"/>
    <w:rsid w:val="000354B1"/>
    <w:rsid w:val="00035D3C"/>
    <w:rsid w:val="000360D0"/>
    <w:rsid w:val="000365A0"/>
    <w:rsid w:val="00036996"/>
    <w:rsid w:val="000369EF"/>
    <w:rsid w:val="00036DC8"/>
    <w:rsid w:val="00037230"/>
    <w:rsid w:val="000375BA"/>
    <w:rsid w:val="00037798"/>
    <w:rsid w:val="0003791D"/>
    <w:rsid w:val="000405AF"/>
    <w:rsid w:val="000406B7"/>
    <w:rsid w:val="00040A0C"/>
    <w:rsid w:val="00040AD7"/>
    <w:rsid w:val="00041363"/>
    <w:rsid w:val="00041B13"/>
    <w:rsid w:val="00041EE3"/>
    <w:rsid w:val="000424B2"/>
    <w:rsid w:val="000424C9"/>
    <w:rsid w:val="0004303C"/>
    <w:rsid w:val="000464E3"/>
    <w:rsid w:val="00047222"/>
    <w:rsid w:val="000472BC"/>
    <w:rsid w:val="00050024"/>
    <w:rsid w:val="00050212"/>
    <w:rsid w:val="0005070B"/>
    <w:rsid w:val="000508BE"/>
    <w:rsid w:val="0005121C"/>
    <w:rsid w:val="00051631"/>
    <w:rsid w:val="00051DB8"/>
    <w:rsid w:val="000520B7"/>
    <w:rsid w:val="000528B7"/>
    <w:rsid w:val="0005315F"/>
    <w:rsid w:val="00053EDA"/>
    <w:rsid w:val="0005430A"/>
    <w:rsid w:val="000554A4"/>
    <w:rsid w:val="00057D55"/>
    <w:rsid w:val="00057DC4"/>
    <w:rsid w:val="00060125"/>
    <w:rsid w:val="0006061E"/>
    <w:rsid w:val="00060C37"/>
    <w:rsid w:val="00062B54"/>
    <w:rsid w:val="0006389B"/>
    <w:rsid w:val="000648D6"/>
    <w:rsid w:val="00065097"/>
    <w:rsid w:val="00065238"/>
    <w:rsid w:val="00065B0E"/>
    <w:rsid w:val="000667DF"/>
    <w:rsid w:val="000673D4"/>
    <w:rsid w:val="00067514"/>
    <w:rsid w:val="00070951"/>
    <w:rsid w:val="00070CBA"/>
    <w:rsid w:val="00070EAF"/>
    <w:rsid w:val="00071AA3"/>
    <w:rsid w:val="00071BF6"/>
    <w:rsid w:val="00071D99"/>
    <w:rsid w:val="00071E6E"/>
    <w:rsid w:val="0007215A"/>
    <w:rsid w:val="000731D3"/>
    <w:rsid w:val="00073643"/>
    <w:rsid w:val="00073F79"/>
    <w:rsid w:val="00074062"/>
    <w:rsid w:val="0007410C"/>
    <w:rsid w:val="00074CBD"/>
    <w:rsid w:val="0007518F"/>
    <w:rsid w:val="00077201"/>
    <w:rsid w:val="000772A3"/>
    <w:rsid w:val="0008098E"/>
    <w:rsid w:val="000809D2"/>
    <w:rsid w:val="0008115B"/>
    <w:rsid w:val="000827AE"/>
    <w:rsid w:val="00082C9C"/>
    <w:rsid w:val="00083099"/>
    <w:rsid w:val="0008380B"/>
    <w:rsid w:val="000856E9"/>
    <w:rsid w:val="00085889"/>
    <w:rsid w:val="00085CC9"/>
    <w:rsid w:val="00085EAC"/>
    <w:rsid w:val="00086324"/>
    <w:rsid w:val="00086B6F"/>
    <w:rsid w:val="00087046"/>
    <w:rsid w:val="000900C5"/>
    <w:rsid w:val="0009306F"/>
    <w:rsid w:val="0009351C"/>
    <w:rsid w:val="00093A6A"/>
    <w:rsid w:val="00094667"/>
    <w:rsid w:val="00095E04"/>
    <w:rsid w:val="000966DE"/>
    <w:rsid w:val="00096D57"/>
    <w:rsid w:val="000A1295"/>
    <w:rsid w:val="000A192C"/>
    <w:rsid w:val="000A19E0"/>
    <w:rsid w:val="000A35DF"/>
    <w:rsid w:val="000A42FC"/>
    <w:rsid w:val="000A47D0"/>
    <w:rsid w:val="000A4926"/>
    <w:rsid w:val="000A5B27"/>
    <w:rsid w:val="000A60A5"/>
    <w:rsid w:val="000A61EB"/>
    <w:rsid w:val="000A6A2C"/>
    <w:rsid w:val="000B0FDB"/>
    <w:rsid w:val="000B1A62"/>
    <w:rsid w:val="000B1E29"/>
    <w:rsid w:val="000B2909"/>
    <w:rsid w:val="000B40EF"/>
    <w:rsid w:val="000B42DB"/>
    <w:rsid w:val="000B4DF9"/>
    <w:rsid w:val="000B6112"/>
    <w:rsid w:val="000B6B7D"/>
    <w:rsid w:val="000B748C"/>
    <w:rsid w:val="000C023E"/>
    <w:rsid w:val="000C0257"/>
    <w:rsid w:val="000C25E2"/>
    <w:rsid w:val="000C2EB6"/>
    <w:rsid w:val="000C3C46"/>
    <w:rsid w:val="000C421B"/>
    <w:rsid w:val="000C447E"/>
    <w:rsid w:val="000C5648"/>
    <w:rsid w:val="000C5F6A"/>
    <w:rsid w:val="000C617F"/>
    <w:rsid w:val="000C68A1"/>
    <w:rsid w:val="000C6C51"/>
    <w:rsid w:val="000C7282"/>
    <w:rsid w:val="000D0585"/>
    <w:rsid w:val="000D0EC5"/>
    <w:rsid w:val="000D1186"/>
    <w:rsid w:val="000D28CE"/>
    <w:rsid w:val="000D31D5"/>
    <w:rsid w:val="000D3282"/>
    <w:rsid w:val="000D34EC"/>
    <w:rsid w:val="000D4B01"/>
    <w:rsid w:val="000D6068"/>
    <w:rsid w:val="000D661E"/>
    <w:rsid w:val="000D6830"/>
    <w:rsid w:val="000E1363"/>
    <w:rsid w:val="000E16D3"/>
    <w:rsid w:val="000E2341"/>
    <w:rsid w:val="000E259B"/>
    <w:rsid w:val="000E2933"/>
    <w:rsid w:val="000E2CD8"/>
    <w:rsid w:val="000E3A3A"/>
    <w:rsid w:val="000E509B"/>
    <w:rsid w:val="000E5364"/>
    <w:rsid w:val="000E66B4"/>
    <w:rsid w:val="000E6864"/>
    <w:rsid w:val="000E688A"/>
    <w:rsid w:val="000E6FDD"/>
    <w:rsid w:val="000E77BA"/>
    <w:rsid w:val="000E7B23"/>
    <w:rsid w:val="000E7F16"/>
    <w:rsid w:val="000F0FD6"/>
    <w:rsid w:val="000F11EF"/>
    <w:rsid w:val="000F26FD"/>
    <w:rsid w:val="000F3870"/>
    <w:rsid w:val="000F3DED"/>
    <w:rsid w:val="000F4832"/>
    <w:rsid w:val="000F5984"/>
    <w:rsid w:val="000F6705"/>
    <w:rsid w:val="000F6F33"/>
    <w:rsid w:val="00102386"/>
    <w:rsid w:val="00102DFC"/>
    <w:rsid w:val="0010364E"/>
    <w:rsid w:val="0010411B"/>
    <w:rsid w:val="001043BB"/>
    <w:rsid w:val="00106309"/>
    <w:rsid w:val="001104D2"/>
    <w:rsid w:val="00110F70"/>
    <w:rsid w:val="001112EF"/>
    <w:rsid w:val="0011184E"/>
    <w:rsid w:val="00111C27"/>
    <w:rsid w:val="00112F7C"/>
    <w:rsid w:val="0011337D"/>
    <w:rsid w:val="00113BF6"/>
    <w:rsid w:val="00114B31"/>
    <w:rsid w:val="00115D29"/>
    <w:rsid w:val="00116147"/>
    <w:rsid w:val="00117612"/>
    <w:rsid w:val="001176B4"/>
    <w:rsid w:val="00120E06"/>
    <w:rsid w:val="00121B98"/>
    <w:rsid w:val="00122398"/>
    <w:rsid w:val="00122C4F"/>
    <w:rsid w:val="0012352F"/>
    <w:rsid w:val="001238BC"/>
    <w:rsid w:val="0012468C"/>
    <w:rsid w:val="00124EFC"/>
    <w:rsid w:val="00125482"/>
    <w:rsid w:val="00126951"/>
    <w:rsid w:val="0012702A"/>
    <w:rsid w:val="001270E7"/>
    <w:rsid w:val="00127FA0"/>
    <w:rsid w:val="00130315"/>
    <w:rsid w:val="00130654"/>
    <w:rsid w:val="00131A43"/>
    <w:rsid w:val="00131F0F"/>
    <w:rsid w:val="00132984"/>
    <w:rsid w:val="00132B3A"/>
    <w:rsid w:val="00132C00"/>
    <w:rsid w:val="001335E9"/>
    <w:rsid w:val="00134312"/>
    <w:rsid w:val="00134321"/>
    <w:rsid w:val="00134A7E"/>
    <w:rsid w:val="00135412"/>
    <w:rsid w:val="00135767"/>
    <w:rsid w:val="00137281"/>
    <w:rsid w:val="001376D2"/>
    <w:rsid w:val="00137DF3"/>
    <w:rsid w:val="0014082C"/>
    <w:rsid w:val="00141960"/>
    <w:rsid w:val="00141CCA"/>
    <w:rsid w:val="00143922"/>
    <w:rsid w:val="00144175"/>
    <w:rsid w:val="00144475"/>
    <w:rsid w:val="00144609"/>
    <w:rsid w:val="00145BFA"/>
    <w:rsid w:val="0014651E"/>
    <w:rsid w:val="0014673C"/>
    <w:rsid w:val="00146DB3"/>
    <w:rsid w:val="00147634"/>
    <w:rsid w:val="0015030D"/>
    <w:rsid w:val="00151514"/>
    <w:rsid w:val="001517FD"/>
    <w:rsid w:val="00151FBF"/>
    <w:rsid w:val="0015368F"/>
    <w:rsid w:val="00153B32"/>
    <w:rsid w:val="00154617"/>
    <w:rsid w:val="00154ABD"/>
    <w:rsid w:val="00156556"/>
    <w:rsid w:val="00156805"/>
    <w:rsid w:val="00156D9B"/>
    <w:rsid w:val="00157653"/>
    <w:rsid w:val="00157A6B"/>
    <w:rsid w:val="00160C25"/>
    <w:rsid w:val="001612B0"/>
    <w:rsid w:val="00162783"/>
    <w:rsid w:val="00162868"/>
    <w:rsid w:val="001629B4"/>
    <w:rsid w:val="0016359E"/>
    <w:rsid w:val="00163999"/>
    <w:rsid w:val="00164A38"/>
    <w:rsid w:val="00164B02"/>
    <w:rsid w:val="00165215"/>
    <w:rsid w:val="00165DA0"/>
    <w:rsid w:val="00170A7A"/>
    <w:rsid w:val="001726FC"/>
    <w:rsid w:val="00172893"/>
    <w:rsid w:val="00172F72"/>
    <w:rsid w:val="00173514"/>
    <w:rsid w:val="00173BFA"/>
    <w:rsid w:val="00174731"/>
    <w:rsid w:val="00175134"/>
    <w:rsid w:val="00175361"/>
    <w:rsid w:val="001754AD"/>
    <w:rsid w:val="001761A8"/>
    <w:rsid w:val="00176940"/>
    <w:rsid w:val="00176BC1"/>
    <w:rsid w:val="0018050B"/>
    <w:rsid w:val="00181D05"/>
    <w:rsid w:val="001825F6"/>
    <w:rsid w:val="00182FEC"/>
    <w:rsid w:val="0018509E"/>
    <w:rsid w:val="001851C6"/>
    <w:rsid w:val="001853D7"/>
    <w:rsid w:val="00186F0B"/>
    <w:rsid w:val="0018726B"/>
    <w:rsid w:val="001873CA"/>
    <w:rsid w:val="001874A2"/>
    <w:rsid w:val="00187A4C"/>
    <w:rsid w:val="00187E22"/>
    <w:rsid w:val="00190737"/>
    <w:rsid w:val="00191860"/>
    <w:rsid w:val="00192833"/>
    <w:rsid w:val="00192C5A"/>
    <w:rsid w:val="00192E46"/>
    <w:rsid w:val="00193213"/>
    <w:rsid w:val="00193575"/>
    <w:rsid w:val="00193E66"/>
    <w:rsid w:val="00194195"/>
    <w:rsid w:val="00194C40"/>
    <w:rsid w:val="0019552A"/>
    <w:rsid w:val="001955AB"/>
    <w:rsid w:val="00196D96"/>
    <w:rsid w:val="0019782B"/>
    <w:rsid w:val="001A0904"/>
    <w:rsid w:val="001A0F8B"/>
    <w:rsid w:val="001A127D"/>
    <w:rsid w:val="001A1EDB"/>
    <w:rsid w:val="001A219E"/>
    <w:rsid w:val="001A30DD"/>
    <w:rsid w:val="001A3144"/>
    <w:rsid w:val="001A36DA"/>
    <w:rsid w:val="001A3830"/>
    <w:rsid w:val="001A47EF"/>
    <w:rsid w:val="001A5194"/>
    <w:rsid w:val="001A641E"/>
    <w:rsid w:val="001A78E2"/>
    <w:rsid w:val="001A7957"/>
    <w:rsid w:val="001B04BE"/>
    <w:rsid w:val="001B098A"/>
    <w:rsid w:val="001B18A3"/>
    <w:rsid w:val="001B20AB"/>
    <w:rsid w:val="001B2C6E"/>
    <w:rsid w:val="001B2DC0"/>
    <w:rsid w:val="001B3CBD"/>
    <w:rsid w:val="001B496F"/>
    <w:rsid w:val="001B4EBF"/>
    <w:rsid w:val="001B58CF"/>
    <w:rsid w:val="001B6B19"/>
    <w:rsid w:val="001B6FEA"/>
    <w:rsid w:val="001C07E3"/>
    <w:rsid w:val="001C10A4"/>
    <w:rsid w:val="001C160B"/>
    <w:rsid w:val="001C1CC3"/>
    <w:rsid w:val="001C256C"/>
    <w:rsid w:val="001C3414"/>
    <w:rsid w:val="001C3A9E"/>
    <w:rsid w:val="001C4769"/>
    <w:rsid w:val="001C537D"/>
    <w:rsid w:val="001C5811"/>
    <w:rsid w:val="001C64AE"/>
    <w:rsid w:val="001C6884"/>
    <w:rsid w:val="001C6C89"/>
    <w:rsid w:val="001D0F98"/>
    <w:rsid w:val="001D1080"/>
    <w:rsid w:val="001D1D57"/>
    <w:rsid w:val="001D297F"/>
    <w:rsid w:val="001D2B77"/>
    <w:rsid w:val="001D30DA"/>
    <w:rsid w:val="001D36A3"/>
    <w:rsid w:val="001D5475"/>
    <w:rsid w:val="001D56F9"/>
    <w:rsid w:val="001D62F1"/>
    <w:rsid w:val="001D6B67"/>
    <w:rsid w:val="001D74EB"/>
    <w:rsid w:val="001D7A7B"/>
    <w:rsid w:val="001E0024"/>
    <w:rsid w:val="001E0C88"/>
    <w:rsid w:val="001E0ECB"/>
    <w:rsid w:val="001E28CA"/>
    <w:rsid w:val="001E3DD8"/>
    <w:rsid w:val="001E70CF"/>
    <w:rsid w:val="001E7B44"/>
    <w:rsid w:val="001F0E4F"/>
    <w:rsid w:val="001F1064"/>
    <w:rsid w:val="001F11B3"/>
    <w:rsid w:val="001F162F"/>
    <w:rsid w:val="001F1BF9"/>
    <w:rsid w:val="001F3458"/>
    <w:rsid w:val="001F402D"/>
    <w:rsid w:val="001F40A2"/>
    <w:rsid w:val="001F53B7"/>
    <w:rsid w:val="001F5D12"/>
    <w:rsid w:val="001F6F2A"/>
    <w:rsid w:val="001F7613"/>
    <w:rsid w:val="001F7ADC"/>
    <w:rsid w:val="00200C4B"/>
    <w:rsid w:val="00201840"/>
    <w:rsid w:val="00202342"/>
    <w:rsid w:val="00202A38"/>
    <w:rsid w:val="00202F55"/>
    <w:rsid w:val="002043E9"/>
    <w:rsid w:val="00204E37"/>
    <w:rsid w:val="002070F5"/>
    <w:rsid w:val="00207A60"/>
    <w:rsid w:val="002117CC"/>
    <w:rsid w:val="00211AD0"/>
    <w:rsid w:val="00212A98"/>
    <w:rsid w:val="00212E9C"/>
    <w:rsid w:val="002132C9"/>
    <w:rsid w:val="0021374F"/>
    <w:rsid w:val="00213E48"/>
    <w:rsid w:val="002143DC"/>
    <w:rsid w:val="00215148"/>
    <w:rsid w:val="002151B5"/>
    <w:rsid w:val="002153D3"/>
    <w:rsid w:val="00215A48"/>
    <w:rsid w:val="00220A3A"/>
    <w:rsid w:val="00220C83"/>
    <w:rsid w:val="00220F1B"/>
    <w:rsid w:val="002217F3"/>
    <w:rsid w:val="00222F8E"/>
    <w:rsid w:val="00223497"/>
    <w:rsid w:val="0022401D"/>
    <w:rsid w:val="002247BD"/>
    <w:rsid w:val="00225195"/>
    <w:rsid w:val="00225288"/>
    <w:rsid w:val="0022591A"/>
    <w:rsid w:val="00225C26"/>
    <w:rsid w:val="00225F98"/>
    <w:rsid w:val="00227C2A"/>
    <w:rsid w:val="00230906"/>
    <w:rsid w:val="002315BE"/>
    <w:rsid w:val="00232017"/>
    <w:rsid w:val="00232839"/>
    <w:rsid w:val="00234DA3"/>
    <w:rsid w:val="00235067"/>
    <w:rsid w:val="002350FC"/>
    <w:rsid w:val="002354B9"/>
    <w:rsid w:val="00235A47"/>
    <w:rsid w:val="00235D73"/>
    <w:rsid w:val="00236208"/>
    <w:rsid w:val="002362AD"/>
    <w:rsid w:val="0023657E"/>
    <w:rsid w:val="002378CE"/>
    <w:rsid w:val="00237B4E"/>
    <w:rsid w:val="0024079F"/>
    <w:rsid w:val="002417CC"/>
    <w:rsid w:val="00241CEC"/>
    <w:rsid w:val="002426B4"/>
    <w:rsid w:val="0024307C"/>
    <w:rsid w:val="00243CBE"/>
    <w:rsid w:val="002448C9"/>
    <w:rsid w:val="00246464"/>
    <w:rsid w:val="002467C5"/>
    <w:rsid w:val="00246EBF"/>
    <w:rsid w:val="00246EF6"/>
    <w:rsid w:val="00246FF1"/>
    <w:rsid w:val="00250D01"/>
    <w:rsid w:val="00252C3D"/>
    <w:rsid w:val="00252F46"/>
    <w:rsid w:val="002530C9"/>
    <w:rsid w:val="00253245"/>
    <w:rsid w:val="002533D6"/>
    <w:rsid w:val="002543E8"/>
    <w:rsid w:val="002548E5"/>
    <w:rsid w:val="00254BC9"/>
    <w:rsid w:val="00255474"/>
    <w:rsid w:val="002565FA"/>
    <w:rsid w:val="00257BE2"/>
    <w:rsid w:val="0026059F"/>
    <w:rsid w:val="0026170C"/>
    <w:rsid w:val="00262476"/>
    <w:rsid w:val="00263B13"/>
    <w:rsid w:val="002640F9"/>
    <w:rsid w:val="0026471A"/>
    <w:rsid w:val="00264E20"/>
    <w:rsid w:val="00266052"/>
    <w:rsid w:val="00266832"/>
    <w:rsid w:val="00270307"/>
    <w:rsid w:val="00270488"/>
    <w:rsid w:val="00270971"/>
    <w:rsid w:val="002712FB"/>
    <w:rsid w:val="00271A99"/>
    <w:rsid w:val="00271AF8"/>
    <w:rsid w:val="0027289A"/>
    <w:rsid w:val="00273E39"/>
    <w:rsid w:val="0027496F"/>
    <w:rsid w:val="00274D17"/>
    <w:rsid w:val="00275F8A"/>
    <w:rsid w:val="00276D32"/>
    <w:rsid w:val="002772E4"/>
    <w:rsid w:val="00280132"/>
    <w:rsid w:val="0028166D"/>
    <w:rsid w:val="00282783"/>
    <w:rsid w:val="00282A43"/>
    <w:rsid w:val="00282BBA"/>
    <w:rsid w:val="00282CC5"/>
    <w:rsid w:val="00282F1F"/>
    <w:rsid w:val="00282F94"/>
    <w:rsid w:val="0028361B"/>
    <w:rsid w:val="00283D8D"/>
    <w:rsid w:val="00283EDA"/>
    <w:rsid w:val="002840A0"/>
    <w:rsid w:val="0028450F"/>
    <w:rsid w:val="00284910"/>
    <w:rsid w:val="002873E5"/>
    <w:rsid w:val="00287A6C"/>
    <w:rsid w:val="00287E00"/>
    <w:rsid w:val="00290A96"/>
    <w:rsid w:val="00291BCC"/>
    <w:rsid w:val="00292176"/>
    <w:rsid w:val="00292260"/>
    <w:rsid w:val="00292F75"/>
    <w:rsid w:val="00293A28"/>
    <w:rsid w:val="00296886"/>
    <w:rsid w:val="00296AEE"/>
    <w:rsid w:val="00297002"/>
    <w:rsid w:val="00297423"/>
    <w:rsid w:val="00297CCC"/>
    <w:rsid w:val="002A005C"/>
    <w:rsid w:val="002A19A3"/>
    <w:rsid w:val="002A208E"/>
    <w:rsid w:val="002A3BD3"/>
    <w:rsid w:val="002A647B"/>
    <w:rsid w:val="002A67D4"/>
    <w:rsid w:val="002A75E5"/>
    <w:rsid w:val="002B048A"/>
    <w:rsid w:val="002B04E5"/>
    <w:rsid w:val="002B0746"/>
    <w:rsid w:val="002B0A1E"/>
    <w:rsid w:val="002B0F74"/>
    <w:rsid w:val="002B16A2"/>
    <w:rsid w:val="002B1A61"/>
    <w:rsid w:val="002B2F30"/>
    <w:rsid w:val="002B3683"/>
    <w:rsid w:val="002B4276"/>
    <w:rsid w:val="002B514C"/>
    <w:rsid w:val="002C0174"/>
    <w:rsid w:val="002C056A"/>
    <w:rsid w:val="002C228E"/>
    <w:rsid w:val="002C2594"/>
    <w:rsid w:val="002C2761"/>
    <w:rsid w:val="002C2B44"/>
    <w:rsid w:val="002C2BA9"/>
    <w:rsid w:val="002C3214"/>
    <w:rsid w:val="002C32FD"/>
    <w:rsid w:val="002C3B72"/>
    <w:rsid w:val="002C40AA"/>
    <w:rsid w:val="002C417C"/>
    <w:rsid w:val="002C4F76"/>
    <w:rsid w:val="002C5D84"/>
    <w:rsid w:val="002C6571"/>
    <w:rsid w:val="002C7B2F"/>
    <w:rsid w:val="002C7C94"/>
    <w:rsid w:val="002D08EF"/>
    <w:rsid w:val="002D0F3F"/>
    <w:rsid w:val="002D1121"/>
    <w:rsid w:val="002D16FB"/>
    <w:rsid w:val="002D1BE2"/>
    <w:rsid w:val="002D43E6"/>
    <w:rsid w:val="002D4A7D"/>
    <w:rsid w:val="002D6437"/>
    <w:rsid w:val="002D6B93"/>
    <w:rsid w:val="002D7544"/>
    <w:rsid w:val="002E12C2"/>
    <w:rsid w:val="002E15B2"/>
    <w:rsid w:val="002E221A"/>
    <w:rsid w:val="002E3070"/>
    <w:rsid w:val="002E375E"/>
    <w:rsid w:val="002E3DB8"/>
    <w:rsid w:val="002E4137"/>
    <w:rsid w:val="002E4DC5"/>
    <w:rsid w:val="002E4E06"/>
    <w:rsid w:val="002E758B"/>
    <w:rsid w:val="002E75CF"/>
    <w:rsid w:val="002E7E02"/>
    <w:rsid w:val="002F0C48"/>
    <w:rsid w:val="002F0FC6"/>
    <w:rsid w:val="002F178E"/>
    <w:rsid w:val="002F2407"/>
    <w:rsid w:val="002F336B"/>
    <w:rsid w:val="002F3FD3"/>
    <w:rsid w:val="002F4A0D"/>
    <w:rsid w:val="002F4B60"/>
    <w:rsid w:val="002F4B86"/>
    <w:rsid w:val="002F5300"/>
    <w:rsid w:val="002F66E5"/>
    <w:rsid w:val="002F6844"/>
    <w:rsid w:val="002F7C54"/>
    <w:rsid w:val="002F7E23"/>
    <w:rsid w:val="003000D2"/>
    <w:rsid w:val="00301835"/>
    <w:rsid w:val="0030197B"/>
    <w:rsid w:val="003026ED"/>
    <w:rsid w:val="00303EAF"/>
    <w:rsid w:val="003049CC"/>
    <w:rsid w:val="00304A9F"/>
    <w:rsid w:val="00305D6D"/>
    <w:rsid w:val="00305FE8"/>
    <w:rsid w:val="0030651F"/>
    <w:rsid w:val="00307086"/>
    <w:rsid w:val="0030713F"/>
    <w:rsid w:val="003071AA"/>
    <w:rsid w:val="003071E8"/>
    <w:rsid w:val="0031041D"/>
    <w:rsid w:val="00310CF0"/>
    <w:rsid w:val="00311758"/>
    <w:rsid w:val="003127E7"/>
    <w:rsid w:val="00312951"/>
    <w:rsid w:val="00312BE6"/>
    <w:rsid w:val="00312C4E"/>
    <w:rsid w:val="003136AD"/>
    <w:rsid w:val="003136BE"/>
    <w:rsid w:val="0031380B"/>
    <w:rsid w:val="003147CF"/>
    <w:rsid w:val="00314AF5"/>
    <w:rsid w:val="003166BF"/>
    <w:rsid w:val="00317AF4"/>
    <w:rsid w:val="00320A66"/>
    <w:rsid w:val="00320F64"/>
    <w:rsid w:val="00321675"/>
    <w:rsid w:val="0032206E"/>
    <w:rsid w:val="003221D7"/>
    <w:rsid w:val="0032295A"/>
    <w:rsid w:val="00322FBC"/>
    <w:rsid w:val="00323282"/>
    <w:rsid w:val="003235EC"/>
    <w:rsid w:val="00323CA1"/>
    <w:rsid w:val="00323D65"/>
    <w:rsid w:val="00323EB5"/>
    <w:rsid w:val="00324205"/>
    <w:rsid w:val="0032496D"/>
    <w:rsid w:val="00324A3A"/>
    <w:rsid w:val="00324E1E"/>
    <w:rsid w:val="00327320"/>
    <w:rsid w:val="003276C1"/>
    <w:rsid w:val="003335E1"/>
    <w:rsid w:val="0033376E"/>
    <w:rsid w:val="003346F5"/>
    <w:rsid w:val="00334EAA"/>
    <w:rsid w:val="003353DA"/>
    <w:rsid w:val="0033544A"/>
    <w:rsid w:val="003358D3"/>
    <w:rsid w:val="00336517"/>
    <w:rsid w:val="00336D82"/>
    <w:rsid w:val="00337429"/>
    <w:rsid w:val="003375A9"/>
    <w:rsid w:val="00340A76"/>
    <w:rsid w:val="00341173"/>
    <w:rsid w:val="00344E48"/>
    <w:rsid w:val="003452F4"/>
    <w:rsid w:val="0034629F"/>
    <w:rsid w:val="00346C0F"/>
    <w:rsid w:val="00346CB6"/>
    <w:rsid w:val="003471ED"/>
    <w:rsid w:val="00350811"/>
    <w:rsid w:val="003508FE"/>
    <w:rsid w:val="00351535"/>
    <w:rsid w:val="00353242"/>
    <w:rsid w:val="003532FD"/>
    <w:rsid w:val="003537F9"/>
    <w:rsid w:val="00353ADA"/>
    <w:rsid w:val="00353C1F"/>
    <w:rsid w:val="00353EBB"/>
    <w:rsid w:val="00354A6E"/>
    <w:rsid w:val="00354EC8"/>
    <w:rsid w:val="0035657C"/>
    <w:rsid w:val="00356F49"/>
    <w:rsid w:val="0036014B"/>
    <w:rsid w:val="003603BD"/>
    <w:rsid w:val="003607BD"/>
    <w:rsid w:val="003620AE"/>
    <w:rsid w:val="0036302E"/>
    <w:rsid w:val="003630A4"/>
    <w:rsid w:val="003632C3"/>
    <w:rsid w:val="003640BE"/>
    <w:rsid w:val="00364739"/>
    <w:rsid w:val="003647A8"/>
    <w:rsid w:val="003658F8"/>
    <w:rsid w:val="00365ADD"/>
    <w:rsid w:val="00365B74"/>
    <w:rsid w:val="00365C73"/>
    <w:rsid w:val="00366982"/>
    <w:rsid w:val="00366C35"/>
    <w:rsid w:val="003671E8"/>
    <w:rsid w:val="003675DE"/>
    <w:rsid w:val="003700E1"/>
    <w:rsid w:val="00370B56"/>
    <w:rsid w:val="00371BCD"/>
    <w:rsid w:val="00371D43"/>
    <w:rsid w:val="003724F4"/>
    <w:rsid w:val="00372E9B"/>
    <w:rsid w:val="00373B8F"/>
    <w:rsid w:val="00373FF4"/>
    <w:rsid w:val="003744AF"/>
    <w:rsid w:val="003748BC"/>
    <w:rsid w:val="00375650"/>
    <w:rsid w:val="00375C6C"/>
    <w:rsid w:val="00377688"/>
    <w:rsid w:val="00380414"/>
    <w:rsid w:val="003805E8"/>
    <w:rsid w:val="00382AEA"/>
    <w:rsid w:val="0038378A"/>
    <w:rsid w:val="003838E0"/>
    <w:rsid w:val="00383C84"/>
    <w:rsid w:val="00383DD4"/>
    <w:rsid w:val="0038420E"/>
    <w:rsid w:val="003851DB"/>
    <w:rsid w:val="00385BC9"/>
    <w:rsid w:val="00386FE8"/>
    <w:rsid w:val="00387EA9"/>
    <w:rsid w:val="0039015F"/>
    <w:rsid w:val="003901C7"/>
    <w:rsid w:val="00390FC5"/>
    <w:rsid w:val="00391AB3"/>
    <w:rsid w:val="00391CB9"/>
    <w:rsid w:val="00391CF4"/>
    <w:rsid w:val="00392B62"/>
    <w:rsid w:val="00393589"/>
    <w:rsid w:val="00394EE6"/>
    <w:rsid w:val="00395CF9"/>
    <w:rsid w:val="003968FC"/>
    <w:rsid w:val="00396DDC"/>
    <w:rsid w:val="003A0533"/>
    <w:rsid w:val="003A0C00"/>
    <w:rsid w:val="003A0C4E"/>
    <w:rsid w:val="003A0CB8"/>
    <w:rsid w:val="003A0EB1"/>
    <w:rsid w:val="003A1AF8"/>
    <w:rsid w:val="003A1B38"/>
    <w:rsid w:val="003A1F2E"/>
    <w:rsid w:val="003A211B"/>
    <w:rsid w:val="003A2808"/>
    <w:rsid w:val="003A2868"/>
    <w:rsid w:val="003A42C5"/>
    <w:rsid w:val="003A42F0"/>
    <w:rsid w:val="003A44E7"/>
    <w:rsid w:val="003A4F5B"/>
    <w:rsid w:val="003A5765"/>
    <w:rsid w:val="003A5968"/>
    <w:rsid w:val="003A5A87"/>
    <w:rsid w:val="003A6064"/>
    <w:rsid w:val="003A6080"/>
    <w:rsid w:val="003A67AA"/>
    <w:rsid w:val="003A6CDA"/>
    <w:rsid w:val="003A7A5C"/>
    <w:rsid w:val="003B0F7E"/>
    <w:rsid w:val="003B11B6"/>
    <w:rsid w:val="003B1C2D"/>
    <w:rsid w:val="003B2271"/>
    <w:rsid w:val="003B2704"/>
    <w:rsid w:val="003B35CC"/>
    <w:rsid w:val="003B6569"/>
    <w:rsid w:val="003B68A2"/>
    <w:rsid w:val="003B69A8"/>
    <w:rsid w:val="003B7B2B"/>
    <w:rsid w:val="003B7DE0"/>
    <w:rsid w:val="003B7EA5"/>
    <w:rsid w:val="003C0B6F"/>
    <w:rsid w:val="003C1083"/>
    <w:rsid w:val="003C11E4"/>
    <w:rsid w:val="003C182F"/>
    <w:rsid w:val="003C19B7"/>
    <w:rsid w:val="003C1F8D"/>
    <w:rsid w:val="003C24EB"/>
    <w:rsid w:val="003C2CF8"/>
    <w:rsid w:val="003C3251"/>
    <w:rsid w:val="003C4A2D"/>
    <w:rsid w:val="003C4A7E"/>
    <w:rsid w:val="003C4B8C"/>
    <w:rsid w:val="003C4BCA"/>
    <w:rsid w:val="003C5B19"/>
    <w:rsid w:val="003C6FA4"/>
    <w:rsid w:val="003C793C"/>
    <w:rsid w:val="003C7BE0"/>
    <w:rsid w:val="003C7C65"/>
    <w:rsid w:val="003D03E8"/>
    <w:rsid w:val="003D0D9F"/>
    <w:rsid w:val="003D1B82"/>
    <w:rsid w:val="003D36CD"/>
    <w:rsid w:val="003D5FB1"/>
    <w:rsid w:val="003D6784"/>
    <w:rsid w:val="003D6955"/>
    <w:rsid w:val="003D6FE1"/>
    <w:rsid w:val="003D71A3"/>
    <w:rsid w:val="003D7F6F"/>
    <w:rsid w:val="003E02ED"/>
    <w:rsid w:val="003E04DB"/>
    <w:rsid w:val="003E07CE"/>
    <w:rsid w:val="003E1265"/>
    <w:rsid w:val="003E1B3B"/>
    <w:rsid w:val="003E1D51"/>
    <w:rsid w:val="003E2913"/>
    <w:rsid w:val="003E3277"/>
    <w:rsid w:val="003E34EE"/>
    <w:rsid w:val="003E3836"/>
    <w:rsid w:val="003E3886"/>
    <w:rsid w:val="003E534D"/>
    <w:rsid w:val="003E56FB"/>
    <w:rsid w:val="003E5D9E"/>
    <w:rsid w:val="003E6E72"/>
    <w:rsid w:val="003E6F7F"/>
    <w:rsid w:val="003F03A1"/>
    <w:rsid w:val="003F092F"/>
    <w:rsid w:val="003F098E"/>
    <w:rsid w:val="003F100C"/>
    <w:rsid w:val="003F225D"/>
    <w:rsid w:val="003F25BF"/>
    <w:rsid w:val="003F2658"/>
    <w:rsid w:val="003F2801"/>
    <w:rsid w:val="003F3280"/>
    <w:rsid w:val="003F37D3"/>
    <w:rsid w:val="003F3B1D"/>
    <w:rsid w:val="003F4CFA"/>
    <w:rsid w:val="003F4E3E"/>
    <w:rsid w:val="003F58E4"/>
    <w:rsid w:val="003F60AC"/>
    <w:rsid w:val="003F762D"/>
    <w:rsid w:val="004013FE"/>
    <w:rsid w:val="004023F1"/>
    <w:rsid w:val="00402406"/>
    <w:rsid w:val="00402418"/>
    <w:rsid w:val="00402936"/>
    <w:rsid w:val="00403A77"/>
    <w:rsid w:val="00403B8F"/>
    <w:rsid w:val="00403EEE"/>
    <w:rsid w:val="00404525"/>
    <w:rsid w:val="00404810"/>
    <w:rsid w:val="00405F46"/>
    <w:rsid w:val="0040747D"/>
    <w:rsid w:val="00407E42"/>
    <w:rsid w:val="00410DE0"/>
    <w:rsid w:val="00411AA1"/>
    <w:rsid w:val="004128F5"/>
    <w:rsid w:val="00412F55"/>
    <w:rsid w:val="004136C3"/>
    <w:rsid w:val="0041398D"/>
    <w:rsid w:val="00414EF8"/>
    <w:rsid w:val="00414F89"/>
    <w:rsid w:val="00415932"/>
    <w:rsid w:val="00416199"/>
    <w:rsid w:val="004161C5"/>
    <w:rsid w:val="00416215"/>
    <w:rsid w:val="00417E91"/>
    <w:rsid w:val="00420295"/>
    <w:rsid w:val="00420CD1"/>
    <w:rsid w:val="00420F0E"/>
    <w:rsid w:val="004210BF"/>
    <w:rsid w:val="004211B4"/>
    <w:rsid w:val="004215D3"/>
    <w:rsid w:val="0042236F"/>
    <w:rsid w:val="00423856"/>
    <w:rsid w:val="00425913"/>
    <w:rsid w:val="00425FDB"/>
    <w:rsid w:val="004263B7"/>
    <w:rsid w:val="004319CC"/>
    <w:rsid w:val="004327D0"/>
    <w:rsid w:val="004331FC"/>
    <w:rsid w:val="0043404C"/>
    <w:rsid w:val="004340BF"/>
    <w:rsid w:val="00435A24"/>
    <w:rsid w:val="00436A1E"/>
    <w:rsid w:val="00437339"/>
    <w:rsid w:val="00441426"/>
    <w:rsid w:val="0044182E"/>
    <w:rsid w:val="0044314B"/>
    <w:rsid w:val="004440E6"/>
    <w:rsid w:val="004449F7"/>
    <w:rsid w:val="00444C8E"/>
    <w:rsid w:val="00444FE6"/>
    <w:rsid w:val="00446806"/>
    <w:rsid w:val="00447A05"/>
    <w:rsid w:val="0045007A"/>
    <w:rsid w:val="004513CE"/>
    <w:rsid w:val="0045160E"/>
    <w:rsid w:val="00451806"/>
    <w:rsid w:val="00451CD1"/>
    <w:rsid w:val="00451CF6"/>
    <w:rsid w:val="0045420C"/>
    <w:rsid w:val="0045442D"/>
    <w:rsid w:val="00455590"/>
    <w:rsid w:val="004557A5"/>
    <w:rsid w:val="00455863"/>
    <w:rsid w:val="00456061"/>
    <w:rsid w:val="00457D99"/>
    <w:rsid w:val="00460ED8"/>
    <w:rsid w:val="00461667"/>
    <w:rsid w:val="004617AC"/>
    <w:rsid w:val="0046243C"/>
    <w:rsid w:val="0046272B"/>
    <w:rsid w:val="004636F7"/>
    <w:rsid w:val="00463728"/>
    <w:rsid w:val="004638E3"/>
    <w:rsid w:val="00463F28"/>
    <w:rsid w:val="00464789"/>
    <w:rsid w:val="004647C4"/>
    <w:rsid w:val="00464983"/>
    <w:rsid w:val="00464BF9"/>
    <w:rsid w:val="004668BB"/>
    <w:rsid w:val="00466990"/>
    <w:rsid w:val="0046741E"/>
    <w:rsid w:val="004675E1"/>
    <w:rsid w:val="0046788A"/>
    <w:rsid w:val="00467A61"/>
    <w:rsid w:val="00470139"/>
    <w:rsid w:val="00470D63"/>
    <w:rsid w:val="00471157"/>
    <w:rsid w:val="00471635"/>
    <w:rsid w:val="00471A5E"/>
    <w:rsid w:val="00472828"/>
    <w:rsid w:val="00474174"/>
    <w:rsid w:val="00474CB7"/>
    <w:rsid w:val="004814CA"/>
    <w:rsid w:val="00481DB1"/>
    <w:rsid w:val="00482768"/>
    <w:rsid w:val="00482B61"/>
    <w:rsid w:val="00482D4D"/>
    <w:rsid w:val="004855C6"/>
    <w:rsid w:val="004873B9"/>
    <w:rsid w:val="004878A8"/>
    <w:rsid w:val="00490068"/>
    <w:rsid w:val="004918C4"/>
    <w:rsid w:val="00491A49"/>
    <w:rsid w:val="00492326"/>
    <w:rsid w:val="004931F5"/>
    <w:rsid w:val="004935E4"/>
    <w:rsid w:val="004942D4"/>
    <w:rsid w:val="00494360"/>
    <w:rsid w:val="00494511"/>
    <w:rsid w:val="00494DED"/>
    <w:rsid w:val="00494E5B"/>
    <w:rsid w:val="00495527"/>
    <w:rsid w:val="004A1888"/>
    <w:rsid w:val="004A2C22"/>
    <w:rsid w:val="004A2CB0"/>
    <w:rsid w:val="004A3C18"/>
    <w:rsid w:val="004A3E69"/>
    <w:rsid w:val="004A430C"/>
    <w:rsid w:val="004A4889"/>
    <w:rsid w:val="004A4A54"/>
    <w:rsid w:val="004A71BB"/>
    <w:rsid w:val="004A7EA3"/>
    <w:rsid w:val="004B0C8F"/>
    <w:rsid w:val="004B0D3F"/>
    <w:rsid w:val="004B2036"/>
    <w:rsid w:val="004B2C58"/>
    <w:rsid w:val="004B2EBA"/>
    <w:rsid w:val="004B341D"/>
    <w:rsid w:val="004B3CD3"/>
    <w:rsid w:val="004B3D47"/>
    <w:rsid w:val="004B4823"/>
    <w:rsid w:val="004B5472"/>
    <w:rsid w:val="004B54CA"/>
    <w:rsid w:val="004B67BB"/>
    <w:rsid w:val="004B6B69"/>
    <w:rsid w:val="004B7CF2"/>
    <w:rsid w:val="004C0700"/>
    <w:rsid w:val="004C0A7B"/>
    <w:rsid w:val="004C0EA6"/>
    <w:rsid w:val="004C138D"/>
    <w:rsid w:val="004C1A9B"/>
    <w:rsid w:val="004C1D47"/>
    <w:rsid w:val="004C2FD3"/>
    <w:rsid w:val="004C304E"/>
    <w:rsid w:val="004C424C"/>
    <w:rsid w:val="004C4AD3"/>
    <w:rsid w:val="004C5163"/>
    <w:rsid w:val="004C57E7"/>
    <w:rsid w:val="004C6231"/>
    <w:rsid w:val="004C69BD"/>
    <w:rsid w:val="004D0417"/>
    <w:rsid w:val="004D0CDF"/>
    <w:rsid w:val="004D0D30"/>
    <w:rsid w:val="004D14D4"/>
    <w:rsid w:val="004D175D"/>
    <w:rsid w:val="004D1AFF"/>
    <w:rsid w:val="004D1B14"/>
    <w:rsid w:val="004D1F8B"/>
    <w:rsid w:val="004D2146"/>
    <w:rsid w:val="004D284E"/>
    <w:rsid w:val="004D3A13"/>
    <w:rsid w:val="004D4E26"/>
    <w:rsid w:val="004D503B"/>
    <w:rsid w:val="004D5E5B"/>
    <w:rsid w:val="004D66CA"/>
    <w:rsid w:val="004D69B7"/>
    <w:rsid w:val="004E0A8D"/>
    <w:rsid w:val="004E1011"/>
    <w:rsid w:val="004E1714"/>
    <w:rsid w:val="004E31CA"/>
    <w:rsid w:val="004E34F5"/>
    <w:rsid w:val="004E5FDC"/>
    <w:rsid w:val="004E6C82"/>
    <w:rsid w:val="004E79D6"/>
    <w:rsid w:val="004F0395"/>
    <w:rsid w:val="004F0A82"/>
    <w:rsid w:val="004F1687"/>
    <w:rsid w:val="004F1D69"/>
    <w:rsid w:val="004F1E65"/>
    <w:rsid w:val="004F278E"/>
    <w:rsid w:val="004F28D1"/>
    <w:rsid w:val="004F2DF4"/>
    <w:rsid w:val="004F43E0"/>
    <w:rsid w:val="004F45E8"/>
    <w:rsid w:val="004F52C7"/>
    <w:rsid w:val="004F54D9"/>
    <w:rsid w:val="004F59C2"/>
    <w:rsid w:val="004F7037"/>
    <w:rsid w:val="004F7485"/>
    <w:rsid w:val="004F74D4"/>
    <w:rsid w:val="004F7EFE"/>
    <w:rsid w:val="005005ED"/>
    <w:rsid w:val="005013A3"/>
    <w:rsid w:val="00501B98"/>
    <w:rsid w:val="00501FC0"/>
    <w:rsid w:val="00502673"/>
    <w:rsid w:val="00502D95"/>
    <w:rsid w:val="00503462"/>
    <w:rsid w:val="00503BE9"/>
    <w:rsid w:val="00504C34"/>
    <w:rsid w:val="0050695F"/>
    <w:rsid w:val="005069A0"/>
    <w:rsid w:val="00506F9B"/>
    <w:rsid w:val="005104E7"/>
    <w:rsid w:val="00511283"/>
    <w:rsid w:val="0051185E"/>
    <w:rsid w:val="0051201B"/>
    <w:rsid w:val="005126E0"/>
    <w:rsid w:val="00512968"/>
    <w:rsid w:val="00512C4E"/>
    <w:rsid w:val="0051332C"/>
    <w:rsid w:val="00513EE3"/>
    <w:rsid w:val="00514426"/>
    <w:rsid w:val="00514501"/>
    <w:rsid w:val="005145C9"/>
    <w:rsid w:val="00515F37"/>
    <w:rsid w:val="00516276"/>
    <w:rsid w:val="00516851"/>
    <w:rsid w:val="00517642"/>
    <w:rsid w:val="00520482"/>
    <w:rsid w:val="00520EE1"/>
    <w:rsid w:val="00520EEE"/>
    <w:rsid w:val="005210F0"/>
    <w:rsid w:val="00521547"/>
    <w:rsid w:val="0052160A"/>
    <w:rsid w:val="00521820"/>
    <w:rsid w:val="005219B9"/>
    <w:rsid w:val="005221D5"/>
    <w:rsid w:val="00523839"/>
    <w:rsid w:val="005257F1"/>
    <w:rsid w:val="00525A86"/>
    <w:rsid w:val="00525CF1"/>
    <w:rsid w:val="00525D8A"/>
    <w:rsid w:val="00525FAF"/>
    <w:rsid w:val="00526771"/>
    <w:rsid w:val="0052787A"/>
    <w:rsid w:val="005301DD"/>
    <w:rsid w:val="00531B20"/>
    <w:rsid w:val="00531B89"/>
    <w:rsid w:val="005323BC"/>
    <w:rsid w:val="00532D25"/>
    <w:rsid w:val="00533273"/>
    <w:rsid w:val="005342C8"/>
    <w:rsid w:val="005343AA"/>
    <w:rsid w:val="00534508"/>
    <w:rsid w:val="005345C8"/>
    <w:rsid w:val="00535C18"/>
    <w:rsid w:val="005362A8"/>
    <w:rsid w:val="005362EC"/>
    <w:rsid w:val="00536EF0"/>
    <w:rsid w:val="00537304"/>
    <w:rsid w:val="0053737D"/>
    <w:rsid w:val="005377B2"/>
    <w:rsid w:val="00537983"/>
    <w:rsid w:val="00537D08"/>
    <w:rsid w:val="005406A5"/>
    <w:rsid w:val="005407EA"/>
    <w:rsid w:val="005433E8"/>
    <w:rsid w:val="00547085"/>
    <w:rsid w:val="00547093"/>
    <w:rsid w:val="005472D7"/>
    <w:rsid w:val="00550A8F"/>
    <w:rsid w:val="00551708"/>
    <w:rsid w:val="00551E44"/>
    <w:rsid w:val="00551F9D"/>
    <w:rsid w:val="0055343B"/>
    <w:rsid w:val="005544DC"/>
    <w:rsid w:val="00554A50"/>
    <w:rsid w:val="00555C5C"/>
    <w:rsid w:val="005560FA"/>
    <w:rsid w:val="0055695E"/>
    <w:rsid w:val="00557751"/>
    <w:rsid w:val="00557C78"/>
    <w:rsid w:val="005601E4"/>
    <w:rsid w:val="0056065C"/>
    <w:rsid w:val="005608B2"/>
    <w:rsid w:val="0056202E"/>
    <w:rsid w:val="00562684"/>
    <w:rsid w:val="00562833"/>
    <w:rsid w:val="00563F98"/>
    <w:rsid w:val="00564E3F"/>
    <w:rsid w:val="00564FB9"/>
    <w:rsid w:val="0056565D"/>
    <w:rsid w:val="00565939"/>
    <w:rsid w:val="00565FA9"/>
    <w:rsid w:val="00566660"/>
    <w:rsid w:val="00566C12"/>
    <w:rsid w:val="00566CE9"/>
    <w:rsid w:val="00566D07"/>
    <w:rsid w:val="005703C4"/>
    <w:rsid w:val="00570451"/>
    <w:rsid w:val="00570598"/>
    <w:rsid w:val="00571206"/>
    <w:rsid w:val="00571ED5"/>
    <w:rsid w:val="005727D2"/>
    <w:rsid w:val="005739D3"/>
    <w:rsid w:val="00574613"/>
    <w:rsid w:val="00574A2D"/>
    <w:rsid w:val="00574AA3"/>
    <w:rsid w:val="005757B5"/>
    <w:rsid w:val="00575FDD"/>
    <w:rsid w:val="005762AF"/>
    <w:rsid w:val="00576AD5"/>
    <w:rsid w:val="005834BA"/>
    <w:rsid w:val="005839BA"/>
    <w:rsid w:val="00584871"/>
    <w:rsid w:val="005851B2"/>
    <w:rsid w:val="00585667"/>
    <w:rsid w:val="00585725"/>
    <w:rsid w:val="00585E90"/>
    <w:rsid w:val="0058610B"/>
    <w:rsid w:val="0058629D"/>
    <w:rsid w:val="00586920"/>
    <w:rsid w:val="00587073"/>
    <w:rsid w:val="0058733B"/>
    <w:rsid w:val="005875E2"/>
    <w:rsid w:val="00587BDD"/>
    <w:rsid w:val="0059075A"/>
    <w:rsid w:val="00590A94"/>
    <w:rsid w:val="00591150"/>
    <w:rsid w:val="00591227"/>
    <w:rsid w:val="00591978"/>
    <w:rsid w:val="00592074"/>
    <w:rsid w:val="0059242F"/>
    <w:rsid w:val="005924E2"/>
    <w:rsid w:val="00592EF8"/>
    <w:rsid w:val="005930C8"/>
    <w:rsid w:val="005932FB"/>
    <w:rsid w:val="00593344"/>
    <w:rsid w:val="005938D6"/>
    <w:rsid w:val="00593AA5"/>
    <w:rsid w:val="00595060"/>
    <w:rsid w:val="00595096"/>
    <w:rsid w:val="00595185"/>
    <w:rsid w:val="005954A2"/>
    <w:rsid w:val="00595C96"/>
    <w:rsid w:val="00596465"/>
    <w:rsid w:val="00596D09"/>
    <w:rsid w:val="00596F2A"/>
    <w:rsid w:val="00597106"/>
    <w:rsid w:val="005975A9"/>
    <w:rsid w:val="005977ED"/>
    <w:rsid w:val="00597B1C"/>
    <w:rsid w:val="005A049D"/>
    <w:rsid w:val="005A0E98"/>
    <w:rsid w:val="005A18A7"/>
    <w:rsid w:val="005A1924"/>
    <w:rsid w:val="005A2225"/>
    <w:rsid w:val="005A2B29"/>
    <w:rsid w:val="005A30ED"/>
    <w:rsid w:val="005A36D7"/>
    <w:rsid w:val="005A3A13"/>
    <w:rsid w:val="005A585B"/>
    <w:rsid w:val="005A5B9D"/>
    <w:rsid w:val="005A5EDB"/>
    <w:rsid w:val="005A61D4"/>
    <w:rsid w:val="005A64D4"/>
    <w:rsid w:val="005A6E96"/>
    <w:rsid w:val="005A6F75"/>
    <w:rsid w:val="005A7CD7"/>
    <w:rsid w:val="005B11D9"/>
    <w:rsid w:val="005B1FB9"/>
    <w:rsid w:val="005B277B"/>
    <w:rsid w:val="005B3748"/>
    <w:rsid w:val="005B420D"/>
    <w:rsid w:val="005B4EE0"/>
    <w:rsid w:val="005B4F31"/>
    <w:rsid w:val="005B6DA8"/>
    <w:rsid w:val="005B7267"/>
    <w:rsid w:val="005B78DF"/>
    <w:rsid w:val="005C0164"/>
    <w:rsid w:val="005C0975"/>
    <w:rsid w:val="005C0CB7"/>
    <w:rsid w:val="005C0E62"/>
    <w:rsid w:val="005C1446"/>
    <w:rsid w:val="005C3517"/>
    <w:rsid w:val="005C375A"/>
    <w:rsid w:val="005C4165"/>
    <w:rsid w:val="005C4620"/>
    <w:rsid w:val="005C4710"/>
    <w:rsid w:val="005C4DAC"/>
    <w:rsid w:val="005C5642"/>
    <w:rsid w:val="005C6010"/>
    <w:rsid w:val="005C6C3D"/>
    <w:rsid w:val="005C722F"/>
    <w:rsid w:val="005C7359"/>
    <w:rsid w:val="005C75BA"/>
    <w:rsid w:val="005C7D08"/>
    <w:rsid w:val="005D1A63"/>
    <w:rsid w:val="005D1E75"/>
    <w:rsid w:val="005D1E9F"/>
    <w:rsid w:val="005D4813"/>
    <w:rsid w:val="005D4949"/>
    <w:rsid w:val="005D515D"/>
    <w:rsid w:val="005D58B0"/>
    <w:rsid w:val="005D5C7B"/>
    <w:rsid w:val="005D6B30"/>
    <w:rsid w:val="005E0B55"/>
    <w:rsid w:val="005E0E3B"/>
    <w:rsid w:val="005E103E"/>
    <w:rsid w:val="005E286A"/>
    <w:rsid w:val="005E2D61"/>
    <w:rsid w:val="005E38B1"/>
    <w:rsid w:val="005E3F9D"/>
    <w:rsid w:val="005E4CA3"/>
    <w:rsid w:val="005E623B"/>
    <w:rsid w:val="005E756A"/>
    <w:rsid w:val="005E7634"/>
    <w:rsid w:val="005F0748"/>
    <w:rsid w:val="005F0DC0"/>
    <w:rsid w:val="005F11D1"/>
    <w:rsid w:val="005F191C"/>
    <w:rsid w:val="005F1C5D"/>
    <w:rsid w:val="005F2499"/>
    <w:rsid w:val="005F2C3A"/>
    <w:rsid w:val="005F33D2"/>
    <w:rsid w:val="005F42AC"/>
    <w:rsid w:val="005F4708"/>
    <w:rsid w:val="005F5FE8"/>
    <w:rsid w:val="005F69BB"/>
    <w:rsid w:val="005F6CF9"/>
    <w:rsid w:val="005F7833"/>
    <w:rsid w:val="00600AC3"/>
    <w:rsid w:val="00601E4E"/>
    <w:rsid w:val="00603697"/>
    <w:rsid w:val="00603DBE"/>
    <w:rsid w:val="00605169"/>
    <w:rsid w:val="00605431"/>
    <w:rsid w:val="00605A27"/>
    <w:rsid w:val="00606F59"/>
    <w:rsid w:val="00607587"/>
    <w:rsid w:val="0061098B"/>
    <w:rsid w:val="0061141A"/>
    <w:rsid w:val="00612D9F"/>
    <w:rsid w:val="00613949"/>
    <w:rsid w:val="00613DFE"/>
    <w:rsid w:val="0061560D"/>
    <w:rsid w:val="006163DC"/>
    <w:rsid w:val="0061661E"/>
    <w:rsid w:val="00616886"/>
    <w:rsid w:val="006175CD"/>
    <w:rsid w:val="00617F43"/>
    <w:rsid w:val="00620D80"/>
    <w:rsid w:val="00620FD8"/>
    <w:rsid w:val="00621BB0"/>
    <w:rsid w:val="00622133"/>
    <w:rsid w:val="006226DE"/>
    <w:rsid w:val="00622A4C"/>
    <w:rsid w:val="00624435"/>
    <w:rsid w:val="0062489D"/>
    <w:rsid w:val="00624D19"/>
    <w:rsid w:val="00625828"/>
    <w:rsid w:val="006265C1"/>
    <w:rsid w:val="0062696A"/>
    <w:rsid w:val="00626FAF"/>
    <w:rsid w:val="00627476"/>
    <w:rsid w:val="006326B0"/>
    <w:rsid w:val="0063399A"/>
    <w:rsid w:val="006340BA"/>
    <w:rsid w:val="0063460D"/>
    <w:rsid w:val="00634D0F"/>
    <w:rsid w:val="00635AC5"/>
    <w:rsid w:val="006363CD"/>
    <w:rsid w:val="00636D46"/>
    <w:rsid w:val="00636DE7"/>
    <w:rsid w:val="00637906"/>
    <w:rsid w:val="00637F83"/>
    <w:rsid w:val="0064188D"/>
    <w:rsid w:val="006418CE"/>
    <w:rsid w:val="00641A14"/>
    <w:rsid w:val="00641A66"/>
    <w:rsid w:val="006423A2"/>
    <w:rsid w:val="0064347F"/>
    <w:rsid w:val="006437AF"/>
    <w:rsid w:val="00643A49"/>
    <w:rsid w:val="00643BD5"/>
    <w:rsid w:val="0064494A"/>
    <w:rsid w:val="00644B95"/>
    <w:rsid w:val="0064580B"/>
    <w:rsid w:val="00645E2C"/>
    <w:rsid w:val="00646E74"/>
    <w:rsid w:val="0064707D"/>
    <w:rsid w:val="006477D9"/>
    <w:rsid w:val="006478EF"/>
    <w:rsid w:val="006519A9"/>
    <w:rsid w:val="00651DA3"/>
    <w:rsid w:val="006521DB"/>
    <w:rsid w:val="00652263"/>
    <w:rsid w:val="00652A87"/>
    <w:rsid w:val="00652B00"/>
    <w:rsid w:val="00652C73"/>
    <w:rsid w:val="006533A3"/>
    <w:rsid w:val="00654148"/>
    <w:rsid w:val="00654633"/>
    <w:rsid w:val="00654F3B"/>
    <w:rsid w:val="006551C5"/>
    <w:rsid w:val="006553D3"/>
    <w:rsid w:val="0065594E"/>
    <w:rsid w:val="00656143"/>
    <w:rsid w:val="006578E1"/>
    <w:rsid w:val="00657ABC"/>
    <w:rsid w:val="0066021C"/>
    <w:rsid w:val="00660236"/>
    <w:rsid w:val="00660329"/>
    <w:rsid w:val="00660799"/>
    <w:rsid w:val="006621CF"/>
    <w:rsid w:val="00662B06"/>
    <w:rsid w:val="00664010"/>
    <w:rsid w:val="0066416D"/>
    <w:rsid w:val="00664A74"/>
    <w:rsid w:val="00666AFE"/>
    <w:rsid w:val="0066758A"/>
    <w:rsid w:val="006676BC"/>
    <w:rsid w:val="00667CB2"/>
    <w:rsid w:val="006703DE"/>
    <w:rsid w:val="00670597"/>
    <w:rsid w:val="00670AEF"/>
    <w:rsid w:val="00670CD1"/>
    <w:rsid w:val="00670DE4"/>
    <w:rsid w:val="00671376"/>
    <w:rsid w:val="00671782"/>
    <w:rsid w:val="00672298"/>
    <w:rsid w:val="00673671"/>
    <w:rsid w:val="00673773"/>
    <w:rsid w:val="00673E09"/>
    <w:rsid w:val="00674113"/>
    <w:rsid w:val="0067529C"/>
    <w:rsid w:val="00675CF7"/>
    <w:rsid w:val="00675D26"/>
    <w:rsid w:val="006767D1"/>
    <w:rsid w:val="00677027"/>
    <w:rsid w:val="00680CC8"/>
    <w:rsid w:val="00681D08"/>
    <w:rsid w:val="00682230"/>
    <w:rsid w:val="00682FA2"/>
    <w:rsid w:val="00683013"/>
    <w:rsid w:val="0068302F"/>
    <w:rsid w:val="006831D1"/>
    <w:rsid w:val="00683508"/>
    <w:rsid w:val="00684F3A"/>
    <w:rsid w:val="00685038"/>
    <w:rsid w:val="00686112"/>
    <w:rsid w:val="006861BE"/>
    <w:rsid w:val="006872D6"/>
    <w:rsid w:val="006900FE"/>
    <w:rsid w:val="006902DB"/>
    <w:rsid w:val="00690533"/>
    <w:rsid w:val="0069104D"/>
    <w:rsid w:val="006911F8"/>
    <w:rsid w:val="00691E50"/>
    <w:rsid w:val="0069252E"/>
    <w:rsid w:val="006936BC"/>
    <w:rsid w:val="006936C6"/>
    <w:rsid w:val="00693A50"/>
    <w:rsid w:val="00693B0D"/>
    <w:rsid w:val="006948F1"/>
    <w:rsid w:val="00694A8E"/>
    <w:rsid w:val="00695BCB"/>
    <w:rsid w:val="00695CBB"/>
    <w:rsid w:val="00695D8A"/>
    <w:rsid w:val="00696109"/>
    <w:rsid w:val="006963CE"/>
    <w:rsid w:val="0069667F"/>
    <w:rsid w:val="006977F3"/>
    <w:rsid w:val="006A0186"/>
    <w:rsid w:val="006A04D2"/>
    <w:rsid w:val="006A0620"/>
    <w:rsid w:val="006A0667"/>
    <w:rsid w:val="006A0A1E"/>
    <w:rsid w:val="006A1B00"/>
    <w:rsid w:val="006A1FD2"/>
    <w:rsid w:val="006A1FE5"/>
    <w:rsid w:val="006A1FEC"/>
    <w:rsid w:val="006A2215"/>
    <w:rsid w:val="006A2D27"/>
    <w:rsid w:val="006A2E82"/>
    <w:rsid w:val="006A34D7"/>
    <w:rsid w:val="006A4C25"/>
    <w:rsid w:val="006A54EB"/>
    <w:rsid w:val="006A576F"/>
    <w:rsid w:val="006A5CA3"/>
    <w:rsid w:val="006A692E"/>
    <w:rsid w:val="006A6B41"/>
    <w:rsid w:val="006A7A4A"/>
    <w:rsid w:val="006A7C88"/>
    <w:rsid w:val="006B0279"/>
    <w:rsid w:val="006B0399"/>
    <w:rsid w:val="006B12EA"/>
    <w:rsid w:val="006B1E76"/>
    <w:rsid w:val="006B2D90"/>
    <w:rsid w:val="006B3F40"/>
    <w:rsid w:val="006B4785"/>
    <w:rsid w:val="006B4E28"/>
    <w:rsid w:val="006B54A3"/>
    <w:rsid w:val="006B572B"/>
    <w:rsid w:val="006B5BAF"/>
    <w:rsid w:val="006B5D70"/>
    <w:rsid w:val="006B5F04"/>
    <w:rsid w:val="006B613F"/>
    <w:rsid w:val="006B6204"/>
    <w:rsid w:val="006C1270"/>
    <w:rsid w:val="006C14EA"/>
    <w:rsid w:val="006C2141"/>
    <w:rsid w:val="006C3D4B"/>
    <w:rsid w:val="006C3D8E"/>
    <w:rsid w:val="006C41AE"/>
    <w:rsid w:val="006C43AA"/>
    <w:rsid w:val="006C5238"/>
    <w:rsid w:val="006C5589"/>
    <w:rsid w:val="006C623D"/>
    <w:rsid w:val="006C6A94"/>
    <w:rsid w:val="006D0CC5"/>
    <w:rsid w:val="006D29A3"/>
    <w:rsid w:val="006D330D"/>
    <w:rsid w:val="006D333D"/>
    <w:rsid w:val="006D37E4"/>
    <w:rsid w:val="006D479B"/>
    <w:rsid w:val="006D517E"/>
    <w:rsid w:val="006D57C4"/>
    <w:rsid w:val="006D6BF5"/>
    <w:rsid w:val="006D7522"/>
    <w:rsid w:val="006D7868"/>
    <w:rsid w:val="006E1644"/>
    <w:rsid w:val="006E19FE"/>
    <w:rsid w:val="006E1C8E"/>
    <w:rsid w:val="006E1D21"/>
    <w:rsid w:val="006E2354"/>
    <w:rsid w:val="006E2B39"/>
    <w:rsid w:val="006E3158"/>
    <w:rsid w:val="006E351F"/>
    <w:rsid w:val="006E3764"/>
    <w:rsid w:val="006E4491"/>
    <w:rsid w:val="006E47E6"/>
    <w:rsid w:val="006E58C4"/>
    <w:rsid w:val="006E63B3"/>
    <w:rsid w:val="006E657C"/>
    <w:rsid w:val="006E66FB"/>
    <w:rsid w:val="006E751B"/>
    <w:rsid w:val="006E7A79"/>
    <w:rsid w:val="006E7D17"/>
    <w:rsid w:val="006E7E32"/>
    <w:rsid w:val="006F054B"/>
    <w:rsid w:val="006F0C80"/>
    <w:rsid w:val="006F1785"/>
    <w:rsid w:val="006F2824"/>
    <w:rsid w:val="006F313A"/>
    <w:rsid w:val="006F33F4"/>
    <w:rsid w:val="006F38A1"/>
    <w:rsid w:val="006F3E51"/>
    <w:rsid w:val="006F3F7C"/>
    <w:rsid w:val="006F469F"/>
    <w:rsid w:val="006F5FFC"/>
    <w:rsid w:val="006F6129"/>
    <w:rsid w:val="006F6548"/>
    <w:rsid w:val="006F6984"/>
    <w:rsid w:val="006F6BCF"/>
    <w:rsid w:val="006F6F89"/>
    <w:rsid w:val="006F7758"/>
    <w:rsid w:val="007004BD"/>
    <w:rsid w:val="00700B93"/>
    <w:rsid w:val="00700D3C"/>
    <w:rsid w:val="0070172A"/>
    <w:rsid w:val="007018E2"/>
    <w:rsid w:val="00701E30"/>
    <w:rsid w:val="007024A4"/>
    <w:rsid w:val="00702856"/>
    <w:rsid w:val="00702A07"/>
    <w:rsid w:val="00702EEA"/>
    <w:rsid w:val="007038A2"/>
    <w:rsid w:val="00703D86"/>
    <w:rsid w:val="007040EB"/>
    <w:rsid w:val="007041B7"/>
    <w:rsid w:val="00705020"/>
    <w:rsid w:val="007065CA"/>
    <w:rsid w:val="00706E36"/>
    <w:rsid w:val="00706E84"/>
    <w:rsid w:val="00707BD3"/>
    <w:rsid w:val="007102F0"/>
    <w:rsid w:val="007115BD"/>
    <w:rsid w:val="0071217F"/>
    <w:rsid w:val="0071251A"/>
    <w:rsid w:val="00712A0E"/>
    <w:rsid w:val="00712DC4"/>
    <w:rsid w:val="007130A0"/>
    <w:rsid w:val="007132D1"/>
    <w:rsid w:val="0071387B"/>
    <w:rsid w:val="00714109"/>
    <w:rsid w:val="007141BD"/>
    <w:rsid w:val="007143FE"/>
    <w:rsid w:val="00714EC7"/>
    <w:rsid w:val="007150A7"/>
    <w:rsid w:val="0071578E"/>
    <w:rsid w:val="00715BC3"/>
    <w:rsid w:val="00717ED3"/>
    <w:rsid w:val="00720ADB"/>
    <w:rsid w:val="00720DE5"/>
    <w:rsid w:val="0072187A"/>
    <w:rsid w:val="00721942"/>
    <w:rsid w:val="00721D8A"/>
    <w:rsid w:val="00721E32"/>
    <w:rsid w:val="00722C91"/>
    <w:rsid w:val="00722EA9"/>
    <w:rsid w:val="00723093"/>
    <w:rsid w:val="00723393"/>
    <w:rsid w:val="007239E9"/>
    <w:rsid w:val="00723D68"/>
    <w:rsid w:val="007240A2"/>
    <w:rsid w:val="00724225"/>
    <w:rsid w:val="00724BF1"/>
    <w:rsid w:val="00724E4F"/>
    <w:rsid w:val="007253E8"/>
    <w:rsid w:val="00725D0C"/>
    <w:rsid w:val="00726504"/>
    <w:rsid w:val="007269EB"/>
    <w:rsid w:val="00726A42"/>
    <w:rsid w:val="007301AC"/>
    <w:rsid w:val="007306C0"/>
    <w:rsid w:val="0073182C"/>
    <w:rsid w:val="007325B5"/>
    <w:rsid w:val="00732842"/>
    <w:rsid w:val="00733313"/>
    <w:rsid w:val="00733639"/>
    <w:rsid w:val="00733686"/>
    <w:rsid w:val="00734B68"/>
    <w:rsid w:val="007357CC"/>
    <w:rsid w:val="00737930"/>
    <w:rsid w:val="0074005C"/>
    <w:rsid w:val="00740158"/>
    <w:rsid w:val="00740C60"/>
    <w:rsid w:val="00741D85"/>
    <w:rsid w:val="0074463A"/>
    <w:rsid w:val="00745676"/>
    <w:rsid w:val="0074664E"/>
    <w:rsid w:val="007472BB"/>
    <w:rsid w:val="00747EE1"/>
    <w:rsid w:val="00750234"/>
    <w:rsid w:val="0075099D"/>
    <w:rsid w:val="00751182"/>
    <w:rsid w:val="00752699"/>
    <w:rsid w:val="00752E79"/>
    <w:rsid w:val="0075362A"/>
    <w:rsid w:val="00753E6A"/>
    <w:rsid w:val="007542D5"/>
    <w:rsid w:val="007542F6"/>
    <w:rsid w:val="00754448"/>
    <w:rsid w:val="00754750"/>
    <w:rsid w:val="00754918"/>
    <w:rsid w:val="007570DF"/>
    <w:rsid w:val="0076167A"/>
    <w:rsid w:val="00763C77"/>
    <w:rsid w:val="007643A7"/>
    <w:rsid w:val="0076502B"/>
    <w:rsid w:val="007665D9"/>
    <w:rsid w:val="00766DCD"/>
    <w:rsid w:val="0076785E"/>
    <w:rsid w:val="00767AB1"/>
    <w:rsid w:val="0077048E"/>
    <w:rsid w:val="00770607"/>
    <w:rsid w:val="00770B35"/>
    <w:rsid w:val="00771DA8"/>
    <w:rsid w:val="00772427"/>
    <w:rsid w:val="00772485"/>
    <w:rsid w:val="00772CF1"/>
    <w:rsid w:val="007759E3"/>
    <w:rsid w:val="00775F00"/>
    <w:rsid w:val="007778C5"/>
    <w:rsid w:val="0078128B"/>
    <w:rsid w:val="0078190C"/>
    <w:rsid w:val="007827E5"/>
    <w:rsid w:val="00783788"/>
    <w:rsid w:val="007837A8"/>
    <w:rsid w:val="00784041"/>
    <w:rsid w:val="00784248"/>
    <w:rsid w:val="0078659C"/>
    <w:rsid w:val="00786EBB"/>
    <w:rsid w:val="00790C3B"/>
    <w:rsid w:val="007915B1"/>
    <w:rsid w:val="0079194E"/>
    <w:rsid w:val="007929ED"/>
    <w:rsid w:val="00792F48"/>
    <w:rsid w:val="00793651"/>
    <w:rsid w:val="00793660"/>
    <w:rsid w:val="00794B63"/>
    <w:rsid w:val="00795EA6"/>
    <w:rsid w:val="00795F03"/>
    <w:rsid w:val="007964B8"/>
    <w:rsid w:val="0079768B"/>
    <w:rsid w:val="007A0BFF"/>
    <w:rsid w:val="007A1BE2"/>
    <w:rsid w:val="007A2174"/>
    <w:rsid w:val="007A2859"/>
    <w:rsid w:val="007A285C"/>
    <w:rsid w:val="007A2FB5"/>
    <w:rsid w:val="007A34DF"/>
    <w:rsid w:val="007A35C9"/>
    <w:rsid w:val="007A3870"/>
    <w:rsid w:val="007A3ADB"/>
    <w:rsid w:val="007A3F69"/>
    <w:rsid w:val="007A5813"/>
    <w:rsid w:val="007A5F6F"/>
    <w:rsid w:val="007A6537"/>
    <w:rsid w:val="007A6797"/>
    <w:rsid w:val="007B1C03"/>
    <w:rsid w:val="007B22EC"/>
    <w:rsid w:val="007B2A12"/>
    <w:rsid w:val="007B31D4"/>
    <w:rsid w:val="007B32FC"/>
    <w:rsid w:val="007B3E3C"/>
    <w:rsid w:val="007B67EE"/>
    <w:rsid w:val="007B7430"/>
    <w:rsid w:val="007B7548"/>
    <w:rsid w:val="007C09C4"/>
    <w:rsid w:val="007C32A1"/>
    <w:rsid w:val="007C5046"/>
    <w:rsid w:val="007C543C"/>
    <w:rsid w:val="007C55BF"/>
    <w:rsid w:val="007C58EC"/>
    <w:rsid w:val="007C6020"/>
    <w:rsid w:val="007C6CE0"/>
    <w:rsid w:val="007C6F7B"/>
    <w:rsid w:val="007D2BBD"/>
    <w:rsid w:val="007D2CD7"/>
    <w:rsid w:val="007D3062"/>
    <w:rsid w:val="007D3E33"/>
    <w:rsid w:val="007D3E89"/>
    <w:rsid w:val="007D48D6"/>
    <w:rsid w:val="007D7824"/>
    <w:rsid w:val="007D7E33"/>
    <w:rsid w:val="007E0273"/>
    <w:rsid w:val="007E09DD"/>
    <w:rsid w:val="007E16BA"/>
    <w:rsid w:val="007E1FBF"/>
    <w:rsid w:val="007E241D"/>
    <w:rsid w:val="007E2B90"/>
    <w:rsid w:val="007E44F4"/>
    <w:rsid w:val="007E492D"/>
    <w:rsid w:val="007E6B66"/>
    <w:rsid w:val="007E7923"/>
    <w:rsid w:val="007E7DF3"/>
    <w:rsid w:val="007F0491"/>
    <w:rsid w:val="007F13DB"/>
    <w:rsid w:val="007F18F1"/>
    <w:rsid w:val="007F1E28"/>
    <w:rsid w:val="007F22A3"/>
    <w:rsid w:val="007F2FCA"/>
    <w:rsid w:val="007F3233"/>
    <w:rsid w:val="007F4F48"/>
    <w:rsid w:val="007F68FA"/>
    <w:rsid w:val="007F6D54"/>
    <w:rsid w:val="00800134"/>
    <w:rsid w:val="00800F8D"/>
    <w:rsid w:val="008011FF"/>
    <w:rsid w:val="008023C2"/>
    <w:rsid w:val="00803691"/>
    <w:rsid w:val="00803C53"/>
    <w:rsid w:val="008043FE"/>
    <w:rsid w:val="008044D5"/>
    <w:rsid w:val="0080504D"/>
    <w:rsid w:val="00805CE5"/>
    <w:rsid w:val="00806DDA"/>
    <w:rsid w:val="00806E9D"/>
    <w:rsid w:val="0080702B"/>
    <w:rsid w:val="00807639"/>
    <w:rsid w:val="00807653"/>
    <w:rsid w:val="00807790"/>
    <w:rsid w:val="008102CD"/>
    <w:rsid w:val="00810B07"/>
    <w:rsid w:val="00811122"/>
    <w:rsid w:val="008118C0"/>
    <w:rsid w:val="0081272B"/>
    <w:rsid w:val="008139C0"/>
    <w:rsid w:val="00814683"/>
    <w:rsid w:val="00814919"/>
    <w:rsid w:val="008164A5"/>
    <w:rsid w:val="00816D4B"/>
    <w:rsid w:val="008211F1"/>
    <w:rsid w:val="00821B56"/>
    <w:rsid w:val="0082216B"/>
    <w:rsid w:val="008235C3"/>
    <w:rsid w:val="00823793"/>
    <w:rsid w:val="00823918"/>
    <w:rsid w:val="0082487C"/>
    <w:rsid w:val="008257C0"/>
    <w:rsid w:val="00825ACA"/>
    <w:rsid w:val="008262D3"/>
    <w:rsid w:val="00826888"/>
    <w:rsid w:val="00826A45"/>
    <w:rsid w:val="008271B9"/>
    <w:rsid w:val="00831236"/>
    <w:rsid w:val="00831B2A"/>
    <w:rsid w:val="00831F17"/>
    <w:rsid w:val="00832783"/>
    <w:rsid w:val="00832AB1"/>
    <w:rsid w:val="008345AE"/>
    <w:rsid w:val="00834DB7"/>
    <w:rsid w:val="00834E8F"/>
    <w:rsid w:val="00835824"/>
    <w:rsid w:val="00835C47"/>
    <w:rsid w:val="00835CD7"/>
    <w:rsid w:val="008365D1"/>
    <w:rsid w:val="00836698"/>
    <w:rsid w:val="00836B4A"/>
    <w:rsid w:val="00837060"/>
    <w:rsid w:val="00837224"/>
    <w:rsid w:val="00840AD6"/>
    <w:rsid w:val="00841388"/>
    <w:rsid w:val="00841556"/>
    <w:rsid w:val="00841950"/>
    <w:rsid w:val="00841CE1"/>
    <w:rsid w:val="00843156"/>
    <w:rsid w:val="00843457"/>
    <w:rsid w:val="00843539"/>
    <w:rsid w:val="0084436A"/>
    <w:rsid w:val="00844381"/>
    <w:rsid w:val="0084523A"/>
    <w:rsid w:val="00847E42"/>
    <w:rsid w:val="00847EC4"/>
    <w:rsid w:val="008508E3"/>
    <w:rsid w:val="008509F8"/>
    <w:rsid w:val="008521AB"/>
    <w:rsid w:val="0085289C"/>
    <w:rsid w:val="00852BAB"/>
    <w:rsid w:val="008537E2"/>
    <w:rsid w:val="00853E5C"/>
    <w:rsid w:val="00854375"/>
    <w:rsid w:val="00854C26"/>
    <w:rsid w:val="00856925"/>
    <w:rsid w:val="00856D5A"/>
    <w:rsid w:val="00860D5D"/>
    <w:rsid w:val="00861E60"/>
    <w:rsid w:val="0086249F"/>
    <w:rsid w:val="008627EB"/>
    <w:rsid w:val="00863153"/>
    <w:rsid w:val="00863414"/>
    <w:rsid w:val="00863E44"/>
    <w:rsid w:val="008648D0"/>
    <w:rsid w:val="00864A4F"/>
    <w:rsid w:val="00864D95"/>
    <w:rsid w:val="0086547B"/>
    <w:rsid w:val="00865C12"/>
    <w:rsid w:val="0086659C"/>
    <w:rsid w:val="0086671B"/>
    <w:rsid w:val="0086698A"/>
    <w:rsid w:val="0087006D"/>
    <w:rsid w:val="008707D4"/>
    <w:rsid w:val="00871C24"/>
    <w:rsid w:val="00873376"/>
    <w:rsid w:val="00873429"/>
    <w:rsid w:val="00873BAD"/>
    <w:rsid w:val="00874358"/>
    <w:rsid w:val="00874469"/>
    <w:rsid w:val="00874820"/>
    <w:rsid w:val="00874B12"/>
    <w:rsid w:val="008754D3"/>
    <w:rsid w:val="0087654C"/>
    <w:rsid w:val="00877197"/>
    <w:rsid w:val="008772E6"/>
    <w:rsid w:val="008804C5"/>
    <w:rsid w:val="008805F5"/>
    <w:rsid w:val="00880978"/>
    <w:rsid w:val="00880FBE"/>
    <w:rsid w:val="00881204"/>
    <w:rsid w:val="00881271"/>
    <w:rsid w:val="0088127E"/>
    <w:rsid w:val="00881966"/>
    <w:rsid w:val="008826BE"/>
    <w:rsid w:val="008828BB"/>
    <w:rsid w:val="00882FF6"/>
    <w:rsid w:val="00883182"/>
    <w:rsid w:val="008832CC"/>
    <w:rsid w:val="008835AF"/>
    <w:rsid w:val="00883665"/>
    <w:rsid w:val="00883B10"/>
    <w:rsid w:val="00883FD2"/>
    <w:rsid w:val="008842E3"/>
    <w:rsid w:val="00885177"/>
    <w:rsid w:val="00885509"/>
    <w:rsid w:val="00885FCE"/>
    <w:rsid w:val="00886436"/>
    <w:rsid w:val="00886A2F"/>
    <w:rsid w:val="00886EE6"/>
    <w:rsid w:val="0088762B"/>
    <w:rsid w:val="008879E6"/>
    <w:rsid w:val="00887B0E"/>
    <w:rsid w:val="0089158E"/>
    <w:rsid w:val="00891B2B"/>
    <w:rsid w:val="00891CA6"/>
    <w:rsid w:val="0089207F"/>
    <w:rsid w:val="008921D9"/>
    <w:rsid w:val="0089254B"/>
    <w:rsid w:val="00893A27"/>
    <w:rsid w:val="008945F5"/>
    <w:rsid w:val="00894890"/>
    <w:rsid w:val="008956CE"/>
    <w:rsid w:val="00895CEE"/>
    <w:rsid w:val="00895D8F"/>
    <w:rsid w:val="00895F8F"/>
    <w:rsid w:val="00896065"/>
    <w:rsid w:val="00896128"/>
    <w:rsid w:val="008969A8"/>
    <w:rsid w:val="00896D60"/>
    <w:rsid w:val="008A0612"/>
    <w:rsid w:val="008A110C"/>
    <w:rsid w:val="008A2A72"/>
    <w:rsid w:val="008A2EFE"/>
    <w:rsid w:val="008A377D"/>
    <w:rsid w:val="008A4A37"/>
    <w:rsid w:val="008A5634"/>
    <w:rsid w:val="008A573A"/>
    <w:rsid w:val="008A5CBC"/>
    <w:rsid w:val="008A6075"/>
    <w:rsid w:val="008A7DF2"/>
    <w:rsid w:val="008B13AB"/>
    <w:rsid w:val="008B14CB"/>
    <w:rsid w:val="008B1723"/>
    <w:rsid w:val="008B1A2A"/>
    <w:rsid w:val="008B218E"/>
    <w:rsid w:val="008B2720"/>
    <w:rsid w:val="008B2C85"/>
    <w:rsid w:val="008B42AE"/>
    <w:rsid w:val="008B4611"/>
    <w:rsid w:val="008B4D28"/>
    <w:rsid w:val="008B5083"/>
    <w:rsid w:val="008B5CBA"/>
    <w:rsid w:val="008B6945"/>
    <w:rsid w:val="008B6A42"/>
    <w:rsid w:val="008C0C23"/>
    <w:rsid w:val="008C1544"/>
    <w:rsid w:val="008C15CA"/>
    <w:rsid w:val="008C1AE1"/>
    <w:rsid w:val="008C26B0"/>
    <w:rsid w:val="008C2804"/>
    <w:rsid w:val="008C2ED5"/>
    <w:rsid w:val="008C37AE"/>
    <w:rsid w:val="008C3EED"/>
    <w:rsid w:val="008C517C"/>
    <w:rsid w:val="008C574A"/>
    <w:rsid w:val="008C63BB"/>
    <w:rsid w:val="008C661F"/>
    <w:rsid w:val="008C7547"/>
    <w:rsid w:val="008C7950"/>
    <w:rsid w:val="008C79CE"/>
    <w:rsid w:val="008D0046"/>
    <w:rsid w:val="008D02B5"/>
    <w:rsid w:val="008D0709"/>
    <w:rsid w:val="008D097B"/>
    <w:rsid w:val="008D0EC9"/>
    <w:rsid w:val="008D1783"/>
    <w:rsid w:val="008D35E7"/>
    <w:rsid w:val="008D3950"/>
    <w:rsid w:val="008D3D97"/>
    <w:rsid w:val="008D3DEC"/>
    <w:rsid w:val="008D541E"/>
    <w:rsid w:val="008D5DAB"/>
    <w:rsid w:val="008D6540"/>
    <w:rsid w:val="008D679D"/>
    <w:rsid w:val="008D68D9"/>
    <w:rsid w:val="008D6929"/>
    <w:rsid w:val="008D7ECA"/>
    <w:rsid w:val="008E04AE"/>
    <w:rsid w:val="008E0F67"/>
    <w:rsid w:val="008E1934"/>
    <w:rsid w:val="008E2725"/>
    <w:rsid w:val="008E2E0C"/>
    <w:rsid w:val="008E31C8"/>
    <w:rsid w:val="008E3A51"/>
    <w:rsid w:val="008E538B"/>
    <w:rsid w:val="008E5FFD"/>
    <w:rsid w:val="008E7430"/>
    <w:rsid w:val="008E7B84"/>
    <w:rsid w:val="008E7EC5"/>
    <w:rsid w:val="008E7FB1"/>
    <w:rsid w:val="008F01A2"/>
    <w:rsid w:val="008F0F62"/>
    <w:rsid w:val="008F247D"/>
    <w:rsid w:val="008F2AA6"/>
    <w:rsid w:val="008F2DBC"/>
    <w:rsid w:val="008F2DD5"/>
    <w:rsid w:val="008F2EFD"/>
    <w:rsid w:val="008F3332"/>
    <w:rsid w:val="008F3604"/>
    <w:rsid w:val="008F3B10"/>
    <w:rsid w:val="008F3FCA"/>
    <w:rsid w:val="008F4079"/>
    <w:rsid w:val="008F42C8"/>
    <w:rsid w:val="008F5028"/>
    <w:rsid w:val="008F68D5"/>
    <w:rsid w:val="008F6A78"/>
    <w:rsid w:val="008F6E9A"/>
    <w:rsid w:val="00900F2F"/>
    <w:rsid w:val="00901D37"/>
    <w:rsid w:val="00902781"/>
    <w:rsid w:val="00902BD7"/>
    <w:rsid w:val="00902C16"/>
    <w:rsid w:val="0090316F"/>
    <w:rsid w:val="00903FC8"/>
    <w:rsid w:val="009047C8"/>
    <w:rsid w:val="00905BE6"/>
    <w:rsid w:val="00906BF0"/>
    <w:rsid w:val="00906E2E"/>
    <w:rsid w:val="00906E64"/>
    <w:rsid w:val="00907921"/>
    <w:rsid w:val="009102A7"/>
    <w:rsid w:val="00910781"/>
    <w:rsid w:val="00911B7E"/>
    <w:rsid w:val="00912C7B"/>
    <w:rsid w:val="0091341E"/>
    <w:rsid w:val="009142DB"/>
    <w:rsid w:val="0091503F"/>
    <w:rsid w:val="009151F8"/>
    <w:rsid w:val="00917E01"/>
    <w:rsid w:val="009203F5"/>
    <w:rsid w:val="0092074B"/>
    <w:rsid w:val="0092212F"/>
    <w:rsid w:val="0092386C"/>
    <w:rsid w:val="00923BB9"/>
    <w:rsid w:val="00924894"/>
    <w:rsid w:val="009248A7"/>
    <w:rsid w:val="00924B16"/>
    <w:rsid w:val="00925135"/>
    <w:rsid w:val="0092671C"/>
    <w:rsid w:val="0092684B"/>
    <w:rsid w:val="00930B1F"/>
    <w:rsid w:val="00930BB2"/>
    <w:rsid w:val="00930ECF"/>
    <w:rsid w:val="0093288E"/>
    <w:rsid w:val="00932E4F"/>
    <w:rsid w:val="009332D0"/>
    <w:rsid w:val="0093344F"/>
    <w:rsid w:val="00933580"/>
    <w:rsid w:val="009355A0"/>
    <w:rsid w:val="00936CEC"/>
    <w:rsid w:val="00937009"/>
    <w:rsid w:val="009376E5"/>
    <w:rsid w:val="009400F0"/>
    <w:rsid w:val="0094026A"/>
    <w:rsid w:val="0094032F"/>
    <w:rsid w:val="00940C0E"/>
    <w:rsid w:val="009414EB"/>
    <w:rsid w:val="00942AD8"/>
    <w:rsid w:val="00942B93"/>
    <w:rsid w:val="009471CB"/>
    <w:rsid w:val="00947372"/>
    <w:rsid w:val="009473C8"/>
    <w:rsid w:val="00950D54"/>
    <w:rsid w:val="00952751"/>
    <w:rsid w:val="009527C9"/>
    <w:rsid w:val="0095355E"/>
    <w:rsid w:val="0095363F"/>
    <w:rsid w:val="00954416"/>
    <w:rsid w:val="00955040"/>
    <w:rsid w:val="009563B3"/>
    <w:rsid w:val="009565CE"/>
    <w:rsid w:val="00956D73"/>
    <w:rsid w:val="009571F8"/>
    <w:rsid w:val="0095782E"/>
    <w:rsid w:val="0096024E"/>
    <w:rsid w:val="009614A0"/>
    <w:rsid w:val="00962A9D"/>
    <w:rsid w:val="009632E2"/>
    <w:rsid w:val="00964BBB"/>
    <w:rsid w:val="009650C7"/>
    <w:rsid w:val="009650CB"/>
    <w:rsid w:val="00965FBB"/>
    <w:rsid w:val="00966958"/>
    <w:rsid w:val="00966A7B"/>
    <w:rsid w:val="00967022"/>
    <w:rsid w:val="00970CB4"/>
    <w:rsid w:val="00970E23"/>
    <w:rsid w:val="00971911"/>
    <w:rsid w:val="00971D4C"/>
    <w:rsid w:val="00971F7B"/>
    <w:rsid w:val="00972791"/>
    <w:rsid w:val="0097311F"/>
    <w:rsid w:val="009735F0"/>
    <w:rsid w:val="00973C34"/>
    <w:rsid w:val="009749E2"/>
    <w:rsid w:val="00974D38"/>
    <w:rsid w:val="00974F95"/>
    <w:rsid w:val="0097516E"/>
    <w:rsid w:val="009753E2"/>
    <w:rsid w:val="009758CC"/>
    <w:rsid w:val="009759DB"/>
    <w:rsid w:val="00976A14"/>
    <w:rsid w:val="00976B2B"/>
    <w:rsid w:val="00977692"/>
    <w:rsid w:val="009808BE"/>
    <w:rsid w:val="009812B6"/>
    <w:rsid w:val="00981A2A"/>
    <w:rsid w:val="00982DE9"/>
    <w:rsid w:val="009830E6"/>
    <w:rsid w:val="0098600D"/>
    <w:rsid w:val="009863EF"/>
    <w:rsid w:val="00986A91"/>
    <w:rsid w:val="0098707D"/>
    <w:rsid w:val="00987A9C"/>
    <w:rsid w:val="00990723"/>
    <w:rsid w:val="00991448"/>
    <w:rsid w:val="00991BE1"/>
    <w:rsid w:val="00991D88"/>
    <w:rsid w:val="00992436"/>
    <w:rsid w:val="00992611"/>
    <w:rsid w:val="0099328A"/>
    <w:rsid w:val="009935C1"/>
    <w:rsid w:val="00993612"/>
    <w:rsid w:val="0099374E"/>
    <w:rsid w:val="00994712"/>
    <w:rsid w:val="00994EAA"/>
    <w:rsid w:val="00994FB1"/>
    <w:rsid w:val="0099543C"/>
    <w:rsid w:val="00995698"/>
    <w:rsid w:val="00995C65"/>
    <w:rsid w:val="00995E0A"/>
    <w:rsid w:val="0099638C"/>
    <w:rsid w:val="009A0130"/>
    <w:rsid w:val="009A14A4"/>
    <w:rsid w:val="009A227B"/>
    <w:rsid w:val="009A26D8"/>
    <w:rsid w:val="009A28F6"/>
    <w:rsid w:val="009A3539"/>
    <w:rsid w:val="009A3804"/>
    <w:rsid w:val="009A39C8"/>
    <w:rsid w:val="009A3DB6"/>
    <w:rsid w:val="009A4DA1"/>
    <w:rsid w:val="009A5387"/>
    <w:rsid w:val="009A5669"/>
    <w:rsid w:val="009A60A8"/>
    <w:rsid w:val="009A6157"/>
    <w:rsid w:val="009A77C1"/>
    <w:rsid w:val="009B03A1"/>
    <w:rsid w:val="009B0DF8"/>
    <w:rsid w:val="009B0F2E"/>
    <w:rsid w:val="009B22B4"/>
    <w:rsid w:val="009B3015"/>
    <w:rsid w:val="009B5AAE"/>
    <w:rsid w:val="009B5B78"/>
    <w:rsid w:val="009B5B85"/>
    <w:rsid w:val="009B7194"/>
    <w:rsid w:val="009B74D3"/>
    <w:rsid w:val="009B7C2B"/>
    <w:rsid w:val="009C0CAE"/>
    <w:rsid w:val="009C0CD6"/>
    <w:rsid w:val="009C0E11"/>
    <w:rsid w:val="009C10EE"/>
    <w:rsid w:val="009C123B"/>
    <w:rsid w:val="009C15F1"/>
    <w:rsid w:val="009C1F46"/>
    <w:rsid w:val="009C247F"/>
    <w:rsid w:val="009C33EF"/>
    <w:rsid w:val="009C3632"/>
    <w:rsid w:val="009C4375"/>
    <w:rsid w:val="009C48A9"/>
    <w:rsid w:val="009C491B"/>
    <w:rsid w:val="009C4CC8"/>
    <w:rsid w:val="009C530C"/>
    <w:rsid w:val="009C548C"/>
    <w:rsid w:val="009C5E1A"/>
    <w:rsid w:val="009C6DF4"/>
    <w:rsid w:val="009C75D8"/>
    <w:rsid w:val="009C79C9"/>
    <w:rsid w:val="009C7AF3"/>
    <w:rsid w:val="009C7CB3"/>
    <w:rsid w:val="009D1283"/>
    <w:rsid w:val="009D1376"/>
    <w:rsid w:val="009D3C12"/>
    <w:rsid w:val="009D43DC"/>
    <w:rsid w:val="009D4E63"/>
    <w:rsid w:val="009D5ABC"/>
    <w:rsid w:val="009D613F"/>
    <w:rsid w:val="009D68FB"/>
    <w:rsid w:val="009D6F39"/>
    <w:rsid w:val="009D7506"/>
    <w:rsid w:val="009D75D9"/>
    <w:rsid w:val="009E0024"/>
    <w:rsid w:val="009E1543"/>
    <w:rsid w:val="009E26C5"/>
    <w:rsid w:val="009E2901"/>
    <w:rsid w:val="009E30F5"/>
    <w:rsid w:val="009E334A"/>
    <w:rsid w:val="009E3B7D"/>
    <w:rsid w:val="009E3D14"/>
    <w:rsid w:val="009E4A2F"/>
    <w:rsid w:val="009E4D1A"/>
    <w:rsid w:val="009E5D09"/>
    <w:rsid w:val="009E5ECA"/>
    <w:rsid w:val="009E5F3C"/>
    <w:rsid w:val="009E5F46"/>
    <w:rsid w:val="009E65B4"/>
    <w:rsid w:val="009E6652"/>
    <w:rsid w:val="009E78B1"/>
    <w:rsid w:val="009F129E"/>
    <w:rsid w:val="009F1361"/>
    <w:rsid w:val="009F1830"/>
    <w:rsid w:val="009F286D"/>
    <w:rsid w:val="009F287A"/>
    <w:rsid w:val="009F307F"/>
    <w:rsid w:val="009F3276"/>
    <w:rsid w:val="009F3491"/>
    <w:rsid w:val="009F3A86"/>
    <w:rsid w:val="009F42EE"/>
    <w:rsid w:val="009F5466"/>
    <w:rsid w:val="009F639C"/>
    <w:rsid w:val="009F6C28"/>
    <w:rsid w:val="009F6EEF"/>
    <w:rsid w:val="009F72EF"/>
    <w:rsid w:val="009F7871"/>
    <w:rsid w:val="009F7E7F"/>
    <w:rsid w:val="00A002DF"/>
    <w:rsid w:val="00A0040D"/>
    <w:rsid w:val="00A00ED0"/>
    <w:rsid w:val="00A00F10"/>
    <w:rsid w:val="00A01251"/>
    <w:rsid w:val="00A02596"/>
    <w:rsid w:val="00A02C0C"/>
    <w:rsid w:val="00A0349C"/>
    <w:rsid w:val="00A038F8"/>
    <w:rsid w:val="00A05492"/>
    <w:rsid w:val="00A05495"/>
    <w:rsid w:val="00A05581"/>
    <w:rsid w:val="00A06162"/>
    <w:rsid w:val="00A06E54"/>
    <w:rsid w:val="00A073EE"/>
    <w:rsid w:val="00A0774D"/>
    <w:rsid w:val="00A07B2C"/>
    <w:rsid w:val="00A07D4A"/>
    <w:rsid w:val="00A1056B"/>
    <w:rsid w:val="00A10674"/>
    <w:rsid w:val="00A10854"/>
    <w:rsid w:val="00A11223"/>
    <w:rsid w:val="00A121A5"/>
    <w:rsid w:val="00A12644"/>
    <w:rsid w:val="00A127B9"/>
    <w:rsid w:val="00A1356A"/>
    <w:rsid w:val="00A14AA9"/>
    <w:rsid w:val="00A14AE8"/>
    <w:rsid w:val="00A1514D"/>
    <w:rsid w:val="00A15A86"/>
    <w:rsid w:val="00A15B46"/>
    <w:rsid w:val="00A16637"/>
    <w:rsid w:val="00A16A01"/>
    <w:rsid w:val="00A1733A"/>
    <w:rsid w:val="00A174FB"/>
    <w:rsid w:val="00A17A09"/>
    <w:rsid w:val="00A20199"/>
    <w:rsid w:val="00A203DC"/>
    <w:rsid w:val="00A20514"/>
    <w:rsid w:val="00A2218F"/>
    <w:rsid w:val="00A22BCC"/>
    <w:rsid w:val="00A22FAB"/>
    <w:rsid w:val="00A233AC"/>
    <w:rsid w:val="00A23DE9"/>
    <w:rsid w:val="00A2631F"/>
    <w:rsid w:val="00A278EE"/>
    <w:rsid w:val="00A3090F"/>
    <w:rsid w:val="00A320AB"/>
    <w:rsid w:val="00A320B8"/>
    <w:rsid w:val="00A321A4"/>
    <w:rsid w:val="00A33726"/>
    <w:rsid w:val="00A33DDC"/>
    <w:rsid w:val="00A35FCC"/>
    <w:rsid w:val="00A3607A"/>
    <w:rsid w:val="00A3613F"/>
    <w:rsid w:val="00A36180"/>
    <w:rsid w:val="00A36631"/>
    <w:rsid w:val="00A373AF"/>
    <w:rsid w:val="00A3751C"/>
    <w:rsid w:val="00A37A14"/>
    <w:rsid w:val="00A37D26"/>
    <w:rsid w:val="00A41A92"/>
    <w:rsid w:val="00A425DB"/>
    <w:rsid w:val="00A427CB"/>
    <w:rsid w:val="00A42AFB"/>
    <w:rsid w:val="00A4321C"/>
    <w:rsid w:val="00A43665"/>
    <w:rsid w:val="00A4413B"/>
    <w:rsid w:val="00A44140"/>
    <w:rsid w:val="00A44A70"/>
    <w:rsid w:val="00A4609F"/>
    <w:rsid w:val="00A46D3B"/>
    <w:rsid w:val="00A46F91"/>
    <w:rsid w:val="00A50630"/>
    <w:rsid w:val="00A50D38"/>
    <w:rsid w:val="00A51492"/>
    <w:rsid w:val="00A51946"/>
    <w:rsid w:val="00A5218C"/>
    <w:rsid w:val="00A52BFE"/>
    <w:rsid w:val="00A52EF5"/>
    <w:rsid w:val="00A52F6A"/>
    <w:rsid w:val="00A53F40"/>
    <w:rsid w:val="00A544F2"/>
    <w:rsid w:val="00A54710"/>
    <w:rsid w:val="00A54766"/>
    <w:rsid w:val="00A547EF"/>
    <w:rsid w:val="00A555EB"/>
    <w:rsid w:val="00A55A22"/>
    <w:rsid w:val="00A56200"/>
    <w:rsid w:val="00A5775D"/>
    <w:rsid w:val="00A579B8"/>
    <w:rsid w:val="00A607CB"/>
    <w:rsid w:val="00A60E1A"/>
    <w:rsid w:val="00A637D8"/>
    <w:rsid w:val="00A63F99"/>
    <w:rsid w:val="00A63FA7"/>
    <w:rsid w:val="00A6532A"/>
    <w:rsid w:val="00A654EC"/>
    <w:rsid w:val="00A665FC"/>
    <w:rsid w:val="00A67E71"/>
    <w:rsid w:val="00A70532"/>
    <w:rsid w:val="00A70BB2"/>
    <w:rsid w:val="00A718E7"/>
    <w:rsid w:val="00A71E6F"/>
    <w:rsid w:val="00A725EA"/>
    <w:rsid w:val="00A7267C"/>
    <w:rsid w:val="00A72EB9"/>
    <w:rsid w:val="00A73988"/>
    <w:rsid w:val="00A754C2"/>
    <w:rsid w:val="00A764CA"/>
    <w:rsid w:val="00A76C8F"/>
    <w:rsid w:val="00A771A5"/>
    <w:rsid w:val="00A77330"/>
    <w:rsid w:val="00A77416"/>
    <w:rsid w:val="00A80F8C"/>
    <w:rsid w:val="00A8169A"/>
    <w:rsid w:val="00A81B4D"/>
    <w:rsid w:val="00A826D1"/>
    <w:rsid w:val="00A82D14"/>
    <w:rsid w:val="00A83EDB"/>
    <w:rsid w:val="00A84856"/>
    <w:rsid w:val="00A84F7A"/>
    <w:rsid w:val="00A85534"/>
    <w:rsid w:val="00A86CD4"/>
    <w:rsid w:val="00A86ED4"/>
    <w:rsid w:val="00A87439"/>
    <w:rsid w:val="00A908C9"/>
    <w:rsid w:val="00A90DAD"/>
    <w:rsid w:val="00A926E4"/>
    <w:rsid w:val="00A92B2A"/>
    <w:rsid w:val="00A936CB"/>
    <w:rsid w:val="00A94878"/>
    <w:rsid w:val="00A95ADD"/>
    <w:rsid w:val="00A95BEA"/>
    <w:rsid w:val="00A96354"/>
    <w:rsid w:val="00AA0313"/>
    <w:rsid w:val="00AA0992"/>
    <w:rsid w:val="00AA1F4A"/>
    <w:rsid w:val="00AA20A6"/>
    <w:rsid w:val="00AA2A03"/>
    <w:rsid w:val="00AA2DC6"/>
    <w:rsid w:val="00AA485E"/>
    <w:rsid w:val="00AA4971"/>
    <w:rsid w:val="00AA51AA"/>
    <w:rsid w:val="00AA5B41"/>
    <w:rsid w:val="00AA6775"/>
    <w:rsid w:val="00AA7746"/>
    <w:rsid w:val="00AA78F3"/>
    <w:rsid w:val="00AB045A"/>
    <w:rsid w:val="00AB0677"/>
    <w:rsid w:val="00AB13B6"/>
    <w:rsid w:val="00AB1902"/>
    <w:rsid w:val="00AB1C47"/>
    <w:rsid w:val="00AB271A"/>
    <w:rsid w:val="00AB2F66"/>
    <w:rsid w:val="00AB3AE1"/>
    <w:rsid w:val="00AB3B6E"/>
    <w:rsid w:val="00AB3C1B"/>
    <w:rsid w:val="00AB3E7F"/>
    <w:rsid w:val="00AB45C5"/>
    <w:rsid w:val="00AB4B83"/>
    <w:rsid w:val="00AB4F64"/>
    <w:rsid w:val="00AB4FB2"/>
    <w:rsid w:val="00AB5B55"/>
    <w:rsid w:val="00AB6909"/>
    <w:rsid w:val="00AB6F64"/>
    <w:rsid w:val="00AB75DA"/>
    <w:rsid w:val="00AC041A"/>
    <w:rsid w:val="00AC172B"/>
    <w:rsid w:val="00AC279D"/>
    <w:rsid w:val="00AC2F20"/>
    <w:rsid w:val="00AC31D6"/>
    <w:rsid w:val="00AC3361"/>
    <w:rsid w:val="00AC47F3"/>
    <w:rsid w:val="00AC5BC6"/>
    <w:rsid w:val="00AC6066"/>
    <w:rsid w:val="00AC66B7"/>
    <w:rsid w:val="00AD0A48"/>
    <w:rsid w:val="00AD1708"/>
    <w:rsid w:val="00AD1BA6"/>
    <w:rsid w:val="00AD1CF3"/>
    <w:rsid w:val="00AD26B0"/>
    <w:rsid w:val="00AD29B5"/>
    <w:rsid w:val="00AD2E6F"/>
    <w:rsid w:val="00AD318F"/>
    <w:rsid w:val="00AD3291"/>
    <w:rsid w:val="00AD4C7C"/>
    <w:rsid w:val="00AD58BF"/>
    <w:rsid w:val="00AD648A"/>
    <w:rsid w:val="00AD6814"/>
    <w:rsid w:val="00AD6816"/>
    <w:rsid w:val="00AD7B74"/>
    <w:rsid w:val="00AE05D4"/>
    <w:rsid w:val="00AE09B9"/>
    <w:rsid w:val="00AE0A88"/>
    <w:rsid w:val="00AE1141"/>
    <w:rsid w:val="00AE189A"/>
    <w:rsid w:val="00AE1BA6"/>
    <w:rsid w:val="00AE233C"/>
    <w:rsid w:val="00AE2C88"/>
    <w:rsid w:val="00AE2CBD"/>
    <w:rsid w:val="00AE2EDC"/>
    <w:rsid w:val="00AE492B"/>
    <w:rsid w:val="00AE5641"/>
    <w:rsid w:val="00AE5997"/>
    <w:rsid w:val="00AE5BFC"/>
    <w:rsid w:val="00AE6141"/>
    <w:rsid w:val="00AE7218"/>
    <w:rsid w:val="00AF0AD9"/>
    <w:rsid w:val="00AF0B82"/>
    <w:rsid w:val="00AF2896"/>
    <w:rsid w:val="00AF2A38"/>
    <w:rsid w:val="00AF655F"/>
    <w:rsid w:val="00AF6C13"/>
    <w:rsid w:val="00AF76E7"/>
    <w:rsid w:val="00AF79ED"/>
    <w:rsid w:val="00AF7A6D"/>
    <w:rsid w:val="00B0039B"/>
    <w:rsid w:val="00B0154B"/>
    <w:rsid w:val="00B01CF7"/>
    <w:rsid w:val="00B021DB"/>
    <w:rsid w:val="00B03323"/>
    <w:rsid w:val="00B04669"/>
    <w:rsid w:val="00B05127"/>
    <w:rsid w:val="00B05A72"/>
    <w:rsid w:val="00B05F75"/>
    <w:rsid w:val="00B062F4"/>
    <w:rsid w:val="00B10087"/>
    <w:rsid w:val="00B10463"/>
    <w:rsid w:val="00B105D2"/>
    <w:rsid w:val="00B113E0"/>
    <w:rsid w:val="00B1231E"/>
    <w:rsid w:val="00B12500"/>
    <w:rsid w:val="00B126C9"/>
    <w:rsid w:val="00B128C2"/>
    <w:rsid w:val="00B129AF"/>
    <w:rsid w:val="00B12ACB"/>
    <w:rsid w:val="00B13F37"/>
    <w:rsid w:val="00B143C2"/>
    <w:rsid w:val="00B1485A"/>
    <w:rsid w:val="00B148EE"/>
    <w:rsid w:val="00B14D75"/>
    <w:rsid w:val="00B14E09"/>
    <w:rsid w:val="00B14F48"/>
    <w:rsid w:val="00B15092"/>
    <w:rsid w:val="00B157EE"/>
    <w:rsid w:val="00B159CE"/>
    <w:rsid w:val="00B16666"/>
    <w:rsid w:val="00B1679E"/>
    <w:rsid w:val="00B16C89"/>
    <w:rsid w:val="00B17345"/>
    <w:rsid w:val="00B174E2"/>
    <w:rsid w:val="00B177DD"/>
    <w:rsid w:val="00B17B5E"/>
    <w:rsid w:val="00B17FD7"/>
    <w:rsid w:val="00B20BCE"/>
    <w:rsid w:val="00B210A8"/>
    <w:rsid w:val="00B2229D"/>
    <w:rsid w:val="00B233E1"/>
    <w:rsid w:val="00B2341F"/>
    <w:rsid w:val="00B240B4"/>
    <w:rsid w:val="00B241B3"/>
    <w:rsid w:val="00B24A4D"/>
    <w:rsid w:val="00B25054"/>
    <w:rsid w:val="00B251CB"/>
    <w:rsid w:val="00B256D0"/>
    <w:rsid w:val="00B263E0"/>
    <w:rsid w:val="00B2651D"/>
    <w:rsid w:val="00B269BD"/>
    <w:rsid w:val="00B26A09"/>
    <w:rsid w:val="00B26BCD"/>
    <w:rsid w:val="00B279A4"/>
    <w:rsid w:val="00B303FB"/>
    <w:rsid w:val="00B30659"/>
    <w:rsid w:val="00B30D44"/>
    <w:rsid w:val="00B31357"/>
    <w:rsid w:val="00B32399"/>
    <w:rsid w:val="00B32899"/>
    <w:rsid w:val="00B32D62"/>
    <w:rsid w:val="00B33850"/>
    <w:rsid w:val="00B33C4D"/>
    <w:rsid w:val="00B33CA6"/>
    <w:rsid w:val="00B341C3"/>
    <w:rsid w:val="00B34202"/>
    <w:rsid w:val="00B34D82"/>
    <w:rsid w:val="00B352DB"/>
    <w:rsid w:val="00B353F8"/>
    <w:rsid w:val="00B35E88"/>
    <w:rsid w:val="00B36052"/>
    <w:rsid w:val="00B3609C"/>
    <w:rsid w:val="00B36261"/>
    <w:rsid w:val="00B364D8"/>
    <w:rsid w:val="00B365E0"/>
    <w:rsid w:val="00B36821"/>
    <w:rsid w:val="00B3698B"/>
    <w:rsid w:val="00B372C7"/>
    <w:rsid w:val="00B41028"/>
    <w:rsid w:val="00B4170E"/>
    <w:rsid w:val="00B41771"/>
    <w:rsid w:val="00B419C9"/>
    <w:rsid w:val="00B42F89"/>
    <w:rsid w:val="00B43F52"/>
    <w:rsid w:val="00B44539"/>
    <w:rsid w:val="00B445EC"/>
    <w:rsid w:val="00B44CDA"/>
    <w:rsid w:val="00B45C4C"/>
    <w:rsid w:val="00B46A1B"/>
    <w:rsid w:val="00B46FD8"/>
    <w:rsid w:val="00B475E4"/>
    <w:rsid w:val="00B476C6"/>
    <w:rsid w:val="00B47FF0"/>
    <w:rsid w:val="00B505F5"/>
    <w:rsid w:val="00B508F9"/>
    <w:rsid w:val="00B50982"/>
    <w:rsid w:val="00B50A5C"/>
    <w:rsid w:val="00B50BB8"/>
    <w:rsid w:val="00B51C90"/>
    <w:rsid w:val="00B51F4B"/>
    <w:rsid w:val="00B52306"/>
    <w:rsid w:val="00B52BBD"/>
    <w:rsid w:val="00B52CCD"/>
    <w:rsid w:val="00B53790"/>
    <w:rsid w:val="00B557E6"/>
    <w:rsid w:val="00B55A4F"/>
    <w:rsid w:val="00B564AF"/>
    <w:rsid w:val="00B56F59"/>
    <w:rsid w:val="00B57039"/>
    <w:rsid w:val="00B57D05"/>
    <w:rsid w:val="00B57FE1"/>
    <w:rsid w:val="00B606A3"/>
    <w:rsid w:val="00B60FF0"/>
    <w:rsid w:val="00B62201"/>
    <w:rsid w:val="00B62A46"/>
    <w:rsid w:val="00B63477"/>
    <w:rsid w:val="00B63893"/>
    <w:rsid w:val="00B64D66"/>
    <w:rsid w:val="00B64F87"/>
    <w:rsid w:val="00B652AD"/>
    <w:rsid w:val="00B652C7"/>
    <w:rsid w:val="00B6543F"/>
    <w:rsid w:val="00B655B9"/>
    <w:rsid w:val="00B65723"/>
    <w:rsid w:val="00B6639E"/>
    <w:rsid w:val="00B66868"/>
    <w:rsid w:val="00B67515"/>
    <w:rsid w:val="00B707D5"/>
    <w:rsid w:val="00B71235"/>
    <w:rsid w:val="00B7147E"/>
    <w:rsid w:val="00B7152B"/>
    <w:rsid w:val="00B7262C"/>
    <w:rsid w:val="00B72CFA"/>
    <w:rsid w:val="00B73B92"/>
    <w:rsid w:val="00B74290"/>
    <w:rsid w:val="00B750E8"/>
    <w:rsid w:val="00B75122"/>
    <w:rsid w:val="00B761C6"/>
    <w:rsid w:val="00B76B01"/>
    <w:rsid w:val="00B76D7C"/>
    <w:rsid w:val="00B77B36"/>
    <w:rsid w:val="00B80890"/>
    <w:rsid w:val="00B81410"/>
    <w:rsid w:val="00B81EB4"/>
    <w:rsid w:val="00B82466"/>
    <w:rsid w:val="00B82768"/>
    <w:rsid w:val="00B83122"/>
    <w:rsid w:val="00B84BC7"/>
    <w:rsid w:val="00B86373"/>
    <w:rsid w:val="00B865A6"/>
    <w:rsid w:val="00B86BA2"/>
    <w:rsid w:val="00B86E1D"/>
    <w:rsid w:val="00B86F0E"/>
    <w:rsid w:val="00B91ADD"/>
    <w:rsid w:val="00B934B7"/>
    <w:rsid w:val="00B9379D"/>
    <w:rsid w:val="00B93CEC"/>
    <w:rsid w:val="00B93EB1"/>
    <w:rsid w:val="00B93FD8"/>
    <w:rsid w:val="00B946F3"/>
    <w:rsid w:val="00B9504B"/>
    <w:rsid w:val="00B9520C"/>
    <w:rsid w:val="00B976D5"/>
    <w:rsid w:val="00B97DD6"/>
    <w:rsid w:val="00BA10BC"/>
    <w:rsid w:val="00BA1AE9"/>
    <w:rsid w:val="00BA1E3E"/>
    <w:rsid w:val="00BA21E6"/>
    <w:rsid w:val="00BA2463"/>
    <w:rsid w:val="00BA2705"/>
    <w:rsid w:val="00BA354D"/>
    <w:rsid w:val="00BA6841"/>
    <w:rsid w:val="00BA68AB"/>
    <w:rsid w:val="00BA6A07"/>
    <w:rsid w:val="00BA7AB4"/>
    <w:rsid w:val="00BA7E06"/>
    <w:rsid w:val="00BB0A71"/>
    <w:rsid w:val="00BB1C5C"/>
    <w:rsid w:val="00BB21CB"/>
    <w:rsid w:val="00BB2B2C"/>
    <w:rsid w:val="00BB2D78"/>
    <w:rsid w:val="00BB3576"/>
    <w:rsid w:val="00BB3896"/>
    <w:rsid w:val="00BB42CF"/>
    <w:rsid w:val="00BB4AF7"/>
    <w:rsid w:val="00BB5E99"/>
    <w:rsid w:val="00BB67BC"/>
    <w:rsid w:val="00BB6BFA"/>
    <w:rsid w:val="00BB7501"/>
    <w:rsid w:val="00BC0188"/>
    <w:rsid w:val="00BC04FC"/>
    <w:rsid w:val="00BC0985"/>
    <w:rsid w:val="00BC1063"/>
    <w:rsid w:val="00BC10D1"/>
    <w:rsid w:val="00BC1145"/>
    <w:rsid w:val="00BC2CA9"/>
    <w:rsid w:val="00BC37A7"/>
    <w:rsid w:val="00BC38CC"/>
    <w:rsid w:val="00BC3E7E"/>
    <w:rsid w:val="00BC4825"/>
    <w:rsid w:val="00BC4E07"/>
    <w:rsid w:val="00BC5BB2"/>
    <w:rsid w:val="00BC5C9F"/>
    <w:rsid w:val="00BC61A2"/>
    <w:rsid w:val="00BC63A5"/>
    <w:rsid w:val="00BC647D"/>
    <w:rsid w:val="00BC7448"/>
    <w:rsid w:val="00BD017E"/>
    <w:rsid w:val="00BD0601"/>
    <w:rsid w:val="00BD185D"/>
    <w:rsid w:val="00BD29CF"/>
    <w:rsid w:val="00BD2EF5"/>
    <w:rsid w:val="00BD3D93"/>
    <w:rsid w:val="00BD4FD2"/>
    <w:rsid w:val="00BD579C"/>
    <w:rsid w:val="00BD6C30"/>
    <w:rsid w:val="00BD780E"/>
    <w:rsid w:val="00BD7E69"/>
    <w:rsid w:val="00BE02A8"/>
    <w:rsid w:val="00BE0A0F"/>
    <w:rsid w:val="00BE22CD"/>
    <w:rsid w:val="00BE2B41"/>
    <w:rsid w:val="00BE304B"/>
    <w:rsid w:val="00BE474A"/>
    <w:rsid w:val="00BE5980"/>
    <w:rsid w:val="00BE5B82"/>
    <w:rsid w:val="00BE6041"/>
    <w:rsid w:val="00BE6221"/>
    <w:rsid w:val="00BE6389"/>
    <w:rsid w:val="00BF0140"/>
    <w:rsid w:val="00BF0CD1"/>
    <w:rsid w:val="00BF0DF9"/>
    <w:rsid w:val="00BF28F8"/>
    <w:rsid w:val="00BF2953"/>
    <w:rsid w:val="00BF3C73"/>
    <w:rsid w:val="00BF41DF"/>
    <w:rsid w:val="00BF42C9"/>
    <w:rsid w:val="00BF44BE"/>
    <w:rsid w:val="00BF507A"/>
    <w:rsid w:val="00BF5407"/>
    <w:rsid w:val="00BF5C0B"/>
    <w:rsid w:val="00BF6033"/>
    <w:rsid w:val="00BF6A3C"/>
    <w:rsid w:val="00BF7245"/>
    <w:rsid w:val="00BF7BA4"/>
    <w:rsid w:val="00C004C3"/>
    <w:rsid w:val="00C0091B"/>
    <w:rsid w:val="00C01161"/>
    <w:rsid w:val="00C01166"/>
    <w:rsid w:val="00C0131D"/>
    <w:rsid w:val="00C01607"/>
    <w:rsid w:val="00C01A91"/>
    <w:rsid w:val="00C03AD3"/>
    <w:rsid w:val="00C04023"/>
    <w:rsid w:val="00C046C7"/>
    <w:rsid w:val="00C068FE"/>
    <w:rsid w:val="00C06AFF"/>
    <w:rsid w:val="00C07A6C"/>
    <w:rsid w:val="00C10955"/>
    <w:rsid w:val="00C12447"/>
    <w:rsid w:val="00C12558"/>
    <w:rsid w:val="00C128E0"/>
    <w:rsid w:val="00C14047"/>
    <w:rsid w:val="00C14493"/>
    <w:rsid w:val="00C144B4"/>
    <w:rsid w:val="00C14C73"/>
    <w:rsid w:val="00C15039"/>
    <w:rsid w:val="00C152C2"/>
    <w:rsid w:val="00C168C0"/>
    <w:rsid w:val="00C17060"/>
    <w:rsid w:val="00C17650"/>
    <w:rsid w:val="00C17CC2"/>
    <w:rsid w:val="00C20328"/>
    <w:rsid w:val="00C205A4"/>
    <w:rsid w:val="00C20FA4"/>
    <w:rsid w:val="00C21D67"/>
    <w:rsid w:val="00C22CAC"/>
    <w:rsid w:val="00C231D9"/>
    <w:rsid w:val="00C233EE"/>
    <w:rsid w:val="00C244FD"/>
    <w:rsid w:val="00C247D0"/>
    <w:rsid w:val="00C24E03"/>
    <w:rsid w:val="00C24F39"/>
    <w:rsid w:val="00C259A5"/>
    <w:rsid w:val="00C25BA6"/>
    <w:rsid w:val="00C25CF1"/>
    <w:rsid w:val="00C2702B"/>
    <w:rsid w:val="00C27080"/>
    <w:rsid w:val="00C312EA"/>
    <w:rsid w:val="00C314D2"/>
    <w:rsid w:val="00C31EA9"/>
    <w:rsid w:val="00C3244C"/>
    <w:rsid w:val="00C32AF4"/>
    <w:rsid w:val="00C33358"/>
    <w:rsid w:val="00C33A91"/>
    <w:rsid w:val="00C343D8"/>
    <w:rsid w:val="00C34A84"/>
    <w:rsid w:val="00C34F9B"/>
    <w:rsid w:val="00C35DF3"/>
    <w:rsid w:val="00C36AC5"/>
    <w:rsid w:val="00C37C66"/>
    <w:rsid w:val="00C41B27"/>
    <w:rsid w:val="00C4347F"/>
    <w:rsid w:val="00C43899"/>
    <w:rsid w:val="00C4424F"/>
    <w:rsid w:val="00C455B8"/>
    <w:rsid w:val="00C459E2"/>
    <w:rsid w:val="00C45C38"/>
    <w:rsid w:val="00C4603D"/>
    <w:rsid w:val="00C51FBF"/>
    <w:rsid w:val="00C523BD"/>
    <w:rsid w:val="00C524B3"/>
    <w:rsid w:val="00C53320"/>
    <w:rsid w:val="00C53A32"/>
    <w:rsid w:val="00C53B5E"/>
    <w:rsid w:val="00C54DD4"/>
    <w:rsid w:val="00C54E2A"/>
    <w:rsid w:val="00C55C67"/>
    <w:rsid w:val="00C56495"/>
    <w:rsid w:val="00C56725"/>
    <w:rsid w:val="00C569DC"/>
    <w:rsid w:val="00C60885"/>
    <w:rsid w:val="00C609E5"/>
    <w:rsid w:val="00C60F72"/>
    <w:rsid w:val="00C6300B"/>
    <w:rsid w:val="00C63702"/>
    <w:rsid w:val="00C64C9D"/>
    <w:rsid w:val="00C650DD"/>
    <w:rsid w:val="00C6598B"/>
    <w:rsid w:val="00C6611B"/>
    <w:rsid w:val="00C6675E"/>
    <w:rsid w:val="00C668C6"/>
    <w:rsid w:val="00C66BA1"/>
    <w:rsid w:val="00C6742B"/>
    <w:rsid w:val="00C67EEE"/>
    <w:rsid w:val="00C707DA"/>
    <w:rsid w:val="00C71142"/>
    <w:rsid w:val="00C71633"/>
    <w:rsid w:val="00C7191D"/>
    <w:rsid w:val="00C72048"/>
    <w:rsid w:val="00C72538"/>
    <w:rsid w:val="00C73CDB"/>
    <w:rsid w:val="00C74A88"/>
    <w:rsid w:val="00C75D23"/>
    <w:rsid w:val="00C75E30"/>
    <w:rsid w:val="00C773BD"/>
    <w:rsid w:val="00C774CA"/>
    <w:rsid w:val="00C8000F"/>
    <w:rsid w:val="00C81172"/>
    <w:rsid w:val="00C81EE8"/>
    <w:rsid w:val="00C82448"/>
    <w:rsid w:val="00C82E1F"/>
    <w:rsid w:val="00C845A4"/>
    <w:rsid w:val="00C859A4"/>
    <w:rsid w:val="00C867DE"/>
    <w:rsid w:val="00C87AAD"/>
    <w:rsid w:val="00C90113"/>
    <w:rsid w:val="00C90247"/>
    <w:rsid w:val="00C93701"/>
    <w:rsid w:val="00C93B5D"/>
    <w:rsid w:val="00C942CF"/>
    <w:rsid w:val="00C945C0"/>
    <w:rsid w:val="00C94706"/>
    <w:rsid w:val="00CA0422"/>
    <w:rsid w:val="00CA0559"/>
    <w:rsid w:val="00CA0EAF"/>
    <w:rsid w:val="00CA12A7"/>
    <w:rsid w:val="00CA1B45"/>
    <w:rsid w:val="00CA2371"/>
    <w:rsid w:val="00CA2D2A"/>
    <w:rsid w:val="00CA2DB9"/>
    <w:rsid w:val="00CA3311"/>
    <w:rsid w:val="00CA34AD"/>
    <w:rsid w:val="00CA34FA"/>
    <w:rsid w:val="00CA3A80"/>
    <w:rsid w:val="00CA491A"/>
    <w:rsid w:val="00CA4FBE"/>
    <w:rsid w:val="00CA59C1"/>
    <w:rsid w:val="00CA5D4D"/>
    <w:rsid w:val="00CA6CF2"/>
    <w:rsid w:val="00CA7636"/>
    <w:rsid w:val="00CA768C"/>
    <w:rsid w:val="00CB0A94"/>
    <w:rsid w:val="00CB10CE"/>
    <w:rsid w:val="00CB12C4"/>
    <w:rsid w:val="00CB1E2B"/>
    <w:rsid w:val="00CB260B"/>
    <w:rsid w:val="00CB2D5A"/>
    <w:rsid w:val="00CB33D5"/>
    <w:rsid w:val="00CB348E"/>
    <w:rsid w:val="00CB395E"/>
    <w:rsid w:val="00CB398F"/>
    <w:rsid w:val="00CB40C0"/>
    <w:rsid w:val="00CB5666"/>
    <w:rsid w:val="00CB66B7"/>
    <w:rsid w:val="00CB74C2"/>
    <w:rsid w:val="00CB7D13"/>
    <w:rsid w:val="00CC02A9"/>
    <w:rsid w:val="00CC1632"/>
    <w:rsid w:val="00CC16B6"/>
    <w:rsid w:val="00CC2103"/>
    <w:rsid w:val="00CC261D"/>
    <w:rsid w:val="00CC282B"/>
    <w:rsid w:val="00CC32F1"/>
    <w:rsid w:val="00CC36C1"/>
    <w:rsid w:val="00CC3775"/>
    <w:rsid w:val="00CC4586"/>
    <w:rsid w:val="00CC45A8"/>
    <w:rsid w:val="00CC5493"/>
    <w:rsid w:val="00CC58D6"/>
    <w:rsid w:val="00CC5E47"/>
    <w:rsid w:val="00CC6537"/>
    <w:rsid w:val="00CC7361"/>
    <w:rsid w:val="00CC78E1"/>
    <w:rsid w:val="00CC7F37"/>
    <w:rsid w:val="00CD04EE"/>
    <w:rsid w:val="00CD0891"/>
    <w:rsid w:val="00CD0A7A"/>
    <w:rsid w:val="00CD1635"/>
    <w:rsid w:val="00CD1C6D"/>
    <w:rsid w:val="00CD1C74"/>
    <w:rsid w:val="00CD23CA"/>
    <w:rsid w:val="00CD291E"/>
    <w:rsid w:val="00CD37FA"/>
    <w:rsid w:val="00CD3876"/>
    <w:rsid w:val="00CD53B5"/>
    <w:rsid w:val="00CD5B39"/>
    <w:rsid w:val="00CD63F0"/>
    <w:rsid w:val="00CD7201"/>
    <w:rsid w:val="00CD72A2"/>
    <w:rsid w:val="00CD7999"/>
    <w:rsid w:val="00CD79B1"/>
    <w:rsid w:val="00CE0043"/>
    <w:rsid w:val="00CE16AF"/>
    <w:rsid w:val="00CE1749"/>
    <w:rsid w:val="00CE1C70"/>
    <w:rsid w:val="00CE1E62"/>
    <w:rsid w:val="00CE1F61"/>
    <w:rsid w:val="00CE1F78"/>
    <w:rsid w:val="00CE22EB"/>
    <w:rsid w:val="00CE2EC2"/>
    <w:rsid w:val="00CE34DF"/>
    <w:rsid w:val="00CE4A21"/>
    <w:rsid w:val="00CE4E7E"/>
    <w:rsid w:val="00CE56D9"/>
    <w:rsid w:val="00CE59FD"/>
    <w:rsid w:val="00CE5C00"/>
    <w:rsid w:val="00CE6919"/>
    <w:rsid w:val="00CE6A64"/>
    <w:rsid w:val="00CE6E16"/>
    <w:rsid w:val="00CE6F1D"/>
    <w:rsid w:val="00CF0073"/>
    <w:rsid w:val="00CF05D9"/>
    <w:rsid w:val="00CF1F61"/>
    <w:rsid w:val="00CF2480"/>
    <w:rsid w:val="00CF3A87"/>
    <w:rsid w:val="00CF3B50"/>
    <w:rsid w:val="00CF4F14"/>
    <w:rsid w:val="00CF504F"/>
    <w:rsid w:val="00CF647F"/>
    <w:rsid w:val="00CF6D12"/>
    <w:rsid w:val="00CF6FDD"/>
    <w:rsid w:val="00D001EF"/>
    <w:rsid w:val="00D021A2"/>
    <w:rsid w:val="00D02CA0"/>
    <w:rsid w:val="00D032BD"/>
    <w:rsid w:val="00D03F69"/>
    <w:rsid w:val="00D04269"/>
    <w:rsid w:val="00D04EC3"/>
    <w:rsid w:val="00D061F6"/>
    <w:rsid w:val="00D06C06"/>
    <w:rsid w:val="00D0731B"/>
    <w:rsid w:val="00D07F94"/>
    <w:rsid w:val="00D10985"/>
    <w:rsid w:val="00D125F1"/>
    <w:rsid w:val="00D12627"/>
    <w:rsid w:val="00D1358C"/>
    <w:rsid w:val="00D13AA3"/>
    <w:rsid w:val="00D1410D"/>
    <w:rsid w:val="00D14598"/>
    <w:rsid w:val="00D20A6E"/>
    <w:rsid w:val="00D20D34"/>
    <w:rsid w:val="00D211D5"/>
    <w:rsid w:val="00D223BA"/>
    <w:rsid w:val="00D22B2C"/>
    <w:rsid w:val="00D2334E"/>
    <w:rsid w:val="00D23437"/>
    <w:rsid w:val="00D248D7"/>
    <w:rsid w:val="00D25E81"/>
    <w:rsid w:val="00D2634C"/>
    <w:rsid w:val="00D27C6D"/>
    <w:rsid w:val="00D27DAF"/>
    <w:rsid w:val="00D27DB4"/>
    <w:rsid w:val="00D30138"/>
    <w:rsid w:val="00D316D8"/>
    <w:rsid w:val="00D316DE"/>
    <w:rsid w:val="00D3330B"/>
    <w:rsid w:val="00D33B9A"/>
    <w:rsid w:val="00D33BF2"/>
    <w:rsid w:val="00D34174"/>
    <w:rsid w:val="00D343FC"/>
    <w:rsid w:val="00D34A77"/>
    <w:rsid w:val="00D34CB2"/>
    <w:rsid w:val="00D35667"/>
    <w:rsid w:val="00D374A5"/>
    <w:rsid w:val="00D37AE4"/>
    <w:rsid w:val="00D37AFE"/>
    <w:rsid w:val="00D400A9"/>
    <w:rsid w:val="00D4075A"/>
    <w:rsid w:val="00D40A11"/>
    <w:rsid w:val="00D411B5"/>
    <w:rsid w:val="00D4215D"/>
    <w:rsid w:val="00D427F2"/>
    <w:rsid w:val="00D42D4C"/>
    <w:rsid w:val="00D42EBE"/>
    <w:rsid w:val="00D435CE"/>
    <w:rsid w:val="00D43F42"/>
    <w:rsid w:val="00D4471F"/>
    <w:rsid w:val="00D44D99"/>
    <w:rsid w:val="00D4617C"/>
    <w:rsid w:val="00D47033"/>
    <w:rsid w:val="00D470EC"/>
    <w:rsid w:val="00D47FF3"/>
    <w:rsid w:val="00D504E5"/>
    <w:rsid w:val="00D50987"/>
    <w:rsid w:val="00D514E3"/>
    <w:rsid w:val="00D51A2D"/>
    <w:rsid w:val="00D51CC1"/>
    <w:rsid w:val="00D5236D"/>
    <w:rsid w:val="00D52E61"/>
    <w:rsid w:val="00D53090"/>
    <w:rsid w:val="00D554BD"/>
    <w:rsid w:val="00D55AAC"/>
    <w:rsid w:val="00D55E72"/>
    <w:rsid w:val="00D5634C"/>
    <w:rsid w:val="00D56FAA"/>
    <w:rsid w:val="00D571E8"/>
    <w:rsid w:val="00D57A01"/>
    <w:rsid w:val="00D57F36"/>
    <w:rsid w:val="00D601CE"/>
    <w:rsid w:val="00D62C80"/>
    <w:rsid w:val="00D62F90"/>
    <w:rsid w:val="00D63B7C"/>
    <w:rsid w:val="00D64DCD"/>
    <w:rsid w:val="00D65391"/>
    <w:rsid w:val="00D6540A"/>
    <w:rsid w:val="00D654B8"/>
    <w:rsid w:val="00D65532"/>
    <w:rsid w:val="00D6645F"/>
    <w:rsid w:val="00D671DF"/>
    <w:rsid w:val="00D67B1D"/>
    <w:rsid w:val="00D70011"/>
    <w:rsid w:val="00D70020"/>
    <w:rsid w:val="00D7232B"/>
    <w:rsid w:val="00D72A26"/>
    <w:rsid w:val="00D72E95"/>
    <w:rsid w:val="00D7315B"/>
    <w:rsid w:val="00D73241"/>
    <w:rsid w:val="00D750B1"/>
    <w:rsid w:val="00D75E7D"/>
    <w:rsid w:val="00D75F6C"/>
    <w:rsid w:val="00D76677"/>
    <w:rsid w:val="00D767C5"/>
    <w:rsid w:val="00D76C0F"/>
    <w:rsid w:val="00D76EA6"/>
    <w:rsid w:val="00D77DD9"/>
    <w:rsid w:val="00D8078A"/>
    <w:rsid w:val="00D813C6"/>
    <w:rsid w:val="00D815D4"/>
    <w:rsid w:val="00D816BE"/>
    <w:rsid w:val="00D82E04"/>
    <w:rsid w:val="00D842FD"/>
    <w:rsid w:val="00D8449D"/>
    <w:rsid w:val="00D844D5"/>
    <w:rsid w:val="00D84EF6"/>
    <w:rsid w:val="00D87547"/>
    <w:rsid w:val="00D91185"/>
    <w:rsid w:val="00D921A1"/>
    <w:rsid w:val="00D928FB"/>
    <w:rsid w:val="00D92925"/>
    <w:rsid w:val="00D93AFE"/>
    <w:rsid w:val="00D93C66"/>
    <w:rsid w:val="00D94736"/>
    <w:rsid w:val="00D95AB4"/>
    <w:rsid w:val="00D964C1"/>
    <w:rsid w:val="00DA0900"/>
    <w:rsid w:val="00DA09C9"/>
    <w:rsid w:val="00DA2220"/>
    <w:rsid w:val="00DA453B"/>
    <w:rsid w:val="00DA45D7"/>
    <w:rsid w:val="00DA48D8"/>
    <w:rsid w:val="00DA5FC7"/>
    <w:rsid w:val="00DA6CF7"/>
    <w:rsid w:val="00DA7ABB"/>
    <w:rsid w:val="00DB03F0"/>
    <w:rsid w:val="00DB1475"/>
    <w:rsid w:val="00DB1610"/>
    <w:rsid w:val="00DB1A19"/>
    <w:rsid w:val="00DB277B"/>
    <w:rsid w:val="00DB2ED8"/>
    <w:rsid w:val="00DB2F38"/>
    <w:rsid w:val="00DB32EB"/>
    <w:rsid w:val="00DB34ED"/>
    <w:rsid w:val="00DB41CA"/>
    <w:rsid w:val="00DB42F6"/>
    <w:rsid w:val="00DB5FD3"/>
    <w:rsid w:val="00DB7D84"/>
    <w:rsid w:val="00DB7EC1"/>
    <w:rsid w:val="00DB7EFD"/>
    <w:rsid w:val="00DC0C41"/>
    <w:rsid w:val="00DC11B1"/>
    <w:rsid w:val="00DC1651"/>
    <w:rsid w:val="00DC225F"/>
    <w:rsid w:val="00DC2B8D"/>
    <w:rsid w:val="00DC2C90"/>
    <w:rsid w:val="00DC36BA"/>
    <w:rsid w:val="00DC375F"/>
    <w:rsid w:val="00DC3DE9"/>
    <w:rsid w:val="00DC4446"/>
    <w:rsid w:val="00DC54AE"/>
    <w:rsid w:val="00DC6482"/>
    <w:rsid w:val="00DC6FC0"/>
    <w:rsid w:val="00DC72CF"/>
    <w:rsid w:val="00DC739E"/>
    <w:rsid w:val="00DD00F2"/>
    <w:rsid w:val="00DD042B"/>
    <w:rsid w:val="00DD0C3A"/>
    <w:rsid w:val="00DD0C45"/>
    <w:rsid w:val="00DD0CA1"/>
    <w:rsid w:val="00DD10A8"/>
    <w:rsid w:val="00DD127B"/>
    <w:rsid w:val="00DD16C5"/>
    <w:rsid w:val="00DD17E3"/>
    <w:rsid w:val="00DD17E5"/>
    <w:rsid w:val="00DD2E6A"/>
    <w:rsid w:val="00DD41D1"/>
    <w:rsid w:val="00DD46D8"/>
    <w:rsid w:val="00DD5AD7"/>
    <w:rsid w:val="00DD5F7E"/>
    <w:rsid w:val="00DD6C5E"/>
    <w:rsid w:val="00DD6CEE"/>
    <w:rsid w:val="00DE03D5"/>
    <w:rsid w:val="00DE0F57"/>
    <w:rsid w:val="00DE150D"/>
    <w:rsid w:val="00DE15BE"/>
    <w:rsid w:val="00DE1F96"/>
    <w:rsid w:val="00DE264C"/>
    <w:rsid w:val="00DE310E"/>
    <w:rsid w:val="00DE4212"/>
    <w:rsid w:val="00DE4E60"/>
    <w:rsid w:val="00DE622A"/>
    <w:rsid w:val="00DE68BD"/>
    <w:rsid w:val="00DE7FCC"/>
    <w:rsid w:val="00DF044C"/>
    <w:rsid w:val="00DF13E7"/>
    <w:rsid w:val="00DF18E3"/>
    <w:rsid w:val="00DF2343"/>
    <w:rsid w:val="00DF29B7"/>
    <w:rsid w:val="00DF2D2D"/>
    <w:rsid w:val="00DF2EA8"/>
    <w:rsid w:val="00DF342B"/>
    <w:rsid w:val="00DF3763"/>
    <w:rsid w:val="00DF4C18"/>
    <w:rsid w:val="00DF6315"/>
    <w:rsid w:val="00DF7923"/>
    <w:rsid w:val="00DF7F9C"/>
    <w:rsid w:val="00E00534"/>
    <w:rsid w:val="00E00789"/>
    <w:rsid w:val="00E01275"/>
    <w:rsid w:val="00E015C4"/>
    <w:rsid w:val="00E03E55"/>
    <w:rsid w:val="00E03E7D"/>
    <w:rsid w:val="00E0413B"/>
    <w:rsid w:val="00E04FD3"/>
    <w:rsid w:val="00E052FC"/>
    <w:rsid w:val="00E07757"/>
    <w:rsid w:val="00E07B9E"/>
    <w:rsid w:val="00E10849"/>
    <w:rsid w:val="00E112A4"/>
    <w:rsid w:val="00E124C1"/>
    <w:rsid w:val="00E12747"/>
    <w:rsid w:val="00E12D4D"/>
    <w:rsid w:val="00E12D81"/>
    <w:rsid w:val="00E136D3"/>
    <w:rsid w:val="00E13C39"/>
    <w:rsid w:val="00E13F26"/>
    <w:rsid w:val="00E1451F"/>
    <w:rsid w:val="00E14941"/>
    <w:rsid w:val="00E14A25"/>
    <w:rsid w:val="00E14ACA"/>
    <w:rsid w:val="00E15F13"/>
    <w:rsid w:val="00E1639E"/>
    <w:rsid w:val="00E17652"/>
    <w:rsid w:val="00E17687"/>
    <w:rsid w:val="00E17A18"/>
    <w:rsid w:val="00E2054D"/>
    <w:rsid w:val="00E20AD7"/>
    <w:rsid w:val="00E20D87"/>
    <w:rsid w:val="00E21B9B"/>
    <w:rsid w:val="00E224AD"/>
    <w:rsid w:val="00E22A36"/>
    <w:rsid w:val="00E230F2"/>
    <w:rsid w:val="00E24451"/>
    <w:rsid w:val="00E2468E"/>
    <w:rsid w:val="00E25590"/>
    <w:rsid w:val="00E2578D"/>
    <w:rsid w:val="00E26E73"/>
    <w:rsid w:val="00E2742B"/>
    <w:rsid w:val="00E27636"/>
    <w:rsid w:val="00E30D13"/>
    <w:rsid w:val="00E31B2F"/>
    <w:rsid w:val="00E31D7B"/>
    <w:rsid w:val="00E326FE"/>
    <w:rsid w:val="00E33280"/>
    <w:rsid w:val="00E337D9"/>
    <w:rsid w:val="00E33B1E"/>
    <w:rsid w:val="00E3454D"/>
    <w:rsid w:val="00E34863"/>
    <w:rsid w:val="00E349C2"/>
    <w:rsid w:val="00E35814"/>
    <w:rsid w:val="00E35A67"/>
    <w:rsid w:val="00E36C98"/>
    <w:rsid w:val="00E405D3"/>
    <w:rsid w:val="00E40899"/>
    <w:rsid w:val="00E41309"/>
    <w:rsid w:val="00E414BF"/>
    <w:rsid w:val="00E42045"/>
    <w:rsid w:val="00E426AF"/>
    <w:rsid w:val="00E42A85"/>
    <w:rsid w:val="00E44BB0"/>
    <w:rsid w:val="00E4513B"/>
    <w:rsid w:val="00E47214"/>
    <w:rsid w:val="00E474F1"/>
    <w:rsid w:val="00E5002B"/>
    <w:rsid w:val="00E50BB9"/>
    <w:rsid w:val="00E5288F"/>
    <w:rsid w:val="00E52996"/>
    <w:rsid w:val="00E52E7A"/>
    <w:rsid w:val="00E531A7"/>
    <w:rsid w:val="00E53853"/>
    <w:rsid w:val="00E53B8B"/>
    <w:rsid w:val="00E53CB5"/>
    <w:rsid w:val="00E54E3A"/>
    <w:rsid w:val="00E5523B"/>
    <w:rsid w:val="00E5561C"/>
    <w:rsid w:val="00E55778"/>
    <w:rsid w:val="00E558BA"/>
    <w:rsid w:val="00E57220"/>
    <w:rsid w:val="00E60D94"/>
    <w:rsid w:val="00E620DB"/>
    <w:rsid w:val="00E62148"/>
    <w:rsid w:val="00E62B43"/>
    <w:rsid w:val="00E6334B"/>
    <w:rsid w:val="00E64DA0"/>
    <w:rsid w:val="00E65862"/>
    <w:rsid w:val="00E660BD"/>
    <w:rsid w:val="00E667E3"/>
    <w:rsid w:val="00E66C35"/>
    <w:rsid w:val="00E6732F"/>
    <w:rsid w:val="00E67EDF"/>
    <w:rsid w:val="00E704B5"/>
    <w:rsid w:val="00E7104A"/>
    <w:rsid w:val="00E71596"/>
    <w:rsid w:val="00E71D9E"/>
    <w:rsid w:val="00E7249C"/>
    <w:rsid w:val="00E72BF6"/>
    <w:rsid w:val="00E735E4"/>
    <w:rsid w:val="00E73D8E"/>
    <w:rsid w:val="00E74359"/>
    <w:rsid w:val="00E74662"/>
    <w:rsid w:val="00E75CAF"/>
    <w:rsid w:val="00E777DD"/>
    <w:rsid w:val="00E77B5A"/>
    <w:rsid w:val="00E80D86"/>
    <w:rsid w:val="00E80EE3"/>
    <w:rsid w:val="00E81459"/>
    <w:rsid w:val="00E81719"/>
    <w:rsid w:val="00E8279A"/>
    <w:rsid w:val="00E83A81"/>
    <w:rsid w:val="00E84B56"/>
    <w:rsid w:val="00E84D04"/>
    <w:rsid w:val="00E85114"/>
    <w:rsid w:val="00E87F24"/>
    <w:rsid w:val="00E90369"/>
    <w:rsid w:val="00E91961"/>
    <w:rsid w:val="00E919EF"/>
    <w:rsid w:val="00E9258F"/>
    <w:rsid w:val="00E92FD4"/>
    <w:rsid w:val="00E93F63"/>
    <w:rsid w:val="00E94FE8"/>
    <w:rsid w:val="00E9571C"/>
    <w:rsid w:val="00E963A0"/>
    <w:rsid w:val="00E96C97"/>
    <w:rsid w:val="00E97654"/>
    <w:rsid w:val="00E97C5E"/>
    <w:rsid w:val="00E97CD8"/>
    <w:rsid w:val="00EA0107"/>
    <w:rsid w:val="00EA28D7"/>
    <w:rsid w:val="00EA2B44"/>
    <w:rsid w:val="00EA3D42"/>
    <w:rsid w:val="00EA3F73"/>
    <w:rsid w:val="00EA4281"/>
    <w:rsid w:val="00EA554D"/>
    <w:rsid w:val="00EA5936"/>
    <w:rsid w:val="00EA5AA1"/>
    <w:rsid w:val="00EA642E"/>
    <w:rsid w:val="00EA762D"/>
    <w:rsid w:val="00EA7678"/>
    <w:rsid w:val="00EB01D0"/>
    <w:rsid w:val="00EB02A7"/>
    <w:rsid w:val="00EB08B5"/>
    <w:rsid w:val="00EB3159"/>
    <w:rsid w:val="00EB3198"/>
    <w:rsid w:val="00EB34E7"/>
    <w:rsid w:val="00EB3F36"/>
    <w:rsid w:val="00EB46CA"/>
    <w:rsid w:val="00EB494B"/>
    <w:rsid w:val="00EB6D57"/>
    <w:rsid w:val="00EC022D"/>
    <w:rsid w:val="00EC0D14"/>
    <w:rsid w:val="00EC1AAA"/>
    <w:rsid w:val="00EC39E9"/>
    <w:rsid w:val="00EC3E58"/>
    <w:rsid w:val="00EC6246"/>
    <w:rsid w:val="00EC649D"/>
    <w:rsid w:val="00EC77EF"/>
    <w:rsid w:val="00EC7F85"/>
    <w:rsid w:val="00ED04A3"/>
    <w:rsid w:val="00ED137E"/>
    <w:rsid w:val="00ED1AAA"/>
    <w:rsid w:val="00ED1D93"/>
    <w:rsid w:val="00ED2061"/>
    <w:rsid w:val="00ED2DDC"/>
    <w:rsid w:val="00ED3479"/>
    <w:rsid w:val="00ED373A"/>
    <w:rsid w:val="00ED39FA"/>
    <w:rsid w:val="00ED3D00"/>
    <w:rsid w:val="00ED400E"/>
    <w:rsid w:val="00ED475B"/>
    <w:rsid w:val="00ED53F1"/>
    <w:rsid w:val="00ED5595"/>
    <w:rsid w:val="00ED70F6"/>
    <w:rsid w:val="00ED7644"/>
    <w:rsid w:val="00ED785F"/>
    <w:rsid w:val="00ED7DD4"/>
    <w:rsid w:val="00EE0374"/>
    <w:rsid w:val="00EE040E"/>
    <w:rsid w:val="00EE094B"/>
    <w:rsid w:val="00EE1431"/>
    <w:rsid w:val="00EE2884"/>
    <w:rsid w:val="00EE2A2A"/>
    <w:rsid w:val="00EE2DC5"/>
    <w:rsid w:val="00EE3686"/>
    <w:rsid w:val="00EE3A67"/>
    <w:rsid w:val="00EE43A3"/>
    <w:rsid w:val="00EE43CD"/>
    <w:rsid w:val="00EE4677"/>
    <w:rsid w:val="00EE47FF"/>
    <w:rsid w:val="00EE4B97"/>
    <w:rsid w:val="00EE519A"/>
    <w:rsid w:val="00EE6F49"/>
    <w:rsid w:val="00EE7592"/>
    <w:rsid w:val="00EE76D1"/>
    <w:rsid w:val="00EF0ED2"/>
    <w:rsid w:val="00EF2CB0"/>
    <w:rsid w:val="00EF4025"/>
    <w:rsid w:val="00EF4571"/>
    <w:rsid w:val="00EF5405"/>
    <w:rsid w:val="00EF5A09"/>
    <w:rsid w:val="00EF67FE"/>
    <w:rsid w:val="00EF692F"/>
    <w:rsid w:val="00EF70FE"/>
    <w:rsid w:val="00EF78F6"/>
    <w:rsid w:val="00F00F86"/>
    <w:rsid w:val="00F01244"/>
    <w:rsid w:val="00F013A1"/>
    <w:rsid w:val="00F01539"/>
    <w:rsid w:val="00F0215E"/>
    <w:rsid w:val="00F023B0"/>
    <w:rsid w:val="00F0249B"/>
    <w:rsid w:val="00F0321B"/>
    <w:rsid w:val="00F0356B"/>
    <w:rsid w:val="00F04BEE"/>
    <w:rsid w:val="00F0689C"/>
    <w:rsid w:val="00F06E31"/>
    <w:rsid w:val="00F07A23"/>
    <w:rsid w:val="00F07AE5"/>
    <w:rsid w:val="00F07EB1"/>
    <w:rsid w:val="00F07F4E"/>
    <w:rsid w:val="00F10009"/>
    <w:rsid w:val="00F103FA"/>
    <w:rsid w:val="00F108F1"/>
    <w:rsid w:val="00F10F48"/>
    <w:rsid w:val="00F114D5"/>
    <w:rsid w:val="00F12130"/>
    <w:rsid w:val="00F12A3C"/>
    <w:rsid w:val="00F14064"/>
    <w:rsid w:val="00F1478A"/>
    <w:rsid w:val="00F15448"/>
    <w:rsid w:val="00F15596"/>
    <w:rsid w:val="00F1591D"/>
    <w:rsid w:val="00F1605C"/>
    <w:rsid w:val="00F16709"/>
    <w:rsid w:val="00F16F0B"/>
    <w:rsid w:val="00F177D8"/>
    <w:rsid w:val="00F17801"/>
    <w:rsid w:val="00F20040"/>
    <w:rsid w:val="00F20129"/>
    <w:rsid w:val="00F20A47"/>
    <w:rsid w:val="00F213CC"/>
    <w:rsid w:val="00F21780"/>
    <w:rsid w:val="00F21FCF"/>
    <w:rsid w:val="00F227DC"/>
    <w:rsid w:val="00F23E39"/>
    <w:rsid w:val="00F25BEB"/>
    <w:rsid w:val="00F263EE"/>
    <w:rsid w:val="00F27417"/>
    <w:rsid w:val="00F3125E"/>
    <w:rsid w:val="00F3184A"/>
    <w:rsid w:val="00F31943"/>
    <w:rsid w:val="00F31971"/>
    <w:rsid w:val="00F3237D"/>
    <w:rsid w:val="00F3405C"/>
    <w:rsid w:val="00F3458C"/>
    <w:rsid w:val="00F3496F"/>
    <w:rsid w:val="00F35FB4"/>
    <w:rsid w:val="00F37119"/>
    <w:rsid w:val="00F3775A"/>
    <w:rsid w:val="00F37834"/>
    <w:rsid w:val="00F407E8"/>
    <w:rsid w:val="00F455E2"/>
    <w:rsid w:val="00F46FB0"/>
    <w:rsid w:val="00F47261"/>
    <w:rsid w:val="00F479C2"/>
    <w:rsid w:val="00F50729"/>
    <w:rsid w:val="00F50F8C"/>
    <w:rsid w:val="00F513EC"/>
    <w:rsid w:val="00F51E64"/>
    <w:rsid w:val="00F52152"/>
    <w:rsid w:val="00F53006"/>
    <w:rsid w:val="00F5436D"/>
    <w:rsid w:val="00F548EE"/>
    <w:rsid w:val="00F54900"/>
    <w:rsid w:val="00F54F54"/>
    <w:rsid w:val="00F55445"/>
    <w:rsid w:val="00F55B25"/>
    <w:rsid w:val="00F55E79"/>
    <w:rsid w:val="00F5602F"/>
    <w:rsid w:val="00F57346"/>
    <w:rsid w:val="00F574F5"/>
    <w:rsid w:val="00F579FE"/>
    <w:rsid w:val="00F60F99"/>
    <w:rsid w:val="00F61D11"/>
    <w:rsid w:val="00F62586"/>
    <w:rsid w:val="00F63963"/>
    <w:rsid w:val="00F64AC4"/>
    <w:rsid w:val="00F6625A"/>
    <w:rsid w:val="00F6744B"/>
    <w:rsid w:val="00F677ED"/>
    <w:rsid w:val="00F678CD"/>
    <w:rsid w:val="00F7179C"/>
    <w:rsid w:val="00F71F29"/>
    <w:rsid w:val="00F71FC6"/>
    <w:rsid w:val="00F734CF"/>
    <w:rsid w:val="00F74093"/>
    <w:rsid w:val="00F7481F"/>
    <w:rsid w:val="00F74BFD"/>
    <w:rsid w:val="00F756C0"/>
    <w:rsid w:val="00F75957"/>
    <w:rsid w:val="00F760A9"/>
    <w:rsid w:val="00F76ACA"/>
    <w:rsid w:val="00F77447"/>
    <w:rsid w:val="00F7781E"/>
    <w:rsid w:val="00F80B30"/>
    <w:rsid w:val="00F81220"/>
    <w:rsid w:val="00F814A2"/>
    <w:rsid w:val="00F81975"/>
    <w:rsid w:val="00F82092"/>
    <w:rsid w:val="00F82181"/>
    <w:rsid w:val="00F8314D"/>
    <w:rsid w:val="00F83828"/>
    <w:rsid w:val="00F83BA9"/>
    <w:rsid w:val="00F83EE2"/>
    <w:rsid w:val="00F849D9"/>
    <w:rsid w:val="00F84C81"/>
    <w:rsid w:val="00F84CCF"/>
    <w:rsid w:val="00F854E4"/>
    <w:rsid w:val="00F86090"/>
    <w:rsid w:val="00F86935"/>
    <w:rsid w:val="00F86E24"/>
    <w:rsid w:val="00F8745C"/>
    <w:rsid w:val="00F87BE4"/>
    <w:rsid w:val="00F87C85"/>
    <w:rsid w:val="00F87FC3"/>
    <w:rsid w:val="00F90A5B"/>
    <w:rsid w:val="00F92097"/>
    <w:rsid w:val="00F92A92"/>
    <w:rsid w:val="00F92E08"/>
    <w:rsid w:val="00F94330"/>
    <w:rsid w:val="00F945EC"/>
    <w:rsid w:val="00F94A78"/>
    <w:rsid w:val="00F94B1C"/>
    <w:rsid w:val="00F94B57"/>
    <w:rsid w:val="00F94C2F"/>
    <w:rsid w:val="00F95E53"/>
    <w:rsid w:val="00F95EC3"/>
    <w:rsid w:val="00F96445"/>
    <w:rsid w:val="00F96BC4"/>
    <w:rsid w:val="00F97380"/>
    <w:rsid w:val="00F97716"/>
    <w:rsid w:val="00F9789A"/>
    <w:rsid w:val="00F97E25"/>
    <w:rsid w:val="00FA0457"/>
    <w:rsid w:val="00FA16C8"/>
    <w:rsid w:val="00FA1ADD"/>
    <w:rsid w:val="00FA20B6"/>
    <w:rsid w:val="00FA24D2"/>
    <w:rsid w:val="00FA453E"/>
    <w:rsid w:val="00FA4906"/>
    <w:rsid w:val="00FA4ADA"/>
    <w:rsid w:val="00FA506A"/>
    <w:rsid w:val="00FA5347"/>
    <w:rsid w:val="00FA53C4"/>
    <w:rsid w:val="00FA544E"/>
    <w:rsid w:val="00FA582B"/>
    <w:rsid w:val="00FA5B5F"/>
    <w:rsid w:val="00FA62CF"/>
    <w:rsid w:val="00FA7C53"/>
    <w:rsid w:val="00FA7CBF"/>
    <w:rsid w:val="00FA7E36"/>
    <w:rsid w:val="00FB0467"/>
    <w:rsid w:val="00FB0D14"/>
    <w:rsid w:val="00FB1FA3"/>
    <w:rsid w:val="00FB2467"/>
    <w:rsid w:val="00FB33B1"/>
    <w:rsid w:val="00FB3432"/>
    <w:rsid w:val="00FB3702"/>
    <w:rsid w:val="00FB3D0D"/>
    <w:rsid w:val="00FB4111"/>
    <w:rsid w:val="00FB427D"/>
    <w:rsid w:val="00FB49BC"/>
    <w:rsid w:val="00FB4DF8"/>
    <w:rsid w:val="00FB66C2"/>
    <w:rsid w:val="00FC09FC"/>
    <w:rsid w:val="00FC0B18"/>
    <w:rsid w:val="00FC0F5A"/>
    <w:rsid w:val="00FC12CE"/>
    <w:rsid w:val="00FC2983"/>
    <w:rsid w:val="00FC2A0C"/>
    <w:rsid w:val="00FC2CB2"/>
    <w:rsid w:val="00FC2CFE"/>
    <w:rsid w:val="00FC3497"/>
    <w:rsid w:val="00FC36F8"/>
    <w:rsid w:val="00FC3E0D"/>
    <w:rsid w:val="00FC4036"/>
    <w:rsid w:val="00FC44A1"/>
    <w:rsid w:val="00FC4A53"/>
    <w:rsid w:val="00FC5D1E"/>
    <w:rsid w:val="00FC6217"/>
    <w:rsid w:val="00FC6312"/>
    <w:rsid w:val="00FC7264"/>
    <w:rsid w:val="00FC746C"/>
    <w:rsid w:val="00FC7685"/>
    <w:rsid w:val="00FD0622"/>
    <w:rsid w:val="00FD091B"/>
    <w:rsid w:val="00FD1C00"/>
    <w:rsid w:val="00FD306C"/>
    <w:rsid w:val="00FD449C"/>
    <w:rsid w:val="00FD4C10"/>
    <w:rsid w:val="00FD4C53"/>
    <w:rsid w:val="00FD4D2F"/>
    <w:rsid w:val="00FD5226"/>
    <w:rsid w:val="00FD5DA2"/>
    <w:rsid w:val="00FD633F"/>
    <w:rsid w:val="00FD65A4"/>
    <w:rsid w:val="00FD6632"/>
    <w:rsid w:val="00FD66C7"/>
    <w:rsid w:val="00FD6D17"/>
    <w:rsid w:val="00FD750B"/>
    <w:rsid w:val="00FD7DA2"/>
    <w:rsid w:val="00FD7EA7"/>
    <w:rsid w:val="00FE08F3"/>
    <w:rsid w:val="00FE252A"/>
    <w:rsid w:val="00FE3167"/>
    <w:rsid w:val="00FE3861"/>
    <w:rsid w:val="00FE3AEA"/>
    <w:rsid w:val="00FE4D60"/>
    <w:rsid w:val="00FE4D79"/>
    <w:rsid w:val="00FE5569"/>
    <w:rsid w:val="00FE575A"/>
    <w:rsid w:val="00FE5B82"/>
    <w:rsid w:val="00FE5D98"/>
    <w:rsid w:val="00FE66DE"/>
    <w:rsid w:val="00FE6B44"/>
    <w:rsid w:val="00FE7B53"/>
    <w:rsid w:val="00FF0135"/>
    <w:rsid w:val="00FF2751"/>
    <w:rsid w:val="00FF2F88"/>
    <w:rsid w:val="00FF4872"/>
    <w:rsid w:val="00FF5255"/>
    <w:rsid w:val="00FF5AEA"/>
    <w:rsid w:val="00FF60A4"/>
    <w:rsid w:val="00FF62BF"/>
    <w:rsid w:val="00FF6534"/>
    <w:rsid w:val="00FF6BC8"/>
    <w:rsid w:val="00FF6EF3"/>
    <w:rsid w:val="00FF7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B8F15"/>
  <w15:docId w15:val="{167FF6EE-F48C-4716-BB15-5832E87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42"/>
  </w:style>
  <w:style w:type="paragraph" w:styleId="Heading1">
    <w:name w:val="heading 1"/>
    <w:basedOn w:val="Normal"/>
    <w:next w:val="Normal"/>
    <w:qFormat/>
    <w:pPr>
      <w:keepNext/>
      <w:numPr>
        <w:numId w:val="1"/>
      </w:numPr>
      <w:spacing w:before="240" w:after="240"/>
      <w:outlineLvl w:val="0"/>
    </w:pPr>
    <w:rPr>
      <w:b/>
      <w:kern w:val="28"/>
      <w:sz w:val="28"/>
    </w:rPr>
  </w:style>
  <w:style w:type="paragraph" w:styleId="Heading2">
    <w:name w:val="heading 2"/>
    <w:basedOn w:val="Normal"/>
    <w:next w:val="Normal"/>
    <w:link w:val="Heading2Char"/>
    <w:qFormat/>
    <w:rsid w:val="00616886"/>
    <w:pPr>
      <w:keepNext/>
      <w:numPr>
        <w:ilvl w:val="1"/>
        <w:numId w:val="1"/>
      </w:numPr>
      <w:spacing w:before="240" w:after="240"/>
      <w:outlineLvl w:val="1"/>
    </w:pPr>
    <w:rPr>
      <w:b/>
    </w:rPr>
  </w:style>
  <w:style w:type="paragraph" w:styleId="Heading3">
    <w:name w:val="heading 3"/>
    <w:basedOn w:val="Heading2"/>
    <w:next w:val="Normal"/>
    <w:link w:val="Heading3Char"/>
    <w:qFormat/>
    <w:rsid w:val="00616886"/>
    <w:pPr>
      <w:numPr>
        <w:ilvl w:val="2"/>
      </w:numPr>
      <w:ind w:left="720"/>
      <w:outlineLvl w:val="2"/>
    </w:pPr>
  </w:style>
  <w:style w:type="paragraph" w:styleId="Heading4">
    <w:name w:val="heading 4"/>
    <w:basedOn w:val="4"/>
    <w:next w:val="Normal"/>
    <w:link w:val="Heading4Char"/>
    <w:qFormat/>
    <w:rsid w:val="00EA28D7"/>
    <w:pPr>
      <w:numPr>
        <w:ilvl w:val="0"/>
        <w:numId w:val="4"/>
      </w:numPr>
      <w:outlineLvl w:val="3"/>
    </w:pPr>
  </w:style>
  <w:style w:type="paragraph" w:styleId="Heading5">
    <w:name w:val="heading 5"/>
    <w:aliases w:val="Figure or Table Title"/>
    <w:basedOn w:val="Normal"/>
    <w:next w:val="Normal"/>
    <w:link w:val="Heading5Char"/>
    <w:uiPriority w:val="9"/>
    <w:unhideWhenUsed/>
    <w:qFormat/>
    <w:rsid w:val="00D55AAC"/>
    <w:pPr>
      <w:spacing w:beforeLines="50" w:before="50" w:afterLines="50" w:after="50"/>
      <w:ind w:left="567" w:right="567"/>
      <w:contextualSpacing/>
      <w:mirrorIndents/>
      <w:jc w:val="center"/>
      <w:outlineLvl w:val="4"/>
    </w:pPr>
    <w:rPr>
      <w:b/>
      <w:sz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5727D2"/>
    <w:rPr>
      <w:rFonts w:ascii="Tahoma" w:hAnsi="Tahoma" w:cs="Tahoma"/>
      <w:sz w:val="16"/>
      <w:szCs w:val="16"/>
    </w:rPr>
  </w:style>
  <w:style w:type="character" w:customStyle="1" w:styleId="BalloonTextChar">
    <w:name w:val="Balloon Text Char"/>
    <w:basedOn w:val="DefaultParagraphFont"/>
    <w:link w:val="BalloonText"/>
    <w:uiPriority w:val="99"/>
    <w:semiHidden/>
    <w:rsid w:val="005727D2"/>
    <w:rPr>
      <w:rFonts w:ascii="Tahoma" w:hAnsi="Tahoma" w:cs="Tahoma"/>
      <w:sz w:val="16"/>
      <w:szCs w:val="16"/>
    </w:rPr>
  </w:style>
  <w:style w:type="character" w:customStyle="1" w:styleId="HeaderChar">
    <w:name w:val="Header Char"/>
    <w:link w:val="Header"/>
    <w:uiPriority w:val="99"/>
    <w:rsid w:val="005727D2"/>
    <w:rPr>
      <w:sz w:val="24"/>
    </w:rPr>
  </w:style>
  <w:style w:type="paragraph" w:styleId="TOCHeading">
    <w:name w:val="TOC Heading"/>
    <w:basedOn w:val="Heading1"/>
    <w:next w:val="Normal"/>
    <w:uiPriority w:val="39"/>
    <w:unhideWhenUsed/>
    <w:qFormat/>
    <w:rsid w:val="001335E9"/>
    <w:pPr>
      <w:keepLines/>
      <w:numPr>
        <w:numId w:val="0"/>
      </w:numPr>
      <w:spacing w:before="480" w:after="0" w:line="276" w:lineRule="auto"/>
      <w:outlineLvl w:val="9"/>
    </w:pPr>
    <w:rPr>
      <w:rFonts w:asciiTheme="majorHAnsi" w:eastAsiaTheme="majorEastAsia" w:hAnsiTheme="majorHAnsi" w:cstheme="majorBidi"/>
      <w:bCs/>
      <w:color w:val="365F91" w:themeColor="accent1" w:themeShade="BF"/>
      <w:kern w:val="0"/>
      <w:szCs w:val="28"/>
      <w:lang w:eastAsia="ja-JP"/>
    </w:rPr>
  </w:style>
  <w:style w:type="paragraph" w:styleId="TOC1">
    <w:name w:val="toc 1"/>
    <w:basedOn w:val="Normal"/>
    <w:next w:val="Normal"/>
    <w:autoRedefine/>
    <w:uiPriority w:val="39"/>
    <w:unhideWhenUsed/>
    <w:rsid w:val="00B30D44"/>
    <w:pPr>
      <w:tabs>
        <w:tab w:val="left" w:pos="660"/>
        <w:tab w:val="right" w:leader="dot" w:pos="9350"/>
      </w:tabs>
      <w:spacing w:after="100"/>
    </w:pPr>
  </w:style>
  <w:style w:type="paragraph" w:styleId="TOC2">
    <w:name w:val="toc 2"/>
    <w:basedOn w:val="Normal"/>
    <w:next w:val="Normal"/>
    <w:autoRedefine/>
    <w:uiPriority w:val="39"/>
    <w:unhideWhenUsed/>
    <w:rsid w:val="00B30D44"/>
    <w:pPr>
      <w:tabs>
        <w:tab w:val="left" w:pos="880"/>
        <w:tab w:val="right" w:leader="dot" w:pos="9350"/>
      </w:tabs>
      <w:spacing w:after="100"/>
      <w:ind w:left="240"/>
    </w:pPr>
  </w:style>
  <w:style w:type="paragraph" w:styleId="TOC3">
    <w:name w:val="toc 3"/>
    <w:basedOn w:val="Normal"/>
    <w:next w:val="Normal"/>
    <w:autoRedefine/>
    <w:uiPriority w:val="39"/>
    <w:unhideWhenUsed/>
    <w:rsid w:val="00D7315B"/>
    <w:pPr>
      <w:tabs>
        <w:tab w:val="left" w:pos="1100"/>
        <w:tab w:val="right" w:leader="dot" w:pos="9350"/>
      </w:tabs>
      <w:spacing w:after="100"/>
      <w:ind w:left="480"/>
    </w:pPr>
  </w:style>
  <w:style w:type="character" w:styleId="Hyperlink">
    <w:name w:val="Hyperlink"/>
    <w:basedOn w:val="DefaultParagraphFont"/>
    <w:uiPriority w:val="99"/>
    <w:unhideWhenUsed/>
    <w:rsid w:val="001335E9"/>
    <w:rPr>
      <w:color w:val="0000FF" w:themeColor="hyperlink"/>
      <w:u w:val="single"/>
    </w:rPr>
  </w:style>
  <w:style w:type="character" w:customStyle="1" w:styleId="UnresolvedMention1">
    <w:name w:val="Unresolved Mention1"/>
    <w:basedOn w:val="DefaultParagraphFont"/>
    <w:uiPriority w:val="99"/>
    <w:semiHidden/>
    <w:unhideWhenUsed/>
    <w:rsid w:val="008F4079"/>
    <w:rPr>
      <w:color w:val="808080"/>
      <w:shd w:val="clear" w:color="auto" w:fill="E6E6E6"/>
    </w:rPr>
  </w:style>
  <w:style w:type="character" w:styleId="CommentReference">
    <w:name w:val="annotation reference"/>
    <w:basedOn w:val="DefaultParagraphFont"/>
    <w:uiPriority w:val="99"/>
    <w:semiHidden/>
    <w:unhideWhenUsed/>
    <w:rsid w:val="00D57F36"/>
    <w:rPr>
      <w:sz w:val="16"/>
      <w:szCs w:val="16"/>
    </w:rPr>
  </w:style>
  <w:style w:type="paragraph" w:styleId="CommentText">
    <w:name w:val="annotation text"/>
    <w:basedOn w:val="Normal"/>
    <w:link w:val="CommentTextChar"/>
    <w:uiPriority w:val="99"/>
    <w:unhideWhenUsed/>
    <w:rsid w:val="00D57F36"/>
    <w:rPr>
      <w:sz w:val="20"/>
    </w:rPr>
  </w:style>
  <w:style w:type="character" w:customStyle="1" w:styleId="CommentTextChar">
    <w:name w:val="Comment Text Char"/>
    <w:basedOn w:val="DefaultParagraphFont"/>
    <w:link w:val="CommentText"/>
    <w:uiPriority w:val="99"/>
    <w:rsid w:val="00D57F36"/>
  </w:style>
  <w:style w:type="paragraph" w:styleId="CommentSubject">
    <w:name w:val="annotation subject"/>
    <w:basedOn w:val="CommentText"/>
    <w:next w:val="CommentText"/>
    <w:link w:val="CommentSubjectChar"/>
    <w:uiPriority w:val="99"/>
    <w:semiHidden/>
    <w:unhideWhenUsed/>
    <w:rsid w:val="00D57F36"/>
    <w:rPr>
      <w:b/>
      <w:bCs/>
    </w:rPr>
  </w:style>
  <w:style w:type="character" w:customStyle="1" w:styleId="CommentSubjectChar">
    <w:name w:val="Comment Subject Char"/>
    <w:basedOn w:val="CommentTextChar"/>
    <w:link w:val="CommentSubject"/>
    <w:uiPriority w:val="99"/>
    <w:semiHidden/>
    <w:rsid w:val="00D57F36"/>
    <w:rPr>
      <w:b/>
      <w:bCs/>
    </w:rPr>
  </w:style>
  <w:style w:type="paragraph" w:styleId="ListParagraph">
    <w:name w:val="List Paragraph"/>
    <w:basedOn w:val="Normal"/>
    <w:uiPriority w:val="34"/>
    <w:qFormat/>
    <w:rsid w:val="0046741E"/>
    <w:pPr>
      <w:ind w:left="720"/>
      <w:contextualSpacing/>
    </w:pPr>
  </w:style>
  <w:style w:type="character" w:customStyle="1" w:styleId="Heading2Char">
    <w:name w:val="Heading 2 Char"/>
    <w:basedOn w:val="DefaultParagraphFont"/>
    <w:link w:val="Heading2"/>
    <w:rsid w:val="00616886"/>
    <w:rPr>
      <w:b/>
    </w:rPr>
  </w:style>
  <w:style w:type="character" w:customStyle="1" w:styleId="Heading3Char">
    <w:name w:val="Heading 3 Char"/>
    <w:basedOn w:val="DefaultParagraphFont"/>
    <w:link w:val="Heading3"/>
    <w:rsid w:val="00616886"/>
    <w:rPr>
      <w:b/>
    </w:rPr>
  </w:style>
  <w:style w:type="character" w:styleId="LineNumber">
    <w:name w:val="line number"/>
    <w:basedOn w:val="DefaultParagraphFont"/>
    <w:uiPriority w:val="99"/>
    <w:semiHidden/>
    <w:unhideWhenUsed/>
    <w:rsid w:val="00A06162"/>
  </w:style>
  <w:style w:type="paragraph" w:customStyle="1" w:styleId="Default">
    <w:name w:val="Default"/>
    <w:rsid w:val="00B62A46"/>
    <w:pPr>
      <w:widowControl w:val="0"/>
      <w:autoSpaceDE w:val="0"/>
      <w:autoSpaceDN w:val="0"/>
      <w:adjustRightInd w:val="0"/>
    </w:pPr>
    <w:rPr>
      <w:color w:val="000000"/>
    </w:rPr>
  </w:style>
  <w:style w:type="character" w:customStyle="1" w:styleId="UnresolvedMention10">
    <w:name w:val="Unresolved Mention1"/>
    <w:basedOn w:val="DefaultParagraphFont"/>
    <w:uiPriority w:val="99"/>
    <w:semiHidden/>
    <w:unhideWhenUsed/>
    <w:rsid w:val="00F20040"/>
    <w:rPr>
      <w:color w:val="808080"/>
      <w:shd w:val="clear" w:color="auto" w:fill="E6E6E6"/>
    </w:rPr>
  </w:style>
  <w:style w:type="paragraph" w:styleId="Revision">
    <w:name w:val="Revision"/>
    <w:hidden/>
    <w:uiPriority w:val="99"/>
    <w:semiHidden/>
    <w:rsid w:val="00F20040"/>
  </w:style>
  <w:style w:type="paragraph" w:styleId="FootnoteText">
    <w:name w:val="footnote text"/>
    <w:basedOn w:val="Normal"/>
    <w:link w:val="FootnoteTextChar"/>
    <w:uiPriority w:val="99"/>
    <w:semiHidden/>
    <w:unhideWhenUsed/>
    <w:rsid w:val="00670DE4"/>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670DE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670DE4"/>
    <w:rPr>
      <w:vertAlign w:val="superscript"/>
    </w:rPr>
  </w:style>
  <w:style w:type="table" w:styleId="TableGrid">
    <w:name w:val="Table Grid"/>
    <w:basedOn w:val="TableNormal"/>
    <w:uiPriority w:val="39"/>
    <w:rsid w:val="00670DE4"/>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754D3"/>
    <w:rPr>
      <w:color w:val="605E5C"/>
      <w:shd w:val="clear" w:color="auto" w:fill="E1DFDD"/>
    </w:rPr>
  </w:style>
  <w:style w:type="paragraph" w:customStyle="1" w:styleId="4">
    <w:name w:val="見出し4"/>
    <w:basedOn w:val="Heading3"/>
    <w:link w:val="40"/>
    <w:rsid w:val="003A5765"/>
    <w:pPr>
      <w:numPr>
        <w:ilvl w:val="3"/>
        <w:numId w:val="2"/>
      </w:numPr>
      <w:tabs>
        <w:tab w:val="clear" w:pos="864"/>
        <w:tab w:val="num" w:pos="720"/>
      </w:tabs>
      <w:ind w:left="720" w:firstLine="0"/>
    </w:pPr>
  </w:style>
  <w:style w:type="character" w:customStyle="1" w:styleId="Heading4Char">
    <w:name w:val="Heading 4 Char"/>
    <w:basedOn w:val="40"/>
    <w:link w:val="Heading4"/>
    <w:rsid w:val="00EA28D7"/>
    <w:rPr>
      <w:b/>
    </w:rPr>
  </w:style>
  <w:style w:type="character" w:customStyle="1" w:styleId="40">
    <w:name w:val="見出し4 (文字)"/>
    <w:basedOn w:val="Heading3Char"/>
    <w:link w:val="4"/>
    <w:rsid w:val="003A5765"/>
    <w:rPr>
      <w:b/>
    </w:rPr>
  </w:style>
  <w:style w:type="character" w:customStyle="1" w:styleId="Heading5Char">
    <w:name w:val="Heading 5 Char"/>
    <w:aliases w:val="Figure or Table Title Char"/>
    <w:basedOn w:val="DefaultParagraphFont"/>
    <w:link w:val="Heading5"/>
    <w:uiPriority w:val="9"/>
    <w:rsid w:val="00D55AAC"/>
    <w:rPr>
      <w:b/>
      <w:lang w:val="en-CA"/>
    </w:rPr>
  </w:style>
  <w:style w:type="table" w:customStyle="1" w:styleId="1">
    <w:name w:val="表 (格子)1"/>
    <w:basedOn w:val="TableNormal"/>
    <w:next w:val="TableGrid"/>
    <w:uiPriority w:val="39"/>
    <w:rsid w:val="00D04269"/>
    <w:rPr>
      <w:rFonts w:eastAsia="Times New Roman"/>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4A430C"/>
    <w:rPr>
      <w:color w:val="605E5C"/>
      <w:shd w:val="clear" w:color="auto" w:fill="E1DFDD"/>
    </w:rPr>
  </w:style>
  <w:style w:type="character" w:styleId="FollowedHyperlink">
    <w:name w:val="FollowedHyperlink"/>
    <w:basedOn w:val="DefaultParagraphFont"/>
    <w:uiPriority w:val="99"/>
    <w:semiHidden/>
    <w:unhideWhenUsed/>
    <w:rsid w:val="00353ADA"/>
    <w:rPr>
      <w:color w:val="800080" w:themeColor="followedHyperlink"/>
      <w:u w:val="single"/>
    </w:rPr>
  </w:style>
  <w:style w:type="table" w:customStyle="1" w:styleId="TableGrid1">
    <w:name w:val="Table Grid1"/>
    <w:basedOn w:val="TableNormal"/>
    <w:next w:val="TableGrid"/>
    <w:rsid w:val="00A95ADD"/>
    <w:rPr>
      <w:rFonts w:ascii="Calibri Light" w:hAnsi="Calibri Light"/>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471A5E"/>
    <w:rPr>
      <w:color w:val="605E5C"/>
      <w:shd w:val="clear" w:color="auto" w:fill="E1DFDD"/>
    </w:rPr>
  </w:style>
  <w:style w:type="character" w:customStyle="1" w:styleId="UnresolvedMention5">
    <w:name w:val="Unresolved Mention5"/>
    <w:basedOn w:val="DefaultParagraphFont"/>
    <w:uiPriority w:val="99"/>
    <w:semiHidden/>
    <w:unhideWhenUsed/>
    <w:rsid w:val="008C26B0"/>
    <w:rPr>
      <w:color w:val="605E5C"/>
      <w:shd w:val="clear" w:color="auto" w:fill="E1DFDD"/>
    </w:rPr>
  </w:style>
  <w:style w:type="paragraph" w:styleId="NormalWeb">
    <w:name w:val="Normal (Web)"/>
    <w:basedOn w:val="Normal"/>
    <w:uiPriority w:val="99"/>
    <w:semiHidden/>
    <w:unhideWhenUsed/>
    <w:rsid w:val="00D0731B"/>
    <w:pPr>
      <w:spacing w:before="100" w:beforeAutospacing="1" w:after="100" w:afterAutospacing="1"/>
    </w:pPr>
    <w:rPr>
      <w:rFonts w:ascii="Calibri" w:eastAsiaTheme="minorHAnsi" w:hAnsi="Calibri" w:cs="Calibri"/>
      <w:sz w:val="22"/>
      <w:szCs w:val="22"/>
    </w:rPr>
  </w:style>
  <w:style w:type="character" w:customStyle="1" w:styleId="UnresolvedMention6">
    <w:name w:val="Unresolved Mention6"/>
    <w:basedOn w:val="DefaultParagraphFont"/>
    <w:uiPriority w:val="99"/>
    <w:semiHidden/>
    <w:unhideWhenUsed/>
    <w:rsid w:val="003D5FB1"/>
    <w:rPr>
      <w:color w:val="605E5C"/>
      <w:shd w:val="clear" w:color="auto" w:fill="E1DFDD"/>
    </w:rPr>
  </w:style>
  <w:style w:type="character" w:customStyle="1" w:styleId="UnresolvedMention7">
    <w:name w:val="Unresolved Mention7"/>
    <w:basedOn w:val="DefaultParagraphFont"/>
    <w:uiPriority w:val="99"/>
    <w:semiHidden/>
    <w:unhideWhenUsed/>
    <w:rsid w:val="00354A6E"/>
    <w:rPr>
      <w:color w:val="605E5C"/>
      <w:shd w:val="clear" w:color="auto" w:fill="E1DFDD"/>
    </w:rPr>
  </w:style>
  <w:style w:type="character" w:styleId="UnresolvedMention">
    <w:name w:val="Unresolved Mention"/>
    <w:basedOn w:val="DefaultParagraphFont"/>
    <w:uiPriority w:val="99"/>
    <w:semiHidden/>
    <w:unhideWhenUsed/>
    <w:rsid w:val="000D31D5"/>
    <w:rPr>
      <w:color w:val="605E5C"/>
      <w:shd w:val="clear" w:color="auto" w:fill="E1DFDD"/>
    </w:rPr>
  </w:style>
  <w:style w:type="character" w:customStyle="1" w:styleId="sts-tbx-entailedterm">
    <w:name w:val="sts-tbx-entailedterm"/>
    <w:basedOn w:val="DefaultParagraphFont"/>
    <w:rsid w:val="009A6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28436">
      <w:bodyDiv w:val="1"/>
      <w:marLeft w:val="0"/>
      <w:marRight w:val="0"/>
      <w:marTop w:val="0"/>
      <w:marBottom w:val="0"/>
      <w:divBdr>
        <w:top w:val="none" w:sz="0" w:space="0" w:color="auto"/>
        <w:left w:val="none" w:sz="0" w:space="0" w:color="auto"/>
        <w:bottom w:val="none" w:sz="0" w:space="0" w:color="auto"/>
        <w:right w:val="none" w:sz="0" w:space="0" w:color="auto"/>
      </w:divBdr>
    </w:div>
    <w:div w:id="45836132">
      <w:bodyDiv w:val="1"/>
      <w:marLeft w:val="0"/>
      <w:marRight w:val="0"/>
      <w:marTop w:val="0"/>
      <w:marBottom w:val="0"/>
      <w:divBdr>
        <w:top w:val="none" w:sz="0" w:space="0" w:color="auto"/>
        <w:left w:val="none" w:sz="0" w:space="0" w:color="auto"/>
        <w:bottom w:val="none" w:sz="0" w:space="0" w:color="auto"/>
        <w:right w:val="none" w:sz="0" w:space="0" w:color="auto"/>
      </w:divBdr>
    </w:div>
    <w:div w:id="50886883">
      <w:bodyDiv w:val="1"/>
      <w:marLeft w:val="0"/>
      <w:marRight w:val="0"/>
      <w:marTop w:val="0"/>
      <w:marBottom w:val="0"/>
      <w:divBdr>
        <w:top w:val="none" w:sz="0" w:space="0" w:color="auto"/>
        <w:left w:val="none" w:sz="0" w:space="0" w:color="auto"/>
        <w:bottom w:val="none" w:sz="0" w:space="0" w:color="auto"/>
        <w:right w:val="none" w:sz="0" w:space="0" w:color="auto"/>
      </w:divBdr>
    </w:div>
    <w:div w:id="54553307">
      <w:bodyDiv w:val="1"/>
      <w:marLeft w:val="0"/>
      <w:marRight w:val="0"/>
      <w:marTop w:val="0"/>
      <w:marBottom w:val="0"/>
      <w:divBdr>
        <w:top w:val="none" w:sz="0" w:space="0" w:color="auto"/>
        <w:left w:val="none" w:sz="0" w:space="0" w:color="auto"/>
        <w:bottom w:val="none" w:sz="0" w:space="0" w:color="auto"/>
        <w:right w:val="none" w:sz="0" w:space="0" w:color="auto"/>
      </w:divBdr>
    </w:div>
    <w:div w:id="61493681">
      <w:bodyDiv w:val="1"/>
      <w:marLeft w:val="0"/>
      <w:marRight w:val="0"/>
      <w:marTop w:val="0"/>
      <w:marBottom w:val="0"/>
      <w:divBdr>
        <w:top w:val="none" w:sz="0" w:space="0" w:color="auto"/>
        <w:left w:val="none" w:sz="0" w:space="0" w:color="auto"/>
        <w:bottom w:val="none" w:sz="0" w:space="0" w:color="auto"/>
        <w:right w:val="none" w:sz="0" w:space="0" w:color="auto"/>
      </w:divBdr>
    </w:div>
    <w:div w:id="69618607">
      <w:bodyDiv w:val="1"/>
      <w:marLeft w:val="0"/>
      <w:marRight w:val="0"/>
      <w:marTop w:val="0"/>
      <w:marBottom w:val="0"/>
      <w:divBdr>
        <w:top w:val="none" w:sz="0" w:space="0" w:color="auto"/>
        <w:left w:val="none" w:sz="0" w:space="0" w:color="auto"/>
        <w:bottom w:val="none" w:sz="0" w:space="0" w:color="auto"/>
        <w:right w:val="none" w:sz="0" w:space="0" w:color="auto"/>
      </w:divBdr>
    </w:div>
    <w:div w:id="70389486">
      <w:bodyDiv w:val="1"/>
      <w:marLeft w:val="0"/>
      <w:marRight w:val="0"/>
      <w:marTop w:val="0"/>
      <w:marBottom w:val="0"/>
      <w:divBdr>
        <w:top w:val="none" w:sz="0" w:space="0" w:color="auto"/>
        <w:left w:val="none" w:sz="0" w:space="0" w:color="auto"/>
        <w:bottom w:val="none" w:sz="0" w:space="0" w:color="auto"/>
        <w:right w:val="none" w:sz="0" w:space="0" w:color="auto"/>
      </w:divBdr>
    </w:div>
    <w:div w:id="97877345">
      <w:bodyDiv w:val="1"/>
      <w:marLeft w:val="0"/>
      <w:marRight w:val="0"/>
      <w:marTop w:val="0"/>
      <w:marBottom w:val="0"/>
      <w:divBdr>
        <w:top w:val="none" w:sz="0" w:space="0" w:color="auto"/>
        <w:left w:val="none" w:sz="0" w:space="0" w:color="auto"/>
        <w:bottom w:val="none" w:sz="0" w:space="0" w:color="auto"/>
        <w:right w:val="none" w:sz="0" w:space="0" w:color="auto"/>
      </w:divBdr>
    </w:div>
    <w:div w:id="131678716">
      <w:bodyDiv w:val="1"/>
      <w:marLeft w:val="0"/>
      <w:marRight w:val="0"/>
      <w:marTop w:val="0"/>
      <w:marBottom w:val="0"/>
      <w:divBdr>
        <w:top w:val="none" w:sz="0" w:space="0" w:color="auto"/>
        <w:left w:val="none" w:sz="0" w:space="0" w:color="auto"/>
        <w:bottom w:val="none" w:sz="0" w:space="0" w:color="auto"/>
        <w:right w:val="none" w:sz="0" w:space="0" w:color="auto"/>
      </w:divBdr>
    </w:div>
    <w:div w:id="155459528">
      <w:bodyDiv w:val="1"/>
      <w:marLeft w:val="0"/>
      <w:marRight w:val="0"/>
      <w:marTop w:val="0"/>
      <w:marBottom w:val="0"/>
      <w:divBdr>
        <w:top w:val="none" w:sz="0" w:space="0" w:color="auto"/>
        <w:left w:val="none" w:sz="0" w:space="0" w:color="auto"/>
        <w:bottom w:val="none" w:sz="0" w:space="0" w:color="auto"/>
        <w:right w:val="none" w:sz="0" w:space="0" w:color="auto"/>
      </w:divBdr>
    </w:div>
    <w:div w:id="156462913">
      <w:bodyDiv w:val="1"/>
      <w:marLeft w:val="0"/>
      <w:marRight w:val="0"/>
      <w:marTop w:val="0"/>
      <w:marBottom w:val="0"/>
      <w:divBdr>
        <w:top w:val="none" w:sz="0" w:space="0" w:color="auto"/>
        <w:left w:val="none" w:sz="0" w:space="0" w:color="auto"/>
        <w:bottom w:val="none" w:sz="0" w:space="0" w:color="auto"/>
        <w:right w:val="none" w:sz="0" w:space="0" w:color="auto"/>
      </w:divBdr>
    </w:div>
    <w:div w:id="162666258">
      <w:bodyDiv w:val="1"/>
      <w:marLeft w:val="0"/>
      <w:marRight w:val="0"/>
      <w:marTop w:val="0"/>
      <w:marBottom w:val="0"/>
      <w:divBdr>
        <w:top w:val="none" w:sz="0" w:space="0" w:color="auto"/>
        <w:left w:val="none" w:sz="0" w:space="0" w:color="auto"/>
        <w:bottom w:val="none" w:sz="0" w:space="0" w:color="auto"/>
        <w:right w:val="none" w:sz="0" w:space="0" w:color="auto"/>
      </w:divBdr>
    </w:div>
    <w:div w:id="167523157">
      <w:bodyDiv w:val="1"/>
      <w:marLeft w:val="0"/>
      <w:marRight w:val="0"/>
      <w:marTop w:val="0"/>
      <w:marBottom w:val="0"/>
      <w:divBdr>
        <w:top w:val="none" w:sz="0" w:space="0" w:color="auto"/>
        <w:left w:val="none" w:sz="0" w:space="0" w:color="auto"/>
        <w:bottom w:val="none" w:sz="0" w:space="0" w:color="auto"/>
        <w:right w:val="none" w:sz="0" w:space="0" w:color="auto"/>
      </w:divBdr>
    </w:div>
    <w:div w:id="172455963">
      <w:bodyDiv w:val="1"/>
      <w:marLeft w:val="0"/>
      <w:marRight w:val="0"/>
      <w:marTop w:val="0"/>
      <w:marBottom w:val="0"/>
      <w:divBdr>
        <w:top w:val="none" w:sz="0" w:space="0" w:color="auto"/>
        <w:left w:val="none" w:sz="0" w:space="0" w:color="auto"/>
        <w:bottom w:val="none" w:sz="0" w:space="0" w:color="auto"/>
        <w:right w:val="none" w:sz="0" w:space="0" w:color="auto"/>
      </w:divBdr>
    </w:div>
    <w:div w:id="206334285">
      <w:bodyDiv w:val="1"/>
      <w:marLeft w:val="0"/>
      <w:marRight w:val="0"/>
      <w:marTop w:val="0"/>
      <w:marBottom w:val="0"/>
      <w:divBdr>
        <w:top w:val="none" w:sz="0" w:space="0" w:color="auto"/>
        <w:left w:val="none" w:sz="0" w:space="0" w:color="auto"/>
        <w:bottom w:val="none" w:sz="0" w:space="0" w:color="auto"/>
        <w:right w:val="none" w:sz="0" w:space="0" w:color="auto"/>
      </w:divBdr>
    </w:div>
    <w:div w:id="214464322">
      <w:bodyDiv w:val="1"/>
      <w:marLeft w:val="0"/>
      <w:marRight w:val="0"/>
      <w:marTop w:val="0"/>
      <w:marBottom w:val="0"/>
      <w:divBdr>
        <w:top w:val="none" w:sz="0" w:space="0" w:color="auto"/>
        <w:left w:val="none" w:sz="0" w:space="0" w:color="auto"/>
        <w:bottom w:val="none" w:sz="0" w:space="0" w:color="auto"/>
        <w:right w:val="none" w:sz="0" w:space="0" w:color="auto"/>
      </w:divBdr>
    </w:div>
    <w:div w:id="305206948">
      <w:bodyDiv w:val="1"/>
      <w:marLeft w:val="0"/>
      <w:marRight w:val="0"/>
      <w:marTop w:val="0"/>
      <w:marBottom w:val="0"/>
      <w:divBdr>
        <w:top w:val="none" w:sz="0" w:space="0" w:color="auto"/>
        <w:left w:val="none" w:sz="0" w:space="0" w:color="auto"/>
        <w:bottom w:val="none" w:sz="0" w:space="0" w:color="auto"/>
        <w:right w:val="none" w:sz="0" w:space="0" w:color="auto"/>
      </w:divBdr>
    </w:div>
    <w:div w:id="331488888">
      <w:bodyDiv w:val="1"/>
      <w:marLeft w:val="0"/>
      <w:marRight w:val="0"/>
      <w:marTop w:val="0"/>
      <w:marBottom w:val="0"/>
      <w:divBdr>
        <w:top w:val="none" w:sz="0" w:space="0" w:color="auto"/>
        <w:left w:val="none" w:sz="0" w:space="0" w:color="auto"/>
        <w:bottom w:val="none" w:sz="0" w:space="0" w:color="auto"/>
        <w:right w:val="none" w:sz="0" w:space="0" w:color="auto"/>
      </w:divBdr>
    </w:div>
    <w:div w:id="332533797">
      <w:bodyDiv w:val="1"/>
      <w:marLeft w:val="0"/>
      <w:marRight w:val="0"/>
      <w:marTop w:val="0"/>
      <w:marBottom w:val="0"/>
      <w:divBdr>
        <w:top w:val="none" w:sz="0" w:space="0" w:color="auto"/>
        <w:left w:val="none" w:sz="0" w:space="0" w:color="auto"/>
        <w:bottom w:val="none" w:sz="0" w:space="0" w:color="auto"/>
        <w:right w:val="none" w:sz="0" w:space="0" w:color="auto"/>
      </w:divBdr>
    </w:div>
    <w:div w:id="346642488">
      <w:bodyDiv w:val="1"/>
      <w:marLeft w:val="0"/>
      <w:marRight w:val="0"/>
      <w:marTop w:val="0"/>
      <w:marBottom w:val="0"/>
      <w:divBdr>
        <w:top w:val="none" w:sz="0" w:space="0" w:color="auto"/>
        <w:left w:val="none" w:sz="0" w:space="0" w:color="auto"/>
        <w:bottom w:val="none" w:sz="0" w:space="0" w:color="auto"/>
        <w:right w:val="none" w:sz="0" w:space="0" w:color="auto"/>
      </w:divBdr>
    </w:div>
    <w:div w:id="356737337">
      <w:bodyDiv w:val="1"/>
      <w:marLeft w:val="0"/>
      <w:marRight w:val="0"/>
      <w:marTop w:val="0"/>
      <w:marBottom w:val="0"/>
      <w:divBdr>
        <w:top w:val="none" w:sz="0" w:space="0" w:color="auto"/>
        <w:left w:val="none" w:sz="0" w:space="0" w:color="auto"/>
        <w:bottom w:val="none" w:sz="0" w:space="0" w:color="auto"/>
        <w:right w:val="none" w:sz="0" w:space="0" w:color="auto"/>
      </w:divBdr>
    </w:div>
    <w:div w:id="398332814">
      <w:bodyDiv w:val="1"/>
      <w:marLeft w:val="0"/>
      <w:marRight w:val="0"/>
      <w:marTop w:val="0"/>
      <w:marBottom w:val="0"/>
      <w:divBdr>
        <w:top w:val="none" w:sz="0" w:space="0" w:color="auto"/>
        <w:left w:val="none" w:sz="0" w:space="0" w:color="auto"/>
        <w:bottom w:val="none" w:sz="0" w:space="0" w:color="auto"/>
        <w:right w:val="none" w:sz="0" w:space="0" w:color="auto"/>
      </w:divBdr>
    </w:div>
    <w:div w:id="409885990">
      <w:bodyDiv w:val="1"/>
      <w:marLeft w:val="0"/>
      <w:marRight w:val="0"/>
      <w:marTop w:val="0"/>
      <w:marBottom w:val="0"/>
      <w:divBdr>
        <w:top w:val="none" w:sz="0" w:space="0" w:color="auto"/>
        <w:left w:val="none" w:sz="0" w:space="0" w:color="auto"/>
        <w:bottom w:val="none" w:sz="0" w:space="0" w:color="auto"/>
        <w:right w:val="none" w:sz="0" w:space="0" w:color="auto"/>
      </w:divBdr>
    </w:div>
    <w:div w:id="421486570">
      <w:bodyDiv w:val="1"/>
      <w:marLeft w:val="0"/>
      <w:marRight w:val="0"/>
      <w:marTop w:val="0"/>
      <w:marBottom w:val="0"/>
      <w:divBdr>
        <w:top w:val="none" w:sz="0" w:space="0" w:color="auto"/>
        <w:left w:val="none" w:sz="0" w:space="0" w:color="auto"/>
        <w:bottom w:val="none" w:sz="0" w:space="0" w:color="auto"/>
        <w:right w:val="none" w:sz="0" w:space="0" w:color="auto"/>
      </w:divBdr>
    </w:div>
    <w:div w:id="448471519">
      <w:bodyDiv w:val="1"/>
      <w:marLeft w:val="0"/>
      <w:marRight w:val="0"/>
      <w:marTop w:val="0"/>
      <w:marBottom w:val="0"/>
      <w:divBdr>
        <w:top w:val="none" w:sz="0" w:space="0" w:color="auto"/>
        <w:left w:val="none" w:sz="0" w:space="0" w:color="auto"/>
        <w:bottom w:val="none" w:sz="0" w:space="0" w:color="auto"/>
        <w:right w:val="none" w:sz="0" w:space="0" w:color="auto"/>
      </w:divBdr>
    </w:div>
    <w:div w:id="479465300">
      <w:bodyDiv w:val="1"/>
      <w:marLeft w:val="0"/>
      <w:marRight w:val="0"/>
      <w:marTop w:val="0"/>
      <w:marBottom w:val="0"/>
      <w:divBdr>
        <w:top w:val="none" w:sz="0" w:space="0" w:color="auto"/>
        <w:left w:val="none" w:sz="0" w:space="0" w:color="auto"/>
        <w:bottom w:val="none" w:sz="0" w:space="0" w:color="auto"/>
        <w:right w:val="none" w:sz="0" w:space="0" w:color="auto"/>
      </w:divBdr>
    </w:div>
    <w:div w:id="484246528">
      <w:bodyDiv w:val="1"/>
      <w:marLeft w:val="0"/>
      <w:marRight w:val="0"/>
      <w:marTop w:val="0"/>
      <w:marBottom w:val="0"/>
      <w:divBdr>
        <w:top w:val="none" w:sz="0" w:space="0" w:color="auto"/>
        <w:left w:val="none" w:sz="0" w:space="0" w:color="auto"/>
        <w:bottom w:val="none" w:sz="0" w:space="0" w:color="auto"/>
        <w:right w:val="none" w:sz="0" w:space="0" w:color="auto"/>
      </w:divBdr>
    </w:div>
    <w:div w:id="486439435">
      <w:bodyDiv w:val="1"/>
      <w:marLeft w:val="0"/>
      <w:marRight w:val="0"/>
      <w:marTop w:val="0"/>
      <w:marBottom w:val="0"/>
      <w:divBdr>
        <w:top w:val="none" w:sz="0" w:space="0" w:color="auto"/>
        <w:left w:val="none" w:sz="0" w:space="0" w:color="auto"/>
        <w:bottom w:val="none" w:sz="0" w:space="0" w:color="auto"/>
        <w:right w:val="none" w:sz="0" w:space="0" w:color="auto"/>
      </w:divBdr>
    </w:div>
    <w:div w:id="493448283">
      <w:bodyDiv w:val="1"/>
      <w:marLeft w:val="0"/>
      <w:marRight w:val="0"/>
      <w:marTop w:val="0"/>
      <w:marBottom w:val="0"/>
      <w:divBdr>
        <w:top w:val="none" w:sz="0" w:space="0" w:color="auto"/>
        <w:left w:val="none" w:sz="0" w:space="0" w:color="auto"/>
        <w:bottom w:val="none" w:sz="0" w:space="0" w:color="auto"/>
        <w:right w:val="none" w:sz="0" w:space="0" w:color="auto"/>
      </w:divBdr>
    </w:div>
    <w:div w:id="502016280">
      <w:bodyDiv w:val="1"/>
      <w:marLeft w:val="0"/>
      <w:marRight w:val="0"/>
      <w:marTop w:val="0"/>
      <w:marBottom w:val="0"/>
      <w:divBdr>
        <w:top w:val="none" w:sz="0" w:space="0" w:color="auto"/>
        <w:left w:val="none" w:sz="0" w:space="0" w:color="auto"/>
        <w:bottom w:val="none" w:sz="0" w:space="0" w:color="auto"/>
        <w:right w:val="none" w:sz="0" w:space="0" w:color="auto"/>
      </w:divBdr>
    </w:div>
    <w:div w:id="503207778">
      <w:bodyDiv w:val="1"/>
      <w:marLeft w:val="0"/>
      <w:marRight w:val="0"/>
      <w:marTop w:val="0"/>
      <w:marBottom w:val="0"/>
      <w:divBdr>
        <w:top w:val="none" w:sz="0" w:space="0" w:color="auto"/>
        <w:left w:val="none" w:sz="0" w:space="0" w:color="auto"/>
        <w:bottom w:val="none" w:sz="0" w:space="0" w:color="auto"/>
        <w:right w:val="none" w:sz="0" w:space="0" w:color="auto"/>
      </w:divBdr>
    </w:div>
    <w:div w:id="511725362">
      <w:bodyDiv w:val="1"/>
      <w:marLeft w:val="0"/>
      <w:marRight w:val="0"/>
      <w:marTop w:val="0"/>
      <w:marBottom w:val="0"/>
      <w:divBdr>
        <w:top w:val="none" w:sz="0" w:space="0" w:color="auto"/>
        <w:left w:val="none" w:sz="0" w:space="0" w:color="auto"/>
        <w:bottom w:val="none" w:sz="0" w:space="0" w:color="auto"/>
        <w:right w:val="none" w:sz="0" w:space="0" w:color="auto"/>
      </w:divBdr>
    </w:div>
    <w:div w:id="554968771">
      <w:bodyDiv w:val="1"/>
      <w:marLeft w:val="0"/>
      <w:marRight w:val="0"/>
      <w:marTop w:val="0"/>
      <w:marBottom w:val="0"/>
      <w:divBdr>
        <w:top w:val="none" w:sz="0" w:space="0" w:color="auto"/>
        <w:left w:val="none" w:sz="0" w:space="0" w:color="auto"/>
        <w:bottom w:val="none" w:sz="0" w:space="0" w:color="auto"/>
        <w:right w:val="none" w:sz="0" w:space="0" w:color="auto"/>
      </w:divBdr>
    </w:div>
    <w:div w:id="555628340">
      <w:bodyDiv w:val="1"/>
      <w:marLeft w:val="0"/>
      <w:marRight w:val="0"/>
      <w:marTop w:val="0"/>
      <w:marBottom w:val="0"/>
      <w:divBdr>
        <w:top w:val="none" w:sz="0" w:space="0" w:color="auto"/>
        <w:left w:val="none" w:sz="0" w:space="0" w:color="auto"/>
        <w:bottom w:val="none" w:sz="0" w:space="0" w:color="auto"/>
        <w:right w:val="none" w:sz="0" w:space="0" w:color="auto"/>
      </w:divBdr>
    </w:div>
    <w:div w:id="616906715">
      <w:bodyDiv w:val="1"/>
      <w:marLeft w:val="0"/>
      <w:marRight w:val="0"/>
      <w:marTop w:val="0"/>
      <w:marBottom w:val="0"/>
      <w:divBdr>
        <w:top w:val="none" w:sz="0" w:space="0" w:color="auto"/>
        <w:left w:val="none" w:sz="0" w:space="0" w:color="auto"/>
        <w:bottom w:val="none" w:sz="0" w:space="0" w:color="auto"/>
        <w:right w:val="none" w:sz="0" w:space="0" w:color="auto"/>
      </w:divBdr>
    </w:div>
    <w:div w:id="620915400">
      <w:bodyDiv w:val="1"/>
      <w:marLeft w:val="0"/>
      <w:marRight w:val="0"/>
      <w:marTop w:val="0"/>
      <w:marBottom w:val="0"/>
      <w:divBdr>
        <w:top w:val="none" w:sz="0" w:space="0" w:color="auto"/>
        <w:left w:val="none" w:sz="0" w:space="0" w:color="auto"/>
        <w:bottom w:val="none" w:sz="0" w:space="0" w:color="auto"/>
        <w:right w:val="none" w:sz="0" w:space="0" w:color="auto"/>
      </w:divBdr>
    </w:div>
    <w:div w:id="622925954">
      <w:bodyDiv w:val="1"/>
      <w:marLeft w:val="0"/>
      <w:marRight w:val="0"/>
      <w:marTop w:val="0"/>
      <w:marBottom w:val="0"/>
      <w:divBdr>
        <w:top w:val="none" w:sz="0" w:space="0" w:color="auto"/>
        <w:left w:val="none" w:sz="0" w:space="0" w:color="auto"/>
        <w:bottom w:val="none" w:sz="0" w:space="0" w:color="auto"/>
        <w:right w:val="none" w:sz="0" w:space="0" w:color="auto"/>
      </w:divBdr>
      <w:divsChild>
        <w:div w:id="1798181924">
          <w:marLeft w:val="0"/>
          <w:marRight w:val="0"/>
          <w:marTop w:val="0"/>
          <w:marBottom w:val="0"/>
          <w:divBdr>
            <w:top w:val="none" w:sz="0" w:space="0" w:color="auto"/>
            <w:left w:val="none" w:sz="0" w:space="0" w:color="auto"/>
            <w:bottom w:val="none" w:sz="0" w:space="0" w:color="auto"/>
            <w:right w:val="none" w:sz="0" w:space="0" w:color="auto"/>
          </w:divBdr>
        </w:div>
        <w:div w:id="763762749">
          <w:marLeft w:val="0"/>
          <w:marRight w:val="0"/>
          <w:marTop w:val="0"/>
          <w:marBottom w:val="0"/>
          <w:divBdr>
            <w:top w:val="none" w:sz="0" w:space="0" w:color="auto"/>
            <w:left w:val="none" w:sz="0" w:space="0" w:color="auto"/>
            <w:bottom w:val="none" w:sz="0" w:space="0" w:color="auto"/>
            <w:right w:val="none" w:sz="0" w:space="0" w:color="auto"/>
          </w:divBdr>
        </w:div>
        <w:div w:id="1517383462">
          <w:marLeft w:val="0"/>
          <w:marRight w:val="0"/>
          <w:marTop w:val="0"/>
          <w:marBottom w:val="0"/>
          <w:divBdr>
            <w:top w:val="none" w:sz="0" w:space="0" w:color="auto"/>
            <w:left w:val="none" w:sz="0" w:space="0" w:color="auto"/>
            <w:bottom w:val="none" w:sz="0" w:space="0" w:color="auto"/>
            <w:right w:val="none" w:sz="0" w:space="0" w:color="auto"/>
          </w:divBdr>
        </w:div>
        <w:div w:id="548418477">
          <w:marLeft w:val="0"/>
          <w:marRight w:val="0"/>
          <w:marTop w:val="0"/>
          <w:marBottom w:val="0"/>
          <w:divBdr>
            <w:top w:val="none" w:sz="0" w:space="0" w:color="auto"/>
            <w:left w:val="none" w:sz="0" w:space="0" w:color="auto"/>
            <w:bottom w:val="none" w:sz="0" w:space="0" w:color="auto"/>
            <w:right w:val="none" w:sz="0" w:space="0" w:color="auto"/>
          </w:divBdr>
        </w:div>
        <w:div w:id="485126809">
          <w:marLeft w:val="0"/>
          <w:marRight w:val="0"/>
          <w:marTop w:val="0"/>
          <w:marBottom w:val="0"/>
          <w:divBdr>
            <w:top w:val="none" w:sz="0" w:space="0" w:color="auto"/>
            <w:left w:val="none" w:sz="0" w:space="0" w:color="auto"/>
            <w:bottom w:val="none" w:sz="0" w:space="0" w:color="auto"/>
            <w:right w:val="none" w:sz="0" w:space="0" w:color="auto"/>
          </w:divBdr>
        </w:div>
        <w:div w:id="2034263732">
          <w:marLeft w:val="0"/>
          <w:marRight w:val="0"/>
          <w:marTop w:val="0"/>
          <w:marBottom w:val="0"/>
          <w:divBdr>
            <w:top w:val="none" w:sz="0" w:space="0" w:color="auto"/>
            <w:left w:val="none" w:sz="0" w:space="0" w:color="auto"/>
            <w:bottom w:val="none" w:sz="0" w:space="0" w:color="auto"/>
            <w:right w:val="none" w:sz="0" w:space="0" w:color="auto"/>
          </w:divBdr>
        </w:div>
        <w:div w:id="770396290">
          <w:marLeft w:val="0"/>
          <w:marRight w:val="0"/>
          <w:marTop w:val="0"/>
          <w:marBottom w:val="0"/>
          <w:divBdr>
            <w:top w:val="none" w:sz="0" w:space="0" w:color="auto"/>
            <w:left w:val="none" w:sz="0" w:space="0" w:color="auto"/>
            <w:bottom w:val="none" w:sz="0" w:space="0" w:color="auto"/>
            <w:right w:val="none" w:sz="0" w:space="0" w:color="auto"/>
          </w:divBdr>
        </w:div>
      </w:divsChild>
    </w:div>
    <w:div w:id="639309842">
      <w:bodyDiv w:val="1"/>
      <w:marLeft w:val="0"/>
      <w:marRight w:val="0"/>
      <w:marTop w:val="0"/>
      <w:marBottom w:val="0"/>
      <w:divBdr>
        <w:top w:val="none" w:sz="0" w:space="0" w:color="auto"/>
        <w:left w:val="none" w:sz="0" w:space="0" w:color="auto"/>
        <w:bottom w:val="none" w:sz="0" w:space="0" w:color="auto"/>
        <w:right w:val="none" w:sz="0" w:space="0" w:color="auto"/>
      </w:divBdr>
    </w:div>
    <w:div w:id="644815574">
      <w:bodyDiv w:val="1"/>
      <w:marLeft w:val="0"/>
      <w:marRight w:val="0"/>
      <w:marTop w:val="0"/>
      <w:marBottom w:val="0"/>
      <w:divBdr>
        <w:top w:val="none" w:sz="0" w:space="0" w:color="auto"/>
        <w:left w:val="none" w:sz="0" w:space="0" w:color="auto"/>
        <w:bottom w:val="none" w:sz="0" w:space="0" w:color="auto"/>
        <w:right w:val="none" w:sz="0" w:space="0" w:color="auto"/>
      </w:divBdr>
    </w:div>
    <w:div w:id="648754461">
      <w:bodyDiv w:val="1"/>
      <w:marLeft w:val="0"/>
      <w:marRight w:val="0"/>
      <w:marTop w:val="0"/>
      <w:marBottom w:val="0"/>
      <w:divBdr>
        <w:top w:val="none" w:sz="0" w:space="0" w:color="auto"/>
        <w:left w:val="none" w:sz="0" w:space="0" w:color="auto"/>
        <w:bottom w:val="none" w:sz="0" w:space="0" w:color="auto"/>
        <w:right w:val="none" w:sz="0" w:space="0" w:color="auto"/>
      </w:divBdr>
    </w:div>
    <w:div w:id="667752784">
      <w:bodyDiv w:val="1"/>
      <w:marLeft w:val="0"/>
      <w:marRight w:val="0"/>
      <w:marTop w:val="0"/>
      <w:marBottom w:val="0"/>
      <w:divBdr>
        <w:top w:val="none" w:sz="0" w:space="0" w:color="auto"/>
        <w:left w:val="none" w:sz="0" w:space="0" w:color="auto"/>
        <w:bottom w:val="none" w:sz="0" w:space="0" w:color="auto"/>
        <w:right w:val="none" w:sz="0" w:space="0" w:color="auto"/>
      </w:divBdr>
    </w:div>
    <w:div w:id="705519967">
      <w:bodyDiv w:val="1"/>
      <w:marLeft w:val="0"/>
      <w:marRight w:val="0"/>
      <w:marTop w:val="0"/>
      <w:marBottom w:val="0"/>
      <w:divBdr>
        <w:top w:val="none" w:sz="0" w:space="0" w:color="auto"/>
        <w:left w:val="none" w:sz="0" w:space="0" w:color="auto"/>
        <w:bottom w:val="none" w:sz="0" w:space="0" w:color="auto"/>
        <w:right w:val="none" w:sz="0" w:space="0" w:color="auto"/>
      </w:divBdr>
    </w:div>
    <w:div w:id="722559751">
      <w:bodyDiv w:val="1"/>
      <w:marLeft w:val="0"/>
      <w:marRight w:val="0"/>
      <w:marTop w:val="0"/>
      <w:marBottom w:val="0"/>
      <w:divBdr>
        <w:top w:val="none" w:sz="0" w:space="0" w:color="auto"/>
        <w:left w:val="none" w:sz="0" w:space="0" w:color="auto"/>
        <w:bottom w:val="none" w:sz="0" w:space="0" w:color="auto"/>
        <w:right w:val="none" w:sz="0" w:space="0" w:color="auto"/>
      </w:divBdr>
    </w:div>
    <w:div w:id="790781369">
      <w:bodyDiv w:val="1"/>
      <w:marLeft w:val="0"/>
      <w:marRight w:val="0"/>
      <w:marTop w:val="0"/>
      <w:marBottom w:val="0"/>
      <w:divBdr>
        <w:top w:val="none" w:sz="0" w:space="0" w:color="auto"/>
        <w:left w:val="none" w:sz="0" w:space="0" w:color="auto"/>
        <w:bottom w:val="none" w:sz="0" w:space="0" w:color="auto"/>
        <w:right w:val="none" w:sz="0" w:space="0" w:color="auto"/>
      </w:divBdr>
    </w:div>
    <w:div w:id="815299427">
      <w:bodyDiv w:val="1"/>
      <w:marLeft w:val="0"/>
      <w:marRight w:val="0"/>
      <w:marTop w:val="0"/>
      <w:marBottom w:val="0"/>
      <w:divBdr>
        <w:top w:val="none" w:sz="0" w:space="0" w:color="auto"/>
        <w:left w:val="none" w:sz="0" w:space="0" w:color="auto"/>
        <w:bottom w:val="none" w:sz="0" w:space="0" w:color="auto"/>
        <w:right w:val="none" w:sz="0" w:space="0" w:color="auto"/>
      </w:divBdr>
    </w:div>
    <w:div w:id="829054518">
      <w:bodyDiv w:val="1"/>
      <w:marLeft w:val="0"/>
      <w:marRight w:val="0"/>
      <w:marTop w:val="0"/>
      <w:marBottom w:val="0"/>
      <w:divBdr>
        <w:top w:val="none" w:sz="0" w:space="0" w:color="auto"/>
        <w:left w:val="none" w:sz="0" w:space="0" w:color="auto"/>
        <w:bottom w:val="none" w:sz="0" w:space="0" w:color="auto"/>
        <w:right w:val="none" w:sz="0" w:space="0" w:color="auto"/>
      </w:divBdr>
    </w:div>
    <w:div w:id="837386167">
      <w:bodyDiv w:val="1"/>
      <w:marLeft w:val="0"/>
      <w:marRight w:val="0"/>
      <w:marTop w:val="0"/>
      <w:marBottom w:val="0"/>
      <w:divBdr>
        <w:top w:val="none" w:sz="0" w:space="0" w:color="auto"/>
        <w:left w:val="none" w:sz="0" w:space="0" w:color="auto"/>
        <w:bottom w:val="none" w:sz="0" w:space="0" w:color="auto"/>
        <w:right w:val="none" w:sz="0" w:space="0" w:color="auto"/>
      </w:divBdr>
    </w:div>
    <w:div w:id="838082422">
      <w:bodyDiv w:val="1"/>
      <w:marLeft w:val="0"/>
      <w:marRight w:val="0"/>
      <w:marTop w:val="0"/>
      <w:marBottom w:val="0"/>
      <w:divBdr>
        <w:top w:val="none" w:sz="0" w:space="0" w:color="auto"/>
        <w:left w:val="none" w:sz="0" w:space="0" w:color="auto"/>
        <w:bottom w:val="none" w:sz="0" w:space="0" w:color="auto"/>
        <w:right w:val="none" w:sz="0" w:space="0" w:color="auto"/>
      </w:divBdr>
    </w:div>
    <w:div w:id="866988123">
      <w:bodyDiv w:val="1"/>
      <w:marLeft w:val="0"/>
      <w:marRight w:val="0"/>
      <w:marTop w:val="0"/>
      <w:marBottom w:val="0"/>
      <w:divBdr>
        <w:top w:val="none" w:sz="0" w:space="0" w:color="auto"/>
        <w:left w:val="none" w:sz="0" w:space="0" w:color="auto"/>
        <w:bottom w:val="none" w:sz="0" w:space="0" w:color="auto"/>
        <w:right w:val="none" w:sz="0" w:space="0" w:color="auto"/>
      </w:divBdr>
    </w:div>
    <w:div w:id="871576252">
      <w:bodyDiv w:val="1"/>
      <w:marLeft w:val="0"/>
      <w:marRight w:val="0"/>
      <w:marTop w:val="0"/>
      <w:marBottom w:val="0"/>
      <w:divBdr>
        <w:top w:val="none" w:sz="0" w:space="0" w:color="auto"/>
        <w:left w:val="none" w:sz="0" w:space="0" w:color="auto"/>
        <w:bottom w:val="none" w:sz="0" w:space="0" w:color="auto"/>
        <w:right w:val="none" w:sz="0" w:space="0" w:color="auto"/>
      </w:divBdr>
    </w:div>
    <w:div w:id="875973080">
      <w:bodyDiv w:val="1"/>
      <w:marLeft w:val="0"/>
      <w:marRight w:val="0"/>
      <w:marTop w:val="0"/>
      <w:marBottom w:val="0"/>
      <w:divBdr>
        <w:top w:val="none" w:sz="0" w:space="0" w:color="auto"/>
        <w:left w:val="none" w:sz="0" w:space="0" w:color="auto"/>
        <w:bottom w:val="none" w:sz="0" w:space="0" w:color="auto"/>
        <w:right w:val="none" w:sz="0" w:space="0" w:color="auto"/>
      </w:divBdr>
    </w:div>
    <w:div w:id="880284274">
      <w:bodyDiv w:val="1"/>
      <w:marLeft w:val="0"/>
      <w:marRight w:val="0"/>
      <w:marTop w:val="0"/>
      <w:marBottom w:val="0"/>
      <w:divBdr>
        <w:top w:val="none" w:sz="0" w:space="0" w:color="auto"/>
        <w:left w:val="none" w:sz="0" w:space="0" w:color="auto"/>
        <w:bottom w:val="none" w:sz="0" w:space="0" w:color="auto"/>
        <w:right w:val="none" w:sz="0" w:space="0" w:color="auto"/>
      </w:divBdr>
    </w:div>
    <w:div w:id="891621609">
      <w:bodyDiv w:val="1"/>
      <w:marLeft w:val="0"/>
      <w:marRight w:val="0"/>
      <w:marTop w:val="0"/>
      <w:marBottom w:val="0"/>
      <w:divBdr>
        <w:top w:val="none" w:sz="0" w:space="0" w:color="auto"/>
        <w:left w:val="none" w:sz="0" w:space="0" w:color="auto"/>
        <w:bottom w:val="none" w:sz="0" w:space="0" w:color="auto"/>
        <w:right w:val="none" w:sz="0" w:space="0" w:color="auto"/>
      </w:divBdr>
    </w:div>
    <w:div w:id="891965716">
      <w:bodyDiv w:val="1"/>
      <w:marLeft w:val="0"/>
      <w:marRight w:val="0"/>
      <w:marTop w:val="0"/>
      <w:marBottom w:val="0"/>
      <w:divBdr>
        <w:top w:val="none" w:sz="0" w:space="0" w:color="auto"/>
        <w:left w:val="none" w:sz="0" w:space="0" w:color="auto"/>
        <w:bottom w:val="none" w:sz="0" w:space="0" w:color="auto"/>
        <w:right w:val="none" w:sz="0" w:space="0" w:color="auto"/>
      </w:divBdr>
    </w:div>
    <w:div w:id="925696560">
      <w:bodyDiv w:val="1"/>
      <w:marLeft w:val="0"/>
      <w:marRight w:val="0"/>
      <w:marTop w:val="0"/>
      <w:marBottom w:val="0"/>
      <w:divBdr>
        <w:top w:val="none" w:sz="0" w:space="0" w:color="auto"/>
        <w:left w:val="none" w:sz="0" w:space="0" w:color="auto"/>
        <w:bottom w:val="none" w:sz="0" w:space="0" w:color="auto"/>
        <w:right w:val="none" w:sz="0" w:space="0" w:color="auto"/>
      </w:divBdr>
    </w:div>
    <w:div w:id="937563169">
      <w:bodyDiv w:val="1"/>
      <w:marLeft w:val="0"/>
      <w:marRight w:val="0"/>
      <w:marTop w:val="0"/>
      <w:marBottom w:val="0"/>
      <w:divBdr>
        <w:top w:val="none" w:sz="0" w:space="0" w:color="auto"/>
        <w:left w:val="none" w:sz="0" w:space="0" w:color="auto"/>
        <w:bottom w:val="none" w:sz="0" w:space="0" w:color="auto"/>
        <w:right w:val="none" w:sz="0" w:space="0" w:color="auto"/>
      </w:divBdr>
    </w:div>
    <w:div w:id="943881371">
      <w:bodyDiv w:val="1"/>
      <w:marLeft w:val="0"/>
      <w:marRight w:val="0"/>
      <w:marTop w:val="0"/>
      <w:marBottom w:val="0"/>
      <w:divBdr>
        <w:top w:val="none" w:sz="0" w:space="0" w:color="auto"/>
        <w:left w:val="none" w:sz="0" w:space="0" w:color="auto"/>
        <w:bottom w:val="none" w:sz="0" w:space="0" w:color="auto"/>
        <w:right w:val="none" w:sz="0" w:space="0" w:color="auto"/>
      </w:divBdr>
    </w:div>
    <w:div w:id="948853005">
      <w:bodyDiv w:val="1"/>
      <w:marLeft w:val="0"/>
      <w:marRight w:val="0"/>
      <w:marTop w:val="0"/>
      <w:marBottom w:val="0"/>
      <w:divBdr>
        <w:top w:val="none" w:sz="0" w:space="0" w:color="auto"/>
        <w:left w:val="none" w:sz="0" w:space="0" w:color="auto"/>
        <w:bottom w:val="none" w:sz="0" w:space="0" w:color="auto"/>
        <w:right w:val="none" w:sz="0" w:space="0" w:color="auto"/>
      </w:divBdr>
    </w:div>
    <w:div w:id="1007946658">
      <w:bodyDiv w:val="1"/>
      <w:marLeft w:val="0"/>
      <w:marRight w:val="0"/>
      <w:marTop w:val="0"/>
      <w:marBottom w:val="0"/>
      <w:divBdr>
        <w:top w:val="none" w:sz="0" w:space="0" w:color="auto"/>
        <w:left w:val="none" w:sz="0" w:space="0" w:color="auto"/>
        <w:bottom w:val="none" w:sz="0" w:space="0" w:color="auto"/>
        <w:right w:val="none" w:sz="0" w:space="0" w:color="auto"/>
      </w:divBdr>
    </w:div>
    <w:div w:id="1015230320">
      <w:bodyDiv w:val="1"/>
      <w:marLeft w:val="0"/>
      <w:marRight w:val="0"/>
      <w:marTop w:val="0"/>
      <w:marBottom w:val="0"/>
      <w:divBdr>
        <w:top w:val="none" w:sz="0" w:space="0" w:color="auto"/>
        <w:left w:val="none" w:sz="0" w:space="0" w:color="auto"/>
        <w:bottom w:val="none" w:sz="0" w:space="0" w:color="auto"/>
        <w:right w:val="none" w:sz="0" w:space="0" w:color="auto"/>
      </w:divBdr>
    </w:div>
    <w:div w:id="1028025510">
      <w:bodyDiv w:val="1"/>
      <w:marLeft w:val="0"/>
      <w:marRight w:val="0"/>
      <w:marTop w:val="0"/>
      <w:marBottom w:val="0"/>
      <w:divBdr>
        <w:top w:val="none" w:sz="0" w:space="0" w:color="auto"/>
        <w:left w:val="none" w:sz="0" w:space="0" w:color="auto"/>
        <w:bottom w:val="none" w:sz="0" w:space="0" w:color="auto"/>
        <w:right w:val="none" w:sz="0" w:space="0" w:color="auto"/>
      </w:divBdr>
    </w:div>
    <w:div w:id="1043944246">
      <w:bodyDiv w:val="1"/>
      <w:marLeft w:val="0"/>
      <w:marRight w:val="0"/>
      <w:marTop w:val="0"/>
      <w:marBottom w:val="0"/>
      <w:divBdr>
        <w:top w:val="none" w:sz="0" w:space="0" w:color="auto"/>
        <w:left w:val="none" w:sz="0" w:space="0" w:color="auto"/>
        <w:bottom w:val="none" w:sz="0" w:space="0" w:color="auto"/>
        <w:right w:val="none" w:sz="0" w:space="0" w:color="auto"/>
      </w:divBdr>
    </w:div>
    <w:div w:id="1065183652">
      <w:bodyDiv w:val="1"/>
      <w:marLeft w:val="0"/>
      <w:marRight w:val="0"/>
      <w:marTop w:val="0"/>
      <w:marBottom w:val="0"/>
      <w:divBdr>
        <w:top w:val="none" w:sz="0" w:space="0" w:color="auto"/>
        <w:left w:val="none" w:sz="0" w:space="0" w:color="auto"/>
        <w:bottom w:val="none" w:sz="0" w:space="0" w:color="auto"/>
        <w:right w:val="none" w:sz="0" w:space="0" w:color="auto"/>
      </w:divBdr>
    </w:div>
    <w:div w:id="1098330901">
      <w:bodyDiv w:val="1"/>
      <w:marLeft w:val="0"/>
      <w:marRight w:val="0"/>
      <w:marTop w:val="0"/>
      <w:marBottom w:val="0"/>
      <w:divBdr>
        <w:top w:val="none" w:sz="0" w:space="0" w:color="auto"/>
        <w:left w:val="none" w:sz="0" w:space="0" w:color="auto"/>
        <w:bottom w:val="none" w:sz="0" w:space="0" w:color="auto"/>
        <w:right w:val="none" w:sz="0" w:space="0" w:color="auto"/>
      </w:divBdr>
    </w:div>
    <w:div w:id="1129474856">
      <w:bodyDiv w:val="1"/>
      <w:marLeft w:val="0"/>
      <w:marRight w:val="0"/>
      <w:marTop w:val="0"/>
      <w:marBottom w:val="0"/>
      <w:divBdr>
        <w:top w:val="none" w:sz="0" w:space="0" w:color="auto"/>
        <w:left w:val="none" w:sz="0" w:space="0" w:color="auto"/>
        <w:bottom w:val="none" w:sz="0" w:space="0" w:color="auto"/>
        <w:right w:val="none" w:sz="0" w:space="0" w:color="auto"/>
      </w:divBdr>
    </w:div>
    <w:div w:id="1157770229">
      <w:bodyDiv w:val="1"/>
      <w:marLeft w:val="0"/>
      <w:marRight w:val="0"/>
      <w:marTop w:val="0"/>
      <w:marBottom w:val="0"/>
      <w:divBdr>
        <w:top w:val="none" w:sz="0" w:space="0" w:color="auto"/>
        <w:left w:val="none" w:sz="0" w:space="0" w:color="auto"/>
        <w:bottom w:val="none" w:sz="0" w:space="0" w:color="auto"/>
        <w:right w:val="none" w:sz="0" w:space="0" w:color="auto"/>
      </w:divBdr>
    </w:div>
    <w:div w:id="1161578584">
      <w:bodyDiv w:val="1"/>
      <w:marLeft w:val="0"/>
      <w:marRight w:val="0"/>
      <w:marTop w:val="0"/>
      <w:marBottom w:val="0"/>
      <w:divBdr>
        <w:top w:val="none" w:sz="0" w:space="0" w:color="auto"/>
        <w:left w:val="none" w:sz="0" w:space="0" w:color="auto"/>
        <w:bottom w:val="none" w:sz="0" w:space="0" w:color="auto"/>
        <w:right w:val="none" w:sz="0" w:space="0" w:color="auto"/>
      </w:divBdr>
    </w:div>
    <w:div w:id="1169832206">
      <w:bodyDiv w:val="1"/>
      <w:marLeft w:val="0"/>
      <w:marRight w:val="0"/>
      <w:marTop w:val="0"/>
      <w:marBottom w:val="0"/>
      <w:divBdr>
        <w:top w:val="none" w:sz="0" w:space="0" w:color="auto"/>
        <w:left w:val="none" w:sz="0" w:space="0" w:color="auto"/>
        <w:bottom w:val="none" w:sz="0" w:space="0" w:color="auto"/>
        <w:right w:val="none" w:sz="0" w:space="0" w:color="auto"/>
      </w:divBdr>
    </w:div>
    <w:div w:id="1171943977">
      <w:bodyDiv w:val="1"/>
      <w:marLeft w:val="0"/>
      <w:marRight w:val="0"/>
      <w:marTop w:val="0"/>
      <w:marBottom w:val="0"/>
      <w:divBdr>
        <w:top w:val="none" w:sz="0" w:space="0" w:color="auto"/>
        <w:left w:val="none" w:sz="0" w:space="0" w:color="auto"/>
        <w:bottom w:val="none" w:sz="0" w:space="0" w:color="auto"/>
        <w:right w:val="none" w:sz="0" w:space="0" w:color="auto"/>
      </w:divBdr>
    </w:div>
    <w:div w:id="1173689481">
      <w:bodyDiv w:val="1"/>
      <w:marLeft w:val="0"/>
      <w:marRight w:val="0"/>
      <w:marTop w:val="0"/>
      <w:marBottom w:val="0"/>
      <w:divBdr>
        <w:top w:val="none" w:sz="0" w:space="0" w:color="auto"/>
        <w:left w:val="none" w:sz="0" w:space="0" w:color="auto"/>
        <w:bottom w:val="none" w:sz="0" w:space="0" w:color="auto"/>
        <w:right w:val="none" w:sz="0" w:space="0" w:color="auto"/>
      </w:divBdr>
    </w:div>
    <w:div w:id="1194685278">
      <w:bodyDiv w:val="1"/>
      <w:marLeft w:val="0"/>
      <w:marRight w:val="0"/>
      <w:marTop w:val="0"/>
      <w:marBottom w:val="0"/>
      <w:divBdr>
        <w:top w:val="none" w:sz="0" w:space="0" w:color="auto"/>
        <w:left w:val="none" w:sz="0" w:space="0" w:color="auto"/>
        <w:bottom w:val="none" w:sz="0" w:space="0" w:color="auto"/>
        <w:right w:val="none" w:sz="0" w:space="0" w:color="auto"/>
      </w:divBdr>
    </w:div>
    <w:div w:id="1195651780">
      <w:bodyDiv w:val="1"/>
      <w:marLeft w:val="0"/>
      <w:marRight w:val="0"/>
      <w:marTop w:val="0"/>
      <w:marBottom w:val="0"/>
      <w:divBdr>
        <w:top w:val="none" w:sz="0" w:space="0" w:color="auto"/>
        <w:left w:val="none" w:sz="0" w:space="0" w:color="auto"/>
        <w:bottom w:val="none" w:sz="0" w:space="0" w:color="auto"/>
        <w:right w:val="none" w:sz="0" w:space="0" w:color="auto"/>
      </w:divBdr>
    </w:div>
    <w:div w:id="1203325581">
      <w:bodyDiv w:val="1"/>
      <w:marLeft w:val="0"/>
      <w:marRight w:val="0"/>
      <w:marTop w:val="0"/>
      <w:marBottom w:val="0"/>
      <w:divBdr>
        <w:top w:val="none" w:sz="0" w:space="0" w:color="auto"/>
        <w:left w:val="none" w:sz="0" w:space="0" w:color="auto"/>
        <w:bottom w:val="none" w:sz="0" w:space="0" w:color="auto"/>
        <w:right w:val="none" w:sz="0" w:space="0" w:color="auto"/>
      </w:divBdr>
    </w:div>
    <w:div w:id="1210873548">
      <w:bodyDiv w:val="1"/>
      <w:marLeft w:val="0"/>
      <w:marRight w:val="0"/>
      <w:marTop w:val="0"/>
      <w:marBottom w:val="0"/>
      <w:divBdr>
        <w:top w:val="none" w:sz="0" w:space="0" w:color="auto"/>
        <w:left w:val="none" w:sz="0" w:space="0" w:color="auto"/>
        <w:bottom w:val="none" w:sz="0" w:space="0" w:color="auto"/>
        <w:right w:val="none" w:sz="0" w:space="0" w:color="auto"/>
      </w:divBdr>
    </w:div>
    <w:div w:id="1219777949">
      <w:bodyDiv w:val="1"/>
      <w:marLeft w:val="0"/>
      <w:marRight w:val="0"/>
      <w:marTop w:val="0"/>
      <w:marBottom w:val="0"/>
      <w:divBdr>
        <w:top w:val="none" w:sz="0" w:space="0" w:color="auto"/>
        <w:left w:val="none" w:sz="0" w:space="0" w:color="auto"/>
        <w:bottom w:val="none" w:sz="0" w:space="0" w:color="auto"/>
        <w:right w:val="none" w:sz="0" w:space="0" w:color="auto"/>
      </w:divBdr>
    </w:div>
    <w:div w:id="1226529163">
      <w:bodyDiv w:val="1"/>
      <w:marLeft w:val="0"/>
      <w:marRight w:val="0"/>
      <w:marTop w:val="0"/>
      <w:marBottom w:val="0"/>
      <w:divBdr>
        <w:top w:val="none" w:sz="0" w:space="0" w:color="auto"/>
        <w:left w:val="none" w:sz="0" w:space="0" w:color="auto"/>
        <w:bottom w:val="none" w:sz="0" w:space="0" w:color="auto"/>
        <w:right w:val="none" w:sz="0" w:space="0" w:color="auto"/>
      </w:divBdr>
    </w:div>
    <w:div w:id="1267301710">
      <w:bodyDiv w:val="1"/>
      <w:marLeft w:val="0"/>
      <w:marRight w:val="0"/>
      <w:marTop w:val="0"/>
      <w:marBottom w:val="0"/>
      <w:divBdr>
        <w:top w:val="none" w:sz="0" w:space="0" w:color="auto"/>
        <w:left w:val="none" w:sz="0" w:space="0" w:color="auto"/>
        <w:bottom w:val="none" w:sz="0" w:space="0" w:color="auto"/>
        <w:right w:val="none" w:sz="0" w:space="0" w:color="auto"/>
      </w:divBdr>
    </w:div>
    <w:div w:id="1267346515">
      <w:bodyDiv w:val="1"/>
      <w:marLeft w:val="0"/>
      <w:marRight w:val="0"/>
      <w:marTop w:val="0"/>
      <w:marBottom w:val="0"/>
      <w:divBdr>
        <w:top w:val="none" w:sz="0" w:space="0" w:color="auto"/>
        <w:left w:val="none" w:sz="0" w:space="0" w:color="auto"/>
        <w:bottom w:val="none" w:sz="0" w:space="0" w:color="auto"/>
        <w:right w:val="none" w:sz="0" w:space="0" w:color="auto"/>
      </w:divBdr>
    </w:div>
    <w:div w:id="1272010541">
      <w:bodyDiv w:val="1"/>
      <w:marLeft w:val="0"/>
      <w:marRight w:val="0"/>
      <w:marTop w:val="0"/>
      <w:marBottom w:val="0"/>
      <w:divBdr>
        <w:top w:val="none" w:sz="0" w:space="0" w:color="auto"/>
        <w:left w:val="none" w:sz="0" w:space="0" w:color="auto"/>
        <w:bottom w:val="none" w:sz="0" w:space="0" w:color="auto"/>
        <w:right w:val="none" w:sz="0" w:space="0" w:color="auto"/>
      </w:divBdr>
    </w:div>
    <w:div w:id="1298801164">
      <w:bodyDiv w:val="1"/>
      <w:marLeft w:val="0"/>
      <w:marRight w:val="0"/>
      <w:marTop w:val="0"/>
      <w:marBottom w:val="0"/>
      <w:divBdr>
        <w:top w:val="none" w:sz="0" w:space="0" w:color="auto"/>
        <w:left w:val="none" w:sz="0" w:space="0" w:color="auto"/>
        <w:bottom w:val="none" w:sz="0" w:space="0" w:color="auto"/>
        <w:right w:val="none" w:sz="0" w:space="0" w:color="auto"/>
      </w:divBdr>
    </w:div>
    <w:div w:id="1334213544">
      <w:bodyDiv w:val="1"/>
      <w:marLeft w:val="0"/>
      <w:marRight w:val="0"/>
      <w:marTop w:val="0"/>
      <w:marBottom w:val="0"/>
      <w:divBdr>
        <w:top w:val="none" w:sz="0" w:space="0" w:color="auto"/>
        <w:left w:val="none" w:sz="0" w:space="0" w:color="auto"/>
        <w:bottom w:val="none" w:sz="0" w:space="0" w:color="auto"/>
        <w:right w:val="none" w:sz="0" w:space="0" w:color="auto"/>
      </w:divBdr>
    </w:div>
    <w:div w:id="1355768112">
      <w:bodyDiv w:val="1"/>
      <w:marLeft w:val="0"/>
      <w:marRight w:val="0"/>
      <w:marTop w:val="0"/>
      <w:marBottom w:val="0"/>
      <w:divBdr>
        <w:top w:val="none" w:sz="0" w:space="0" w:color="auto"/>
        <w:left w:val="none" w:sz="0" w:space="0" w:color="auto"/>
        <w:bottom w:val="none" w:sz="0" w:space="0" w:color="auto"/>
        <w:right w:val="none" w:sz="0" w:space="0" w:color="auto"/>
      </w:divBdr>
    </w:div>
    <w:div w:id="1431707101">
      <w:bodyDiv w:val="1"/>
      <w:marLeft w:val="0"/>
      <w:marRight w:val="0"/>
      <w:marTop w:val="0"/>
      <w:marBottom w:val="0"/>
      <w:divBdr>
        <w:top w:val="none" w:sz="0" w:space="0" w:color="auto"/>
        <w:left w:val="none" w:sz="0" w:space="0" w:color="auto"/>
        <w:bottom w:val="none" w:sz="0" w:space="0" w:color="auto"/>
        <w:right w:val="none" w:sz="0" w:space="0" w:color="auto"/>
      </w:divBdr>
    </w:div>
    <w:div w:id="1477381462">
      <w:bodyDiv w:val="1"/>
      <w:marLeft w:val="0"/>
      <w:marRight w:val="0"/>
      <w:marTop w:val="0"/>
      <w:marBottom w:val="0"/>
      <w:divBdr>
        <w:top w:val="none" w:sz="0" w:space="0" w:color="auto"/>
        <w:left w:val="none" w:sz="0" w:space="0" w:color="auto"/>
        <w:bottom w:val="none" w:sz="0" w:space="0" w:color="auto"/>
        <w:right w:val="none" w:sz="0" w:space="0" w:color="auto"/>
      </w:divBdr>
    </w:div>
    <w:div w:id="1498688545">
      <w:bodyDiv w:val="1"/>
      <w:marLeft w:val="0"/>
      <w:marRight w:val="0"/>
      <w:marTop w:val="0"/>
      <w:marBottom w:val="0"/>
      <w:divBdr>
        <w:top w:val="none" w:sz="0" w:space="0" w:color="auto"/>
        <w:left w:val="none" w:sz="0" w:space="0" w:color="auto"/>
        <w:bottom w:val="none" w:sz="0" w:space="0" w:color="auto"/>
        <w:right w:val="none" w:sz="0" w:space="0" w:color="auto"/>
      </w:divBdr>
      <w:divsChild>
        <w:div w:id="2048486474">
          <w:marLeft w:val="0"/>
          <w:marRight w:val="0"/>
          <w:marTop w:val="0"/>
          <w:marBottom w:val="0"/>
          <w:divBdr>
            <w:top w:val="none" w:sz="0" w:space="0" w:color="auto"/>
            <w:left w:val="none" w:sz="0" w:space="0" w:color="auto"/>
            <w:bottom w:val="none" w:sz="0" w:space="0" w:color="auto"/>
            <w:right w:val="none" w:sz="0" w:space="0" w:color="auto"/>
          </w:divBdr>
        </w:div>
        <w:div w:id="1948804926">
          <w:marLeft w:val="0"/>
          <w:marRight w:val="0"/>
          <w:marTop w:val="0"/>
          <w:marBottom w:val="0"/>
          <w:divBdr>
            <w:top w:val="none" w:sz="0" w:space="0" w:color="auto"/>
            <w:left w:val="none" w:sz="0" w:space="0" w:color="auto"/>
            <w:bottom w:val="none" w:sz="0" w:space="0" w:color="auto"/>
            <w:right w:val="none" w:sz="0" w:space="0" w:color="auto"/>
          </w:divBdr>
        </w:div>
      </w:divsChild>
    </w:div>
    <w:div w:id="1520000706">
      <w:bodyDiv w:val="1"/>
      <w:marLeft w:val="0"/>
      <w:marRight w:val="0"/>
      <w:marTop w:val="0"/>
      <w:marBottom w:val="0"/>
      <w:divBdr>
        <w:top w:val="none" w:sz="0" w:space="0" w:color="auto"/>
        <w:left w:val="none" w:sz="0" w:space="0" w:color="auto"/>
        <w:bottom w:val="none" w:sz="0" w:space="0" w:color="auto"/>
        <w:right w:val="none" w:sz="0" w:space="0" w:color="auto"/>
      </w:divBdr>
    </w:div>
    <w:div w:id="1552766756">
      <w:bodyDiv w:val="1"/>
      <w:marLeft w:val="0"/>
      <w:marRight w:val="0"/>
      <w:marTop w:val="0"/>
      <w:marBottom w:val="0"/>
      <w:divBdr>
        <w:top w:val="none" w:sz="0" w:space="0" w:color="auto"/>
        <w:left w:val="none" w:sz="0" w:space="0" w:color="auto"/>
        <w:bottom w:val="none" w:sz="0" w:space="0" w:color="auto"/>
        <w:right w:val="none" w:sz="0" w:space="0" w:color="auto"/>
      </w:divBdr>
      <w:divsChild>
        <w:div w:id="1708485849">
          <w:marLeft w:val="0"/>
          <w:marRight w:val="0"/>
          <w:marTop w:val="0"/>
          <w:marBottom w:val="0"/>
          <w:divBdr>
            <w:top w:val="none" w:sz="0" w:space="0" w:color="auto"/>
            <w:left w:val="none" w:sz="0" w:space="0" w:color="auto"/>
            <w:bottom w:val="none" w:sz="0" w:space="0" w:color="auto"/>
            <w:right w:val="none" w:sz="0" w:space="0" w:color="auto"/>
          </w:divBdr>
          <w:divsChild>
            <w:div w:id="20543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2237">
      <w:bodyDiv w:val="1"/>
      <w:marLeft w:val="0"/>
      <w:marRight w:val="0"/>
      <w:marTop w:val="0"/>
      <w:marBottom w:val="0"/>
      <w:divBdr>
        <w:top w:val="none" w:sz="0" w:space="0" w:color="auto"/>
        <w:left w:val="none" w:sz="0" w:space="0" w:color="auto"/>
        <w:bottom w:val="none" w:sz="0" w:space="0" w:color="auto"/>
        <w:right w:val="none" w:sz="0" w:space="0" w:color="auto"/>
      </w:divBdr>
    </w:div>
    <w:div w:id="1584295604">
      <w:bodyDiv w:val="1"/>
      <w:marLeft w:val="0"/>
      <w:marRight w:val="0"/>
      <w:marTop w:val="0"/>
      <w:marBottom w:val="0"/>
      <w:divBdr>
        <w:top w:val="none" w:sz="0" w:space="0" w:color="auto"/>
        <w:left w:val="none" w:sz="0" w:space="0" w:color="auto"/>
        <w:bottom w:val="none" w:sz="0" w:space="0" w:color="auto"/>
        <w:right w:val="none" w:sz="0" w:space="0" w:color="auto"/>
      </w:divBdr>
    </w:div>
    <w:div w:id="1619483215">
      <w:bodyDiv w:val="1"/>
      <w:marLeft w:val="0"/>
      <w:marRight w:val="0"/>
      <w:marTop w:val="0"/>
      <w:marBottom w:val="0"/>
      <w:divBdr>
        <w:top w:val="none" w:sz="0" w:space="0" w:color="auto"/>
        <w:left w:val="none" w:sz="0" w:space="0" w:color="auto"/>
        <w:bottom w:val="none" w:sz="0" w:space="0" w:color="auto"/>
        <w:right w:val="none" w:sz="0" w:space="0" w:color="auto"/>
      </w:divBdr>
    </w:div>
    <w:div w:id="1628928882">
      <w:bodyDiv w:val="1"/>
      <w:marLeft w:val="0"/>
      <w:marRight w:val="0"/>
      <w:marTop w:val="0"/>
      <w:marBottom w:val="0"/>
      <w:divBdr>
        <w:top w:val="none" w:sz="0" w:space="0" w:color="auto"/>
        <w:left w:val="none" w:sz="0" w:space="0" w:color="auto"/>
        <w:bottom w:val="none" w:sz="0" w:space="0" w:color="auto"/>
        <w:right w:val="none" w:sz="0" w:space="0" w:color="auto"/>
      </w:divBdr>
    </w:div>
    <w:div w:id="1643073672">
      <w:bodyDiv w:val="1"/>
      <w:marLeft w:val="0"/>
      <w:marRight w:val="0"/>
      <w:marTop w:val="0"/>
      <w:marBottom w:val="0"/>
      <w:divBdr>
        <w:top w:val="none" w:sz="0" w:space="0" w:color="auto"/>
        <w:left w:val="none" w:sz="0" w:space="0" w:color="auto"/>
        <w:bottom w:val="none" w:sz="0" w:space="0" w:color="auto"/>
        <w:right w:val="none" w:sz="0" w:space="0" w:color="auto"/>
      </w:divBdr>
    </w:div>
    <w:div w:id="1665163761">
      <w:bodyDiv w:val="1"/>
      <w:marLeft w:val="0"/>
      <w:marRight w:val="0"/>
      <w:marTop w:val="0"/>
      <w:marBottom w:val="0"/>
      <w:divBdr>
        <w:top w:val="none" w:sz="0" w:space="0" w:color="auto"/>
        <w:left w:val="none" w:sz="0" w:space="0" w:color="auto"/>
        <w:bottom w:val="none" w:sz="0" w:space="0" w:color="auto"/>
        <w:right w:val="none" w:sz="0" w:space="0" w:color="auto"/>
      </w:divBdr>
    </w:div>
    <w:div w:id="1666057387">
      <w:bodyDiv w:val="1"/>
      <w:marLeft w:val="0"/>
      <w:marRight w:val="0"/>
      <w:marTop w:val="0"/>
      <w:marBottom w:val="0"/>
      <w:divBdr>
        <w:top w:val="none" w:sz="0" w:space="0" w:color="auto"/>
        <w:left w:val="none" w:sz="0" w:space="0" w:color="auto"/>
        <w:bottom w:val="none" w:sz="0" w:space="0" w:color="auto"/>
        <w:right w:val="none" w:sz="0" w:space="0" w:color="auto"/>
      </w:divBdr>
    </w:div>
    <w:div w:id="1689483397">
      <w:bodyDiv w:val="1"/>
      <w:marLeft w:val="0"/>
      <w:marRight w:val="0"/>
      <w:marTop w:val="0"/>
      <w:marBottom w:val="0"/>
      <w:divBdr>
        <w:top w:val="none" w:sz="0" w:space="0" w:color="auto"/>
        <w:left w:val="none" w:sz="0" w:space="0" w:color="auto"/>
        <w:bottom w:val="none" w:sz="0" w:space="0" w:color="auto"/>
        <w:right w:val="none" w:sz="0" w:space="0" w:color="auto"/>
      </w:divBdr>
    </w:div>
    <w:div w:id="1695034235">
      <w:bodyDiv w:val="1"/>
      <w:marLeft w:val="0"/>
      <w:marRight w:val="0"/>
      <w:marTop w:val="0"/>
      <w:marBottom w:val="0"/>
      <w:divBdr>
        <w:top w:val="none" w:sz="0" w:space="0" w:color="auto"/>
        <w:left w:val="none" w:sz="0" w:space="0" w:color="auto"/>
        <w:bottom w:val="none" w:sz="0" w:space="0" w:color="auto"/>
        <w:right w:val="none" w:sz="0" w:space="0" w:color="auto"/>
      </w:divBdr>
    </w:div>
    <w:div w:id="1700474714">
      <w:bodyDiv w:val="1"/>
      <w:marLeft w:val="0"/>
      <w:marRight w:val="0"/>
      <w:marTop w:val="0"/>
      <w:marBottom w:val="0"/>
      <w:divBdr>
        <w:top w:val="none" w:sz="0" w:space="0" w:color="auto"/>
        <w:left w:val="none" w:sz="0" w:space="0" w:color="auto"/>
        <w:bottom w:val="none" w:sz="0" w:space="0" w:color="auto"/>
        <w:right w:val="none" w:sz="0" w:space="0" w:color="auto"/>
      </w:divBdr>
    </w:div>
    <w:div w:id="1759138116">
      <w:bodyDiv w:val="1"/>
      <w:marLeft w:val="0"/>
      <w:marRight w:val="0"/>
      <w:marTop w:val="0"/>
      <w:marBottom w:val="0"/>
      <w:divBdr>
        <w:top w:val="none" w:sz="0" w:space="0" w:color="auto"/>
        <w:left w:val="none" w:sz="0" w:space="0" w:color="auto"/>
        <w:bottom w:val="none" w:sz="0" w:space="0" w:color="auto"/>
        <w:right w:val="none" w:sz="0" w:space="0" w:color="auto"/>
      </w:divBdr>
    </w:div>
    <w:div w:id="1762019653">
      <w:bodyDiv w:val="1"/>
      <w:marLeft w:val="0"/>
      <w:marRight w:val="0"/>
      <w:marTop w:val="0"/>
      <w:marBottom w:val="0"/>
      <w:divBdr>
        <w:top w:val="none" w:sz="0" w:space="0" w:color="auto"/>
        <w:left w:val="none" w:sz="0" w:space="0" w:color="auto"/>
        <w:bottom w:val="none" w:sz="0" w:space="0" w:color="auto"/>
        <w:right w:val="none" w:sz="0" w:space="0" w:color="auto"/>
      </w:divBdr>
    </w:div>
    <w:div w:id="1769543833">
      <w:bodyDiv w:val="1"/>
      <w:marLeft w:val="0"/>
      <w:marRight w:val="0"/>
      <w:marTop w:val="0"/>
      <w:marBottom w:val="0"/>
      <w:divBdr>
        <w:top w:val="none" w:sz="0" w:space="0" w:color="auto"/>
        <w:left w:val="none" w:sz="0" w:space="0" w:color="auto"/>
        <w:bottom w:val="none" w:sz="0" w:space="0" w:color="auto"/>
        <w:right w:val="none" w:sz="0" w:space="0" w:color="auto"/>
      </w:divBdr>
    </w:div>
    <w:div w:id="1788622017">
      <w:bodyDiv w:val="1"/>
      <w:marLeft w:val="0"/>
      <w:marRight w:val="0"/>
      <w:marTop w:val="0"/>
      <w:marBottom w:val="0"/>
      <w:divBdr>
        <w:top w:val="none" w:sz="0" w:space="0" w:color="auto"/>
        <w:left w:val="none" w:sz="0" w:space="0" w:color="auto"/>
        <w:bottom w:val="none" w:sz="0" w:space="0" w:color="auto"/>
        <w:right w:val="none" w:sz="0" w:space="0" w:color="auto"/>
      </w:divBdr>
    </w:div>
    <w:div w:id="1789204635">
      <w:bodyDiv w:val="1"/>
      <w:marLeft w:val="0"/>
      <w:marRight w:val="0"/>
      <w:marTop w:val="0"/>
      <w:marBottom w:val="0"/>
      <w:divBdr>
        <w:top w:val="none" w:sz="0" w:space="0" w:color="auto"/>
        <w:left w:val="none" w:sz="0" w:space="0" w:color="auto"/>
        <w:bottom w:val="none" w:sz="0" w:space="0" w:color="auto"/>
        <w:right w:val="none" w:sz="0" w:space="0" w:color="auto"/>
      </w:divBdr>
    </w:div>
    <w:div w:id="1799453746">
      <w:bodyDiv w:val="1"/>
      <w:marLeft w:val="0"/>
      <w:marRight w:val="0"/>
      <w:marTop w:val="0"/>
      <w:marBottom w:val="0"/>
      <w:divBdr>
        <w:top w:val="none" w:sz="0" w:space="0" w:color="auto"/>
        <w:left w:val="none" w:sz="0" w:space="0" w:color="auto"/>
        <w:bottom w:val="none" w:sz="0" w:space="0" w:color="auto"/>
        <w:right w:val="none" w:sz="0" w:space="0" w:color="auto"/>
      </w:divBdr>
    </w:div>
    <w:div w:id="1808861499">
      <w:bodyDiv w:val="1"/>
      <w:marLeft w:val="0"/>
      <w:marRight w:val="0"/>
      <w:marTop w:val="0"/>
      <w:marBottom w:val="0"/>
      <w:divBdr>
        <w:top w:val="none" w:sz="0" w:space="0" w:color="auto"/>
        <w:left w:val="none" w:sz="0" w:space="0" w:color="auto"/>
        <w:bottom w:val="none" w:sz="0" w:space="0" w:color="auto"/>
        <w:right w:val="none" w:sz="0" w:space="0" w:color="auto"/>
      </w:divBdr>
    </w:div>
    <w:div w:id="1817070461">
      <w:bodyDiv w:val="1"/>
      <w:marLeft w:val="0"/>
      <w:marRight w:val="0"/>
      <w:marTop w:val="0"/>
      <w:marBottom w:val="0"/>
      <w:divBdr>
        <w:top w:val="none" w:sz="0" w:space="0" w:color="auto"/>
        <w:left w:val="none" w:sz="0" w:space="0" w:color="auto"/>
        <w:bottom w:val="none" w:sz="0" w:space="0" w:color="auto"/>
        <w:right w:val="none" w:sz="0" w:space="0" w:color="auto"/>
      </w:divBdr>
    </w:div>
    <w:div w:id="1838812200">
      <w:bodyDiv w:val="1"/>
      <w:marLeft w:val="0"/>
      <w:marRight w:val="0"/>
      <w:marTop w:val="0"/>
      <w:marBottom w:val="0"/>
      <w:divBdr>
        <w:top w:val="none" w:sz="0" w:space="0" w:color="auto"/>
        <w:left w:val="none" w:sz="0" w:space="0" w:color="auto"/>
        <w:bottom w:val="none" w:sz="0" w:space="0" w:color="auto"/>
        <w:right w:val="none" w:sz="0" w:space="0" w:color="auto"/>
      </w:divBdr>
    </w:div>
    <w:div w:id="1875069204">
      <w:bodyDiv w:val="1"/>
      <w:marLeft w:val="0"/>
      <w:marRight w:val="0"/>
      <w:marTop w:val="0"/>
      <w:marBottom w:val="0"/>
      <w:divBdr>
        <w:top w:val="none" w:sz="0" w:space="0" w:color="auto"/>
        <w:left w:val="none" w:sz="0" w:space="0" w:color="auto"/>
        <w:bottom w:val="none" w:sz="0" w:space="0" w:color="auto"/>
        <w:right w:val="none" w:sz="0" w:space="0" w:color="auto"/>
      </w:divBdr>
    </w:div>
    <w:div w:id="1883397896">
      <w:bodyDiv w:val="1"/>
      <w:marLeft w:val="0"/>
      <w:marRight w:val="0"/>
      <w:marTop w:val="0"/>
      <w:marBottom w:val="0"/>
      <w:divBdr>
        <w:top w:val="none" w:sz="0" w:space="0" w:color="auto"/>
        <w:left w:val="none" w:sz="0" w:space="0" w:color="auto"/>
        <w:bottom w:val="none" w:sz="0" w:space="0" w:color="auto"/>
        <w:right w:val="none" w:sz="0" w:space="0" w:color="auto"/>
      </w:divBdr>
    </w:div>
    <w:div w:id="1912886477">
      <w:bodyDiv w:val="1"/>
      <w:marLeft w:val="0"/>
      <w:marRight w:val="0"/>
      <w:marTop w:val="0"/>
      <w:marBottom w:val="0"/>
      <w:divBdr>
        <w:top w:val="none" w:sz="0" w:space="0" w:color="auto"/>
        <w:left w:val="none" w:sz="0" w:space="0" w:color="auto"/>
        <w:bottom w:val="none" w:sz="0" w:space="0" w:color="auto"/>
        <w:right w:val="none" w:sz="0" w:space="0" w:color="auto"/>
      </w:divBdr>
    </w:div>
    <w:div w:id="1929119658">
      <w:bodyDiv w:val="1"/>
      <w:marLeft w:val="0"/>
      <w:marRight w:val="0"/>
      <w:marTop w:val="0"/>
      <w:marBottom w:val="0"/>
      <w:divBdr>
        <w:top w:val="none" w:sz="0" w:space="0" w:color="auto"/>
        <w:left w:val="none" w:sz="0" w:space="0" w:color="auto"/>
        <w:bottom w:val="none" w:sz="0" w:space="0" w:color="auto"/>
        <w:right w:val="none" w:sz="0" w:space="0" w:color="auto"/>
      </w:divBdr>
    </w:div>
    <w:div w:id="1937056122">
      <w:bodyDiv w:val="1"/>
      <w:marLeft w:val="0"/>
      <w:marRight w:val="0"/>
      <w:marTop w:val="0"/>
      <w:marBottom w:val="0"/>
      <w:divBdr>
        <w:top w:val="none" w:sz="0" w:space="0" w:color="auto"/>
        <w:left w:val="none" w:sz="0" w:space="0" w:color="auto"/>
        <w:bottom w:val="none" w:sz="0" w:space="0" w:color="auto"/>
        <w:right w:val="none" w:sz="0" w:space="0" w:color="auto"/>
      </w:divBdr>
    </w:div>
    <w:div w:id="1937245420">
      <w:bodyDiv w:val="1"/>
      <w:marLeft w:val="0"/>
      <w:marRight w:val="0"/>
      <w:marTop w:val="0"/>
      <w:marBottom w:val="0"/>
      <w:divBdr>
        <w:top w:val="none" w:sz="0" w:space="0" w:color="auto"/>
        <w:left w:val="none" w:sz="0" w:space="0" w:color="auto"/>
        <w:bottom w:val="none" w:sz="0" w:space="0" w:color="auto"/>
        <w:right w:val="none" w:sz="0" w:space="0" w:color="auto"/>
      </w:divBdr>
      <w:divsChild>
        <w:div w:id="7946625">
          <w:marLeft w:val="0"/>
          <w:marRight w:val="0"/>
          <w:marTop w:val="0"/>
          <w:marBottom w:val="0"/>
          <w:divBdr>
            <w:top w:val="none" w:sz="0" w:space="0" w:color="auto"/>
            <w:left w:val="none" w:sz="0" w:space="0" w:color="auto"/>
            <w:bottom w:val="none" w:sz="0" w:space="0" w:color="auto"/>
            <w:right w:val="none" w:sz="0" w:space="0" w:color="auto"/>
          </w:divBdr>
        </w:div>
        <w:div w:id="226571772">
          <w:marLeft w:val="0"/>
          <w:marRight w:val="0"/>
          <w:marTop w:val="0"/>
          <w:marBottom w:val="0"/>
          <w:divBdr>
            <w:top w:val="none" w:sz="0" w:space="0" w:color="auto"/>
            <w:left w:val="none" w:sz="0" w:space="0" w:color="auto"/>
            <w:bottom w:val="none" w:sz="0" w:space="0" w:color="auto"/>
            <w:right w:val="none" w:sz="0" w:space="0" w:color="auto"/>
          </w:divBdr>
        </w:div>
        <w:div w:id="494298930">
          <w:marLeft w:val="0"/>
          <w:marRight w:val="0"/>
          <w:marTop w:val="0"/>
          <w:marBottom w:val="0"/>
          <w:divBdr>
            <w:top w:val="none" w:sz="0" w:space="0" w:color="auto"/>
            <w:left w:val="none" w:sz="0" w:space="0" w:color="auto"/>
            <w:bottom w:val="none" w:sz="0" w:space="0" w:color="auto"/>
            <w:right w:val="none" w:sz="0" w:space="0" w:color="auto"/>
          </w:divBdr>
        </w:div>
        <w:div w:id="357051079">
          <w:marLeft w:val="0"/>
          <w:marRight w:val="0"/>
          <w:marTop w:val="0"/>
          <w:marBottom w:val="0"/>
          <w:divBdr>
            <w:top w:val="none" w:sz="0" w:space="0" w:color="auto"/>
            <w:left w:val="none" w:sz="0" w:space="0" w:color="auto"/>
            <w:bottom w:val="none" w:sz="0" w:space="0" w:color="auto"/>
            <w:right w:val="none" w:sz="0" w:space="0" w:color="auto"/>
          </w:divBdr>
        </w:div>
        <w:div w:id="452595171">
          <w:marLeft w:val="0"/>
          <w:marRight w:val="0"/>
          <w:marTop w:val="0"/>
          <w:marBottom w:val="0"/>
          <w:divBdr>
            <w:top w:val="none" w:sz="0" w:space="0" w:color="auto"/>
            <w:left w:val="none" w:sz="0" w:space="0" w:color="auto"/>
            <w:bottom w:val="none" w:sz="0" w:space="0" w:color="auto"/>
            <w:right w:val="none" w:sz="0" w:space="0" w:color="auto"/>
          </w:divBdr>
        </w:div>
        <w:div w:id="1244875275">
          <w:marLeft w:val="0"/>
          <w:marRight w:val="0"/>
          <w:marTop w:val="0"/>
          <w:marBottom w:val="0"/>
          <w:divBdr>
            <w:top w:val="none" w:sz="0" w:space="0" w:color="auto"/>
            <w:left w:val="none" w:sz="0" w:space="0" w:color="auto"/>
            <w:bottom w:val="none" w:sz="0" w:space="0" w:color="auto"/>
            <w:right w:val="none" w:sz="0" w:space="0" w:color="auto"/>
          </w:divBdr>
        </w:div>
        <w:div w:id="871192265">
          <w:marLeft w:val="0"/>
          <w:marRight w:val="0"/>
          <w:marTop w:val="0"/>
          <w:marBottom w:val="0"/>
          <w:divBdr>
            <w:top w:val="none" w:sz="0" w:space="0" w:color="auto"/>
            <w:left w:val="none" w:sz="0" w:space="0" w:color="auto"/>
            <w:bottom w:val="none" w:sz="0" w:space="0" w:color="auto"/>
            <w:right w:val="none" w:sz="0" w:space="0" w:color="auto"/>
          </w:divBdr>
        </w:div>
        <w:div w:id="2029787954">
          <w:marLeft w:val="0"/>
          <w:marRight w:val="0"/>
          <w:marTop w:val="0"/>
          <w:marBottom w:val="0"/>
          <w:divBdr>
            <w:top w:val="none" w:sz="0" w:space="0" w:color="auto"/>
            <w:left w:val="none" w:sz="0" w:space="0" w:color="auto"/>
            <w:bottom w:val="none" w:sz="0" w:space="0" w:color="auto"/>
            <w:right w:val="none" w:sz="0" w:space="0" w:color="auto"/>
          </w:divBdr>
        </w:div>
        <w:div w:id="1399863471">
          <w:marLeft w:val="0"/>
          <w:marRight w:val="0"/>
          <w:marTop w:val="0"/>
          <w:marBottom w:val="0"/>
          <w:divBdr>
            <w:top w:val="none" w:sz="0" w:space="0" w:color="auto"/>
            <w:left w:val="none" w:sz="0" w:space="0" w:color="auto"/>
            <w:bottom w:val="none" w:sz="0" w:space="0" w:color="auto"/>
            <w:right w:val="none" w:sz="0" w:space="0" w:color="auto"/>
          </w:divBdr>
        </w:div>
        <w:div w:id="822548086">
          <w:marLeft w:val="0"/>
          <w:marRight w:val="0"/>
          <w:marTop w:val="0"/>
          <w:marBottom w:val="0"/>
          <w:divBdr>
            <w:top w:val="none" w:sz="0" w:space="0" w:color="auto"/>
            <w:left w:val="none" w:sz="0" w:space="0" w:color="auto"/>
            <w:bottom w:val="none" w:sz="0" w:space="0" w:color="auto"/>
            <w:right w:val="none" w:sz="0" w:space="0" w:color="auto"/>
          </w:divBdr>
        </w:div>
        <w:div w:id="976421016">
          <w:marLeft w:val="0"/>
          <w:marRight w:val="0"/>
          <w:marTop w:val="0"/>
          <w:marBottom w:val="0"/>
          <w:divBdr>
            <w:top w:val="none" w:sz="0" w:space="0" w:color="auto"/>
            <w:left w:val="none" w:sz="0" w:space="0" w:color="auto"/>
            <w:bottom w:val="none" w:sz="0" w:space="0" w:color="auto"/>
            <w:right w:val="none" w:sz="0" w:space="0" w:color="auto"/>
          </w:divBdr>
        </w:div>
        <w:div w:id="1451167425">
          <w:marLeft w:val="0"/>
          <w:marRight w:val="0"/>
          <w:marTop w:val="0"/>
          <w:marBottom w:val="0"/>
          <w:divBdr>
            <w:top w:val="none" w:sz="0" w:space="0" w:color="auto"/>
            <w:left w:val="none" w:sz="0" w:space="0" w:color="auto"/>
            <w:bottom w:val="none" w:sz="0" w:space="0" w:color="auto"/>
            <w:right w:val="none" w:sz="0" w:space="0" w:color="auto"/>
          </w:divBdr>
        </w:div>
        <w:div w:id="465244427">
          <w:marLeft w:val="0"/>
          <w:marRight w:val="0"/>
          <w:marTop w:val="0"/>
          <w:marBottom w:val="0"/>
          <w:divBdr>
            <w:top w:val="none" w:sz="0" w:space="0" w:color="auto"/>
            <w:left w:val="none" w:sz="0" w:space="0" w:color="auto"/>
            <w:bottom w:val="none" w:sz="0" w:space="0" w:color="auto"/>
            <w:right w:val="none" w:sz="0" w:space="0" w:color="auto"/>
          </w:divBdr>
        </w:div>
        <w:div w:id="1486361351">
          <w:marLeft w:val="0"/>
          <w:marRight w:val="0"/>
          <w:marTop w:val="0"/>
          <w:marBottom w:val="0"/>
          <w:divBdr>
            <w:top w:val="none" w:sz="0" w:space="0" w:color="auto"/>
            <w:left w:val="none" w:sz="0" w:space="0" w:color="auto"/>
            <w:bottom w:val="none" w:sz="0" w:space="0" w:color="auto"/>
            <w:right w:val="none" w:sz="0" w:space="0" w:color="auto"/>
          </w:divBdr>
        </w:div>
        <w:div w:id="148643286">
          <w:marLeft w:val="0"/>
          <w:marRight w:val="0"/>
          <w:marTop w:val="0"/>
          <w:marBottom w:val="0"/>
          <w:divBdr>
            <w:top w:val="none" w:sz="0" w:space="0" w:color="auto"/>
            <w:left w:val="none" w:sz="0" w:space="0" w:color="auto"/>
            <w:bottom w:val="none" w:sz="0" w:space="0" w:color="auto"/>
            <w:right w:val="none" w:sz="0" w:space="0" w:color="auto"/>
          </w:divBdr>
        </w:div>
        <w:div w:id="1018584776">
          <w:marLeft w:val="0"/>
          <w:marRight w:val="0"/>
          <w:marTop w:val="0"/>
          <w:marBottom w:val="0"/>
          <w:divBdr>
            <w:top w:val="none" w:sz="0" w:space="0" w:color="auto"/>
            <w:left w:val="none" w:sz="0" w:space="0" w:color="auto"/>
            <w:bottom w:val="none" w:sz="0" w:space="0" w:color="auto"/>
            <w:right w:val="none" w:sz="0" w:space="0" w:color="auto"/>
          </w:divBdr>
        </w:div>
        <w:div w:id="818880376">
          <w:marLeft w:val="0"/>
          <w:marRight w:val="0"/>
          <w:marTop w:val="0"/>
          <w:marBottom w:val="0"/>
          <w:divBdr>
            <w:top w:val="none" w:sz="0" w:space="0" w:color="auto"/>
            <w:left w:val="none" w:sz="0" w:space="0" w:color="auto"/>
            <w:bottom w:val="none" w:sz="0" w:space="0" w:color="auto"/>
            <w:right w:val="none" w:sz="0" w:space="0" w:color="auto"/>
          </w:divBdr>
        </w:div>
        <w:div w:id="1259750490">
          <w:marLeft w:val="0"/>
          <w:marRight w:val="0"/>
          <w:marTop w:val="0"/>
          <w:marBottom w:val="0"/>
          <w:divBdr>
            <w:top w:val="none" w:sz="0" w:space="0" w:color="auto"/>
            <w:left w:val="none" w:sz="0" w:space="0" w:color="auto"/>
            <w:bottom w:val="none" w:sz="0" w:space="0" w:color="auto"/>
            <w:right w:val="none" w:sz="0" w:space="0" w:color="auto"/>
          </w:divBdr>
        </w:div>
        <w:div w:id="1051226798">
          <w:marLeft w:val="0"/>
          <w:marRight w:val="0"/>
          <w:marTop w:val="0"/>
          <w:marBottom w:val="0"/>
          <w:divBdr>
            <w:top w:val="none" w:sz="0" w:space="0" w:color="auto"/>
            <w:left w:val="none" w:sz="0" w:space="0" w:color="auto"/>
            <w:bottom w:val="none" w:sz="0" w:space="0" w:color="auto"/>
            <w:right w:val="none" w:sz="0" w:space="0" w:color="auto"/>
          </w:divBdr>
        </w:div>
        <w:div w:id="504561756">
          <w:marLeft w:val="0"/>
          <w:marRight w:val="0"/>
          <w:marTop w:val="0"/>
          <w:marBottom w:val="0"/>
          <w:divBdr>
            <w:top w:val="none" w:sz="0" w:space="0" w:color="auto"/>
            <w:left w:val="none" w:sz="0" w:space="0" w:color="auto"/>
            <w:bottom w:val="none" w:sz="0" w:space="0" w:color="auto"/>
            <w:right w:val="none" w:sz="0" w:space="0" w:color="auto"/>
          </w:divBdr>
        </w:div>
        <w:div w:id="1511526331">
          <w:marLeft w:val="0"/>
          <w:marRight w:val="0"/>
          <w:marTop w:val="0"/>
          <w:marBottom w:val="0"/>
          <w:divBdr>
            <w:top w:val="none" w:sz="0" w:space="0" w:color="auto"/>
            <w:left w:val="none" w:sz="0" w:space="0" w:color="auto"/>
            <w:bottom w:val="none" w:sz="0" w:space="0" w:color="auto"/>
            <w:right w:val="none" w:sz="0" w:space="0" w:color="auto"/>
          </w:divBdr>
        </w:div>
        <w:div w:id="2044793513">
          <w:marLeft w:val="0"/>
          <w:marRight w:val="0"/>
          <w:marTop w:val="0"/>
          <w:marBottom w:val="0"/>
          <w:divBdr>
            <w:top w:val="none" w:sz="0" w:space="0" w:color="auto"/>
            <w:left w:val="none" w:sz="0" w:space="0" w:color="auto"/>
            <w:bottom w:val="none" w:sz="0" w:space="0" w:color="auto"/>
            <w:right w:val="none" w:sz="0" w:space="0" w:color="auto"/>
          </w:divBdr>
        </w:div>
        <w:div w:id="1664234340">
          <w:marLeft w:val="0"/>
          <w:marRight w:val="0"/>
          <w:marTop w:val="0"/>
          <w:marBottom w:val="0"/>
          <w:divBdr>
            <w:top w:val="none" w:sz="0" w:space="0" w:color="auto"/>
            <w:left w:val="none" w:sz="0" w:space="0" w:color="auto"/>
            <w:bottom w:val="none" w:sz="0" w:space="0" w:color="auto"/>
            <w:right w:val="none" w:sz="0" w:space="0" w:color="auto"/>
          </w:divBdr>
        </w:div>
        <w:div w:id="152378627">
          <w:marLeft w:val="0"/>
          <w:marRight w:val="0"/>
          <w:marTop w:val="0"/>
          <w:marBottom w:val="0"/>
          <w:divBdr>
            <w:top w:val="none" w:sz="0" w:space="0" w:color="auto"/>
            <w:left w:val="none" w:sz="0" w:space="0" w:color="auto"/>
            <w:bottom w:val="none" w:sz="0" w:space="0" w:color="auto"/>
            <w:right w:val="none" w:sz="0" w:space="0" w:color="auto"/>
          </w:divBdr>
        </w:div>
        <w:div w:id="27609198">
          <w:marLeft w:val="0"/>
          <w:marRight w:val="0"/>
          <w:marTop w:val="0"/>
          <w:marBottom w:val="0"/>
          <w:divBdr>
            <w:top w:val="none" w:sz="0" w:space="0" w:color="auto"/>
            <w:left w:val="none" w:sz="0" w:space="0" w:color="auto"/>
            <w:bottom w:val="none" w:sz="0" w:space="0" w:color="auto"/>
            <w:right w:val="none" w:sz="0" w:space="0" w:color="auto"/>
          </w:divBdr>
        </w:div>
        <w:div w:id="1221598175">
          <w:marLeft w:val="0"/>
          <w:marRight w:val="0"/>
          <w:marTop w:val="0"/>
          <w:marBottom w:val="0"/>
          <w:divBdr>
            <w:top w:val="none" w:sz="0" w:space="0" w:color="auto"/>
            <w:left w:val="none" w:sz="0" w:space="0" w:color="auto"/>
            <w:bottom w:val="none" w:sz="0" w:space="0" w:color="auto"/>
            <w:right w:val="none" w:sz="0" w:space="0" w:color="auto"/>
          </w:divBdr>
        </w:div>
        <w:div w:id="1008291966">
          <w:marLeft w:val="0"/>
          <w:marRight w:val="0"/>
          <w:marTop w:val="0"/>
          <w:marBottom w:val="0"/>
          <w:divBdr>
            <w:top w:val="none" w:sz="0" w:space="0" w:color="auto"/>
            <w:left w:val="none" w:sz="0" w:space="0" w:color="auto"/>
            <w:bottom w:val="none" w:sz="0" w:space="0" w:color="auto"/>
            <w:right w:val="none" w:sz="0" w:space="0" w:color="auto"/>
          </w:divBdr>
        </w:div>
        <w:div w:id="162475813">
          <w:marLeft w:val="0"/>
          <w:marRight w:val="0"/>
          <w:marTop w:val="0"/>
          <w:marBottom w:val="0"/>
          <w:divBdr>
            <w:top w:val="none" w:sz="0" w:space="0" w:color="auto"/>
            <w:left w:val="none" w:sz="0" w:space="0" w:color="auto"/>
            <w:bottom w:val="none" w:sz="0" w:space="0" w:color="auto"/>
            <w:right w:val="none" w:sz="0" w:space="0" w:color="auto"/>
          </w:divBdr>
        </w:div>
        <w:div w:id="623393608">
          <w:marLeft w:val="0"/>
          <w:marRight w:val="0"/>
          <w:marTop w:val="0"/>
          <w:marBottom w:val="0"/>
          <w:divBdr>
            <w:top w:val="none" w:sz="0" w:space="0" w:color="auto"/>
            <w:left w:val="none" w:sz="0" w:space="0" w:color="auto"/>
            <w:bottom w:val="none" w:sz="0" w:space="0" w:color="auto"/>
            <w:right w:val="none" w:sz="0" w:space="0" w:color="auto"/>
          </w:divBdr>
        </w:div>
        <w:div w:id="1302344108">
          <w:marLeft w:val="0"/>
          <w:marRight w:val="0"/>
          <w:marTop w:val="0"/>
          <w:marBottom w:val="0"/>
          <w:divBdr>
            <w:top w:val="none" w:sz="0" w:space="0" w:color="auto"/>
            <w:left w:val="none" w:sz="0" w:space="0" w:color="auto"/>
            <w:bottom w:val="none" w:sz="0" w:space="0" w:color="auto"/>
            <w:right w:val="none" w:sz="0" w:space="0" w:color="auto"/>
          </w:divBdr>
        </w:div>
        <w:div w:id="743996030">
          <w:marLeft w:val="0"/>
          <w:marRight w:val="0"/>
          <w:marTop w:val="0"/>
          <w:marBottom w:val="0"/>
          <w:divBdr>
            <w:top w:val="none" w:sz="0" w:space="0" w:color="auto"/>
            <w:left w:val="none" w:sz="0" w:space="0" w:color="auto"/>
            <w:bottom w:val="none" w:sz="0" w:space="0" w:color="auto"/>
            <w:right w:val="none" w:sz="0" w:space="0" w:color="auto"/>
          </w:divBdr>
        </w:div>
      </w:divsChild>
    </w:div>
    <w:div w:id="1991474764">
      <w:bodyDiv w:val="1"/>
      <w:marLeft w:val="0"/>
      <w:marRight w:val="0"/>
      <w:marTop w:val="0"/>
      <w:marBottom w:val="0"/>
      <w:divBdr>
        <w:top w:val="none" w:sz="0" w:space="0" w:color="auto"/>
        <w:left w:val="none" w:sz="0" w:space="0" w:color="auto"/>
        <w:bottom w:val="none" w:sz="0" w:space="0" w:color="auto"/>
        <w:right w:val="none" w:sz="0" w:space="0" w:color="auto"/>
      </w:divBdr>
    </w:div>
    <w:div w:id="2040202148">
      <w:bodyDiv w:val="1"/>
      <w:marLeft w:val="0"/>
      <w:marRight w:val="0"/>
      <w:marTop w:val="0"/>
      <w:marBottom w:val="0"/>
      <w:divBdr>
        <w:top w:val="none" w:sz="0" w:space="0" w:color="auto"/>
        <w:left w:val="none" w:sz="0" w:space="0" w:color="auto"/>
        <w:bottom w:val="none" w:sz="0" w:space="0" w:color="auto"/>
        <w:right w:val="none" w:sz="0" w:space="0" w:color="auto"/>
      </w:divBdr>
    </w:div>
    <w:div w:id="2057242966">
      <w:bodyDiv w:val="1"/>
      <w:marLeft w:val="0"/>
      <w:marRight w:val="0"/>
      <w:marTop w:val="0"/>
      <w:marBottom w:val="0"/>
      <w:divBdr>
        <w:top w:val="none" w:sz="0" w:space="0" w:color="auto"/>
        <w:left w:val="none" w:sz="0" w:space="0" w:color="auto"/>
        <w:bottom w:val="none" w:sz="0" w:space="0" w:color="auto"/>
        <w:right w:val="none" w:sz="0" w:space="0" w:color="auto"/>
      </w:divBdr>
    </w:div>
    <w:div w:id="2087534928">
      <w:bodyDiv w:val="1"/>
      <w:marLeft w:val="0"/>
      <w:marRight w:val="0"/>
      <w:marTop w:val="0"/>
      <w:marBottom w:val="0"/>
      <w:divBdr>
        <w:top w:val="none" w:sz="0" w:space="0" w:color="auto"/>
        <w:left w:val="none" w:sz="0" w:space="0" w:color="auto"/>
        <w:bottom w:val="none" w:sz="0" w:space="0" w:color="auto"/>
        <w:right w:val="none" w:sz="0" w:space="0" w:color="auto"/>
      </w:divBdr>
    </w:div>
    <w:div w:id="209277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tia.gov/files/ntia/publications/howto_guide_for_sbom_generation_v1.pdf" TargetMode="External"/><Relationship Id="rId18" Type="http://schemas.openxmlformats.org/officeDocument/2006/relationships/hyperlink" Target="https://www.nist.gov/cyberframework" TargetMode="External"/><Relationship Id="rId26" Type="http://schemas.openxmlformats.org/officeDocument/2006/relationships/hyperlink" Target="https://www.nema.org/Standards/Pages/Manufacturer-Disclosure-Statement-for-Medical-Device-Security.aspx" TargetMode="External"/><Relationship Id="rId3" Type="http://schemas.openxmlformats.org/officeDocument/2006/relationships/styles" Target="styles.xml"/><Relationship Id="rId21" Type="http://schemas.openxmlformats.org/officeDocument/2006/relationships/hyperlink" Target="https://healthsectorcouncil.org/wp-content/uploads/2019/01/HSCC-MEDTECH-JSP-v1.pdf" TargetMode="External"/><Relationship Id="rId7" Type="http://schemas.openxmlformats.org/officeDocument/2006/relationships/endnotes" Target="endnotes.xml"/><Relationship Id="rId12" Type="http://schemas.openxmlformats.org/officeDocument/2006/relationships/hyperlink" Target="https://www.ntia.gov/files/ntia/publications/ntia_sbom_use_cases_roles_benefits-nov2019.pdf" TargetMode="External"/><Relationship Id="rId17" Type="http://schemas.openxmlformats.org/officeDocument/2006/relationships/hyperlink" Target="https://resources.sei.cmu.edu/asset_files/SpecialReport/2017_003_001_503340.pdf" TargetMode="External"/><Relationship Id="rId25" Type="http://schemas.openxmlformats.org/officeDocument/2006/relationships/hyperlink" Target="https://www.owasp.org/index.php/Main_Pag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oasis-open.org/csaf/csaf/v2.0/csd01/csaf-v2.0-csd01.html" TargetMode="External"/><Relationship Id="rId20" Type="http://schemas.openxmlformats.org/officeDocument/2006/relationships/hyperlink" Target="https://doi.org/10.6028/NIST.SP.800-115" TargetMode="External"/><Relationship Id="rId29" Type="http://schemas.openxmlformats.org/officeDocument/2006/relationships/hyperlink" Target="https://resources.sei.cmu.edu/asset_files/SpecialReport/2017_003_001_50334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tia.gov/files/ntia/publications/sbom_faq_-_20201116.pdf" TargetMode="External"/><Relationship Id="rId24" Type="http://schemas.openxmlformats.org/officeDocument/2006/relationships/hyperlink" Target="https://www.phe.gov/Preparedness/planning/405d/Pages/hic-practices.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tia.doc.gov/files/ntia/publications/sbom_minimum_elements_report.pdf" TargetMode="External"/><Relationship Id="rId23" Type="http://schemas.openxmlformats.org/officeDocument/2006/relationships/hyperlink" Target="https://www.mitre.org/publications/technical-papers/rubric-for-applying-cvss-to-medical-devices" TargetMode="External"/><Relationship Id="rId28" Type="http://schemas.openxmlformats.org/officeDocument/2006/relationships/hyperlink" Target="https://republicans-energycommerce.house.gov/wp-content/uploads/2018/10/10-23-18-CoDis-White-Paper.pdf" TargetMode="External"/><Relationship Id="rId10" Type="http://schemas.openxmlformats.org/officeDocument/2006/relationships/image" Target="media/image3.png"/><Relationship Id="rId19" Type="http://schemas.openxmlformats.org/officeDocument/2006/relationships/hyperlink" Target="https://csrc.nist.gov/CSRC/media/Publications/white-paper/2019/06/07/mitigating-risk-of-software-vulnerabilities-with-ssdf/draft/documents/ssdf-for-mitigating-risk-of-software-vulns-draft.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tia.gov/files/ntia/publications/vex_one-page_summary.pdf" TargetMode="External"/><Relationship Id="rId22" Type="http://schemas.openxmlformats.org/officeDocument/2006/relationships/hyperlink" Target="https://www.mitre.org/publications/technical-papers/medical-device-cybersecurity-regional-incident-preparedness-and" TargetMode="External"/><Relationship Id="rId27" Type="http://schemas.openxmlformats.org/officeDocument/2006/relationships/hyperlink" Target="https://www.ntia.doc.gov/files/ntia/publications/2016_ntia_a_a_vulnerability_disclosure_insights_report.pdf"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docs.oasis-open.org/csaf/csaf/v2.0/csd01/csaf-v2.0-csd01.html" TargetMode="External"/><Relationship Id="rId1" Type="http://schemas.openxmlformats.org/officeDocument/2006/relationships/hyperlink" Target="https://www.ntia.gov/files/ntia/publications/vex_one-page_summar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Documents\GHTF\GHTF%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DFE7F-A2EB-4872-A14D-10294B7A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GHTF Document Template.dot</Template>
  <TotalTime>1</TotalTime>
  <Pages>28</Pages>
  <Words>9865</Words>
  <Characters>56232</Characters>
  <Application>Microsoft Office Word</Application>
  <DocSecurity>0</DocSecurity>
  <Lines>468</Lines>
  <Paragraphs>131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IMDRF Document Template</vt:lpstr>
      <vt:lpstr>IMDRF Document Template</vt:lpstr>
    </vt:vector>
  </TitlesOfParts>
  <Company>IMDRF</Company>
  <LinksUpToDate>false</LinksUpToDate>
  <CharactersWithSpaces>65966</CharactersWithSpaces>
  <SharedDoc>false</SharedDoc>
  <HLinks>
    <vt:vector size="6" baseType="variant">
      <vt:variant>
        <vt:i4>5242980</vt:i4>
      </vt:variant>
      <vt:variant>
        <vt:i4>1144</vt:i4>
      </vt:variant>
      <vt:variant>
        <vt:i4>1025</vt:i4>
      </vt:variant>
      <vt:variant>
        <vt:i4>1</vt:i4>
      </vt:variant>
      <vt:variant>
        <vt:lpwstr>..\..\Miscellaneous\LOGO1.GIF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IMDRF Document Template</dc:title>
  <dc:subject>procedural document</dc:subject>
  <dc:creator>IMDRF</dc:creator>
  <cp:keywords/>
  <dc:description/>
  <cp:lastModifiedBy>CLARKE, Meryl</cp:lastModifiedBy>
  <cp:revision>2</cp:revision>
  <cp:lastPrinted>2020-04-07T05:39:00Z</cp:lastPrinted>
  <dcterms:created xsi:type="dcterms:W3CDTF">2022-06-23T02:59:00Z</dcterms:created>
  <dcterms:modified xsi:type="dcterms:W3CDTF">2022-06-23T02:59:00Z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f9331f7-95a2-472a-92bc-d73219eb516b_Enabled">
    <vt:lpwstr>True</vt:lpwstr>
  </property>
  <property fmtid="{D5CDD505-2E9C-101B-9397-08002B2CF9AE}" pid="3" name="MSIP_Label_3f9331f7-95a2-472a-92bc-d73219eb516b_SiteId">
    <vt:lpwstr>0b11c524-9a1c-4e1b-84cb-6336aefc2243</vt:lpwstr>
  </property>
  <property fmtid="{D5CDD505-2E9C-101B-9397-08002B2CF9AE}" pid="4" name="MSIP_Label_3f9331f7-95a2-472a-92bc-d73219eb516b_Owner">
    <vt:lpwstr>SHANG_Junhan@hsa.gov.sg</vt:lpwstr>
  </property>
  <property fmtid="{D5CDD505-2E9C-101B-9397-08002B2CF9AE}" pid="5" name="MSIP_Label_3f9331f7-95a2-472a-92bc-d73219eb516b_SetDate">
    <vt:lpwstr>2020-04-03T00:04:58.3696912Z</vt:lpwstr>
  </property>
  <property fmtid="{D5CDD505-2E9C-101B-9397-08002B2CF9AE}" pid="6" name="MSIP_Label_3f9331f7-95a2-472a-92bc-d73219eb516b_Name">
    <vt:lpwstr>CONFIDENTIAL</vt:lpwstr>
  </property>
  <property fmtid="{D5CDD505-2E9C-101B-9397-08002B2CF9AE}" pid="7" name="MSIP_Label_3f9331f7-95a2-472a-92bc-d73219eb516b_Application">
    <vt:lpwstr>Microsoft Azure Information Protection</vt:lpwstr>
  </property>
  <property fmtid="{D5CDD505-2E9C-101B-9397-08002B2CF9AE}" pid="8" name="MSIP_Label_3f9331f7-95a2-472a-92bc-d73219eb516b_ActionId">
    <vt:lpwstr>e68bf678-5cb5-41af-8d55-82e30caac7bf</vt:lpwstr>
  </property>
  <property fmtid="{D5CDD505-2E9C-101B-9397-08002B2CF9AE}" pid="9" name="MSIP_Label_3f9331f7-95a2-472a-92bc-d73219eb516b_Extended_MSFT_Method">
    <vt:lpwstr>Automatic</vt:lpwstr>
  </property>
  <property fmtid="{D5CDD505-2E9C-101B-9397-08002B2CF9AE}" pid="10" name="MSIP_Label_4f288355-fb4c-44cd-b9ca-40cfc2aee5f8_Enabled">
    <vt:lpwstr>True</vt:lpwstr>
  </property>
  <property fmtid="{D5CDD505-2E9C-101B-9397-08002B2CF9AE}" pid="11" name="MSIP_Label_4f288355-fb4c-44cd-b9ca-40cfc2aee5f8_SiteId">
    <vt:lpwstr>0b11c524-9a1c-4e1b-84cb-6336aefc2243</vt:lpwstr>
  </property>
  <property fmtid="{D5CDD505-2E9C-101B-9397-08002B2CF9AE}" pid="12" name="MSIP_Label_4f288355-fb4c-44cd-b9ca-40cfc2aee5f8_Owner">
    <vt:lpwstr>SHANG_Junhan@hsa.gov.sg</vt:lpwstr>
  </property>
  <property fmtid="{D5CDD505-2E9C-101B-9397-08002B2CF9AE}" pid="13" name="MSIP_Label_4f288355-fb4c-44cd-b9ca-40cfc2aee5f8_SetDate">
    <vt:lpwstr>2020-04-03T00:04:58.3696912Z</vt:lpwstr>
  </property>
  <property fmtid="{D5CDD505-2E9C-101B-9397-08002B2CF9AE}" pid="14" name="MSIP_Label_4f288355-fb4c-44cd-b9ca-40cfc2aee5f8_Name">
    <vt:lpwstr>NON-SENSITIVE</vt:lpwstr>
  </property>
  <property fmtid="{D5CDD505-2E9C-101B-9397-08002B2CF9AE}" pid="15" name="MSIP_Label_4f288355-fb4c-44cd-b9ca-40cfc2aee5f8_Application">
    <vt:lpwstr>Microsoft Azure Information Protection</vt:lpwstr>
  </property>
  <property fmtid="{D5CDD505-2E9C-101B-9397-08002B2CF9AE}" pid="16" name="MSIP_Label_4f288355-fb4c-44cd-b9ca-40cfc2aee5f8_ActionId">
    <vt:lpwstr>e68bf678-5cb5-41af-8d55-82e30caac7bf</vt:lpwstr>
  </property>
  <property fmtid="{D5CDD505-2E9C-101B-9397-08002B2CF9AE}" pid="17" name="MSIP_Label_4f288355-fb4c-44cd-b9ca-40cfc2aee5f8_Parent">
    <vt:lpwstr>3f9331f7-95a2-472a-92bc-d73219eb516b</vt:lpwstr>
  </property>
  <property fmtid="{D5CDD505-2E9C-101B-9397-08002B2CF9AE}" pid="18" name="MSIP_Label_4f288355-fb4c-44cd-b9ca-40cfc2aee5f8_Extended_MSFT_Method">
    <vt:lpwstr>Automatic</vt:lpwstr>
  </property>
  <property fmtid="{D5CDD505-2E9C-101B-9397-08002B2CF9AE}" pid="19" name="Sensitivity">
    <vt:lpwstr>CONFIDENTIAL NON-SENSITIVE</vt:lpwstr>
  </property>
</Properties>
</file>