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05EA" w14:textId="31CC8D1B" w:rsidR="005C182D" w:rsidRPr="000F7A87" w:rsidRDefault="005C182D">
      <w:pPr>
        <w:rPr>
          <w:noProof/>
          <w:lang w:val="en-US"/>
        </w:rPr>
      </w:pPr>
    </w:p>
    <w:p w14:paraId="0F4E23AC" w14:textId="37E83342" w:rsidR="00EA646C" w:rsidRPr="000F7A87" w:rsidRDefault="00EA646C">
      <w:pPr>
        <w:rPr>
          <w:noProof/>
          <w:lang w:val="en-US"/>
        </w:rPr>
      </w:pPr>
    </w:p>
    <w:p w14:paraId="620345DD" w14:textId="329C15CA" w:rsidR="00EA646C" w:rsidRPr="000F7A87" w:rsidRDefault="00EA646C">
      <w:pPr>
        <w:rPr>
          <w:noProof/>
          <w:lang w:val="en-US"/>
        </w:rPr>
      </w:pPr>
    </w:p>
    <w:tbl>
      <w:tblPr>
        <w:tblStyle w:val="TableGrid"/>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916"/>
      </w:tblGrid>
      <w:tr w:rsidR="00EA646C" w:rsidRPr="000F7A87" w14:paraId="4D91CF2F" w14:textId="77777777" w:rsidTr="0017418F">
        <w:trPr>
          <w:trHeight w:val="1354"/>
        </w:trPr>
        <w:tc>
          <w:tcPr>
            <w:tcW w:w="10916" w:type="dxa"/>
            <w:shd w:val="clear" w:color="auto" w:fill="1369EA" w:themeFill="accent1"/>
            <w:vAlign w:val="center"/>
          </w:tcPr>
          <w:p w14:paraId="6D1B5B7E" w14:textId="46BF62FE" w:rsidR="00EA646C" w:rsidRPr="000F7A87" w:rsidRDefault="0079128E" w:rsidP="008B3115">
            <w:pPr>
              <w:pStyle w:val="CoverDocumentType"/>
              <w:rPr>
                <w:noProof/>
                <w:lang w:val="en-US"/>
              </w:rPr>
            </w:pPr>
            <w:r>
              <w:rPr>
                <w:noProof/>
                <w:lang w:val="en-US"/>
              </w:rPr>
              <w:t>Final</w:t>
            </w:r>
            <w:r w:rsidR="00FF4B77">
              <w:rPr>
                <w:noProof/>
                <w:lang w:val="en-US"/>
              </w:rPr>
              <w:t xml:space="preserve"> Document</w:t>
            </w:r>
          </w:p>
        </w:tc>
      </w:tr>
      <w:tr w:rsidR="00EA646C" w:rsidRPr="004475F1" w14:paraId="6487728E" w14:textId="77777777" w:rsidTr="0017418F">
        <w:trPr>
          <w:trHeight w:val="1247"/>
        </w:trPr>
        <w:tc>
          <w:tcPr>
            <w:tcW w:w="10916" w:type="dxa"/>
            <w:shd w:val="clear" w:color="auto" w:fill="FFFFFF" w:themeFill="background1"/>
            <w:vAlign w:val="bottom"/>
          </w:tcPr>
          <w:p w14:paraId="6DC61E5B" w14:textId="51C4AACA" w:rsidR="00EA646C" w:rsidRPr="00184CC1" w:rsidRDefault="00184CC1" w:rsidP="008B3115">
            <w:pPr>
              <w:pStyle w:val="CoverDocumentCode"/>
              <w:rPr>
                <w:noProof/>
                <w:lang w:val="fr-BE"/>
              </w:rPr>
            </w:pPr>
            <w:r w:rsidRPr="00184CC1">
              <w:rPr>
                <w:noProof/>
                <w:lang w:val="fr-BE"/>
              </w:rPr>
              <w:t>IMDRF/</w:t>
            </w:r>
            <w:r w:rsidR="00810BDB">
              <w:rPr>
                <w:noProof/>
                <w:lang w:val="fr-BE"/>
              </w:rPr>
              <w:t>MC</w:t>
            </w:r>
            <w:r w:rsidRPr="00184CC1">
              <w:rPr>
                <w:noProof/>
                <w:lang w:val="fr-BE"/>
              </w:rPr>
              <w:t>/N</w:t>
            </w:r>
            <w:r w:rsidR="00810BDB">
              <w:rPr>
                <w:noProof/>
                <w:lang w:val="fr-BE"/>
              </w:rPr>
              <w:t>79</w:t>
            </w:r>
            <w:r w:rsidR="00310821">
              <w:rPr>
                <w:noProof/>
                <w:lang w:val="fr-BE"/>
              </w:rPr>
              <w:t>FINAL</w:t>
            </w:r>
            <w:r w:rsidRPr="00184CC1">
              <w:rPr>
                <w:noProof/>
                <w:lang w:val="fr-BE"/>
              </w:rPr>
              <w:t>: 202</w:t>
            </w:r>
            <w:r w:rsidR="00583FF1">
              <w:rPr>
                <w:noProof/>
                <w:lang w:val="fr-BE"/>
              </w:rPr>
              <w:t>4</w:t>
            </w:r>
          </w:p>
        </w:tc>
      </w:tr>
      <w:tr w:rsidR="00EA646C" w:rsidRPr="000F7A87" w14:paraId="073B749D" w14:textId="77777777" w:rsidTr="0017418F">
        <w:trPr>
          <w:trHeight w:val="5813"/>
        </w:trPr>
        <w:tc>
          <w:tcPr>
            <w:tcW w:w="10916" w:type="dxa"/>
            <w:shd w:val="clear" w:color="auto" w:fill="FFFFFF" w:themeFill="background1"/>
          </w:tcPr>
          <w:p w14:paraId="3B42A833" w14:textId="1BCB2455" w:rsidR="00EA646C" w:rsidRPr="000F7A87" w:rsidRDefault="00810BDB" w:rsidP="008B3115">
            <w:pPr>
              <w:pStyle w:val="CoverDocumentTitle"/>
              <w:rPr>
                <w:noProof/>
                <w:lang w:val="en-US"/>
              </w:rPr>
            </w:pPr>
            <w:r w:rsidRPr="00810BDB">
              <w:rPr>
                <w:noProof/>
                <w:lang w:val="en-US"/>
              </w:rPr>
              <w:t>Guiding Principles to Support Medical Device Health Equity</w:t>
            </w:r>
          </w:p>
        </w:tc>
      </w:tr>
      <w:tr w:rsidR="00EA646C" w:rsidRPr="000F7A87" w14:paraId="446B1D29" w14:textId="77777777" w:rsidTr="0017418F">
        <w:trPr>
          <w:trHeight w:val="411"/>
        </w:trPr>
        <w:tc>
          <w:tcPr>
            <w:tcW w:w="10916" w:type="dxa"/>
            <w:shd w:val="clear" w:color="auto" w:fill="FFFFFF" w:themeFill="background1"/>
            <w:vAlign w:val="center"/>
          </w:tcPr>
          <w:p w14:paraId="263B1A42" w14:textId="4BEAEDB1" w:rsidR="00EA646C" w:rsidRPr="000F7A87" w:rsidRDefault="00EA646C" w:rsidP="008B3115">
            <w:pPr>
              <w:pStyle w:val="CoverAuthoringGroup1"/>
              <w:rPr>
                <w:noProof/>
                <w:lang w:val="en-US"/>
              </w:rPr>
            </w:pPr>
            <w:r w:rsidRPr="000F7A87">
              <w:rPr>
                <w:noProof/>
                <w:lang w:val="en-US"/>
              </w:rPr>
              <w:t>Authoring Group</w:t>
            </w:r>
          </w:p>
        </w:tc>
      </w:tr>
      <w:tr w:rsidR="00EA646C" w:rsidRPr="000F7A87" w14:paraId="5EFA2DDB" w14:textId="77777777" w:rsidTr="0017418F">
        <w:trPr>
          <w:trHeight w:val="2438"/>
        </w:trPr>
        <w:tc>
          <w:tcPr>
            <w:tcW w:w="10916" w:type="dxa"/>
            <w:shd w:val="clear" w:color="auto" w:fill="FFFFFF" w:themeFill="background1"/>
          </w:tcPr>
          <w:p w14:paraId="2FAB7026" w14:textId="4F5AD2E1" w:rsidR="00EA646C" w:rsidRPr="000F7A87" w:rsidRDefault="00810BDB" w:rsidP="008E5652">
            <w:pPr>
              <w:pStyle w:val="CoverAuthoringGroup2"/>
              <w:rPr>
                <w:noProof/>
                <w:lang w:val="en-US"/>
              </w:rPr>
            </w:pPr>
            <w:r>
              <w:rPr>
                <w:noProof/>
                <w:lang w:val="en-US"/>
              </w:rPr>
              <w:t>IMDRF Management Committee</w:t>
            </w:r>
          </w:p>
        </w:tc>
      </w:tr>
    </w:tbl>
    <w:p w14:paraId="78375A7C" w14:textId="7E973B7B" w:rsidR="00EA646C" w:rsidRPr="000F7A87" w:rsidRDefault="00EA646C">
      <w:pPr>
        <w:rPr>
          <w:noProof/>
          <w:lang w:val="en-US"/>
        </w:rPr>
      </w:pPr>
    </w:p>
    <w:p w14:paraId="0AD1E861" w14:textId="4475C423" w:rsidR="00EA646C" w:rsidRPr="000F7A87" w:rsidRDefault="00EA646C">
      <w:pPr>
        <w:rPr>
          <w:noProof/>
          <w:lang w:val="en-US"/>
        </w:rPr>
      </w:pPr>
    </w:p>
    <w:p w14:paraId="384F816A" w14:textId="77777777" w:rsidR="00BB1FD0" w:rsidRPr="000F7A87" w:rsidRDefault="00BB1FD0" w:rsidP="00195045">
      <w:pPr>
        <w:pStyle w:val="Heading1NoTOC"/>
        <w:rPr>
          <w:noProof/>
          <w:lang w:val="en-US"/>
        </w:rPr>
        <w:sectPr w:rsidR="00BB1FD0" w:rsidRPr="000F7A87" w:rsidSect="00184CC1">
          <w:headerReference w:type="default" r:id="rId11"/>
          <w:footerReference w:type="even" r:id="rId12"/>
          <w:footerReference w:type="default" r:id="rId13"/>
          <w:headerReference w:type="first" r:id="rId14"/>
          <w:footerReference w:type="first" r:id="rId15"/>
          <w:pgSz w:w="11900" w:h="16840"/>
          <w:pgMar w:top="1985" w:right="3402" w:bottom="1418" w:left="851" w:header="680" w:footer="709" w:gutter="0"/>
          <w:cols w:space="708"/>
          <w:titlePg/>
          <w:docGrid w:linePitch="360"/>
        </w:sectPr>
      </w:pPr>
    </w:p>
    <w:p w14:paraId="637DB5AB" w14:textId="0E2E366B" w:rsidR="008B4956" w:rsidRPr="000F7A87" w:rsidRDefault="00195045" w:rsidP="00195045">
      <w:pPr>
        <w:pStyle w:val="Heading1NoTOC"/>
        <w:rPr>
          <w:noProof/>
          <w:lang w:val="en-US"/>
        </w:rPr>
      </w:pPr>
      <w:r w:rsidRPr="000F7A87">
        <w:rPr>
          <w:noProof/>
          <w:lang w:val="en-US"/>
        </w:rPr>
        <w:lastRenderedPageBreak/>
        <w:t>Prefac</w:t>
      </w:r>
      <w:r w:rsidR="00BB1FD0" w:rsidRPr="000F7A87">
        <w:rPr>
          <w:noProof/>
          <w:lang w:val="en-US"/>
        </w:rPr>
        <w:t>e</w:t>
      </w:r>
    </w:p>
    <w:p w14:paraId="7B98BC7A" w14:textId="7F288F39" w:rsidR="00565E75" w:rsidRPr="00565E75" w:rsidRDefault="00565E75" w:rsidP="00565E75">
      <w:pPr>
        <w:jc w:val="both"/>
        <w:rPr>
          <w:noProof/>
          <w:lang w:val="en-US"/>
        </w:rPr>
      </w:pPr>
      <w:r w:rsidRPr="00565E75">
        <w:rPr>
          <w:noProof/>
          <w:lang w:val="en-US"/>
        </w:rPr>
        <w:t>© Copyright 202</w:t>
      </w:r>
      <w:r w:rsidR="00583FF1">
        <w:rPr>
          <w:noProof/>
          <w:lang w:val="en-US"/>
        </w:rPr>
        <w:t>4</w:t>
      </w:r>
      <w:r w:rsidRPr="00565E75">
        <w:rPr>
          <w:noProof/>
          <w:lang w:val="en-US"/>
        </w:rPr>
        <w:t xml:space="preserve"> by the International Medical Device Regulators Forum. </w:t>
      </w:r>
    </w:p>
    <w:p w14:paraId="2D837C52" w14:textId="77777777" w:rsidR="00565E75" w:rsidRPr="00565E75" w:rsidRDefault="00565E75" w:rsidP="00565E75">
      <w:pPr>
        <w:jc w:val="both"/>
        <w:rPr>
          <w:noProof/>
          <w:lang w:val="en-US"/>
        </w:rPr>
      </w:pPr>
      <w:r w:rsidRPr="00565E75">
        <w:rPr>
          <w:noProof/>
          <w:lang w:val="en-US"/>
        </w:rP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28453420" w14:textId="77777777" w:rsidR="00565E75" w:rsidRPr="00565E75" w:rsidRDefault="00565E75" w:rsidP="00565E75">
      <w:pPr>
        <w:jc w:val="both"/>
        <w:rPr>
          <w:noProof/>
          <w:lang w:val="en-US"/>
        </w:rPr>
      </w:pPr>
      <w:r w:rsidRPr="00565E75">
        <w:rPr>
          <w:noProof/>
          <w:lang w:val="en-US"/>
        </w:rP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01ED7D68" w14:textId="77777777" w:rsidR="00565E75" w:rsidRPr="00565E75" w:rsidRDefault="00565E75" w:rsidP="00565E75">
      <w:pPr>
        <w:jc w:val="both"/>
        <w:rPr>
          <w:noProof/>
          <w:lang w:val="en-US"/>
        </w:rPr>
      </w:pPr>
      <w:r w:rsidRPr="00565E75">
        <w:rPr>
          <w:noProof/>
          <w:lang w:val="en-US"/>
        </w:rP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7F1085F0" w14:textId="3C140272" w:rsidR="00810BDB" w:rsidRPr="00810BDB" w:rsidRDefault="00565E75" w:rsidP="00810BDB">
      <w:pPr>
        <w:jc w:val="both"/>
        <w:rPr>
          <w:noProof/>
          <w:lang w:val="en-US"/>
        </w:rPr>
      </w:pPr>
      <w:r w:rsidRPr="00565E75">
        <w:rPr>
          <w:noProof/>
          <w:lang w:val="en-US"/>
        </w:rPr>
        <w:t>Incorporation of this document, in part or in whole, into another document, or its translation into languages other than English, does not convey or represent an endorsement of any kind by the IMDRF.</w:t>
      </w:r>
    </w:p>
    <w:p w14:paraId="68FEE649" w14:textId="77777777" w:rsidR="00810BDB" w:rsidRDefault="00810BDB" w:rsidP="00565E75">
      <w:pPr>
        <w:rPr>
          <w:b/>
          <w:bCs/>
          <w:noProof/>
          <w:lang w:val="en-US"/>
        </w:rPr>
      </w:pPr>
    </w:p>
    <w:p w14:paraId="5098FD0F" w14:textId="77777777" w:rsidR="00810BDB" w:rsidRDefault="00810BDB" w:rsidP="00565E75">
      <w:pPr>
        <w:rPr>
          <w:b/>
          <w:bCs/>
          <w:noProof/>
          <w:lang w:val="en-US"/>
        </w:rPr>
      </w:pPr>
    </w:p>
    <w:p w14:paraId="543905F6" w14:textId="77777777" w:rsidR="00810BDB" w:rsidRDefault="00810BDB" w:rsidP="00565E75">
      <w:pPr>
        <w:rPr>
          <w:b/>
          <w:bCs/>
          <w:noProof/>
          <w:lang w:val="en-US"/>
        </w:rPr>
      </w:pPr>
    </w:p>
    <w:p w14:paraId="30D97CAD" w14:textId="77777777" w:rsidR="00810BDB" w:rsidRDefault="00810BDB" w:rsidP="00565E75">
      <w:pPr>
        <w:rPr>
          <w:b/>
          <w:bCs/>
          <w:noProof/>
          <w:lang w:val="en-US"/>
        </w:rPr>
      </w:pPr>
    </w:p>
    <w:p w14:paraId="4DDABA45" w14:textId="77777777" w:rsidR="007264F0" w:rsidRDefault="007264F0" w:rsidP="00565E75">
      <w:pPr>
        <w:rPr>
          <w:b/>
          <w:bCs/>
          <w:noProof/>
          <w:lang w:val="en-US"/>
        </w:rPr>
      </w:pPr>
    </w:p>
    <w:p w14:paraId="568E9FFE" w14:textId="31DC0516" w:rsidR="007264F0" w:rsidRDefault="007264F0" w:rsidP="00565E75">
      <w:pPr>
        <w:rPr>
          <w:b/>
          <w:bCs/>
          <w:noProof/>
          <w:lang w:val="en-US"/>
        </w:rPr>
      </w:pPr>
      <w:r>
        <w:rPr>
          <w:noProof/>
        </w:rPr>
        <w:drawing>
          <wp:anchor distT="0" distB="0" distL="114300" distR="114300" simplePos="0" relativeHeight="251661312" behindDoc="0" locked="0" layoutInCell="1" allowOverlap="1" wp14:anchorId="60BBEAB1" wp14:editId="537E0441">
            <wp:simplePos x="0" y="0"/>
            <wp:positionH relativeFrom="column">
              <wp:posOffset>304</wp:posOffset>
            </wp:positionH>
            <wp:positionV relativeFrom="paragraph">
              <wp:posOffset>-1021936</wp:posOffset>
            </wp:positionV>
            <wp:extent cx="3324225" cy="1133475"/>
            <wp:effectExtent l="0" t="0" r="9525" b="9525"/>
            <wp:wrapNone/>
            <wp:docPr id="49" name="Picture 4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icture containing text&#10;&#10;Description automatically generated"/>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32422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48F540" w14:textId="0925AADF" w:rsidR="00195045" w:rsidRPr="000F7A87" w:rsidRDefault="00583FF1" w:rsidP="00565E75">
      <w:pPr>
        <w:rPr>
          <w:b/>
          <w:bCs/>
          <w:noProof/>
          <w:lang w:val="en-US"/>
        </w:rPr>
      </w:pPr>
      <w:r>
        <w:rPr>
          <w:b/>
          <w:bCs/>
          <w:noProof/>
          <w:lang w:val="en-US"/>
        </w:rPr>
        <w:t>Jeff</w:t>
      </w:r>
      <w:r w:rsidR="00B20C94">
        <w:rPr>
          <w:b/>
          <w:bCs/>
          <w:noProof/>
          <w:lang w:val="en-US"/>
        </w:rPr>
        <w:t>rey</w:t>
      </w:r>
      <w:r>
        <w:rPr>
          <w:b/>
          <w:bCs/>
          <w:noProof/>
          <w:lang w:val="en-US"/>
        </w:rPr>
        <w:t xml:space="preserve"> Shuren</w:t>
      </w:r>
      <w:r w:rsidR="00BE1A39">
        <w:rPr>
          <w:b/>
          <w:bCs/>
          <w:noProof/>
          <w:lang w:val="en-US"/>
        </w:rPr>
        <w:t>, IMDRF Chair</w:t>
      </w:r>
    </w:p>
    <w:p w14:paraId="5C2C17E6" w14:textId="77777777" w:rsidR="00195045" w:rsidRPr="000F7A87" w:rsidRDefault="00195045">
      <w:pPr>
        <w:keepLines w:val="0"/>
        <w:spacing w:before="0" w:after="0" w:line="240" w:lineRule="auto"/>
        <w:rPr>
          <w:b/>
          <w:bCs/>
          <w:noProof/>
          <w:lang w:val="en-US"/>
        </w:rPr>
      </w:pPr>
      <w:r w:rsidRPr="000F7A87">
        <w:rPr>
          <w:b/>
          <w:bCs/>
          <w:noProof/>
          <w:lang w:val="en-US"/>
        </w:rPr>
        <w:br w:type="page"/>
      </w:r>
    </w:p>
    <w:p w14:paraId="1C974861" w14:textId="13204BFE" w:rsidR="00195045" w:rsidRPr="000F7A87" w:rsidRDefault="00195045" w:rsidP="00195045">
      <w:pPr>
        <w:pStyle w:val="Heading1NoTOC"/>
        <w:rPr>
          <w:noProof/>
          <w:lang w:val="en-US"/>
        </w:rPr>
      </w:pPr>
      <w:r w:rsidRPr="000F7A87">
        <w:rPr>
          <w:noProof/>
          <w:lang w:val="en-US"/>
        </w:rPr>
        <w:lastRenderedPageBreak/>
        <w:t>Contents</w:t>
      </w:r>
    </w:p>
    <w:p w14:paraId="0C989B66" w14:textId="6BC5F0F1" w:rsidR="00810BDB" w:rsidRDefault="00195045">
      <w:pPr>
        <w:pStyle w:val="TOC1"/>
        <w:rPr>
          <w:rFonts w:eastAsiaTheme="minorEastAsia" w:cstheme="minorBidi"/>
          <w:b w:val="0"/>
          <w:bCs w:val="0"/>
          <w:noProof/>
          <w:sz w:val="22"/>
          <w:szCs w:val="22"/>
          <w:lang w:val="en-IE" w:eastAsia="en-IE"/>
        </w:rPr>
      </w:pPr>
      <w:r w:rsidRPr="000F7A87">
        <w:rPr>
          <w:noProof/>
          <w:lang w:val="en-US"/>
        </w:rPr>
        <w:fldChar w:fldCharType="begin"/>
      </w:r>
      <w:r w:rsidRPr="000F7A87">
        <w:rPr>
          <w:noProof/>
          <w:lang w:val="en-US"/>
        </w:rPr>
        <w:instrText xml:space="preserve"> TOC \o "2-2" \h \z \t "Heading 1,1" </w:instrText>
      </w:r>
      <w:r w:rsidRPr="000F7A87">
        <w:rPr>
          <w:noProof/>
          <w:lang w:val="en-US"/>
        </w:rPr>
        <w:fldChar w:fldCharType="separate"/>
      </w:r>
      <w:hyperlink w:anchor="_Toc137825701" w:history="1">
        <w:r w:rsidR="00810BDB" w:rsidRPr="0082507E">
          <w:rPr>
            <w:rStyle w:val="Hyperlink"/>
            <w:rFonts w:ascii="Arial" w:hAnsi="Arial"/>
            <w:noProof/>
            <w:lang w:val="en-US"/>
          </w:rPr>
          <w:t>1.</w:t>
        </w:r>
        <w:r w:rsidR="00810BDB">
          <w:rPr>
            <w:rFonts w:eastAsiaTheme="minorEastAsia" w:cstheme="minorBidi"/>
            <w:b w:val="0"/>
            <w:bCs w:val="0"/>
            <w:noProof/>
            <w:sz w:val="22"/>
            <w:szCs w:val="22"/>
            <w:lang w:val="en-IE" w:eastAsia="en-IE"/>
          </w:rPr>
          <w:tab/>
        </w:r>
        <w:r w:rsidR="00810BDB" w:rsidRPr="0082507E">
          <w:rPr>
            <w:rStyle w:val="Hyperlink"/>
            <w:noProof/>
            <w:lang w:val="en-US"/>
          </w:rPr>
          <w:t>Background</w:t>
        </w:r>
        <w:r w:rsidR="00810BDB">
          <w:rPr>
            <w:noProof/>
            <w:webHidden/>
          </w:rPr>
          <w:tab/>
        </w:r>
        <w:r w:rsidR="00810BDB">
          <w:rPr>
            <w:noProof/>
            <w:webHidden/>
          </w:rPr>
          <w:fldChar w:fldCharType="begin"/>
        </w:r>
        <w:r w:rsidR="00810BDB">
          <w:rPr>
            <w:noProof/>
            <w:webHidden/>
          </w:rPr>
          <w:instrText xml:space="preserve"> PAGEREF _Toc137825701 \h </w:instrText>
        </w:r>
        <w:r w:rsidR="00810BDB">
          <w:rPr>
            <w:noProof/>
            <w:webHidden/>
          </w:rPr>
        </w:r>
        <w:r w:rsidR="00810BDB">
          <w:rPr>
            <w:noProof/>
            <w:webHidden/>
          </w:rPr>
          <w:fldChar w:fldCharType="separate"/>
        </w:r>
        <w:r w:rsidR="00810BDB">
          <w:rPr>
            <w:noProof/>
            <w:webHidden/>
          </w:rPr>
          <w:t>4</w:t>
        </w:r>
        <w:r w:rsidR="00810BDB">
          <w:rPr>
            <w:noProof/>
            <w:webHidden/>
          </w:rPr>
          <w:fldChar w:fldCharType="end"/>
        </w:r>
      </w:hyperlink>
    </w:p>
    <w:p w14:paraId="558E4755" w14:textId="4167B018" w:rsidR="00810BDB" w:rsidRDefault="00000000">
      <w:pPr>
        <w:pStyle w:val="TOC1"/>
        <w:rPr>
          <w:rFonts w:eastAsiaTheme="minorEastAsia" w:cstheme="minorBidi"/>
          <w:b w:val="0"/>
          <w:bCs w:val="0"/>
          <w:noProof/>
          <w:sz w:val="22"/>
          <w:szCs w:val="22"/>
          <w:lang w:val="en-IE" w:eastAsia="en-IE"/>
        </w:rPr>
      </w:pPr>
      <w:hyperlink w:anchor="_Toc137825702" w:history="1">
        <w:r w:rsidR="00810BDB" w:rsidRPr="0082507E">
          <w:rPr>
            <w:rStyle w:val="Hyperlink"/>
            <w:rFonts w:ascii="Arial" w:hAnsi="Arial"/>
            <w:noProof/>
            <w:lang w:val="en-US"/>
          </w:rPr>
          <w:t>2.</w:t>
        </w:r>
        <w:r w:rsidR="00810BDB">
          <w:rPr>
            <w:rFonts w:eastAsiaTheme="minorEastAsia" w:cstheme="minorBidi"/>
            <w:b w:val="0"/>
            <w:bCs w:val="0"/>
            <w:noProof/>
            <w:sz w:val="22"/>
            <w:szCs w:val="22"/>
            <w:lang w:val="en-IE" w:eastAsia="en-IE"/>
          </w:rPr>
          <w:tab/>
        </w:r>
        <w:r w:rsidR="00810BDB" w:rsidRPr="0082507E">
          <w:rPr>
            <w:rStyle w:val="Hyperlink"/>
            <w:noProof/>
            <w:lang w:val="en-US"/>
          </w:rPr>
          <w:t>Guiding Principles to Support Health Equity</w:t>
        </w:r>
        <w:r w:rsidR="00810BDB">
          <w:rPr>
            <w:noProof/>
            <w:webHidden/>
          </w:rPr>
          <w:tab/>
        </w:r>
        <w:r w:rsidR="00810BDB">
          <w:rPr>
            <w:noProof/>
            <w:webHidden/>
          </w:rPr>
          <w:fldChar w:fldCharType="begin"/>
        </w:r>
        <w:r w:rsidR="00810BDB">
          <w:rPr>
            <w:noProof/>
            <w:webHidden/>
          </w:rPr>
          <w:instrText xml:space="preserve"> PAGEREF _Toc137825702 \h </w:instrText>
        </w:r>
        <w:r w:rsidR="00810BDB">
          <w:rPr>
            <w:noProof/>
            <w:webHidden/>
          </w:rPr>
        </w:r>
        <w:r w:rsidR="00810BDB">
          <w:rPr>
            <w:noProof/>
            <w:webHidden/>
          </w:rPr>
          <w:fldChar w:fldCharType="separate"/>
        </w:r>
        <w:r w:rsidR="00810BDB">
          <w:rPr>
            <w:noProof/>
            <w:webHidden/>
          </w:rPr>
          <w:t>5</w:t>
        </w:r>
        <w:r w:rsidR="00810BDB">
          <w:rPr>
            <w:noProof/>
            <w:webHidden/>
          </w:rPr>
          <w:fldChar w:fldCharType="end"/>
        </w:r>
      </w:hyperlink>
    </w:p>
    <w:p w14:paraId="13193115" w14:textId="4E537952" w:rsidR="00956276" w:rsidRPr="000F7A87" w:rsidRDefault="00195045" w:rsidP="00BF0270">
      <w:pPr>
        <w:rPr>
          <w:noProof/>
          <w:lang w:val="en-US"/>
        </w:rPr>
      </w:pPr>
      <w:r w:rsidRPr="000F7A87">
        <w:rPr>
          <w:noProof/>
          <w:lang w:val="en-US"/>
        </w:rPr>
        <w:fldChar w:fldCharType="end"/>
      </w:r>
      <w:r w:rsidR="00956276" w:rsidRPr="000F7A87">
        <w:rPr>
          <w:noProof/>
          <w:lang w:val="en-US"/>
        </w:rPr>
        <w:br w:type="page"/>
      </w:r>
    </w:p>
    <w:p w14:paraId="52EBC00B" w14:textId="65E40984" w:rsidR="0080451D" w:rsidRPr="000F7A87" w:rsidRDefault="00810BDB" w:rsidP="0080451D">
      <w:pPr>
        <w:pStyle w:val="Heading1"/>
        <w:rPr>
          <w:noProof/>
          <w:lang w:val="en-US"/>
        </w:rPr>
      </w:pPr>
      <w:bookmarkStart w:id="0" w:name="_Toc137825701"/>
      <w:r w:rsidRPr="00810BDB">
        <w:rPr>
          <w:noProof/>
          <w:lang w:val="en-US"/>
        </w:rPr>
        <w:lastRenderedPageBreak/>
        <w:t>Background</w:t>
      </w:r>
      <w:bookmarkEnd w:id="0"/>
    </w:p>
    <w:p w14:paraId="642E2161" w14:textId="62BF6793" w:rsidR="00810BDB" w:rsidRPr="00810BDB" w:rsidRDefault="00810BDB" w:rsidP="00810BDB">
      <w:pPr>
        <w:jc w:val="both"/>
        <w:rPr>
          <w:noProof/>
          <w:lang w:val="en-US"/>
        </w:rPr>
      </w:pPr>
      <w:r w:rsidRPr="00810BDB">
        <w:rPr>
          <w:noProof/>
          <w:lang w:val="en-US"/>
        </w:rPr>
        <w:t xml:space="preserve">Health equity </w:t>
      </w:r>
      <w:r w:rsidR="00977617">
        <w:rPr>
          <w:noProof/>
          <w:lang w:val="en-US"/>
        </w:rPr>
        <w:t>is</w:t>
      </w:r>
      <w:r w:rsidRPr="00810BDB">
        <w:rPr>
          <w:noProof/>
          <w:lang w:val="en-US"/>
        </w:rPr>
        <w:t xml:space="preserve"> the absence of unfair and avoidable or remediable differences in health among population groups</w:t>
      </w:r>
      <w:r w:rsidR="00977617">
        <w:rPr>
          <w:noProof/>
          <w:lang w:val="en-US"/>
        </w:rPr>
        <w:t xml:space="preserve">, including </w:t>
      </w:r>
      <w:r w:rsidR="00977617" w:rsidRPr="00977617">
        <w:rPr>
          <w:noProof/>
        </w:rPr>
        <w:t>the absence of unfair systems and policies that cause health inequalities</w:t>
      </w:r>
      <w:r w:rsidR="00D21FED">
        <w:rPr>
          <w:noProof/>
          <w:lang w:val="en-US"/>
        </w:rPr>
        <w:t>, allowing everyone to attain their full potential for hea</w:t>
      </w:r>
      <w:r w:rsidR="00FE04DF">
        <w:rPr>
          <w:noProof/>
          <w:lang w:val="en-US"/>
        </w:rPr>
        <w:t>l</w:t>
      </w:r>
      <w:r w:rsidR="00D21FED">
        <w:rPr>
          <w:noProof/>
          <w:lang w:val="en-US"/>
        </w:rPr>
        <w:t>th and well-being</w:t>
      </w:r>
      <w:r w:rsidRPr="00810BDB">
        <w:rPr>
          <w:noProof/>
          <w:lang w:val="en-US"/>
        </w:rPr>
        <w:t>. Evidence demonstrates that biological, economic and social differences among diverse groups of people can contribute to differences in health outcomes. The consideration of these differences as part of International Medical Device Regulators Forum (IMDRF) working group discussions could help to promote health equity.</w:t>
      </w:r>
    </w:p>
    <w:p w14:paraId="51C5BC77" w14:textId="63F56EA2" w:rsidR="0080451D" w:rsidRDefault="00810BDB" w:rsidP="00810BDB">
      <w:pPr>
        <w:jc w:val="both"/>
        <w:rPr>
          <w:noProof/>
          <w:lang w:val="en-US"/>
        </w:rPr>
      </w:pPr>
      <w:r w:rsidRPr="00810BDB">
        <w:rPr>
          <w:noProof/>
          <w:lang w:val="en-US"/>
        </w:rPr>
        <w:t>In some circumstances, regulators may consider population differences when assessing the safety</w:t>
      </w:r>
      <w:r w:rsidR="00D21FED">
        <w:rPr>
          <w:noProof/>
          <w:lang w:val="en-US"/>
        </w:rPr>
        <w:t>, effectiveness</w:t>
      </w:r>
      <w:r w:rsidRPr="00810BDB">
        <w:rPr>
          <w:noProof/>
          <w:lang w:val="en-US"/>
        </w:rPr>
        <w:t xml:space="preserve"> and performance of a medical device. Numerous factors can contribute to such population differences. Some of the key factors are defined as follows: </w:t>
      </w:r>
    </w:p>
    <w:p w14:paraId="137281A0" w14:textId="77777777" w:rsidR="00977617" w:rsidRDefault="00977617" w:rsidP="00977617">
      <w:pPr>
        <w:pStyle w:val="ListParagraph"/>
        <w:keepLines w:val="0"/>
        <w:numPr>
          <w:ilvl w:val="0"/>
          <w:numId w:val="32"/>
        </w:numPr>
        <w:spacing w:before="0" w:after="0" w:line="240" w:lineRule="auto"/>
        <w:contextualSpacing/>
        <w:jc w:val="both"/>
      </w:pPr>
      <w:r>
        <w:rPr>
          <w:b/>
          <w:bCs/>
        </w:rPr>
        <w:t>Age</w:t>
      </w:r>
      <w:r w:rsidRPr="004C7FD3">
        <w:t>: refers to the</w:t>
      </w:r>
      <w:r>
        <w:rPr>
          <w:b/>
          <w:bCs/>
        </w:rPr>
        <w:t xml:space="preserve"> </w:t>
      </w:r>
      <w:r w:rsidRPr="004C7FD3">
        <w:t>amount of time during which a person has lived.</w:t>
      </w:r>
      <w:r>
        <w:t xml:space="preserve"> Different age groups experience health differently.  </w:t>
      </w:r>
    </w:p>
    <w:p w14:paraId="5F7D3A2C" w14:textId="77777777" w:rsidR="00810BDB" w:rsidRDefault="00810BDB" w:rsidP="00810BDB">
      <w:pPr>
        <w:pStyle w:val="ListParagraph"/>
        <w:keepLines w:val="0"/>
        <w:numPr>
          <w:ilvl w:val="0"/>
          <w:numId w:val="32"/>
        </w:numPr>
        <w:spacing w:before="0" w:after="0" w:line="240" w:lineRule="auto"/>
        <w:contextualSpacing/>
        <w:jc w:val="both"/>
      </w:pPr>
      <w:r w:rsidRPr="00875869">
        <w:rPr>
          <w:b/>
        </w:rPr>
        <w:t>Sex</w:t>
      </w:r>
      <w:r>
        <w:t xml:space="preserve"> refers to a person's biological and physiological characteristics. A person's sex is most often designated by a medical assessment at birth. </w:t>
      </w:r>
    </w:p>
    <w:p w14:paraId="0AF29B9E" w14:textId="306DDD09" w:rsidR="00810BDB" w:rsidRDefault="00810BDB" w:rsidP="00810BDB">
      <w:pPr>
        <w:pStyle w:val="ListParagraph"/>
        <w:keepLines w:val="0"/>
        <w:numPr>
          <w:ilvl w:val="0"/>
          <w:numId w:val="32"/>
        </w:numPr>
        <w:spacing w:before="0" w:after="0" w:line="240" w:lineRule="auto"/>
        <w:contextualSpacing/>
        <w:jc w:val="both"/>
      </w:pPr>
      <w:r w:rsidRPr="00875869">
        <w:rPr>
          <w:b/>
        </w:rPr>
        <w:t xml:space="preserve">Gender </w:t>
      </w:r>
      <w:r>
        <w:t>refers to roles, expressions, and behaviours that a society construct</w:t>
      </w:r>
      <w:r w:rsidR="004C7FD3">
        <w:t>s</w:t>
      </w:r>
      <w:r>
        <w:t xml:space="preserve"> </w:t>
      </w:r>
      <w:r w:rsidR="004C7FD3">
        <w:t>and uses to categorize individuals,</w:t>
      </w:r>
      <w:r>
        <w:t xml:space="preserve"> for </w:t>
      </w:r>
      <w:r w:rsidR="004C7FD3">
        <w:t>example as</w:t>
      </w:r>
      <w:r>
        <w:t xml:space="preserve"> "men" and "women".  </w:t>
      </w:r>
      <w:r w:rsidRPr="00A61712">
        <w:t>Gender identity</w:t>
      </w:r>
      <w:r>
        <w:t xml:space="preserve"> refers to how people experience </w:t>
      </w:r>
      <w:r w:rsidR="00D21FED">
        <w:t>their</w:t>
      </w:r>
      <w:r>
        <w:t xml:space="preserve"> gender</w:t>
      </w:r>
      <w:r w:rsidR="00D21FED">
        <w:t xml:space="preserve"> and biological </w:t>
      </w:r>
      <w:proofErr w:type="gramStart"/>
      <w:r w:rsidR="00D21FED">
        <w:t>sex</w:t>
      </w:r>
      <w:proofErr w:type="gramEnd"/>
      <w:r w:rsidR="00D21FED">
        <w:t xml:space="preserve"> and </w:t>
      </w:r>
      <w:r w:rsidR="003F7B93">
        <w:t xml:space="preserve">it </w:t>
      </w:r>
      <w:r w:rsidR="00D21FED">
        <w:t>may or may not</w:t>
      </w:r>
      <w:r>
        <w:t xml:space="preserve"> be congruent with their birth-assigned sex</w:t>
      </w:r>
      <w:r w:rsidR="00D21FED">
        <w:t>.</w:t>
      </w:r>
      <w:r w:rsidRPr="00B46930" w:rsidDel="00F12875">
        <w:t xml:space="preserve"> </w:t>
      </w:r>
    </w:p>
    <w:p w14:paraId="35B88B42" w14:textId="6B3219DF" w:rsidR="00810BDB" w:rsidRDefault="00810BDB" w:rsidP="00810BDB">
      <w:pPr>
        <w:pStyle w:val="ListParagraph"/>
        <w:keepLines w:val="0"/>
        <w:numPr>
          <w:ilvl w:val="0"/>
          <w:numId w:val="32"/>
        </w:numPr>
        <w:spacing w:before="0" w:after="0" w:line="240" w:lineRule="auto"/>
        <w:contextualSpacing/>
        <w:jc w:val="both"/>
      </w:pPr>
      <w:r w:rsidRPr="00875869">
        <w:rPr>
          <w:b/>
        </w:rPr>
        <w:t>Ethnicity</w:t>
      </w:r>
      <w:r>
        <w:t xml:space="preserve"> refers to </w:t>
      </w:r>
      <w:r w:rsidR="00C31565">
        <w:t xml:space="preserve">the </w:t>
      </w:r>
      <w:r>
        <w:t xml:space="preserve">categorization of groups of people according to their cultural expression and identification. </w:t>
      </w:r>
      <w:r w:rsidR="00C31565">
        <w:t>It is related to socio-demographic characteristics, including language, religion, geographic origin, nationality,</w:t>
      </w:r>
      <w:r>
        <w:t xml:space="preserve"> cultural </w:t>
      </w:r>
      <w:r w:rsidR="00C31565">
        <w:t xml:space="preserve">traditions, </w:t>
      </w:r>
      <w:proofErr w:type="gramStart"/>
      <w:r w:rsidR="00C31565">
        <w:t>ancestry</w:t>
      </w:r>
      <w:proofErr w:type="gramEnd"/>
      <w:r w:rsidR="00C31565">
        <w:t xml:space="preserve"> and migration history, among others</w:t>
      </w:r>
      <w:r>
        <w:t>.</w:t>
      </w:r>
    </w:p>
    <w:p w14:paraId="206790F6" w14:textId="35A3A616" w:rsidR="00977617" w:rsidRDefault="00977617" w:rsidP="00977617">
      <w:pPr>
        <w:pStyle w:val="ListParagraph"/>
        <w:keepLines w:val="0"/>
        <w:numPr>
          <w:ilvl w:val="0"/>
          <w:numId w:val="32"/>
        </w:numPr>
        <w:spacing w:before="0" w:after="0" w:line="240" w:lineRule="auto"/>
        <w:contextualSpacing/>
        <w:jc w:val="both"/>
      </w:pPr>
      <w:r w:rsidRPr="005934DF">
        <w:rPr>
          <w:b/>
          <w:bCs/>
        </w:rPr>
        <w:t>Race</w:t>
      </w:r>
      <w:r w:rsidRPr="005934DF">
        <w:t xml:space="preserve"> refers</w:t>
      </w:r>
      <w:r>
        <w:t xml:space="preserve"> to</w:t>
      </w:r>
      <w:r w:rsidRPr="005934DF">
        <w:t xml:space="preserve"> </w:t>
      </w:r>
      <w:r>
        <w:t>the</w:t>
      </w:r>
      <w:r w:rsidRPr="005934DF">
        <w:t xml:space="preserve"> social construct</w:t>
      </w:r>
      <w:r>
        <w:t xml:space="preserve"> </w:t>
      </w:r>
      <w:r w:rsidRPr="00977617">
        <w:t>used to categorize people based on perceived differences in physical appearance</w:t>
      </w:r>
      <w:r w:rsidRPr="005934DF">
        <w:t xml:space="preserve">. </w:t>
      </w:r>
      <w:r w:rsidR="00D717A5">
        <w:t xml:space="preserve">There is no </w:t>
      </w:r>
      <w:proofErr w:type="gramStart"/>
      <w:r w:rsidR="00D717A5">
        <w:t>scientifically-supported</w:t>
      </w:r>
      <w:proofErr w:type="gramEnd"/>
      <w:r w:rsidR="00D717A5">
        <w:t xml:space="preserve"> biological basis behind this construct</w:t>
      </w:r>
      <w:r w:rsidRPr="005934DF">
        <w:t>.</w:t>
      </w:r>
      <w:r>
        <w:t xml:space="preserve"> </w:t>
      </w:r>
    </w:p>
    <w:p w14:paraId="0C23CCC3" w14:textId="2134FF5F" w:rsidR="00AC1042" w:rsidRDefault="00AC1042" w:rsidP="00810BDB">
      <w:pPr>
        <w:pStyle w:val="ListParagraph"/>
        <w:keepLines w:val="0"/>
        <w:numPr>
          <w:ilvl w:val="0"/>
          <w:numId w:val="32"/>
        </w:numPr>
        <w:spacing w:before="0" w:after="0" w:line="240" w:lineRule="auto"/>
        <w:contextualSpacing/>
        <w:jc w:val="both"/>
      </w:pPr>
      <w:r w:rsidRPr="00FC3D28">
        <w:rPr>
          <w:b/>
          <w:bCs/>
        </w:rPr>
        <w:t>Socio-economic status</w:t>
      </w:r>
      <w:r w:rsidRPr="00AC1042">
        <w:t xml:space="preserve"> refers to an individual’s experience of social and financial factors such as income, education, housing, and community</w:t>
      </w:r>
      <w:r>
        <w:t>.</w:t>
      </w:r>
    </w:p>
    <w:p w14:paraId="6BCCD689" w14:textId="77777777" w:rsidR="00810BDB" w:rsidRDefault="00810BDB" w:rsidP="00810BDB">
      <w:pPr>
        <w:jc w:val="both"/>
        <w:rPr>
          <w:b/>
          <w:color w:val="093475" w:themeColor="accent1" w:themeShade="80"/>
          <w:sz w:val="26"/>
          <w:szCs w:val="26"/>
        </w:rPr>
      </w:pPr>
    </w:p>
    <w:p w14:paraId="610D7CDF" w14:textId="207742DC" w:rsidR="00810BDB" w:rsidRDefault="00810BDB" w:rsidP="00810BDB">
      <w:pPr>
        <w:pStyle w:val="Heading1"/>
        <w:rPr>
          <w:noProof/>
          <w:lang w:val="en-US"/>
        </w:rPr>
      </w:pPr>
      <w:bookmarkStart w:id="1" w:name="_Toc137825702"/>
      <w:r w:rsidRPr="00810BDB">
        <w:rPr>
          <w:noProof/>
          <w:lang w:val="en-US"/>
        </w:rPr>
        <w:lastRenderedPageBreak/>
        <w:t>Guiding Principles to Support Health Equity</w:t>
      </w:r>
      <w:bookmarkEnd w:id="1"/>
    </w:p>
    <w:p w14:paraId="5EB6CBA2" w14:textId="7C1762D7" w:rsidR="00810BDB" w:rsidRDefault="00810BDB" w:rsidP="00810BDB">
      <w:pPr>
        <w:jc w:val="both"/>
        <w:rPr>
          <w:lang w:val="en-US"/>
        </w:rPr>
      </w:pPr>
      <w:r w:rsidRPr="00810BDB">
        <w:rPr>
          <w:lang w:val="en-US"/>
        </w:rPr>
        <w:t>Guiding principles have been developed for use by the IMDRF to advance health equity discussions for underrepresented populations in the development</w:t>
      </w:r>
      <w:r w:rsidR="00AC1042">
        <w:rPr>
          <w:lang w:val="en-US"/>
        </w:rPr>
        <w:t xml:space="preserve">, </w:t>
      </w:r>
      <w:proofErr w:type="gramStart"/>
      <w:r w:rsidR="00AC1042">
        <w:rPr>
          <w:lang w:val="en-US"/>
        </w:rPr>
        <w:t>evaluation</w:t>
      </w:r>
      <w:proofErr w:type="gramEnd"/>
      <w:r w:rsidRPr="00810BDB">
        <w:rPr>
          <w:lang w:val="en-US"/>
        </w:rPr>
        <w:t xml:space="preserve"> and regulation of medical devices. This document is intended to assist IMDRF working groups in considering health equity principles, where relevant, in the development of IMDRF technical documents. </w:t>
      </w:r>
      <w:r w:rsidR="00AC1042" w:rsidRPr="00AC1042">
        <w:rPr>
          <w:lang w:val="en-US"/>
        </w:rPr>
        <w:t xml:space="preserve">These principles </w:t>
      </w:r>
      <w:r w:rsidR="00ED088F">
        <w:rPr>
          <w:lang w:val="en-US"/>
        </w:rPr>
        <w:t>should be considered</w:t>
      </w:r>
      <w:r w:rsidR="00AC1042" w:rsidRPr="00AC1042">
        <w:rPr>
          <w:lang w:val="en-US"/>
        </w:rPr>
        <w:t xml:space="preserve"> throughout the total product lifecycle. Each working group will determine how best to use this document in their discussions and deliverables.</w:t>
      </w:r>
    </w:p>
    <w:p w14:paraId="40F485CC" w14:textId="77777777" w:rsidR="005D2D2B" w:rsidRPr="00810BDB" w:rsidRDefault="005D2D2B" w:rsidP="00810BDB">
      <w:pPr>
        <w:jc w:val="both"/>
        <w:rPr>
          <w:lang w:val="en-US"/>
        </w:rPr>
      </w:pPr>
    </w:p>
    <w:p w14:paraId="412176F7" w14:textId="79C30E32" w:rsidR="00810BDB" w:rsidRPr="00810BDB" w:rsidRDefault="00810BDB" w:rsidP="00810BDB">
      <w:pPr>
        <w:jc w:val="both"/>
        <w:rPr>
          <w:lang w:val="en-US"/>
        </w:rPr>
      </w:pPr>
      <w:r w:rsidRPr="004C03D8">
        <w:rPr>
          <w:b/>
          <w:bCs/>
          <w:lang w:val="en-US"/>
        </w:rPr>
        <w:t xml:space="preserve">Recognize </w:t>
      </w:r>
      <w:r w:rsidR="00AC1042">
        <w:rPr>
          <w:b/>
          <w:bCs/>
          <w:lang w:val="en-US"/>
        </w:rPr>
        <w:t>and address</w:t>
      </w:r>
      <w:r w:rsidRPr="004C03D8">
        <w:rPr>
          <w:b/>
          <w:bCs/>
          <w:lang w:val="en-US"/>
        </w:rPr>
        <w:t xml:space="preserve"> potential health equity considerations for medical devices:</w:t>
      </w:r>
      <w:r w:rsidRPr="00810BDB">
        <w:rPr>
          <w:lang w:val="en-US"/>
        </w:rPr>
        <w:t xml:space="preserve"> Where relevant in IMDRF working group discussions, members should broadly consider </w:t>
      </w:r>
      <w:r w:rsidR="00AC1042">
        <w:rPr>
          <w:lang w:val="en-US"/>
        </w:rPr>
        <w:t xml:space="preserve">implementing </w:t>
      </w:r>
      <w:r w:rsidRPr="00810BDB">
        <w:rPr>
          <w:lang w:val="en-US"/>
        </w:rPr>
        <w:t xml:space="preserve">aspects </w:t>
      </w:r>
      <w:r w:rsidR="00AC1042">
        <w:rPr>
          <w:lang w:val="en-US"/>
        </w:rPr>
        <w:t xml:space="preserve">that support </w:t>
      </w:r>
      <w:r w:rsidRPr="00810BDB">
        <w:rPr>
          <w:lang w:val="en-US"/>
        </w:rPr>
        <w:t>health equity. For example, when drafting technical documents</w:t>
      </w:r>
      <w:r w:rsidR="00AC1042">
        <w:rPr>
          <w:lang w:val="en-US"/>
        </w:rPr>
        <w:t xml:space="preserve"> and</w:t>
      </w:r>
      <w:r w:rsidRPr="00810BDB">
        <w:rPr>
          <w:lang w:val="en-US"/>
        </w:rPr>
        <w:t>, where feasible, consider</w:t>
      </w:r>
      <w:r w:rsidR="0002456D">
        <w:rPr>
          <w:lang w:val="en-US"/>
        </w:rPr>
        <w:t>ing</w:t>
      </w:r>
      <w:r w:rsidRPr="00810BDB">
        <w:rPr>
          <w:lang w:val="en-US"/>
        </w:rPr>
        <w:t xml:space="preserve"> approaches that are inclusive of </w:t>
      </w:r>
      <w:r w:rsidR="00AC1042">
        <w:rPr>
          <w:lang w:val="en-US"/>
        </w:rPr>
        <w:t>subgroup</w:t>
      </w:r>
      <w:r w:rsidRPr="00810BDB">
        <w:rPr>
          <w:lang w:val="en-US"/>
        </w:rPr>
        <w:t xml:space="preserve"> related factors or differences. </w:t>
      </w:r>
    </w:p>
    <w:p w14:paraId="55542150" w14:textId="3BA6AD4F" w:rsidR="007D1537" w:rsidRPr="007D1537" w:rsidRDefault="007D1537" w:rsidP="00810BDB">
      <w:pPr>
        <w:jc w:val="both"/>
        <w:rPr>
          <w:lang w:val="en-US"/>
        </w:rPr>
      </w:pPr>
      <w:r w:rsidRPr="004C03D8">
        <w:rPr>
          <w:b/>
          <w:bCs/>
          <w:lang w:val="en-US"/>
        </w:rPr>
        <w:t>Consider the relevance of disaggregated data:</w:t>
      </w:r>
      <w:r w:rsidRPr="00810BDB">
        <w:rPr>
          <w:lang w:val="en-US"/>
        </w:rPr>
        <w:t xml:space="preserve"> Disaggregated data are broken down into subcategories. </w:t>
      </w:r>
      <w:r w:rsidRPr="007D1537">
        <w:rPr>
          <w:lang w:val="en-US"/>
        </w:rPr>
        <w:t>Looking at data within and across specific categories (</w:t>
      </w:r>
      <w:proofErr w:type="gramStart"/>
      <w:r w:rsidRPr="007D1537">
        <w:rPr>
          <w:lang w:val="en-US"/>
        </w:rPr>
        <w:t>e.g.</w:t>
      </w:r>
      <w:proofErr w:type="gramEnd"/>
      <w:r w:rsidRPr="007D1537">
        <w:rPr>
          <w:lang w:val="en-US"/>
        </w:rPr>
        <w:t xml:space="preserve"> age, sex, gender, ethnicity, race, socioeconomic status) can allow for a better understanding of medical device safety and performance in the different populations expected to use the device.</w:t>
      </w:r>
      <w:r w:rsidR="002C432B">
        <w:rPr>
          <w:lang w:val="en-US"/>
        </w:rPr>
        <w:t xml:space="preserve"> </w:t>
      </w:r>
      <w:r w:rsidRPr="007D1537">
        <w:rPr>
          <w:lang w:val="en-US"/>
        </w:rPr>
        <w:t xml:space="preserve">For example, the use of disaggregated data could detect inequitable levels of device use or performance in relation to different subgroups. This </w:t>
      </w:r>
      <w:proofErr w:type="gramStart"/>
      <w:r w:rsidRPr="007D1537">
        <w:rPr>
          <w:lang w:val="en-US"/>
        </w:rPr>
        <w:t>principle</w:t>
      </w:r>
      <w:proofErr w:type="gramEnd"/>
      <w:r w:rsidRPr="007D1537">
        <w:rPr>
          <w:lang w:val="en-US"/>
        </w:rPr>
        <w:t xml:space="preserve"> hinges on data collection processes that lead to sufficient information across different categories to enable meaningful analysis and assessment between populations, both for pre-market and post-market data collection</w:t>
      </w:r>
      <w:r w:rsidR="002C432B">
        <w:rPr>
          <w:lang w:val="en-US"/>
        </w:rPr>
        <w:t>.</w:t>
      </w:r>
    </w:p>
    <w:p w14:paraId="427A9858" w14:textId="3E1F0DAA" w:rsidR="00810BDB" w:rsidRPr="00810BDB" w:rsidRDefault="00810BDB" w:rsidP="00810BDB">
      <w:pPr>
        <w:jc w:val="both"/>
        <w:rPr>
          <w:lang w:val="en-US"/>
        </w:rPr>
      </w:pPr>
      <w:r w:rsidRPr="004C03D8">
        <w:rPr>
          <w:b/>
          <w:bCs/>
          <w:lang w:val="en-US"/>
        </w:rPr>
        <w:t>Identify any differential impacts of a device on sub</w:t>
      </w:r>
      <w:r w:rsidR="00B847DC">
        <w:rPr>
          <w:b/>
          <w:bCs/>
          <w:lang w:val="en-US"/>
        </w:rPr>
        <w:t>groups</w:t>
      </w:r>
      <w:r w:rsidRPr="004C03D8">
        <w:rPr>
          <w:b/>
          <w:bCs/>
          <w:lang w:val="en-US"/>
        </w:rPr>
        <w:t>:</w:t>
      </w:r>
      <w:r w:rsidRPr="00810BDB">
        <w:rPr>
          <w:lang w:val="en-US"/>
        </w:rPr>
        <w:t xml:space="preserve"> It may be helpful to identify and take into consideration differential impacts of a device on various sub</w:t>
      </w:r>
      <w:r w:rsidR="00B847DC">
        <w:rPr>
          <w:lang w:val="en-US"/>
        </w:rPr>
        <w:t>groups</w:t>
      </w:r>
      <w:r w:rsidRPr="00810BDB">
        <w:rPr>
          <w:lang w:val="en-US"/>
        </w:rPr>
        <w:t xml:space="preserve">, such as </w:t>
      </w:r>
      <w:r w:rsidR="00C31565">
        <w:rPr>
          <w:lang w:val="en-US"/>
        </w:rPr>
        <w:t>age,</w:t>
      </w:r>
      <w:r w:rsidR="00C31565" w:rsidRPr="00810BDB">
        <w:rPr>
          <w:lang w:val="en-US"/>
        </w:rPr>
        <w:t xml:space="preserve"> </w:t>
      </w:r>
      <w:r w:rsidRPr="00810BDB">
        <w:rPr>
          <w:lang w:val="en-US"/>
        </w:rPr>
        <w:t xml:space="preserve">sex, gender, </w:t>
      </w:r>
      <w:r w:rsidR="00A45DE8">
        <w:rPr>
          <w:lang w:val="en-US"/>
        </w:rPr>
        <w:t>ethnicity</w:t>
      </w:r>
      <w:r w:rsidRPr="00810BDB">
        <w:rPr>
          <w:lang w:val="en-US"/>
        </w:rPr>
        <w:t xml:space="preserve">, race, </w:t>
      </w:r>
      <w:r w:rsidR="00B847DC">
        <w:rPr>
          <w:lang w:val="en-US"/>
        </w:rPr>
        <w:t>socio</w:t>
      </w:r>
      <w:r w:rsidR="00AB04F3">
        <w:rPr>
          <w:lang w:val="en-US"/>
        </w:rPr>
        <w:t>-</w:t>
      </w:r>
      <w:r w:rsidR="00B847DC">
        <w:rPr>
          <w:lang w:val="en-US"/>
        </w:rPr>
        <w:t>economic status</w:t>
      </w:r>
      <w:r w:rsidR="00A45DE8">
        <w:rPr>
          <w:lang w:val="en-US"/>
        </w:rPr>
        <w:t xml:space="preserve">, </w:t>
      </w:r>
      <w:r w:rsidRPr="00810BDB">
        <w:rPr>
          <w:lang w:val="en-US"/>
        </w:rPr>
        <w:t xml:space="preserve">or other characteristics.  For example, where practical, device designs should </w:t>
      </w:r>
      <w:r w:rsidR="00B847DC">
        <w:rPr>
          <w:lang w:val="en-US"/>
        </w:rPr>
        <w:t>consider sex- and gender-related factors,</w:t>
      </w:r>
      <w:r w:rsidRPr="00810BDB">
        <w:rPr>
          <w:lang w:val="en-US"/>
        </w:rPr>
        <w:t xml:space="preserve"> unique anatomical or physiological characteristics, or differential rates of </w:t>
      </w:r>
      <w:r w:rsidR="00B847DC">
        <w:rPr>
          <w:lang w:val="en-US"/>
        </w:rPr>
        <w:t xml:space="preserve">access to or </w:t>
      </w:r>
      <w:r w:rsidRPr="00810BDB">
        <w:rPr>
          <w:lang w:val="en-US"/>
        </w:rPr>
        <w:t>use</w:t>
      </w:r>
      <w:r w:rsidR="00B847DC">
        <w:rPr>
          <w:lang w:val="en-US"/>
        </w:rPr>
        <w:t xml:space="preserve"> among</w:t>
      </w:r>
      <w:r w:rsidRPr="00810BDB">
        <w:rPr>
          <w:lang w:val="en-US"/>
        </w:rPr>
        <w:t xml:space="preserve"> people impacted by the device.</w:t>
      </w:r>
      <w:r w:rsidR="00B847DC" w:rsidRPr="00B847DC">
        <w:t xml:space="preserve"> </w:t>
      </w:r>
      <w:r w:rsidR="00B847DC" w:rsidRPr="00B847DC">
        <w:rPr>
          <w:lang w:val="en-US"/>
        </w:rPr>
        <w:t xml:space="preserve">Differential impacts can be assessed </w:t>
      </w:r>
      <w:r w:rsidR="00C31565">
        <w:rPr>
          <w:lang w:val="en-US"/>
        </w:rPr>
        <w:t>with data from</w:t>
      </w:r>
      <w:r w:rsidR="00C31565" w:rsidRPr="00B847DC">
        <w:rPr>
          <w:lang w:val="en-US"/>
        </w:rPr>
        <w:t xml:space="preserve"> </w:t>
      </w:r>
      <w:r w:rsidR="00B847DC" w:rsidRPr="00B847DC">
        <w:rPr>
          <w:lang w:val="en-US"/>
        </w:rPr>
        <w:t xml:space="preserve">clinical trials and </w:t>
      </w:r>
      <w:r w:rsidR="00C31565">
        <w:rPr>
          <w:lang w:val="en-US"/>
        </w:rPr>
        <w:t xml:space="preserve">from </w:t>
      </w:r>
      <w:r w:rsidR="00B847DC" w:rsidRPr="00B847DC">
        <w:rPr>
          <w:lang w:val="en-US"/>
        </w:rPr>
        <w:t>post-market surveillance.</w:t>
      </w:r>
    </w:p>
    <w:p w14:paraId="787FD10F" w14:textId="09A86B96" w:rsidR="00772A06" w:rsidRPr="000F7A87" w:rsidRDefault="00772A06" w:rsidP="00287BF2">
      <w:pPr>
        <w:rPr>
          <w:noProof/>
          <w:lang w:val="en-US"/>
        </w:rPr>
      </w:pPr>
    </w:p>
    <w:p w14:paraId="1D340361" w14:textId="77777777" w:rsidR="00772A06" w:rsidRPr="000F7A87" w:rsidRDefault="00772A06">
      <w:pPr>
        <w:keepLines w:val="0"/>
        <w:spacing w:before="0" w:after="0" w:line="240" w:lineRule="auto"/>
        <w:rPr>
          <w:noProof/>
          <w:lang w:val="en-US"/>
        </w:rPr>
      </w:pPr>
      <w:r w:rsidRPr="000F7A87">
        <w:rPr>
          <w:noProof/>
          <w:lang w:val="en-US"/>
        </w:rPr>
        <w:br w:type="page"/>
      </w:r>
    </w:p>
    <w:p w14:paraId="7740BD3B" w14:textId="1E049396" w:rsidR="00772A06" w:rsidRPr="000F7A87" w:rsidRDefault="00772A06" w:rsidP="00772A06">
      <w:pPr>
        <w:rPr>
          <w:noProof/>
          <w:lang w:val="en-US"/>
        </w:rPr>
        <w:sectPr w:rsidR="00772A06" w:rsidRPr="000F7A87" w:rsidSect="00184CC1">
          <w:headerReference w:type="first" r:id="rId18"/>
          <w:footerReference w:type="first" r:id="rId19"/>
          <w:pgSz w:w="11900" w:h="16840"/>
          <w:pgMar w:top="1985" w:right="3402" w:bottom="1418" w:left="851" w:header="680" w:footer="709" w:gutter="0"/>
          <w:cols w:space="708"/>
          <w:docGrid w:linePitch="360"/>
        </w:sectPr>
      </w:pPr>
    </w:p>
    <w:p w14:paraId="4FB7D061" w14:textId="77777777" w:rsidR="00DB7B8F" w:rsidRPr="000F7A87" w:rsidRDefault="00821A06" w:rsidP="00DB7B8F">
      <w:pPr>
        <w:rPr>
          <w:noProof/>
          <w:lang w:val="en-US"/>
        </w:rPr>
      </w:pPr>
      <w:r w:rsidRPr="000F7A87">
        <w:rPr>
          <w:noProof/>
          <w:lang w:val="en-US"/>
        </w:rPr>
        <w:lastRenderedPageBreak/>
        <mc:AlternateContent>
          <mc:Choice Requires="wps">
            <w:drawing>
              <wp:anchor distT="0" distB="0" distL="114300" distR="114300" simplePos="0" relativeHeight="251660288" behindDoc="0" locked="0" layoutInCell="1" allowOverlap="1" wp14:anchorId="537AE25A" wp14:editId="57151675">
                <wp:simplePos x="0" y="0"/>
                <wp:positionH relativeFrom="margin">
                  <wp:align>left</wp:align>
                </wp:positionH>
                <wp:positionV relativeFrom="paragraph">
                  <wp:posOffset>5600065</wp:posOffset>
                </wp:positionV>
                <wp:extent cx="3883660" cy="1958975"/>
                <wp:effectExtent l="0" t="0" r="2540" b="12700"/>
                <wp:wrapNone/>
                <wp:docPr id="9" name="Text Box 9"/>
                <wp:cNvGraphicFramePr/>
                <a:graphic xmlns:a="http://schemas.openxmlformats.org/drawingml/2006/main">
                  <a:graphicData uri="http://schemas.microsoft.com/office/word/2010/wordprocessingShape">
                    <wps:wsp>
                      <wps:cNvSpPr txBox="1"/>
                      <wps:spPr>
                        <a:xfrm>
                          <a:off x="0" y="0"/>
                          <a:ext cx="3883660" cy="1958975"/>
                        </a:xfrm>
                        <a:prstGeom prst="rect">
                          <a:avLst/>
                        </a:prstGeom>
                        <a:noFill/>
                        <a:ln w="6350">
                          <a:noFill/>
                        </a:ln>
                      </wps:spPr>
                      <wps:txbx>
                        <w:txbxContent>
                          <w:p w14:paraId="4FF26395" w14:textId="77777777" w:rsidR="00821A06" w:rsidRPr="00821A06" w:rsidRDefault="00821A06" w:rsidP="00565E75">
                            <w:pPr>
                              <w:pStyle w:val="DisclaimerTitle"/>
                              <w:jc w:val="both"/>
                            </w:pPr>
                            <w:r w:rsidRPr="00821A06">
                              <w:t>Disclaimer</w:t>
                            </w:r>
                          </w:p>
                          <w:p w14:paraId="753FC413" w14:textId="04152A2E" w:rsidR="00565E75" w:rsidRDefault="00565E75" w:rsidP="00565E75">
                            <w:pPr>
                              <w:pStyle w:val="Disclaimer"/>
                              <w:jc w:val="both"/>
                            </w:pPr>
                            <w:r>
                              <w:t>© Copyright 202</w:t>
                            </w:r>
                            <w:r w:rsidR="00C63B66">
                              <w:t>3</w:t>
                            </w:r>
                            <w:r>
                              <w:t xml:space="preserve"> by the International Medical Device Regulators Forum. </w:t>
                            </w:r>
                          </w:p>
                          <w:p w14:paraId="2A51F13C" w14:textId="77777777" w:rsidR="00565E75" w:rsidRDefault="00565E75" w:rsidP="00565E75">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24A046AB" w14:textId="77777777" w:rsidR="00565E75" w:rsidRDefault="00565E75" w:rsidP="00565E75">
                            <w:pPr>
                              <w:pStyle w:val="Disclaimer"/>
                              <w:jc w:val="both"/>
                            </w:pPr>
                            <w: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33C3C69E" w14:textId="49DAFA72" w:rsidR="00565E75" w:rsidRDefault="00565E75" w:rsidP="00565E75">
                            <w:pPr>
                              <w:pStyle w:val="Disclaimer"/>
                              <w:jc w:val="both"/>
                            </w:pPr>
                            <w: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6EA8385C" w14:textId="78A77396" w:rsidR="00821A06" w:rsidRPr="00821A06" w:rsidRDefault="00565E75" w:rsidP="00565E75">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37AE25A" id="_x0000_t202" coordsize="21600,21600" o:spt="202" path="m,l,21600r21600,l21600,xe">
                <v:stroke joinstyle="miter"/>
                <v:path gradientshapeok="t" o:connecttype="rect"/>
              </v:shapetype>
              <v:shape id="Text Box 9" o:spid="_x0000_s1026" type="#_x0000_t202" style="position:absolute;margin-left:0;margin-top:440.95pt;width:305.8pt;height:154.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" filled="f" stroked="f" strokeweight=".5pt">
                <v:textbox style="mso-fit-shape-to-text:t" inset="0,0,0,0">
                  <w:txbxContent>
                    <w:p w14:paraId="4FF26395" w14:textId="77777777" w:rsidR="00821A06" w:rsidRPr="00821A06" w:rsidRDefault="00821A06" w:rsidP="00565E75">
                      <w:pPr>
                        <w:pStyle w:val="DisclaimerTitle"/>
                        <w:jc w:val="both"/>
                      </w:pPr>
                      <w:r w:rsidRPr="00821A06">
                        <w:t>Disclaimer</w:t>
                      </w:r>
                    </w:p>
                    <w:p w14:paraId="753FC413" w14:textId="04152A2E" w:rsidR="00565E75" w:rsidRDefault="00565E75" w:rsidP="00565E75">
                      <w:pPr>
                        <w:pStyle w:val="Disclaimer"/>
                        <w:jc w:val="both"/>
                      </w:pPr>
                      <w:r>
                        <w:t>© Copyright 202</w:t>
                      </w:r>
                      <w:r w:rsidR="00C63B66">
                        <w:t>3</w:t>
                      </w:r>
                      <w:r>
                        <w:t xml:space="preserve"> by the International Medical Device Regulators Forum. </w:t>
                      </w:r>
                    </w:p>
                    <w:p w14:paraId="2A51F13C" w14:textId="77777777" w:rsidR="00565E75" w:rsidRDefault="00565E75" w:rsidP="00565E75">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24A046AB" w14:textId="77777777" w:rsidR="00565E75" w:rsidRDefault="00565E75" w:rsidP="00565E75">
                      <w:pPr>
                        <w:pStyle w:val="Disclaimer"/>
                        <w:jc w:val="both"/>
                      </w:pPr>
                      <w: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33C3C69E" w14:textId="49DAFA72" w:rsidR="00565E75" w:rsidRDefault="00565E75" w:rsidP="00565E75">
                      <w:pPr>
                        <w:pStyle w:val="Disclaimer"/>
                        <w:jc w:val="both"/>
                      </w:pPr>
                      <w: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6EA8385C" w14:textId="78A77396" w:rsidR="00821A06" w:rsidRPr="00821A06" w:rsidRDefault="00565E75" w:rsidP="00565E75">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v:textbox>
                <w10:wrap anchorx="margin"/>
              </v:shape>
            </w:pict>
          </mc:Fallback>
        </mc:AlternateContent>
      </w:r>
      <w:r w:rsidRPr="000F7A87">
        <w:rPr>
          <w:noProof/>
          <w:lang w:val="en-US"/>
        </w:rPr>
        <mc:AlternateContent>
          <mc:Choice Requires="wps">
            <w:drawing>
              <wp:anchor distT="0" distB="0" distL="114300" distR="114300" simplePos="0" relativeHeight="251658240" behindDoc="0" locked="0" layoutInCell="1" allowOverlap="1" wp14:anchorId="20B55596" wp14:editId="7E406674">
                <wp:simplePos x="0" y="0"/>
                <wp:positionH relativeFrom="column">
                  <wp:posOffset>2540</wp:posOffset>
                </wp:positionH>
                <wp:positionV relativeFrom="paragraph">
                  <wp:posOffset>2740025</wp:posOffset>
                </wp:positionV>
                <wp:extent cx="3312160" cy="1958975"/>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3312160" cy="1958975"/>
                        </a:xfrm>
                        <a:prstGeom prst="rect">
                          <a:avLst/>
                        </a:prstGeom>
                        <a:noFill/>
                        <a:ln w="6350">
                          <a:noFill/>
                        </a:ln>
                      </wps:spPr>
                      <wps:txbx>
                        <w:txbxContent>
                          <w:p w14:paraId="0867034C" w14:textId="13B06E1B" w:rsidR="00821A06" w:rsidRPr="00821A06" w:rsidRDefault="00821A06" w:rsidP="00821A06">
                            <w:pPr>
                              <w:pStyle w:val="Visitourwebsite"/>
                            </w:pPr>
                            <w:r w:rsidRPr="00821A06">
                              <w:t>Please visit our website for more details</w:t>
                            </w:r>
                            <w:r>
                              <w:t>.</w:t>
                            </w:r>
                          </w:p>
                          <w:p w14:paraId="6A49D730" w14:textId="67218653" w:rsidR="00821A06" w:rsidRPr="00821A06" w:rsidRDefault="00000000" w:rsidP="00821A06">
                            <w:pPr>
                              <w:pStyle w:val="URL"/>
                            </w:pPr>
                            <w:hyperlink r:id="rId20" w:history="1">
                              <w:r w:rsidR="00821A06" w:rsidRPr="00287BF2">
                                <w:rPr>
                                  <w:rStyle w:val="Hyperlink"/>
                                </w:rPr>
                                <w:t>www.imdrf.org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B55596" id="Text Box 8" o:spid="_x0000_s1027" type="#_x0000_t202" style="position:absolute;margin-left:.2pt;margin-top:215.75pt;width:260.8pt;height:1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" filled="f" stroked="f" strokeweight=".5pt">
                <v:textbox style="mso-fit-shape-to-text:t" inset="0,0,0,0">
                  <w:txbxContent>
                    <w:p w14:paraId="0867034C" w14:textId="13B06E1B" w:rsidR="00821A06" w:rsidRPr="00821A06" w:rsidRDefault="00821A06" w:rsidP="00821A06">
                      <w:pPr>
                        <w:pStyle w:val="Visitourwebsite"/>
                      </w:pPr>
                      <w:r w:rsidRPr="00821A06">
                        <w:t>Please visit our website for more details</w:t>
                      </w:r>
                      <w:r>
                        <w:t>.</w:t>
                      </w:r>
                    </w:p>
                    <w:p w14:paraId="6A49D730" w14:textId="67218653" w:rsidR="00821A06" w:rsidRPr="00821A06" w:rsidRDefault="00000000" w:rsidP="00821A06">
                      <w:pPr>
                        <w:pStyle w:val="URL"/>
                      </w:pPr>
                      <w:hyperlink r:id="rId21" w:history="1">
                        <w:r w:rsidR="00821A06" w:rsidRPr="00287BF2">
                          <w:rPr>
                            <w:rStyle w:val="Hyperlink"/>
                          </w:rPr>
                          <w:t>www.imdrf.org</w:t>
                        </w:r>
                      </w:hyperlink>
                    </w:p>
                  </w:txbxContent>
                </v:textbox>
              </v:shape>
            </w:pict>
          </mc:Fallback>
        </mc:AlternateContent>
      </w:r>
    </w:p>
    <w:sectPr w:rsidR="00DB7B8F" w:rsidRPr="000F7A87" w:rsidSect="00B0568B">
      <w:headerReference w:type="first" r:id="rId22"/>
      <w:footerReference w:type="first" r:id="rId23"/>
      <w:pgSz w:w="11900" w:h="16840"/>
      <w:pgMar w:top="1985" w:right="3402" w:bottom="1418" w:left="85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8C3B6" w14:textId="77777777" w:rsidR="00664E6F" w:rsidRDefault="00664E6F" w:rsidP="00F23AD7">
      <w:pPr>
        <w:spacing w:before="0" w:after="0" w:line="240" w:lineRule="auto"/>
      </w:pPr>
      <w:r>
        <w:separator/>
      </w:r>
    </w:p>
  </w:endnote>
  <w:endnote w:type="continuationSeparator" w:id="0">
    <w:p w14:paraId="6FA493BC" w14:textId="77777777" w:rsidR="00664E6F" w:rsidRDefault="00664E6F" w:rsidP="00F23AD7">
      <w:pPr>
        <w:spacing w:before="0" w:after="0" w:line="240" w:lineRule="auto"/>
      </w:pPr>
      <w:r>
        <w:continuationSeparator/>
      </w:r>
    </w:p>
  </w:endnote>
  <w:endnote w:type="continuationNotice" w:id="1">
    <w:p w14:paraId="6A6FB1D9" w14:textId="77777777" w:rsidR="00664E6F" w:rsidRDefault="00664E6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5606325"/>
      <w:docPartObj>
        <w:docPartGallery w:val="Page Numbers (Bottom of Page)"/>
        <w:docPartUnique/>
      </w:docPartObj>
    </w:sdtPr>
    <w:sdtContent>
      <w:p w14:paraId="4D4A80AF" w14:textId="74D45E8A" w:rsidR="0097252E" w:rsidRDefault="0097252E" w:rsidP="003C3B0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966B7F" w14:textId="77777777" w:rsidR="00F23AD7" w:rsidRDefault="00F23AD7" w:rsidP="003C3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D2B1" w14:textId="09EF0DBF" w:rsidR="00F23AD7" w:rsidRPr="0097252E" w:rsidRDefault="003C3B0D" w:rsidP="003C3B0D">
    <w:pPr>
      <w:pStyle w:val="Footer"/>
    </w:pPr>
    <w:r>
      <w:rPr>
        <w:noProof/>
      </w:rPr>
      <w:drawing>
        <wp:anchor distT="0" distB="0" distL="114300" distR="114300" simplePos="0" relativeHeight="251659264" behindDoc="1" locked="0" layoutInCell="1" allowOverlap="1" wp14:anchorId="32EF12D5" wp14:editId="679EAA50">
          <wp:simplePos x="0" y="0"/>
          <wp:positionH relativeFrom="column">
            <wp:posOffset>-20955</wp:posOffset>
          </wp:positionH>
          <wp:positionV relativeFrom="paragraph">
            <wp:posOffset>-68580</wp:posOffset>
          </wp:positionV>
          <wp:extent cx="1828800" cy="216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0097252E" w:rsidRPr="0097252E">
      <w:tab/>
    </w:r>
    <w:r w:rsidR="0097252E" w:rsidRPr="0097252E">
      <w:fldChar w:fldCharType="begin"/>
    </w:r>
    <w:r w:rsidR="0097252E" w:rsidRPr="0097252E">
      <w:instrText xml:space="preserve"> PAGE </w:instrText>
    </w:r>
    <w:r w:rsidR="0097252E" w:rsidRPr="0097252E">
      <w:fldChar w:fldCharType="separate"/>
    </w:r>
    <w:r w:rsidR="0097252E" w:rsidRPr="0097252E">
      <w:t>1</w:t>
    </w:r>
    <w:r w:rsidR="0097252E" w:rsidRPr="009725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B6EB" w14:textId="4A834D66" w:rsidR="0017418F" w:rsidRPr="007478B5" w:rsidRDefault="007478B5" w:rsidP="007478B5">
    <w:pPr>
      <w:pStyle w:val="CoverDate"/>
      <w:rPr>
        <w:strike/>
      </w:rPr>
    </w:pPr>
    <w:r>
      <w:fldChar w:fldCharType="begin"/>
    </w:r>
    <w:r>
      <w:instrText xml:space="preserve"> DATE \@ "d MMMM yyyy" </w:instrText>
    </w:r>
    <w:r>
      <w:fldChar w:fldCharType="separate"/>
    </w:r>
    <w:r w:rsidR="00FF4B77">
      <w:rPr>
        <w:noProof/>
      </w:rPr>
      <w:t>6 February 2024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51F2" w14:textId="53A83437" w:rsidR="00BB1FD0" w:rsidRPr="00BB1FD0" w:rsidRDefault="00BB1FD0" w:rsidP="00BB1FD0">
    <w:pPr>
      <w:pStyle w:val="Footer"/>
    </w:pPr>
    <w:r>
      <w:rPr>
        <w:noProof/>
      </w:rPr>
      <w:drawing>
        <wp:anchor distT="0" distB="0" distL="114300" distR="114300" simplePos="0" relativeHeight="251669504" behindDoc="1" locked="0" layoutInCell="1" allowOverlap="1" wp14:anchorId="40316965" wp14:editId="1B589649">
          <wp:simplePos x="0" y="0"/>
          <wp:positionH relativeFrom="column">
            <wp:posOffset>-20955</wp:posOffset>
          </wp:positionH>
          <wp:positionV relativeFrom="paragraph">
            <wp:posOffset>-68580</wp:posOffset>
          </wp:positionV>
          <wp:extent cx="1828800" cy="216000"/>
          <wp:effectExtent l="0" t="0" r="0" b="0"/>
          <wp:wrapNone/>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Pr="0097252E">
      <w:tab/>
    </w:r>
    <w:r w:rsidRPr="0097252E">
      <w:fldChar w:fldCharType="begin"/>
    </w:r>
    <w:r w:rsidRPr="0097252E">
      <w:instrText xml:space="preserve"> PAGE </w:instrText>
    </w:r>
    <w:r w:rsidRPr="0097252E">
      <w:fldChar w:fldCharType="separate"/>
    </w:r>
    <w:r>
      <w:t>3</w:t>
    </w:r>
    <w:r w:rsidRPr="0097252E">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D723" w14:textId="070F8AFD" w:rsidR="001A5CBB" w:rsidRPr="0017418F" w:rsidRDefault="00821A06" w:rsidP="0017418F">
    <w:pPr>
      <w:rPr>
        <w:sz w:val="28"/>
        <w:szCs w:val="40"/>
      </w:rPr>
    </w:pPr>
    <w:r>
      <w:rPr>
        <w:noProof/>
      </w:rPr>
      <w:drawing>
        <wp:anchor distT="0" distB="0" distL="114300" distR="114300" simplePos="0" relativeHeight="251665408" behindDoc="1" locked="0" layoutInCell="1" allowOverlap="1" wp14:anchorId="7A53B80A" wp14:editId="32170995">
          <wp:simplePos x="0" y="0"/>
          <wp:positionH relativeFrom="page">
            <wp:align>left</wp:align>
          </wp:positionH>
          <wp:positionV relativeFrom="page">
            <wp:align>bottom</wp:align>
          </wp:positionV>
          <wp:extent cx="7560000" cy="406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535D9" w14:textId="77777777" w:rsidR="00664E6F" w:rsidRDefault="00664E6F" w:rsidP="00F23AD7">
      <w:pPr>
        <w:spacing w:before="0" w:after="0" w:line="240" w:lineRule="auto"/>
      </w:pPr>
      <w:r>
        <w:separator/>
      </w:r>
    </w:p>
  </w:footnote>
  <w:footnote w:type="continuationSeparator" w:id="0">
    <w:p w14:paraId="5CD3E3E4" w14:textId="77777777" w:rsidR="00664E6F" w:rsidRDefault="00664E6F" w:rsidP="00F23AD7">
      <w:pPr>
        <w:spacing w:before="0" w:after="0" w:line="240" w:lineRule="auto"/>
      </w:pPr>
      <w:r>
        <w:continuationSeparator/>
      </w:r>
    </w:p>
  </w:footnote>
  <w:footnote w:type="continuationNotice" w:id="1">
    <w:p w14:paraId="28870A17" w14:textId="77777777" w:rsidR="00664E6F" w:rsidRDefault="00664E6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53E0" w14:textId="39F27B7F" w:rsidR="00F23AD7" w:rsidRPr="00184CC1" w:rsidRDefault="00BE1A39" w:rsidP="002921A1">
    <w:pPr>
      <w:pStyle w:val="Header"/>
      <w:rPr>
        <w:lang w:val="fr-BE"/>
      </w:rPr>
    </w:pPr>
    <w:r w:rsidRPr="00184CC1">
      <w:fldChar w:fldCharType="begin"/>
    </w:r>
    <w:r w:rsidRPr="00184CC1">
      <w:rPr>
        <w:lang w:val="fr-BE"/>
      </w:rPr>
      <w:instrText xml:space="preserve"> STYLEREF "Cover Document Code" \* MERGEFORMAT </w:instrText>
    </w:r>
    <w:r w:rsidRPr="00184CC1">
      <w:fldChar w:fldCharType="separate"/>
    </w:r>
    <w:r w:rsidR="00310821">
      <w:rPr>
        <w:noProof/>
        <w:lang w:val="fr-BE"/>
      </w:rPr>
      <w:t>IMDRF/MC/N79FINAL: 2024</w:t>
    </w:r>
    <w:r w:rsidRPr="00184CC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69D2" w14:textId="11C9C33E" w:rsidR="000D1980" w:rsidRDefault="00184CC1" w:rsidP="00184CC1">
    <w:pPr>
      <w:pStyle w:val="Header"/>
      <w:tabs>
        <w:tab w:val="clear" w:pos="8505"/>
        <w:tab w:val="center" w:pos="3823"/>
      </w:tabs>
    </w:pPr>
    <w:r>
      <w:rPr>
        <w:noProof/>
      </w:rPr>
      <w:drawing>
        <wp:inline distT="0" distB="0" distL="0" distR="0" wp14:anchorId="0453E650" wp14:editId="21B734CD">
          <wp:extent cx="4377055" cy="524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524510"/>
                  </a:xfrm>
                  <a:prstGeom prst="rect">
                    <a:avLst/>
                  </a:prstGeom>
                  <a:noFill/>
                </pic:spPr>
              </pic:pic>
            </a:graphicData>
          </a:graphic>
        </wp:inline>
      </w:drawing>
    </w:r>
    <w:r w:rsidR="0017418F" w:rsidRPr="00565E75">
      <w:rPr>
        <w:noProof/>
        <w:color w:val="F6F6F6" w:themeColor="background2"/>
      </w:rPr>
      <mc:AlternateContent>
        <mc:Choice Requires="wps">
          <w:drawing>
            <wp:anchor distT="0" distB="0" distL="114300" distR="114300" simplePos="0" relativeHeight="251670528" behindDoc="1" locked="0" layoutInCell="1" allowOverlap="1" wp14:anchorId="2E60361D" wp14:editId="5BD6BB0B">
              <wp:simplePos x="0" y="0"/>
              <wp:positionH relativeFrom="page">
                <wp:align>left</wp:align>
              </wp:positionH>
              <wp:positionV relativeFrom="page">
                <wp:align>top</wp:align>
              </wp:positionV>
              <wp:extent cx="7560000" cy="10692000"/>
              <wp:effectExtent l="0" t="0" r="3175" b="0"/>
              <wp:wrapNone/>
              <wp:docPr id="5" name="Rectangle 5"/>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6E18F9E" id="Rectangle 5" o:spid="_x0000_s1026" style="position:absolute;margin-left:0;margin-top:0;width:595.3pt;height:841.9pt;z-index:-25164595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" fillcolor="white [3212]" stroked="f" strokeweight="1pt">
              <w10:wrap anchorx="page" anchory="page"/>
            </v:rect>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50C1" w14:textId="2B9E8E54" w:rsidR="00BB1FD0" w:rsidRPr="00C63B66" w:rsidRDefault="00BE1A39">
    <w:pPr>
      <w:pStyle w:val="Header"/>
      <w:rPr>
        <w:lang w:val="fr-BE"/>
      </w:rPr>
    </w:pPr>
    <w:r>
      <w:fldChar w:fldCharType="begin"/>
    </w:r>
    <w:r w:rsidRPr="00C63B66">
      <w:rPr>
        <w:lang w:val="fr-BE"/>
      </w:rPr>
      <w:instrText xml:space="preserve"> STYLEREF "Cover Document Code" \* MERGEFORMAT </w:instrText>
    </w:r>
    <w:r>
      <w:fldChar w:fldCharType="separate"/>
    </w:r>
    <w:r w:rsidR="00184CC1" w:rsidRPr="00C63B66">
      <w:rPr>
        <w:noProof/>
        <w:lang w:val="fr-BE"/>
      </w:rPr>
      <w:t>Document Code e.g. IMDRF/XX WG/NXX DRAFT: 2023</w:t>
    </w:r>
    <w:r>
      <w:rPr>
        <w:noProof/>
      </w:rPr>
      <w:fldChar w:fldCharType="end"/>
    </w:r>
    <w:r w:rsidR="00BB1FD0">
      <w:rPr>
        <w:noProof/>
      </w:rPr>
      <w:drawing>
        <wp:anchor distT="0" distB="0" distL="114300" distR="114300" simplePos="0" relativeHeight="251668480" behindDoc="1" locked="0" layoutInCell="1" allowOverlap="1" wp14:anchorId="5A877AEB" wp14:editId="5D880582">
          <wp:simplePos x="0" y="0"/>
          <wp:positionH relativeFrom="page">
            <wp:align>left</wp:align>
          </wp:positionH>
          <wp:positionV relativeFrom="page">
            <wp:align>top</wp:align>
          </wp:positionV>
          <wp:extent cx="7560000" cy="10699200"/>
          <wp:effectExtent l="0" t="0" r="0" b="0"/>
          <wp:wrapNone/>
          <wp:docPr id="17" name="Picture 17"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DC2D" w14:textId="38D75DC4" w:rsidR="001A5CBB" w:rsidRDefault="001A5CBB">
    <w:pPr>
      <w:pStyle w:val="Header"/>
    </w:pPr>
    <w:r>
      <w:rPr>
        <w:noProof/>
      </w:rPr>
      <w:drawing>
        <wp:anchor distT="0" distB="0" distL="114300" distR="114300" simplePos="0" relativeHeight="251664384" behindDoc="1" locked="0" layoutInCell="1" allowOverlap="1" wp14:anchorId="719923A0" wp14:editId="3934F5DE">
          <wp:simplePos x="0" y="0"/>
          <wp:positionH relativeFrom="column">
            <wp:posOffset>-60712</wp:posOffset>
          </wp:positionH>
          <wp:positionV relativeFrom="paragraph">
            <wp:posOffset>186690</wp:posOffset>
          </wp:positionV>
          <wp:extent cx="4379445" cy="519430"/>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10A8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BA46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D619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6C08F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56A23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B8B5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8C6C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2F1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DA85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7035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7292C"/>
    <w:multiLevelType w:val="multilevel"/>
    <w:tmpl w:val="C14C30D2"/>
    <w:lvl w:ilvl="0">
      <w:start w:val="1"/>
      <w:numFmt w:val="decimal"/>
      <w:lvlText w:val="%1."/>
      <w:lvlJc w:val="left"/>
      <w:pPr>
        <w:ind w:left="680" w:hanging="680"/>
      </w:pPr>
      <w:rPr>
        <w:rFonts w:ascii="Arial" w:hAnsi="Arial" w:hint="default"/>
        <w:b/>
        <w:i w:val="0"/>
        <w:color w:val="1369EA" w:themeColor="accent1"/>
        <w:sz w:val="60"/>
      </w:rPr>
    </w:lvl>
    <w:lvl w:ilvl="1">
      <w:start w:val="1"/>
      <w:numFmt w:val="decimal"/>
      <w:lvlText w:val="%1.%2."/>
      <w:lvlJc w:val="left"/>
      <w:pPr>
        <w:ind w:left="680" w:hanging="680"/>
      </w:pPr>
      <w:rPr>
        <w:rFonts w:ascii="Arial" w:hAnsi="Arial" w:hint="default"/>
        <w:b/>
        <w:i w:val="0"/>
        <w:color w:val="1369EA" w:themeColor="accent1"/>
        <w:sz w:val="28"/>
      </w:rPr>
    </w:lvl>
    <w:lvl w:ilvl="2">
      <w:start w:val="1"/>
      <w:numFmt w:val="decimal"/>
      <w:lvlText w:val="%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1" w15:restartNumberingAfterBreak="0">
    <w:nsid w:val="0B1268CA"/>
    <w:multiLevelType w:val="multilevel"/>
    <w:tmpl w:val="E7C4D634"/>
    <w:numStyleLink w:val="IMDRFN2"/>
  </w:abstractNum>
  <w:abstractNum w:abstractNumId="12" w15:restartNumberingAfterBreak="0">
    <w:nsid w:val="25586A60"/>
    <w:multiLevelType w:val="multilevel"/>
    <w:tmpl w:val="8154DE32"/>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6427D79"/>
    <w:multiLevelType w:val="multilevel"/>
    <w:tmpl w:val="E7C4D634"/>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80C1A34"/>
    <w:multiLevelType w:val="multilevel"/>
    <w:tmpl w:val="695C7A28"/>
    <w:lvl w:ilvl="0">
      <w:start w:val="1"/>
      <w:numFmt w:val="decimal"/>
      <w:lvlText w:val="%1."/>
      <w:lvlJc w:val="left"/>
      <w:pPr>
        <w:ind w:left="680" w:hanging="680"/>
      </w:pPr>
      <w:rPr>
        <w:rFonts w:ascii="Arial" w:hAnsi="Arial" w:hint="default"/>
        <w:b/>
        <w:i w:val="0"/>
        <w:color w:val="1369EA" w:themeColor="accent1"/>
        <w:sz w:val="60"/>
      </w:rPr>
    </w:lvl>
    <w:lvl w:ilvl="1">
      <w:start w:val="1"/>
      <w:numFmt w:val="decimal"/>
      <w:lvlText w:val="%1.%2."/>
      <w:lvlJc w:val="left"/>
      <w:pPr>
        <w:ind w:left="680" w:hanging="680"/>
      </w:pPr>
      <w:rPr>
        <w:rFonts w:ascii="Arial" w:hAnsi="Arial" w:hint="default"/>
        <w:b/>
        <w:i w:val="0"/>
        <w:color w:val="1369EA" w:themeColor="accent1"/>
        <w:sz w:val="28"/>
      </w:rPr>
    </w:lvl>
    <w:lvl w:ilvl="2">
      <w:start w:val="1"/>
      <w:numFmt w:val="decimal"/>
      <w:lvlText w:val="%3."/>
      <w:lvlJc w:val="left"/>
      <w:pPr>
        <w:ind w:left="680" w:hanging="680"/>
      </w:pPr>
      <w:rPr>
        <w:rFonts w:ascii="Arial" w:hAnsi="Arial" w:hint="default"/>
        <w:b w:val="0"/>
        <w:i w:val="0"/>
        <w:color w:val="auto"/>
        <w:sz w:val="20"/>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5" w15:restartNumberingAfterBreak="0">
    <w:nsid w:val="2BD96250"/>
    <w:multiLevelType w:val="multilevel"/>
    <w:tmpl w:val="DD92D4BA"/>
    <w:numStyleLink w:val="IMDRFN1"/>
  </w:abstractNum>
  <w:abstractNum w:abstractNumId="16" w15:restartNumberingAfterBreak="0">
    <w:nsid w:val="2D2C3C93"/>
    <w:multiLevelType w:val="hybridMultilevel"/>
    <w:tmpl w:val="20F019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E4F3751"/>
    <w:multiLevelType w:val="multilevel"/>
    <w:tmpl w:val="916A068C"/>
    <w:lvl w:ilvl="0">
      <w:start w:val="1"/>
      <w:numFmt w:val="decimal"/>
      <w:lvlText w:val="%1."/>
      <w:lvlJc w:val="left"/>
      <w:pPr>
        <w:ind w:left="360" w:hanging="360"/>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039285C"/>
    <w:multiLevelType w:val="multilevel"/>
    <w:tmpl w:val="926254D2"/>
    <w:lvl w:ilvl="0">
      <w:start w:val="1"/>
      <w:numFmt w:val="decimal"/>
      <w:lvlText w:val="%1."/>
      <w:lvlJc w:val="left"/>
      <w:pPr>
        <w:ind w:left="567" w:hanging="567"/>
      </w:pPr>
      <w:rPr>
        <w:rFonts w:hint="default"/>
      </w:rPr>
    </w:lvl>
    <w:lvl w:ilvl="1">
      <w:start w:val="1"/>
      <w:numFmt w:val="bullet"/>
      <w:lvlText w:val="•"/>
      <w:lvlJc w:val="left"/>
      <w:pPr>
        <w:ind w:left="851" w:hanging="284"/>
      </w:pPr>
      <w:rPr>
        <w:rFonts w:ascii="Arial" w:hAnsi="Arial" w:hint="default"/>
      </w:rPr>
    </w:lvl>
    <w:lvl w:ilvl="2">
      <w:start w:val="1"/>
      <w:numFmt w:val="bullet"/>
      <w:lvlText w:val="–"/>
      <w:lvlJc w:val="left"/>
      <w:pPr>
        <w:ind w:left="1134" w:hanging="283"/>
      </w:pPr>
      <w:rPr>
        <w:rFonts w:ascii="Arial" w:hAnsi="Arial" w:hint="default"/>
      </w:rPr>
    </w:lvl>
    <w:lvl w:ilvl="3">
      <w:start w:val="1"/>
      <w:numFmt w:val="bullet"/>
      <w:lvlText w:val="›"/>
      <w:lvlJc w:val="left"/>
      <w:pPr>
        <w:ind w:left="1418"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8136BBC"/>
    <w:multiLevelType w:val="multilevel"/>
    <w:tmpl w:val="926254D2"/>
    <w:lvl w:ilvl="0">
      <w:start w:val="1"/>
      <w:numFmt w:val="decimal"/>
      <w:lvlText w:val="%1."/>
      <w:lvlJc w:val="left"/>
      <w:pPr>
        <w:ind w:left="567" w:hanging="567"/>
      </w:pPr>
      <w:rPr>
        <w:rFonts w:hint="default"/>
      </w:rPr>
    </w:lvl>
    <w:lvl w:ilvl="1">
      <w:start w:val="1"/>
      <w:numFmt w:val="bullet"/>
      <w:lvlText w:val="•"/>
      <w:lvlJc w:val="left"/>
      <w:pPr>
        <w:ind w:left="851" w:hanging="284"/>
      </w:pPr>
      <w:rPr>
        <w:rFonts w:ascii="Arial" w:hAnsi="Arial" w:hint="default"/>
      </w:rPr>
    </w:lvl>
    <w:lvl w:ilvl="2">
      <w:start w:val="1"/>
      <w:numFmt w:val="bullet"/>
      <w:lvlText w:val="–"/>
      <w:lvlJc w:val="left"/>
      <w:pPr>
        <w:ind w:left="1134" w:hanging="283"/>
      </w:pPr>
      <w:rPr>
        <w:rFonts w:ascii="Arial" w:hAnsi="Arial" w:hint="default"/>
      </w:rPr>
    </w:lvl>
    <w:lvl w:ilvl="3">
      <w:start w:val="1"/>
      <w:numFmt w:val="bullet"/>
      <w:lvlText w:val="›"/>
      <w:lvlJc w:val="left"/>
      <w:pPr>
        <w:ind w:left="1418"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81C4181"/>
    <w:multiLevelType w:val="multilevel"/>
    <w:tmpl w:val="E7C4D634"/>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B336296"/>
    <w:multiLevelType w:val="multilevel"/>
    <w:tmpl w:val="E7C4D634"/>
    <w:styleLink w:val="IMDRFN2"/>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965616D"/>
    <w:multiLevelType w:val="multilevel"/>
    <w:tmpl w:val="8154DE32"/>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ECF0DE9"/>
    <w:multiLevelType w:val="multilevel"/>
    <w:tmpl w:val="DD92D4BA"/>
    <w:styleLink w:val="IMDRFN1"/>
    <w:lvl w:ilvl="0">
      <w:start w:val="1"/>
      <w:numFmt w:val="decimal"/>
      <w:pStyle w:val="Heading1"/>
      <w:lvlText w:val="%1."/>
      <w:lvlJc w:val="left"/>
      <w:pPr>
        <w:ind w:left="680" w:hanging="680"/>
      </w:pPr>
      <w:rPr>
        <w:rFonts w:ascii="Arial" w:hAnsi="Arial" w:hint="default"/>
        <w:b/>
        <w:i w:val="0"/>
        <w:color w:val="1369EA" w:themeColor="accent1"/>
        <w:sz w:val="60"/>
      </w:rPr>
    </w:lvl>
    <w:lvl w:ilvl="1">
      <w:start w:val="1"/>
      <w:numFmt w:val="decimal"/>
      <w:pStyle w:val="Heading2"/>
      <w:lvlText w:val="%1.%2."/>
      <w:lvlJc w:val="left"/>
      <w:pPr>
        <w:ind w:left="680" w:hanging="680"/>
      </w:pPr>
      <w:rPr>
        <w:rFonts w:ascii="Arial" w:hAnsi="Arial" w:hint="default"/>
        <w:b/>
        <w:i w:val="0"/>
        <w:color w:val="1369EA" w:themeColor="accent1"/>
        <w:sz w:val="28"/>
      </w:rPr>
    </w:lvl>
    <w:lvl w:ilvl="2">
      <w:start w:val="1"/>
      <w:numFmt w:val="decimal"/>
      <w:pStyle w:val="Heading3"/>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50EE0340"/>
    <w:multiLevelType w:val="multilevel"/>
    <w:tmpl w:val="8154DE32"/>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A0F38BA"/>
    <w:multiLevelType w:val="multilevel"/>
    <w:tmpl w:val="DD92D4BA"/>
    <w:numStyleLink w:val="IMDRFN1"/>
  </w:abstractNum>
  <w:abstractNum w:abstractNumId="26" w15:restartNumberingAfterBreak="0">
    <w:nsid w:val="5ABA5783"/>
    <w:multiLevelType w:val="multilevel"/>
    <w:tmpl w:val="916A068C"/>
    <w:lvl w:ilvl="0">
      <w:start w:val="1"/>
      <w:numFmt w:val="decimal"/>
      <w:lvlText w:val="%1."/>
      <w:lvlJc w:val="left"/>
      <w:pPr>
        <w:ind w:left="360" w:hanging="360"/>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B127DE5"/>
    <w:multiLevelType w:val="multilevel"/>
    <w:tmpl w:val="E7C4D634"/>
    <w:numStyleLink w:val="IMDRFN2"/>
  </w:abstractNum>
  <w:abstractNum w:abstractNumId="28"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5CD7759D"/>
    <w:multiLevelType w:val="multilevel"/>
    <w:tmpl w:val="E7C4D634"/>
    <w:numStyleLink w:val="IMDRFN2"/>
  </w:abstractNum>
  <w:num w:numId="1" w16cid:durableId="1238904080">
    <w:abstractNumId w:val="3"/>
  </w:num>
  <w:num w:numId="2" w16cid:durableId="1350445118">
    <w:abstractNumId w:val="28"/>
  </w:num>
  <w:num w:numId="3" w16cid:durableId="326135154">
    <w:abstractNumId w:val="14"/>
  </w:num>
  <w:num w:numId="4" w16cid:durableId="1564608998">
    <w:abstractNumId w:val="13"/>
  </w:num>
  <w:num w:numId="5" w16cid:durableId="336927461">
    <w:abstractNumId w:val="17"/>
  </w:num>
  <w:num w:numId="6" w16cid:durableId="848981668">
    <w:abstractNumId w:val="15"/>
  </w:num>
  <w:num w:numId="7" w16cid:durableId="15338046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0325276">
    <w:abstractNumId w:val="22"/>
  </w:num>
  <w:num w:numId="9" w16cid:durableId="1280183681">
    <w:abstractNumId w:val="0"/>
  </w:num>
  <w:num w:numId="10" w16cid:durableId="17825867">
    <w:abstractNumId w:val="1"/>
  </w:num>
  <w:num w:numId="11" w16cid:durableId="827597379">
    <w:abstractNumId w:val="2"/>
  </w:num>
  <w:num w:numId="12" w16cid:durableId="1346403202">
    <w:abstractNumId w:val="8"/>
  </w:num>
  <w:num w:numId="13" w16cid:durableId="1316757347">
    <w:abstractNumId w:val="4"/>
  </w:num>
  <w:num w:numId="14" w16cid:durableId="1846480451">
    <w:abstractNumId w:val="5"/>
  </w:num>
  <w:num w:numId="15" w16cid:durableId="1894580551">
    <w:abstractNumId w:val="6"/>
  </w:num>
  <w:num w:numId="16" w16cid:durableId="1710566959">
    <w:abstractNumId w:val="7"/>
  </w:num>
  <w:num w:numId="17" w16cid:durableId="1892038810">
    <w:abstractNumId w:val="9"/>
  </w:num>
  <w:num w:numId="18" w16cid:durableId="2009290361">
    <w:abstractNumId w:val="12"/>
  </w:num>
  <w:num w:numId="19" w16cid:durableId="2017806559">
    <w:abstractNumId w:val="24"/>
  </w:num>
  <w:num w:numId="20" w16cid:durableId="12735929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8229822">
    <w:abstractNumId w:val="26"/>
  </w:num>
  <w:num w:numId="22" w16cid:durableId="1572692972">
    <w:abstractNumId w:val="20"/>
  </w:num>
  <w:num w:numId="23" w16cid:durableId="1621688378">
    <w:abstractNumId w:val="19"/>
  </w:num>
  <w:num w:numId="24" w16cid:durableId="1048989480">
    <w:abstractNumId w:val="21"/>
  </w:num>
  <w:num w:numId="25" w16cid:durableId="685905901">
    <w:abstractNumId w:val="18"/>
  </w:num>
  <w:num w:numId="26" w16cid:durableId="1778981255">
    <w:abstractNumId w:val="29"/>
  </w:num>
  <w:num w:numId="27" w16cid:durableId="2071423578">
    <w:abstractNumId w:val="11"/>
  </w:num>
  <w:num w:numId="28" w16cid:durableId="1268125136">
    <w:abstractNumId w:val="27"/>
  </w:num>
  <w:num w:numId="29" w16cid:durableId="423650172">
    <w:abstractNumId w:val="10"/>
  </w:num>
  <w:num w:numId="30" w16cid:durableId="823664702">
    <w:abstractNumId w:val="23"/>
  </w:num>
  <w:num w:numId="31" w16cid:durableId="349185991">
    <w:abstractNumId w:val="25"/>
  </w:num>
  <w:num w:numId="32" w16cid:durableId="2074112137">
    <w:abstractNumId w:val="16"/>
  </w:num>
  <w:num w:numId="33" w16cid:durableId="1288774030">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it-IT"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208FB"/>
    <w:rsid w:val="00004515"/>
    <w:rsid w:val="000058BF"/>
    <w:rsid w:val="00023E67"/>
    <w:rsid w:val="0002456D"/>
    <w:rsid w:val="00043E41"/>
    <w:rsid w:val="00046A4D"/>
    <w:rsid w:val="00046E84"/>
    <w:rsid w:val="00057740"/>
    <w:rsid w:val="00071794"/>
    <w:rsid w:val="000A3632"/>
    <w:rsid w:val="000B3EAF"/>
    <w:rsid w:val="000D1980"/>
    <w:rsid w:val="000D47F7"/>
    <w:rsid w:val="000D589A"/>
    <w:rsid w:val="000E6891"/>
    <w:rsid w:val="000E7C6B"/>
    <w:rsid w:val="000F7A87"/>
    <w:rsid w:val="00101990"/>
    <w:rsid w:val="00105B9E"/>
    <w:rsid w:val="00121E62"/>
    <w:rsid w:val="0017418F"/>
    <w:rsid w:val="00184CC1"/>
    <w:rsid w:val="001857E6"/>
    <w:rsid w:val="00195045"/>
    <w:rsid w:val="001A077C"/>
    <w:rsid w:val="001A5CBB"/>
    <w:rsid w:val="001B2F31"/>
    <w:rsid w:val="001B2F66"/>
    <w:rsid w:val="001B5652"/>
    <w:rsid w:val="001C1A29"/>
    <w:rsid w:val="001F3F19"/>
    <w:rsid w:val="00202D77"/>
    <w:rsid w:val="00235206"/>
    <w:rsid w:val="002759C6"/>
    <w:rsid w:val="00287BF2"/>
    <w:rsid w:val="002921A1"/>
    <w:rsid w:val="002C3EEE"/>
    <w:rsid w:val="002C432B"/>
    <w:rsid w:val="002D0516"/>
    <w:rsid w:val="002E7DE7"/>
    <w:rsid w:val="00302FA6"/>
    <w:rsid w:val="00310821"/>
    <w:rsid w:val="00321930"/>
    <w:rsid w:val="00352089"/>
    <w:rsid w:val="00352FEC"/>
    <w:rsid w:val="00370AE4"/>
    <w:rsid w:val="00383986"/>
    <w:rsid w:val="00385338"/>
    <w:rsid w:val="003A4BCD"/>
    <w:rsid w:val="003B703C"/>
    <w:rsid w:val="003C3B0D"/>
    <w:rsid w:val="003D0F8D"/>
    <w:rsid w:val="003D6EF8"/>
    <w:rsid w:val="003F6949"/>
    <w:rsid w:val="003F6A81"/>
    <w:rsid w:val="003F6C3D"/>
    <w:rsid w:val="003F7B93"/>
    <w:rsid w:val="0042117A"/>
    <w:rsid w:val="00441EC2"/>
    <w:rsid w:val="00442D3E"/>
    <w:rsid w:val="00445474"/>
    <w:rsid w:val="004475F1"/>
    <w:rsid w:val="00462D87"/>
    <w:rsid w:val="00477638"/>
    <w:rsid w:val="004C03D8"/>
    <w:rsid w:val="004C7FD3"/>
    <w:rsid w:val="00500985"/>
    <w:rsid w:val="005469AB"/>
    <w:rsid w:val="00565E75"/>
    <w:rsid w:val="00565E82"/>
    <w:rsid w:val="00571BD9"/>
    <w:rsid w:val="00583FF1"/>
    <w:rsid w:val="00591CD8"/>
    <w:rsid w:val="005A042A"/>
    <w:rsid w:val="005B24EE"/>
    <w:rsid w:val="005C182D"/>
    <w:rsid w:val="005C5626"/>
    <w:rsid w:val="005D2D2B"/>
    <w:rsid w:val="005F7B1D"/>
    <w:rsid w:val="005F7F97"/>
    <w:rsid w:val="00601191"/>
    <w:rsid w:val="006105EA"/>
    <w:rsid w:val="006234E9"/>
    <w:rsid w:val="006235C0"/>
    <w:rsid w:val="00636A0A"/>
    <w:rsid w:val="00645727"/>
    <w:rsid w:val="00656585"/>
    <w:rsid w:val="00664E6F"/>
    <w:rsid w:val="006653A3"/>
    <w:rsid w:val="00675D98"/>
    <w:rsid w:val="00693555"/>
    <w:rsid w:val="006958BF"/>
    <w:rsid w:val="006B0B1F"/>
    <w:rsid w:val="006D6B10"/>
    <w:rsid w:val="006F3EB9"/>
    <w:rsid w:val="007264F0"/>
    <w:rsid w:val="00731A3C"/>
    <w:rsid w:val="007478B5"/>
    <w:rsid w:val="00763AE1"/>
    <w:rsid w:val="007668E9"/>
    <w:rsid w:val="00772A06"/>
    <w:rsid w:val="00777DAE"/>
    <w:rsid w:val="007868BD"/>
    <w:rsid w:val="00787062"/>
    <w:rsid w:val="0079128E"/>
    <w:rsid w:val="007D1537"/>
    <w:rsid w:val="007D76BB"/>
    <w:rsid w:val="007F35B1"/>
    <w:rsid w:val="0080451D"/>
    <w:rsid w:val="00810BDB"/>
    <w:rsid w:val="008208FB"/>
    <w:rsid w:val="00821A06"/>
    <w:rsid w:val="00840615"/>
    <w:rsid w:val="00865719"/>
    <w:rsid w:val="0089788A"/>
    <w:rsid w:val="008B3115"/>
    <w:rsid w:val="008B470D"/>
    <w:rsid w:val="008B4956"/>
    <w:rsid w:val="008B4AD4"/>
    <w:rsid w:val="008B5FA6"/>
    <w:rsid w:val="008D244E"/>
    <w:rsid w:val="008D78E5"/>
    <w:rsid w:val="008E5652"/>
    <w:rsid w:val="0090416D"/>
    <w:rsid w:val="00914CC5"/>
    <w:rsid w:val="009236E0"/>
    <w:rsid w:val="00932AA7"/>
    <w:rsid w:val="00935D19"/>
    <w:rsid w:val="00942689"/>
    <w:rsid w:val="00954796"/>
    <w:rsid w:val="00954CF6"/>
    <w:rsid w:val="00956276"/>
    <w:rsid w:val="0097252E"/>
    <w:rsid w:val="00977617"/>
    <w:rsid w:val="009A50A7"/>
    <w:rsid w:val="009D264A"/>
    <w:rsid w:val="00A15A32"/>
    <w:rsid w:val="00A26999"/>
    <w:rsid w:val="00A33A40"/>
    <w:rsid w:val="00A414E1"/>
    <w:rsid w:val="00A45450"/>
    <w:rsid w:val="00A45DE8"/>
    <w:rsid w:val="00A61712"/>
    <w:rsid w:val="00A74409"/>
    <w:rsid w:val="00A83A76"/>
    <w:rsid w:val="00A83C47"/>
    <w:rsid w:val="00A86B73"/>
    <w:rsid w:val="00AB04F3"/>
    <w:rsid w:val="00AC1042"/>
    <w:rsid w:val="00AD5DC3"/>
    <w:rsid w:val="00AF292A"/>
    <w:rsid w:val="00AF2E0F"/>
    <w:rsid w:val="00AF49B3"/>
    <w:rsid w:val="00B0568B"/>
    <w:rsid w:val="00B12022"/>
    <w:rsid w:val="00B20C94"/>
    <w:rsid w:val="00B32921"/>
    <w:rsid w:val="00B60216"/>
    <w:rsid w:val="00B6740F"/>
    <w:rsid w:val="00B70C90"/>
    <w:rsid w:val="00B711D1"/>
    <w:rsid w:val="00B7176A"/>
    <w:rsid w:val="00B847DC"/>
    <w:rsid w:val="00B863C1"/>
    <w:rsid w:val="00BA709D"/>
    <w:rsid w:val="00BB1FD0"/>
    <w:rsid w:val="00BC0891"/>
    <w:rsid w:val="00BE1A39"/>
    <w:rsid w:val="00BE3841"/>
    <w:rsid w:val="00BF0270"/>
    <w:rsid w:val="00C27DF8"/>
    <w:rsid w:val="00C31565"/>
    <w:rsid w:val="00C42E36"/>
    <w:rsid w:val="00C43574"/>
    <w:rsid w:val="00C63B66"/>
    <w:rsid w:val="00C85226"/>
    <w:rsid w:val="00C95844"/>
    <w:rsid w:val="00CC55EB"/>
    <w:rsid w:val="00CD24C8"/>
    <w:rsid w:val="00CF7733"/>
    <w:rsid w:val="00D1389F"/>
    <w:rsid w:val="00D21FED"/>
    <w:rsid w:val="00D265EB"/>
    <w:rsid w:val="00D31ACA"/>
    <w:rsid w:val="00D55BA3"/>
    <w:rsid w:val="00D717A5"/>
    <w:rsid w:val="00D77289"/>
    <w:rsid w:val="00D80A52"/>
    <w:rsid w:val="00D9792D"/>
    <w:rsid w:val="00DA0379"/>
    <w:rsid w:val="00DB7B8F"/>
    <w:rsid w:val="00DF2595"/>
    <w:rsid w:val="00DF440F"/>
    <w:rsid w:val="00DF5D5D"/>
    <w:rsid w:val="00E03B9A"/>
    <w:rsid w:val="00E65EFE"/>
    <w:rsid w:val="00E7764B"/>
    <w:rsid w:val="00EA646C"/>
    <w:rsid w:val="00EB02A4"/>
    <w:rsid w:val="00EB4918"/>
    <w:rsid w:val="00EC31C6"/>
    <w:rsid w:val="00ED088F"/>
    <w:rsid w:val="00ED6E6A"/>
    <w:rsid w:val="00EE23F1"/>
    <w:rsid w:val="00EE39C8"/>
    <w:rsid w:val="00EE6F23"/>
    <w:rsid w:val="00F16650"/>
    <w:rsid w:val="00F23AD7"/>
    <w:rsid w:val="00F67E5B"/>
    <w:rsid w:val="00F71CFE"/>
    <w:rsid w:val="00F72DDC"/>
    <w:rsid w:val="00F9017C"/>
    <w:rsid w:val="00FA0C97"/>
    <w:rsid w:val="00FA6E6B"/>
    <w:rsid w:val="00FA7CEA"/>
    <w:rsid w:val="00FB59D4"/>
    <w:rsid w:val="00FC3D28"/>
    <w:rsid w:val="00FC47C5"/>
    <w:rsid w:val="00FE04DF"/>
    <w:rsid w:val="00FF39AE"/>
    <w:rsid w:val="00FF4431"/>
    <w:rsid w:val="00FF4B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0C506"/>
  <w15:docId w15:val="{E21CFFAA-FA25-7D4A-89F2-1489C086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unhideWhenUsed="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unhideWhenUsed="1" w:qFormat="1"/>
    <w:lsdException w:name="Intense Quote" w:semiHidden="1" w:uiPriority="3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unhideWhenUsed="1" w:qFormat="1"/>
    <w:lsdException w:name="Intense Emphasis" w:semiHidden="1" w:uiPriority="39"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C0"/>
    <w:pPr>
      <w:keepLines/>
      <w:spacing w:before="120" w:after="120" w:line="240" w:lineRule="exact"/>
    </w:pPr>
    <w:rPr>
      <w:rFonts w:cs="Times New Roman (Body CS)"/>
      <w:sz w:val="20"/>
    </w:rPr>
  </w:style>
  <w:style w:type="paragraph" w:styleId="Heading1">
    <w:name w:val="heading 1"/>
    <w:basedOn w:val="Normal"/>
    <w:next w:val="Normal"/>
    <w:link w:val="Heading1Char"/>
    <w:uiPriority w:val="3"/>
    <w:qFormat/>
    <w:rsid w:val="00C43574"/>
    <w:pPr>
      <w:pageBreakBefore/>
      <w:numPr>
        <w:numId w:val="31"/>
      </w:numPr>
      <w:snapToGrid w:val="0"/>
      <w:spacing w:before="0" w:after="720" w:line="720" w:lineRule="exact"/>
      <w:outlineLvl w:val="0"/>
    </w:pPr>
    <w:rPr>
      <w:rFonts w:asciiTheme="majorHAnsi" w:hAnsiTheme="majorHAnsi"/>
      <w:b/>
      <w:bCs/>
      <w:spacing w:val="-14"/>
      <w:sz w:val="60"/>
      <w:szCs w:val="60"/>
    </w:rPr>
  </w:style>
  <w:style w:type="paragraph" w:styleId="Heading2">
    <w:name w:val="heading 2"/>
    <w:basedOn w:val="Normal"/>
    <w:next w:val="Normal"/>
    <w:link w:val="Heading2Char"/>
    <w:uiPriority w:val="4"/>
    <w:qFormat/>
    <w:rsid w:val="00057740"/>
    <w:pPr>
      <w:keepNext/>
      <w:numPr>
        <w:ilvl w:val="1"/>
        <w:numId w:val="31"/>
      </w:numPr>
      <w:spacing w:before="360" w:after="240" w:line="320" w:lineRule="exact"/>
      <w:outlineLvl w:val="1"/>
    </w:pPr>
    <w:rPr>
      <w:rFonts w:asciiTheme="majorHAnsi" w:eastAsiaTheme="majorEastAsia" w:hAnsiTheme="majorHAnsi" w:cstheme="majorBidi"/>
      <w:b/>
      <w:bCs/>
      <w:color w:val="1369EA" w:themeColor="accent1"/>
      <w:sz w:val="28"/>
      <w:szCs w:val="28"/>
      <w:lang w:val="en-GB"/>
    </w:rPr>
  </w:style>
  <w:style w:type="paragraph" w:styleId="Heading3">
    <w:name w:val="heading 3"/>
    <w:basedOn w:val="Heading4"/>
    <w:next w:val="Normal"/>
    <w:link w:val="Heading3Char"/>
    <w:uiPriority w:val="5"/>
    <w:qFormat/>
    <w:rsid w:val="00462D87"/>
    <w:pPr>
      <w:numPr>
        <w:ilvl w:val="2"/>
        <w:numId w:val="31"/>
      </w:numPr>
      <w:spacing w:before="360" w:after="180"/>
      <w:outlineLvl w:val="2"/>
    </w:pPr>
    <w:rPr>
      <w:sz w:val="24"/>
    </w:rPr>
  </w:style>
  <w:style w:type="paragraph" w:styleId="Heading4">
    <w:name w:val="heading 4"/>
    <w:basedOn w:val="Normal"/>
    <w:next w:val="Normal"/>
    <w:link w:val="Heading4Char"/>
    <w:uiPriority w:val="39"/>
    <w:semiHidden/>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Heading5">
    <w:name w:val="heading 5"/>
    <w:basedOn w:val="Normal"/>
    <w:next w:val="Normal"/>
    <w:link w:val="Heading5Char"/>
    <w:uiPriority w:val="39"/>
    <w:semiHidden/>
    <w:qFormat/>
    <w:rsid w:val="00C43574"/>
    <w:pPr>
      <w:keepNext/>
      <w:spacing w:before="40" w:after="0"/>
      <w:outlineLvl w:val="4"/>
    </w:pPr>
    <w:rPr>
      <w:rFonts w:asciiTheme="majorHAnsi" w:eastAsiaTheme="majorEastAsia" w:hAnsiTheme="majorHAnsi" w:cstheme="majorBidi"/>
      <w:color w:val="0E4EAF" w:themeColor="accent1" w:themeShade="BF"/>
    </w:rPr>
  </w:style>
  <w:style w:type="paragraph" w:styleId="Heading7">
    <w:name w:val="heading 7"/>
    <w:basedOn w:val="Normal"/>
    <w:next w:val="Normal"/>
    <w:link w:val="Heading7Char"/>
    <w:uiPriority w:val="9"/>
    <w:semiHidden/>
    <w:unhideWhenUsed/>
    <w:qFormat/>
    <w:rsid w:val="00202D77"/>
    <w:pPr>
      <w:keepNext/>
      <w:spacing w:before="40" w:after="0"/>
      <w:outlineLvl w:val="6"/>
    </w:pPr>
    <w:rPr>
      <w:rFonts w:asciiTheme="majorHAnsi" w:eastAsiaTheme="majorEastAsia" w:hAnsiTheme="majorHAnsi" w:cstheme="majorBidi"/>
      <w:i/>
      <w:iCs/>
      <w:color w:val="09347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MDRF1">
    <w:name w:val="IMDRF1"/>
    <w:basedOn w:val="TableNormal"/>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Address">
    <w:name w:val="HTML Address"/>
    <w:basedOn w:val="Normal"/>
    <w:link w:val="HTMLAddressChar"/>
    <w:uiPriority w:val="99"/>
    <w:semiHidden/>
    <w:rsid w:val="00AF49B3"/>
    <w:pPr>
      <w:spacing w:before="0" w:after="0" w:line="240" w:lineRule="auto"/>
    </w:pPr>
    <w:rPr>
      <w:i/>
      <w:iCs/>
    </w:rPr>
  </w:style>
  <w:style w:type="paragraph" w:styleId="Footer">
    <w:name w:val="footer"/>
    <w:basedOn w:val="Normal"/>
    <w:link w:val="FooterChar"/>
    <w:uiPriority w:val="13"/>
    <w:unhideWhenUsed/>
    <w:rsid w:val="003C3B0D"/>
    <w:pPr>
      <w:tabs>
        <w:tab w:val="right" w:pos="10206"/>
      </w:tabs>
      <w:spacing w:before="0" w:after="0" w:line="240" w:lineRule="auto"/>
      <w:ind w:right="-2552"/>
    </w:pPr>
    <w:rPr>
      <w:b/>
      <w:sz w:val="18"/>
    </w:rPr>
  </w:style>
  <w:style w:type="character" w:customStyle="1" w:styleId="FooterChar">
    <w:name w:val="Footer Char"/>
    <w:basedOn w:val="DefaultParagraphFont"/>
    <w:link w:val="Footer"/>
    <w:uiPriority w:val="13"/>
    <w:rsid w:val="006235C0"/>
    <w:rPr>
      <w:rFonts w:cs="Times New Roman (Body CS)"/>
      <w:b/>
      <w:sz w:val="18"/>
    </w:rPr>
  </w:style>
  <w:style w:type="character" w:customStyle="1" w:styleId="Heading1Char">
    <w:name w:val="Heading 1 Char"/>
    <w:basedOn w:val="DefaultParagraphFont"/>
    <w:link w:val="Heading1"/>
    <w:uiPriority w:val="3"/>
    <w:rsid w:val="00840615"/>
    <w:rPr>
      <w:rFonts w:asciiTheme="majorHAnsi" w:hAnsiTheme="majorHAnsi" w:cs="Times New Roman (Body CS)"/>
      <w:b/>
      <w:bCs/>
      <w:spacing w:val="-14"/>
      <w:sz w:val="60"/>
      <w:szCs w:val="60"/>
    </w:rPr>
  </w:style>
  <w:style w:type="character" w:styleId="PageNumber">
    <w:name w:val="page number"/>
    <w:basedOn w:val="DefaultParagraphFont"/>
    <w:uiPriority w:val="99"/>
    <w:semiHidden/>
    <w:unhideWhenUsed/>
    <w:rsid w:val="0097252E"/>
  </w:style>
  <w:style w:type="table" w:styleId="TableGrid">
    <w:name w:val="Table Grid"/>
    <w:basedOn w:val="TableNormal"/>
    <w:uiPriority w:val="3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Normal"/>
    <w:uiPriority w:val="19"/>
    <w:qFormat/>
    <w:rsid w:val="00EA646C"/>
    <w:pPr>
      <w:spacing w:before="0"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Heading4Char">
    <w:name w:val="Heading 4 Char"/>
    <w:basedOn w:val="DefaultParagraphFont"/>
    <w:link w:val="Heading4"/>
    <w:uiPriority w:val="39"/>
    <w:semiHidden/>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Heading2Char">
    <w:name w:val="Heading 2 Char"/>
    <w:basedOn w:val="DefaultParagraphFont"/>
    <w:link w:val="Heading2"/>
    <w:uiPriority w:val="4"/>
    <w:rsid w:val="00840615"/>
    <w:rPr>
      <w:rFonts w:asciiTheme="majorHAnsi" w:eastAsiaTheme="majorEastAsia" w:hAnsiTheme="majorHAnsi" w:cstheme="majorBidi"/>
      <w:b/>
      <w:bCs/>
      <w:color w:val="1369EA" w:themeColor="accent1"/>
      <w:sz w:val="28"/>
      <w:szCs w:val="28"/>
      <w:lang w:val="en-GB"/>
    </w:rPr>
  </w:style>
  <w:style w:type="character" w:customStyle="1" w:styleId="Heading3Char">
    <w:name w:val="Heading 3 Char"/>
    <w:basedOn w:val="DefaultParagraphFont"/>
    <w:link w:val="Heading3"/>
    <w:uiPriority w:val="5"/>
    <w:rsid w:val="00462D87"/>
    <w:rPr>
      <w:rFonts w:asciiTheme="majorHAnsi" w:eastAsiaTheme="majorEastAsia" w:hAnsiTheme="majorHAnsi" w:cstheme="minorHAnsi"/>
      <w:b/>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Normal"/>
    <w:uiPriority w:val="24"/>
    <w:qFormat/>
    <w:rsid w:val="0017418F"/>
    <w:rPr>
      <w:sz w:val="28"/>
      <w:szCs w:val="40"/>
    </w:rPr>
  </w:style>
  <w:style w:type="paragraph" w:customStyle="1" w:styleId="Visitourwebsite">
    <w:name w:val="Visit our website"/>
    <w:basedOn w:val="Normal"/>
    <w:uiPriority w:val="15"/>
    <w:qFormat/>
    <w:rsid w:val="00821A06"/>
    <w:pPr>
      <w:spacing w:before="0" w:after="720" w:line="240" w:lineRule="auto"/>
    </w:pPr>
    <w:rPr>
      <w:b/>
      <w:bCs/>
      <w:spacing w:val="-14"/>
      <w:sz w:val="44"/>
      <w:szCs w:val="44"/>
    </w:rPr>
  </w:style>
  <w:style w:type="paragraph" w:customStyle="1" w:styleId="Introduction">
    <w:name w:val="Introduction"/>
    <w:basedOn w:val="Normal"/>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ListNumber2">
    <w:name w:val="List Number 2"/>
    <w:basedOn w:val="Normal"/>
    <w:uiPriority w:val="99"/>
    <w:semiHidden/>
    <w:rsid w:val="00445474"/>
    <w:pPr>
      <w:numPr>
        <w:numId w:val="1"/>
      </w:numPr>
      <w:contextualSpacing/>
    </w:pPr>
  </w:style>
  <w:style w:type="paragraph" w:customStyle="1" w:styleId="NormalNumbered">
    <w:name w:val="Normal Numbered"/>
    <w:basedOn w:val="Normal"/>
    <w:uiPriority w:val="2"/>
    <w:qFormat/>
    <w:rsid w:val="00C43574"/>
  </w:style>
  <w:style w:type="paragraph" w:styleId="Caption">
    <w:name w:val="caption"/>
    <w:basedOn w:val="Normal"/>
    <w:next w:val="Normal"/>
    <w:uiPriority w:val="10"/>
    <w:qFormat/>
    <w:rsid w:val="00601191"/>
    <w:pPr>
      <w:spacing w:before="240" w:after="360"/>
    </w:pPr>
    <w:rPr>
      <w:b/>
      <w:bCs/>
      <w:i/>
      <w:iCs/>
      <w:sz w:val="16"/>
      <w:szCs w:val="21"/>
    </w:rPr>
  </w:style>
  <w:style w:type="paragraph" w:styleId="Header">
    <w:name w:val="header"/>
    <w:basedOn w:val="Normal"/>
    <w:link w:val="HeaderChar"/>
    <w:uiPriority w:val="14"/>
    <w:unhideWhenUsed/>
    <w:rsid w:val="003C3B0D"/>
    <w:pPr>
      <w:tabs>
        <w:tab w:val="right" w:pos="8505"/>
      </w:tabs>
      <w:spacing w:line="240" w:lineRule="auto"/>
    </w:pPr>
    <w:rPr>
      <w:color w:val="7B7B7B" w:themeColor="background2" w:themeShade="80"/>
    </w:rPr>
  </w:style>
  <w:style w:type="character" w:customStyle="1" w:styleId="HeaderChar">
    <w:name w:val="Header Char"/>
    <w:basedOn w:val="DefaultParagraphFont"/>
    <w:link w:val="Header"/>
    <w:uiPriority w:val="14"/>
    <w:rsid w:val="006235C0"/>
    <w:rPr>
      <w:rFonts w:cs="Times New Roman (Body CS)"/>
      <w:color w:val="7B7B7B" w:themeColor="background2" w:themeShade="80"/>
      <w:sz w:val="20"/>
    </w:rPr>
  </w:style>
  <w:style w:type="paragraph" w:customStyle="1" w:styleId="URL">
    <w:name w:val="URL"/>
    <w:basedOn w:val="Normal"/>
    <w:uiPriority w:val="16"/>
    <w:qFormat/>
    <w:rsid w:val="00821A06"/>
    <w:rPr>
      <w:sz w:val="26"/>
      <w:szCs w:val="26"/>
    </w:rPr>
  </w:style>
  <w:style w:type="paragraph" w:customStyle="1" w:styleId="Disclaimer">
    <w:name w:val="Disclaimer"/>
    <w:basedOn w:val="Normal"/>
    <w:uiPriority w:val="18"/>
    <w:qFormat/>
    <w:rsid w:val="00821A06"/>
    <w:pPr>
      <w:spacing w:before="0" w:after="80" w:line="200" w:lineRule="exact"/>
    </w:pPr>
    <w:rPr>
      <w:sz w:val="16"/>
      <w:szCs w:val="20"/>
    </w:rPr>
  </w:style>
  <w:style w:type="character" w:customStyle="1" w:styleId="HTMLAddressChar">
    <w:name w:val="HTML Address Char"/>
    <w:basedOn w:val="DefaultParagraphFont"/>
    <w:link w:val="HTMLAddress"/>
    <w:uiPriority w:val="99"/>
    <w:semiHidden/>
    <w:rsid w:val="00914CC5"/>
    <w:rPr>
      <w:rFonts w:cs="Times New Roman (Body CS)"/>
      <w:i/>
      <w:iCs/>
      <w:sz w:val="20"/>
    </w:rPr>
  </w:style>
  <w:style w:type="numbering" w:customStyle="1" w:styleId="IMDRFBullets">
    <w:name w:val="IMDRF Bullets"/>
    <w:uiPriority w:val="99"/>
    <w:rsid w:val="005B24EE"/>
    <w:pPr>
      <w:numPr>
        <w:numId w:val="2"/>
      </w:numPr>
    </w:pPr>
  </w:style>
  <w:style w:type="numbering" w:customStyle="1" w:styleId="IMDRFN1">
    <w:name w:val="IMDRF N1"/>
    <w:uiPriority w:val="99"/>
    <w:rsid w:val="00462D87"/>
    <w:pPr>
      <w:numPr>
        <w:numId w:val="30"/>
      </w:numPr>
    </w:pPr>
  </w:style>
  <w:style w:type="character" w:customStyle="1" w:styleId="Heading5Char">
    <w:name w:val="Heading 5 Char"/>
    <w:basedOn w:val="DefaultParagraphFont"/>
    <w:link w:val="Heading5"/>
    <w:uiPriority w:val="39"/>
    <w:semiHidden/>
    <w:rsid w:val="00914CC5"/>
    <w:rPr>
      <w:rFonts w:asciiTheme="majorHAnsi" w:eastAsiaTheme="majorEastAsia" w:hAnsiTheme="majorHAnsi" w:cstheme="majorBidi"/>
      <w:color w:val="0E4EAF" w:themeColor="accent1" w:themeShade="BF"/>
      <w:sz w:val="20"/>
    </w:rPr>
  </w:style>
  <w:style w:type="character" w:styleId="HTMLAcronym">
    <w:name w:val="HTML Acronym"/>
    <w:basedOn w:val="DefaultParagraphFont"/>
    <w:uiPriority w:val="99"/>
    <w:semiHidden/>
    <w:rsid w:val="005B24EE"/>
  </w:style>
  <w:style w:type="paragraph" w:styleId="TOC1">
    <w:name w:val="toc 1"/>
    <w:basedOn w:val="Normal"/>
    <w:next w:val="Normal"/>
    <w:autoRedefine/>
    <w:uiPriority w:val="39"/>
    <w:unhideWhenUsed/>
    <w:rsid w:val="002759C6"/>
    <w:pPr>
      <w:pBdr>
        <w:top w:val="single" w:sz="4" w:space="6" w:color="1369EA" w:themeColor="accent1"/>
      </w:pBdr>
      <w:tabs>
        <w:tab w:val="left" w:pos="340"/>
        <w:tab w:val="right" w:pos="7655"/>
      </w:tabs>
      <w:spacing w:line="240" w:lineRule="auto"/>
    </w:pPr>
    <w:rPr>
      <w:rFonts w:cstheme="minorHAnsi"/>
      <w:b/>
      <w:bCs/>
      <w:sz w:val="24"/>
      <w:szCs w:val="20"/>
    </w:rPr>
  </w:style>
  <w:style w:type="paragraph" w:styleId="TOC2">
    <w:name w:val="toc 2"/>
    <w:basedOn w:val="Normal"/>
    <w:next w:val="Normal"/>
    <w:autoRedefine/>
    <w:uiPriority w:val="39"/>
    <w:unhideWhenUsed/>
    <w:rsid w:val="008D78E5"/>
    <w:pPr>
      <w:tabs>
        <w:tab w:val="left" w:pos="680"/>
        <w:tab w:val="left" w:pos="992"/>
        <w:tab w:val="right" w:pos="7637"/>
      </w:tabs>
      <w:spacing w:before="0" w:line="240" w:lineRule="auto"/>
      <w:ind w:left="340"/>
    </w:pPr>
    <w:rPr>
      <w:rFonts w:cstheme="minorHAnsi"/>
      <w:iCs/>
      <w:sz w:val="24"/>
      <w:szCs w:val="20"/>
    </w:rPr>
  </w:style>
  <w:style w:type="paragraph" w:styleId="TOC3">
    <w:name w:val="toc 3"/>
    <w:basedOn w:val="Normal"/>
    <w:next w:val="Normal"/>
    <w:autoRedefine/>
    <w:uiPriority w:val="39"/>
    <w:semiHidden/>
    <w:rsid w:val="00195045"/>
    <w:pPr>
      <w:spacing w:before="0" w:after="0"/>
      <w:ind w:left="400"/>
    </w:pPr>
    <w:rPr>
      <w:rFonts w:cstheme="minorHAnsi"/>
      <w:szCs w:val="20"/>
    </w:rPr>
  </w:style>
  <w:style w:type="paragraph" w:styleId="TOC4">
    <w:name w:val="toc 4"/>
    <w:basedOn w:val="Normal"/>
    <w:next w:val="Normal"/>
    <w:autoRedefine/>
    <w:uiPriority w:val="39"/>
    <w:semiHidden/>
    <w:rsid w:val="00195045"/>
    <w:pPr>
      <w:spacing w:before="0" w:after="0"/>
      <w:ind w:left="600"/>
    </w:pPr>
    <w:rPr>
      <w:rFonts w:cstheme="minorHAnsi"/>
      <w:szCs w:val="20"/>
    </w:rPr>
  </w:style>
  <w:style w:type="paragraph" w:styleId="TOC5">
    <w:name w:val="toc 5"/>
    <w:basedOn w:val="Normal"/>
    <w:next w:val="Normal"/>
    <w:autoRedefine/>
    <w:uiPriority w:val="39"/>
    <w:semiHidden/>
    <w:rsid w:val="00195045"/>
    <w:pPr>
      <w:spacing w:before="0" w:after="0"/>
      <w:ind w:left="800"/>
    </w:pPr>
    <w:rPr>
      <w:rFonts w:cstheme="minorHAnsi"/>
      <w:szCs w:val="20"/>
    </w:rPr>
  </w:style>
  <w:style w:type="paragraph" w:styleId="TOC6">
    <w:name w:val="toc 6"/>
    <w:basedOn w:val="Normal"/>
    <w:next w:val="Normal"/>
    <w:autoRedefine/>
    <w:uiPriority w:val="39"/>
    <w:semiHidden/>
    <w:rsid w:val="00195045"/>
    <w:pPr>
      <w:spacing w:before="0" w:after="0"/>
      <w:ind w:left="1000"/>
    </w:pPr>
    <w:rPr>
      <w:rFonts w:cstheme="minorHAnsi"/>
      <w:szCs w:val="20"/>
    </w:rPr>
  </w:style>
  <w:style w:type="paragraph" w:styleId="TOC7">
    <w:name w:val="toc 7"/>
    <w:basedOn w:val="Normal"/>
    <w:next w:val="Normal"/>
    <w:autoRedefine/>
    <w:uiPriority w:val="39"/>
    <w:semiHidden/>
    <w:rsid w:val="00195045"/>
    <w:pPr>
      <w:spacing w:before="0" w:after="0"/>
      <w:ind w:left="1200"/>
    </w:pPr>
    <w:rPr>
      <w:rFonts w:cstheme="minorHAnsi"/>
      <w:szCs w:val="20"/>
    </w:rPr>
  </w:style>
  <w:style w:type="paragraph" w:styleId="TOC8">
    <w:name w:val="toc 8"/>
    <w:basedOn w:val="Normal"/>
    <w:next w:val="Normal"/>
    <w:autoRedefine/>
    <w:uiPriority w:val="39"/>
    <w:semiHidden/>
    <w:rsid w:val="00195045"/>
    <w:pPr>
      <w:spacing w:before="0" w:after="0"/>
      <w:ind w:left="1400"/>
    </w:pPr>
    <w:rPr>
      <w:rFonts w:cstheme="minorHAnsi"/>
      <w:szCs w:val="20"/>
    </w:rPr>
  </w:style>
  <w:style w:type="paragraph" w:styleId="TOC9">
    <w:name w:val="toc 9"/>
    <w:basedOn w:val="Normal"/>
    <w:next w:val="Normal"/>
    <w:autoRedefine/>
    <w:uiPriority w:val="39"/>
    <w:semiHidden/>
    <w:rsid w:val="00195045"/>
    <w:pPr>
      <w:spacing w:before="0" w:after="0"/>
      <w:ind w:left="1600"/>
    </w:pPr>
    <w:rPr>
      <w:rFonts w:cstheme="minorHAnsi"/>
      <w:szCs w:val="20"/>
    </w:rPr>
  </w:style>
  <w:style w:type="character" w:styleId="Hyperlink">
    <w:name w:val="Hyperlink"/>
    <w:basedOn w:val="DefaultParagraphFont"/>
    <w:uiPriority w:val="99"/>
    <w:rsid w:val="00195045"/>
    <w:rPr>
      <w:color w:val="0563C1" w:themeColor="hyperlink"/>
      <w:u w:val="single"/>
    </w:rPr>
  </w:style>
  <w:style w:type="paragraph" w:customStyle="1" w:styleId="Heading1NoTOC">
    <w:name w:val="Heading 1 No TOC"/>
    <w:basedOn w:val="Heading1"/>
    <w:uiPriority w:val="12"/>
    <w:qFormat/>
    <w:rsid w:val="00321930"/>
    <w:pPr>
      <w:numPr>
        <w:numId w:val="0"/>
      </w:numPr>
    </w:pPr>
  </w:style>
  <w:style w:type="paragraph" w:styleId="ListParagraph">
    <w:name w:val="List Paragraph"/>
    <w:basedOn w:val="Normal"/>
    <w:uiPriority w:val="34"/>
    <w:qFormat/>
    <w:rsid w:val="008E5652"/>
  </w:style>
  <w:style w:type="numbering" w:customStyle="1" w:styleId="IMDRFN2">
    <w:name w:val="IMDRF N2"/>
    <w:uiPriority w:val="99"/>
    <w:rsid w:val="001A077C"/>
    <w:pPr>
      <w:numPr>
        <w:numId w:val="24"/>
      </w:numPr>
    </w:pPr>
  </w:style>
  <w:style w:type="paragraph" w:styleId="Title">
    <w:name w:val="Title"/>
    <w:basedOn w:val="Normal"/>
    <w:next w:val="Normal"/>
    <w:link w:val="TitleChar"/>
    <w:uiPriority w:val="39"/>
    <w:semiHidden/>
    <w:qFormat/>
    <w:rsid w:val="00914CC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9"/>
    <w:semiHidden/>
    <w:rsid w:val="00914CC5"/>
    <w:rPr>
      <w:rFonts w:asciiTheme="majorHAnsi" w:eastAsiaTheme="majorEastAsia" w:hAnsiTheme="majorHAnsi" w:cstheme="majorBidi"/>
      <w:spacing w:val="-10"/>
      <w:kern w:val="28"/>
      <w:sz w:val="56"/>
      <w:szCs w:val="56"/>
    </w:rPr>
  </w:style>
  <w:style w:type="paragraph" w:customStyle="1" w:styleId="DisclaimerTitle">
    <w:name w:val="Disclaimer Title"/>
    <w:basedOn w:val="Disclaimer"/>
    <w:uiPriority w:val="17"/>
    <w:qFormat/>
    <w:rsid w:val="00BB1FD0"/>
    <w:rPr>
      <w:b/>
    </w:rPr>
  </w:style>
  <w:style w:type="character" w:styleId="UnresolvedMention">
    <w:name w:val="Unresolved Mention"/>
    <w:basedOn w:val="DefaultParagraphFont"/>
    <w:uiPriority w:val="99"/>
    <w:semiHidden/>
    <w:unhideWhenUsed/>
    <w:rsid w:val="00287BF2"/>
    <w:rPr>
      <w:color w:val="605E5C"/>
      <w:shd w:val="clear" w:color="auto" w:fill="E1DFDD"/>
    </w:rPr>
  </w:style>
  <w:style w:type="character" w:styleId="FollowedHyperlink">
    <w:name w:val="FollowedHyperlink"/>
    <w:basedOn w:val="DefaultParagraphFont"/>
    <w:uiPriority w:val="99"/>
    <w:semiHidden/>
    <w:unhideWhenUsed/>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paragraph" w:styleId="Revision">
    <w:name w:val="Revision"/>
    <w:hidden/>
    <w:uiPriority w:val="99"/>
    <w:semiHidden/>
    <w:rsid w:val="005D2D2B"/>
    <w:rPr>
      <w:rFonts w:cs="Times New Roman (Body CS)"/>
      <w:sz w:val="20"/>
    </w:rPr>
  </w:style>
  <w:style w:type="character" w:styleId="CommentReference">
    <w:name w:val="annotation reference"/>
    <w:basedOn w:val="DefaultParagraphFont"/>
    <w:uiPriority w:val="99"/>
    <w:semiHidden/>
    <w:unhideWhenUsed/>
    <w:rsid w:val="007D1537"/>
    <w:rPr>
      <w:sz w:val="16"/>
      <w:szCs w:val="16"/>
    </w:rPr>
  </w:style>
  <w:style w:type="paragraph" w:styleId="CommentText">
    <w:name w:val="annotation text"/>
    <w:basedOn w:val="Normal"/>
    <w:link w:val="CommentTextChar"/>
    <w:uiPriority w:val="99"/>
    <w:unhideWhenUsed/>
    <w:rsid w:val="007D1537"/>
    <w:pPr>
      <w:spacing w:line="240" w:lineRule="auto"/>
    </w:pPr>
    <w:rPr>
      <w:szCs w:val="20"/>
    </w:rPr>
  </w:style>
  <w:style w:type="character" w:customStyle="1" w:styleId="CommentTextChar">
    <w:name w:val="Comment Text Char"/>
    <w:basedOn w:val="DefaultParagraphFont"/>
    <w:link w:val="CommentText"/>
    <w:uiPriority w:val="99"/>
    <w:rsid w:val="007D1537"/>
    <w:rPr>
      <w:rFonts w:cs="Times New Roman (Body CS)"/>
      <w:sz w:val="20"/>
      <w:szCs w:val="20"/>
    </w:rPr>
  </w:style>
  <w:style w:type="paragraph" w:styleId="CommentSubject">
    <w:name w:val="annotation subject"/>
    <w:basedOn w:val="CommentText"/>
    <w:next w:val="CommentText"/>
    <w:link w:val="CommentSubjectChar"/>
    <w:uiPriority w:val="99"/>
    <w:semiHidden/>
    <w:unhideWhenUsed/>
    <w:rsid w:val="007D1537"/>
    <w:rPr>
      <w:b/>
      <w:bCs/>
    </w:rPr>
  </w:style>
  <w:style w:type="character" w:customStyle="1" w:styleId="CommentSubjectChar">
    <w:name w:val="Comment Subject Char"/>
    <w:basedOn w:val="CommentTextChar"/>
    <w:link w:val="CommentSubject"/>
    <w:uiPriority w:val="99"/>
    <w:semiHidden/>
    <w:rsid w:val="007D1537"/>
    <w:rPr>
      <w:rFonts w:cs="Times New Roman (Body CS)"/>
      <w:b/>
      <w:bCs/>
      <w:sz w:val="20"/>
      <w:szCs w:val="20"/>
    </w:rPr>
  </w:style>
  <w:style w:type="character" w:customStyle="1" w:styleId="Heading7Char">
    <w:name w:val="Heading 7 Char"/>
    <w:basedOn w:val="DefaultParagraphFont"/>
    <w:link w:val="Heading7"/>
    <w:uiPriority w:val="9"/>
    <w:semiHidden/>
    <w:rsid w:val="00202D77"/>
    <w:rPr>
      <w:rFonts w:asciiTheme="majorHAnsi" w:eastAsiaTheme="majorEastAsia" w:hAnsiTheme="majorHAnsi" w:cstheme="majorBidi"/>
      <w:i/>
      <w:iCs/>
      <w:color w:val="093474" w:themeColor="accent1" w:themeShade="7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 w:id="1256283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imdrf.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cid:image008.png@01DA4479.15C1E09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imdrf.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0b4a26-a0a6-442a-a800-f5fe1d9f3f5b" xsi:nil="true"/>
    <lcf76f155ced4ddcb4097134ff3c332f xmlns="aa60239c-d8ec-4988-a710-3ef7270f1a8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1FAF80269BD9C4DB8E73E2F46C69880" ma:contentTypeVersion="16" ma:contentTypeDescription="Create a new document." ma:contentTypeScope="" ma:versionID="19a843c71a08017edab7063f95e4498a">
  <xsd:schema xmlns:xsd="http://www.w3.org/2001/XMLSchema" xmlns:xs="http://www.w3.org/2001/XMLSchema" xmlns:p="http://schemas.microsoft.com/office/2006/metadata/properties" xmlns:ns2="aa60239c-d8ec-4988-a710-3ef7270f1a8e" xmlns:ns3="2c0b4a26-a0a6-442a-a800-f5fe1d9f3f5b" targetNamespace="http://schemas.microsoft.com/office/2006/metadata/properties" ma:root="true" ma:fieldsID="fbd30bc6f63d6c98d8ccd235f3a75195" ns2:_="" ns3:_="">
    <xsd:import namespace="aa60239c-d8ec-4988-a710-3ef7270f1a8e"/>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0239c-d8ec-4988-a710-3ef7270f1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7109a8-929b-4fc4-93d4-6e713aa0708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FE4B6-62EC-4F98-98C6-6E3A8D25D6A7}">
  <ds:schemaRefs>
    <ds:schemaRef ds:uri="http://schemas.microsoft.com/office/2006/metadata/properties"/>
    <ds:schemaRef ds:uri="http://schemas.microsoft.com/office/infopath/2007/PartnerControls"/>
    <ds:schemaRef ds:uri="2c0b4a26-a0a6-442a-a800-f5fe1d9f3f5b"/>
    <ds:schemaRef ds:uri="a543cafa-adee-4648-b348-b1a12a91c3ed"/>
  </ds:schemaRefs>
</ds:datastoreItem>
</file>

<file path=customXml/itemProps2.xml><?xml version="1.0" encoding="utf-8"?>
<ds:datastoreItem xmlns:ds="http://schemas.openxmlformats.org/officeDocument/2006/customXml" ds:itemID="{BCB85AAA-01C6-4F0E-814B-28C4BC1F2B99}">
  <ds:schemaRefs>
    <ds:schemaRef ds:uri="http://schemas.microsoft.com/sharepoint/v3/contenttype/forms"/>
  </ds:schemaRefs>
</ds:datastoreItem>
</file>

<file path=customXml/itemProps3.xml><?xml version="1.0" encoding="utf-8"?>
<ds:datastoreItem xmlns:ds="http://schemas.openxmlformats.org/officeDocument/2006/customXml" ds:itemID="{7FC799D2-5C54-4F4C-B30A-D9B8F2D83DD1}">
  <ds:schemaRefs>
    <ds:schemaRef ds:uri="http://schemas.openxmlformats.org/officeDocument/2006/bibliography"/>
  </ds:schemaRefs>
</ds:datastoreItem>
</file>

<file path=customXml/itemProps4.xml><?xml version="1.0" encoding="utf-8"?>
<ds:datastoreItem xmlns:ds="http://schemas.openxmlformats.org/officeDocument/2006/customXml" ds:itemID="{47BF3F77-9EDD-4C71-AA73-4F0106CE61AD}"/>
</file>

<file path=docProps/app.xml><?xml version="1.0" encoding="utf-8"?>
<Properties xmlns="http://schemas.openxmlformats.org/officeDocument/2006/extended-properties" xmlns:vt="http://schemas.openxmlformats.org/officeDocument/2006/docPropsVTypes">
  <Template>Normal.dotm</Template>
  <TotalTime>5</TotalTime>
  <Pages>6</Pages>
  <Words>926</Words>
  <Characters>5356</Characters>
  <Application>Microsoft Office Word</Application>
  <DocSecurity>0</DocSecurity>
  <Lines>113</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Magus</dc:creator>
  <cp:keywords/>
  <dc:description/>
  <cp:lastModifiedBy>Vargas, Wil</cp:lastModifiedBy>
  <cp:revision>13</cp:revision>
  <cp:lastPrinted>2023-05-02T15:16:00Z</cp:lastPrinted>
  <dcterms:created xsi:type="dcterms:W3CDTF">2023-12-12T13:46:00Z</dcterms:created>
  <dcterms:modified xsi:type="dcterms:W3CDTF">2024-02-06T20:33:00Z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0x01010041FAF80269BD9C4DB8E73E2F46C69880</vt:lpwstr>
  </property>
  <property fmtid="{D5CDD505-2E9C-101B-9397-08002B2CF9AE}" pid="3" name="MSIP_Label_f4cdc456-5864-460f-beda-883d23b78bbb_Enabled">
    <vt:lpwstr>true</vt:lpwstr>
  </property>
  <property fmtid="{D5CDD505-2E9C-101B-9397-08002B2CF9AE}" pid="4" name="MSIP_Label_f4cdc456-5864-460f-beda-883d23b78bbb_SetDate">
    <vt:lpwstr>2023-04-24T08:48:07Z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81f8ac47-f018-42ad-8faf-a2b302ac0b71</vt:lpwstr>
  </property>
  <property fmtid="{D5CDD505-2E9C-101B-9397-08002B2CF9AE}" pid="9" name="MSIP_Label_f4cdc456-5864-460f-beda-883d23b78bbb_ContentBits">
    <vt:lpwstr>0</vt:lpwstr>
  </property>
</Properties>
</file>