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647AF47A" w:rsidR="00EA646C" w:rsidRPr="000F7A87" w:rsidRDefault="000B2B7F" w:rsidP="008B3115">
            <w:pPr>
              <w:pStyle w:val="CoverDocumentType"/>
              <w:rPr>
                <w:noProof/>
                <w:lang w:val="en-US"/>
              </w:rPr>
            </w:pPr>
            <w:r>
              <w:rPr>
                <w:noProof/>
                <w:lang w:val="en-US"/>
              </w:rPr>
              <w:t>Final Document</w:t>
            </w:r>
          </w:p>
        </w:tc>
      </w:tr>
      <w:tr w:rsidR="00EA646C" w:rsidRPr="00A56974" w14:paraId="6487728E" w14:textId="77777777" w:rsidTr="0017418F">
        <w:trPr>
          <w:trHeight w:val="1247"/>
        </w:trPr>
        <w:tc>
          <w:tcPr>
            <w:tcW w:w="10916" w:type="dxa"/>
            <w:shd w:val="clear" w:color="auto" w:fill="FFFFFF" w:themeFill="background1"/>
            <w:vAlign w:val="bottom"/>
          </w:tcPr>
          <w:p w14:paraId="6DC61E5B" w14:textId="71E1A6E6" w:rsidR="00EA646C" w:rsidRPr="00184CC1" w:rsidRDefault="00184CC1" w:rsidP="008B3115">
            <w:pPr>
              <w:pStyle w:val="CoverDocumentCode"/>
              <w:rPr>
                <w:noProof/>
                <w:lang w:val="fr-BE"/>
              </w:rPr>
            </w:pPr>
            <w:r w:rsidRPr="00184CC1">
              <w:rPr>
                <w:noProof/>
                <w:lang w:val="fr-BE"/>
              </w:rPr>
              <w:t>IMDRF/</w:t>
            </w:r>
            <w:r w:rsidR="000B2B7F">
              <w:rPr>
                <w:noProof/>
                <w:lang w:val="fr-BE"/>
              </w:rPr>
              <w:t xml:space="preserve">GRRP </w:t>
            </w:r>
            <w:r w:rsidR="00EA14CF">
              <w:rPr>
                <w:noProof/>
                <w:lang w:val="fr-BE"/>
              </w:rPr>
              <w:t>WG</w:t>
            </w:r>
            <w:r w:rsidRPr="00184CC1">
              <w:rPr>
                <w:noProof/>
                <w:lang w:val="fr-BE"/>
              </w:rPr>
              <w:t>/N</w:t>
            </w:r>
            <w:r w:rsidR="000B2B7F">
              <w:rPr>
                <w:noProof/>
                <w:lang w:val="fr-BE"/>
              </w:rPr>
              <w:t>40</w:t>
            </w:r>
            <w:r w:rsidRPr="00184CC1">
              <w:rPr>
                <w:noProof/>
                <w:lang w:val="fr-BE"/>
              </w:rPr>
              <w:t xml:space="preserve"> </w:t>
            </w:r>
            <w:r w:rsidR="00A56974">
              <w:rPr>
                <w:noProof/>
                <w:lang w:val="fr-BE"/>
              </w:rPr>
              <w:t>FINAL</w:t>
            </w:r>
            <w:r w:rsidRPr="00184CC1">
              <w:rPr>
                <w:noProof/>
                <w:lang w:val="fr-BE"/>
              </w:rPr>
              <w:t>:202</w:t>
            </w:r>
            <w:r w:rsidR="00A56974">
              <w:rPr>
                <w:noProof/>
                <w:lang w:val="fr-BE"/>
              </w:rPr>
              <w:t>4 (Edition 2)</w:t>
            </w:r>
          </w:p>
        </w:tc>
      </w:tr>
      <w:tr w:rsidR="00EA646C" w:rsidRPr="000F7A87" w14:paraId="073B749D" w14:textId="77777777" w:rsidTr="0017418F">
        <w:trPr>
          <w:trHeight w:val="5813"/>
        </w:trPr>
        <w:tc>
          <w:tcPr>
            <w:tcW w:w="10916" w:type="dxa"/>
            <w:shd w:val="clear" w:color="auto" w:fill="FFFFFF" w:themeFill="background1"/>
          </w:tcPr>
          <w:p w14:paraId="3B42A833" w14:textId="52AF54DA" w:rsidR="00EA646C" w:rsidRPr="000F7A87" w:rsidRDefault="009B0AFA" w:rsidP="009B0AFA">
            <w:pPr>
              <w:pStyle w:val="CoverDocumentTitle"/>
              <w:rPr>
                <w:noProof/>
                <w:lang w:val="en-US"/>
              </w:rPr>
            </w:pPr>
            <w:r w:rsidRPr="009B0AFA">
              <w:rPr>
                <w:noProof/>
                <w:lang w:val="en-US"/>
              </w:rPr>
              <w:t>Competence, Training, and Conduct Requirements for                                         Regulatory Reviewers</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77D9722F" w:rsidR="00EA646C" w:rsidRPr="000F7A87" w:rsidRDefault="009B0AFA" w:rsidP="008E5652">
            <w:pPr>
              <w:pStyle w:val="CoverAuthoringGroup2"/>
              <w:rPr>
                <w:noProof/>
                <w:lang w:val="en-US"/>
              </w:rPr>
            </w:pPr>
            <w:r>
              <w:rPr>
                <w:noProof/>
                <w:lang w:val="en-US"/>
              </w:rPr>
              <w:t>IMDRF 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3C1A6E0A" w:rsidR="00565E75" w:rsidRPr="00565E75" w:rsidRDefault="00565E75" w:rsidP="00565E75">
      <w:pPr>
        <w:jc w:val="both"/>
        <w:rPr>
          <w:noProof/>
          <w:lang w:val="en-US"/>
        </w:rPr>
      </w:pPr>
      <w:r w:rsidRPr="00565E75">
        <w:rPr>
          <w:noProof/>
          <w:lang w:val="en-US"/>
        </w:rPr>
        <w:t>© Copyright 202</w:t>
      </w:r>
      <w:r w:rsidR="00773297">
        <w:rPr>
          <w:noProof/>
          <w:lang w:val="en-US"/>
        </w:rPr>
        <w:t>4</w:t>
      </w:r>
      <w:r w:rsidRPr="00565E75">
        <w:rPr>
          <w:noProof/>
          <w:lang w:val="en-US"/>
        </w:rPr>
        <w:t xml:space="preserve"> by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067C1EAB"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17DCE136" w:rsidR="00565E75" w:rsidRDefault="00565E75" w:rsidP="00565E75">
      <w:pPr>
        <w:jc w:val="both"/>
        <w:rPr>
          <w:noProof/>
          <w:lang w:val="en-US"/>
        </w:rPr>
      </w:pPr>
      <w:r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42050AF2" w14:textId="59B2865D" w:rsidR="00565E75" w:rsidRDefault="002B1B61" w:rsidP="00565E75">
      <w:pPr>
        <w:rPr>
          <w:noProof/>
          <w:lang w:val="en-US"/>
        </w:rPr>
      </w:pPr>
      <w:r>
        <w:rPr>
          <w:noProof/>
        </w:rPr>
        <w:drawing>
          <wp:anchor distT="0" distB="0" distL="114300" distR="114300" simplePos="0" relativeHeight="251659265" behindDoc="0" locked="0" layoutInCell="1" allowOverlap="1" wp14:anchorId="49C12E16" wp14:editId="24553AA7">
            <wp:simplePos x="0" y="0"/>
            <wp:positionH relativeFrom="column">
              <wp:posOffset>-52705</wp:posOffset>
            </wp:positionH>
            <wp:positionV relativeFrom="paragraph">
              <wp:posOffset>179705</wp:posOffset>
            </wp:positionV>
            <wp:extent cx="3333333" cy="1142857"/>
            <wp:effectExtent l="0" t="0" r="635" b="635"/>
            <wp:wrapTopAndBottom/>
            <wp:docPr id="125850198" name="Picture 12585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33333" cy="1142857"/>
                    </a:xfrm>
                    <a:prstGeom prst="rect">
                      <a:avLst/>
                    </a:prstGeom>
                  </pic:spPr>
                </pic:pic>
              </a:graphicData>
            </a:graphic>
          </wp:anchor>
        </w:drawing>
      </w:r>
    </w:p>
    <w:p w14:paraId="387A8955" w14:textId="0640CFAA" w:rsidR="63F2B75A" w:rsidRDefault="63F2B75A" w:rsidP="59864740"/>
    <w:p w14:paraId="7548F540" w14:textId="43817D59" w:rsidR="00195045" w:rsidRPr="000F7A87" w:rsidRDefault="00760AEF" w:rsidP="00565E75">
      <w:pPr>
        <w:rPr>
          <w:b/>
          <w:bCs/>
          <w:noProof/>
          <w:lang w:val="en-US"/>
        </w:rPr>
      </w:pPr>
      <w:r>
        <w:rPr>
          <w:b/>
          <w:bCs/>
          <w:noProof/>
          <w:lang w:val="en-US"/>
        </w:rPr>
        <w:t>Jeffrey Shuren</w:t>
      </w:r>
      <w:r w:rsidR="00BE1A39">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16348DF2" w14:textId="20154D14" w:rsidR="000D7F41" w:rsidRDefault="00195045">
      <w:pPr>
        <w:pStyle w:val="TOC1"/>
        <w:rPr>
          <w:rFonts w:eastAsiaTheme="minorEastAsia" w:cstheme="minorBidi"/>
          <w:b w:val="0"/>
          <w:bCs w:val="0"/>
          <w:noProof/>
          <w:sz w:val="22"/>
          <w:szCs w:val="22"/>
          <w:lang w:val="en-US" w:eastAsia="ja-JP"/>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56410610" w:history="1">
        <w:r w:rsidR="000D7F41" w:rsidRPr="00284670">
          <w:rPr>
            <w:rStyle w:val="Hyperlink"/>
            <w:noProof/>
            <w:lang w:val="en-US"/>
          </w:rPr>
          <w:t>Introduction</w:t>
        </w:r>
        <w:r w:rsidR="000D7F41">
          <w:rPr>
            <w:noProof/>
            <w:webHidden/>
          </w:rPr>
          <w:tab/>
        </w:r>
        <w:r w:rsidR="000D7F41">
          <w:rPr>
            <w:noProof/>
            <w:webHidden/>
          </w:rPr>
          <w:fldChar w:fldCharType="begin"/>
        </w:r>
        <w:r w:rsidR="000D7F41">
          <w:rPr>
            <w:noProof/>
            <w:webHidden/>
          </w:rPr>
          <w:instrText xml:space="preserve"> PAGEREF _Toc156410610 \h </w:instrText>
        </w:r>
        <w:r w:rsidR="000D7F41">
          <w:rPr>
            <w:noProof/>
            <w:webHidden/>
          </w:rPr>
        </w:r>
        <w:r w:rsidR="000D7F41">
          <w:rPr>
            <w:noProof/>
            <w:webHidden/>
          </w:rPr>
          <w:fldChar w:fldCharType="separate"/>
        </w:r>
        <w:r w:rsidR="00921696">
          <w:rPr>
            <w:noProof/>
            <w:webHidden/>
          </w:rPr>
          <w:t>4</w:t>
        </w:r>
        <w:r w:rsidR="000D7F41">
          <w:rPr>
            <w:noProof/>
            <w:webHidden/>
          </w:rPr>
          <w:fldChar w:fldCharType="end"/>
        </w:r>
      </w:hyperlink>
    </w:p>
    <w:p w14:paraId="7936455E" w14:textId="666FEE4C" w:rsidR="000D7F41" w:rsidRDefault="00B51A11">
      <w:pPr>
        <w:pStyle w:val="TOC1"/>
        <w:rPr>
          <w:rFonts w:eastAsiaTheme="minorEastAsia" w:cstheme="minorBidi"/>
          <w:b w:val="0"/>
          <w:bCs w:val="0"/>
          <w:noProof/>
          <w:sz w:val="22"/>
          <w:szCs w:val="22"/>
          <w:lang w:val="en-US" w:eastAsia="ja-JP"/>
        </w:rPr>
      </w:pPr>
      <w:hyperlink w:anchor="_Toc156410611" w:history="1">
        <w:r w:rsidR="000D7F41" w:rsidRPr="00284670">
          <w:rPr>
            <w:rStyle w:val="Hyperlink"/>
            <w:rFonts w:ascii="Arial" w:hAnsi="Arial"/>
            <w:noProof/>
            <w:lang w:val="en-US"/>
          </w:rPr>
          <w:t>1.</w:t>
        </w:r>
        <w:r w:rsidR="000D7F41">
          <w:rPr>
            <w:rFonts w:eastAsiaTheme="minorEastAsia" w:cstheme="minorBidi"/>
            <w:b w:val="0"/>
            <w:bCs w:val="0"/>
            <w:noProof/>
            <w:sz w:val="22"/>
            <w:szCs w:val="22"/>
            <w:lang w:val="en-US" w:eastAsia="ja-JP"/>
          </w:rPr>
          <w:tab/>
        </w:r>
        <w:r w:rsidR="000D7F41" w:rsidRPr="00284670">
          <w:rPr>
            <w:rStyle w:val="Hyperlink"/>
            <w:noProof/>
            <w:lang w:val="en-US"/>
          </w:rPr>
          <w:t>Scope</w:t>
        </w:r>
        <w:r w:rsidR="000D7F41">
          <w:rPr>
            <w:noProof/>
            <w:webHidden/>
          </w:rPr>
          <w:tab/>
        </w:r>
        <w:r w:rsidR="000D7F41">
          <w:rPr>
            <w:noProof/>
            <w:webHidden/>
          </w:rPr>
          <w:fldChar w:fldCharType="begin"/>
        </w:r>
        <w:r w:rsidR="000D7F41">
          <w:rPr>
            <w:noProof/>
            <w:webHidden/>
          </w:rPr>
          <w:instrText xml:space="preserve"> PAGEREF _Toc156410611 \h </w:instrText>
        </w:r>
        <w:r w:rsidR="000D7F41">
          <w:rPr>
            <w:noProof/>
            <w:webHidden/>
          </w:rPr>
        </w:r>
        <w:r w:rsidR="000D7F41">
          <w:rPr>
            <w:noProof/>
            <w:webHidden/>
          </w:rPr>
          <w:fldChar w:fldCharType="separate"/>
        </w:r>
        <w:r w:rsidR="00921696">
          <w:rPr>
            <w:noProof/>
            <w:webHidden/>
          </w:rPr>
          <w:t>6</w:t>
        </w:r>
        <w:r w:rsidR="000D7F41">
          <w:rPr>
            <w:noProof/>
            <w:webHidden/>
          </w:rPr>
          <w:fldChar w:fldCharType="end"/>
        </w:r>
      </w:hyperlink>
    </w:p>
    <w:p w14:paraId="321019CA" w14:textId="1D9CA8F1" w:rsidR="000D7F41" w:rsidRDefault="00B51A11">
      <w:pPr>
        <w:pStyle w:val="TOC1"/>
        <w:rPr>
          <w:rFonts w:eastAsiaTheme="minorEastAsia" w:cstheme="minorBidi"/>
          <w:b w:val="0"/>
          <w:bCs w:val="0"/>
          <w:noProof/>
          <w:sz w:val="22"/>
          <w:szCs w:val="22"/>
          <w:lang w:val="en-US" w:eastAsia="ja-JP"/>
        </w:rPr>
      </w:pPr>
      <w:hyperlink w:anchor="_Toc156410612" w:history="1">
        <w:r w:rsidR="000D7F41" w:rsidRPr="00284670">
          <w:rPr>
            <w:rStyle w:val="Hyperlink"/>
            <w:rFonts w:ascii="Arial" w:hAnsi="Arial"/>
            <w:noProof/>
            <w:lang w:val="en-US"/>
          </w:rPr>
          <w:t>2.</w:t>
        </w:r>
        <w:r w:rsidR="000D7F41">
          <w:rPr>
            <w:rFonts w:eastAsiaTheme="minorEastAsia" w:cstheme="minorBidi"/>
            <w:b w:val="0"/>
            <w:bCs w:val="0"/>
            <w:noProof/>
            <w:sz w:val="22"/>
            <w:szCs w:val="22"/>
            <w:lang w:val="en-US" w:eastAsia="ja-JP"/>
          </w:rPr>
          <w:tab/>
        </w:r>
        <w:r w:rsidR="000D7F41" w:rsidRPr="00284670">
          <w:rPr>
            <w:rStyle w:val="Hyperlink"/>
            <w:noProof/>
            <w:lang w:val="en-US"/>
          </w:rPr>
          <w:t>References</w:t>
        </w:r>
        <w:r w:rsidR="000D7F41">
          <w:rPr>
            <w:noProof/>
            <w:webHidden/>
          </w:rPr>
          <w:tab/>
        </w:r>
        <w:r w:rsidR="000D7F41">
          <w:rPr>
            <w:noProof/>
            <w:webHidden/>
          </w:rPr>
          <w:fldChar w:fldCharType="begin"/>
        </w:r>
        <w:r w:rsidR="000D7F41">
          <w:rPr>
            <w:noProof/>
            <w:webHidden/>
          </w:rPr>
          <w:instrText xml:space="preserve"> PAGEREF _Toc156410612 \h </w:instrText>
        </w:r>
        <w:r w:rsidR="000D7F41">
          <w:rPr>
            <w:noProof/>
            <w:webHidden/>
          </w:rPr>
        </w:r>
        <w:r w:rsidR="000D7F41">
          <w:rPr>
            <w:noProof/>
            <w:webHidden/>
          </w:rPr>
          <w:fldChar w:fldCharType="separate"/>
        </w:r>
        <w:r w:rsidR="00921696">
          <w:rPr>
            <w:noProof/>
            <w:webHidden/>
          </w:rPr>
          <w:t>7</w:t>
        </w:r>
        <w:r w:rsidR="000D7F41">
          <w:rPr>
            <w:noProof/>
            <w:webHidden/>
          </w:rPr>
          <w:fldChar w:fldCharType="end"/>
        </w:r>
      </w:hyperlink>
    </w:p>
    <w:p w14:paraId="2EBA30ED" w14:textId="57DDE8BD" w:rsidR="000D7F41" w:rsidRDefault="00B51A11">
      <w:pPr>
        <w:pStyle w:val="TOC1"/>
        <w:rPr>
          <w:rFonts w:eastAsiaTheme="minorEastAsia" w:cstheme="minorBidi"/>
          <w:b w:val="0"/>
          <w:bCs w:val="0"/>
          <w:noProof/>
          <w:sz w:val="22"/>
          <w:szCs w:val="22"/>
          <w:lang w:val="en-US" w:eastAsia="ja-JP"/>
        </w:rPr>
      </w:pPr>
      <w:hyperlink w:anchor="_Toc156410613" w:history="1">
        <w:r w:rsidR="000D7F41" w:rsidRPr="00284670">
          <w:rPr>
            <w:rStyle w:val="Hyperlink"/>
            <w:rFonts w:ascii="Arial" w:hAnsi="Arial"/>
            <w:noProof/>
            <w:lang w:val="en-US"/>
          </w:rPr>
          <w:t>3.</w:t>
        </w:r>
        <w:r w:rsidR="000D7F41">
          <w:rPr>
            <w:rFonts w:eastAsiaTheme="minorEastAsia" w:cstheme="minorBidi"/>
            <w:b w:val="0"/>
            <w:bCs w:val="0"/>
            <w:noProof/>
            <w:sz w:val="22"/>
            <w:szCs w:val="22"/>
            <w:lang w:val="en-US" w:eastAsia="ja-JP"/>
          </w:rPr>
          <w:tab/>
        </w:r>
        <w:r w:rsidR="000D7F41" w:rsidRPr="00284670">
          <w:rPr>
            <w:rStyle w:val="Hyperlink"/>
            <w:noProof/>
            <w:lang w:val="en-US"/>
          </w:rPr>
          <w:t>Definitions</w:t>
        </w:r>
        <w:r w:rsidR="000D7F41">
          <w:rPr>
            <w:noProof/>
            <w:webHidden/>
          </w:rPr>
          <w:tab/>
        </w:r>
        <w:r w:rsidR="000D7F41">
          <w:rPr>
            <w:noProof/>
            <w:webHidden/>
          </w:rPr>
          <w:fldChar w:fldCharType="begin"/>
        </w:r>
        <w:r w:rsidR="000D7F41">
          <w:rPr>
            <w:noProof/>
            <w:webHidden/>
          </w:rPr>
          <w:instrText xml:space="preserve"> PAGEREF _Toc156410613 \h </w:instrText>
        </w:r>
        <w:r w:rsidR="000D7F41">
          <w:rPr>
            <w:noProof/>
            <w:webHidden/>
          </w:rPr>
        </w:r>
        <w:r w:rsidR="000D7F41">
          <w:rPr>
            <w:noProof/>
            <w:webHidden/>
          </w:rPr>
          <w:fldChar w:fldCharType="separate"/>
        </w:r>
        <w:r w:rsidR="00921696">
          <w:rPr>
            <w:noProof/>
            <w:webHidden/>
          </w:rPr>
          <w:t>8</w:t>
        </w:r>
        <w:r w:rsidR="000D7F41">
          <w:rPr>
            <w:noProof/>
            <w:webHidden/>
          </w:rPr>
          <w:fldChar w:fldCharType="end"/>
        </w:r>
      </w:hyperlink>
    </w:p>
    <w:p w14:paraId="7E7787A9" w14:textId="1D159039" w:rsidR="000D7F41" w:rsidRDefault="00B51A11">
      <w:pPr>
        <w:pStyle w:val="TOC1"/>
        <w:rPr>
          <w:rFonts w:eastAsiaTheme="minorEastAsia" w:cstheme="minorBidi"/>
          <w:b w:val="0"/>
          <w:bCs w:val="0"/>
          <w:noProof/>
          <w:sz w:val="22"/>
          <w:szCs w:val="22"/>
          <w:lang w:val="en-US" w:eastAsia="ja-JP"/>
        </w:rPr>
      </w:pPr>
      <w:hyperlink w:anchor="_Toc156410622" w:history="1">
        <w:r w:rsidR="000D7F41" w:rsidRPr="00284670">
          <w:rPr>
            <w:rStyle w:val="Hyperlink"/>
            <w:rFonts w:ascii="Arial" w:hAnsi="Arial"/>
            <w:noProof/>
            <w:lang w:val="en-US"/>
          </w:rPr>
          <w:t>4.</w:t>
        </w:r>
        <w:r w:rsidR="000D7F41">
          <w:rPr>
            <w:rFonts w:eastAsiaTheme="minorEastAsia" w:cstheme="minorBidi"/>
            <w:b w:val="0"/>
            <w:bCs w:val="0"/>
            <w:noProof/>
            <w:sz w:val="22"/>
            <w:szCs w:val="22"/>
            <w:lang w:val="en-US" w:eastAsia="ja-JP"/>
          </w:rPr>
          <w:tab/>
        </w:r>
        <w:r w:rsidR="000D7F41" w:rsidRPr="00284670">
          <w:rPr>
            <w:rStyle w:val="Hyperlink"/>
            <w:noProof/>
            <w:lang w:val="en-US"/>
          </w:rPr>
          <w:t>General Requirements for Regulatory Review</w:t>
        </w:r>
        <w:r w:rsidR="000D7F41">
          <w:rPr>
            <w:noProof/>
            <w:webHidden/>
          </w:rPr>
          <w:tab/>
        </w:r>
        <w:r w:rsidR="000D7F41">
          <w:rPr>
            <w:noProof/>
            <w:webHidden/>
          </w:rPr>
          <w:fldChar w:fldCharType="begin"/>
        </w:r>
        <w:r w:rsidR="000D7F41">
          <w:rPr>
            <w:noProof/>
            <w:webHidden/>
          </w:rPr>
          <w:instrText xml:space="preserve"> PAGEREF _Toc156410622 \h </w:instrText>
        </w:r>
        <w:r w:rsidR="000D7F41">
          <w:rPr>
            <w:noProof/>
            <w:webHidden/>
          </w:rPr>
        </w:r>
        <w:r w:rsidR="000D7F41">
          <w:rPr>
            <w:noProof/>
            <w:webHidden/>
          </w:rPr>
          <w:fldChar w:fldCharType="separate"/>
        </w:r>
        <w:r w:rsidR="00921696">
          <w:rPr>
            <w:noProof/>
            <w:webHidden/>
          </w:rPr>
          <w:t>10</w:t>
        </w:r>
        <w:r w:rsidR="000D7F41">
          <w:rPr>
            <w:noProof/>
            <w:webHidden/>
          </w:rPr>
          <w:fldChar w:fldCharType="end"/>
        </w:r>
      </w:hyperlink>
    </w:p>
    <w:p w14:paraId="4A9C64D1" w14:textId="5AD541DF" w:rsidR="000D7F41" w:rsidRDefault="00B51A11">
      <w:pPr>
        <w:pStyle w:val="TOC1"/>
        <w:rPr>
          <w:rFonts w:eastAsiaTheme="minorEastAsia" w:cstheme="minorBidi"/>
          <w:b w:val="0"/>
          <w:bCs w:val="0"/>
          <w:noProof/>
          <w:sz w:val="22"/>
          <w:szCs w:val="22"/>
          <w:lang w:val="en-US" w:eastAsia="ja-JP"/>
        </w:rPr>
      </w:pPr>
      <w:hyperlink w:anchor="_Toc156410623" w:history="1">
        <w:r w:rsidR="000D7F41" w:rsidRPr="00284670">
          <w:rPr>
            <w:rStyle w:val="Hyperlink"/>
            <w:rFonts w:ascii="Arial" w:hAnsi="Arial"/>
            <w:noProof/>
          </w:rPr>
          <w:t>5.</w:t>
        </w:r>
        <w:r w:rsidR="000D7F41">
          <w:rPr>
            <w:rFonts w:eastAsiaTheme="minorEastAsia" w:cstheme="minorBidi"/>
            <w:b w:val="0"/>
            <w:bCs w:val="0"/>
            <w:noProof/>
            <w:sz w:val="22"/>
            <w:szCs w:val="22"/>
            <w:lang w:val="en-US" w:eastAsia="ja-JP"/>
          </w:rPr>
          <w:tab/>
        </w:r>
        <w:r w:rsidR="000D7F41" w:rsidRPr="00284670">
          <w:rPr>
            <w:rStyle w:val="Hyperlink"/>
            <w:noProof/>
          </w:rPr>
          <w:t>Responsibilities of the Regulatory Authority and/or their Recognized CAB</w:t>
        </w:r>
        <w:r w:rsidR="000D7F41">
          <w:rPr>
            <w:noProof/>
            <w:webHidden/>
          </w:rPr>
          <w:tab/>
        </w:r>
        <w:r w:rsidR="000D7F41">
          <w:rPr>
            <w:noProof/>
            <w:webHidden/>
          </w:rPr>
          <w:fldChar w:fldCharType="begin"/>
        </w:r>
        <w:r w:rsidR="000D7F41">
          <w:rPr>
            <w:noProof/>
            <w:webHidden/>
          </w:rPr>
          <w:instrText xml:space="preserve"> PAGEREF _Toc156410623 \h </w:instrText>
        </w:r>
        <w:r w:rsidR="000D7F41">
          <w:rPr>
            <w:noProof/>
            <w:webHidden/>
          </w:rPr>
        </w:r>
        <w:r w:rsidR="000D7F41">
          <w:rPr>
            <w:noProof/>
            <w:webHidden/>
          </w:rPr>
          <w:fldChar w:fldCharType="separate"/>
        </w:r>
        <w:r w:rsidR="00921696">
          <w:rPr>
            <w:noProof/>
            <w:webHidden/>
          </w:rPr>
          <w:t>11</w:t>
        </w:r>
        <w:r w:rsidR="000D7F41">
          <w:rPr>
            <w:noProof/>
            <w:webHidden/>
          </w:rPr>
          <w:fldChar w:fldCharType="end"/>
        </w:r>
      </w:hyperlink>
    </w:p>
    <w:p w14:paraId="6CD47AAB" w14:textId="5725C044" w:rsidR="000D7F41" w:rsidRDefault="00B51A11">
      <w:pPr>
        <w:pStyle w:val="TOC1"/>
        <w:rPr>
          <w:rFonts w:eastAsiaTheme="minorEastAsia" w:cstheme="minorBidi"/>
          <w:b w:val="0"/>
          <w:bCs w:val="0"/>
          <w:noProof/>
          <w:sz w:val="22"/>
          <w:szCs w:val="22"/>
          <w:lang w:val="en-US" w:eastAsia="ja-JP"/>
        </w:rPr>
      </w:pPr>
      <w:hyperlink w:anchor="_Toc156410624" w:history="1">
        <w:r w:rsidR="000D7F41" w:rsidRPr="00284670">
          <w:rPr>
            <w:rStyle w:val="Hyperlink"/>
            <w:rFonts w:ascii="Arial" w:hAnsi="Arial"/>
            <w:noProof/>
          </w:rPr>
          <w:t>6.</w:t>
        </w:r>
        <w:r w:rsidR="000D7F41">
          <w:rPr>
            <w:rFonts w:eastAsiaTheme="minorEastAsia" w:cstheme="minorBidi"/>
            <w:b w:val="0"/>
            <w:bCs w:val="0"/>
            <w:noProof/>
            <w:sz w:val="22"/>
            <w:szCs w:val="22"/>
            <w:lang w:val="en-US" w:eastAsia="ja-JP"/>
          </w:rPr>
          <w:tab/>
        </w:r>
        <w:r w:rsidR="000D7F41" w:rsidRPr="00284670">
          <w:rPr>
            <w:rStyle w:val="Hyperlink"/>
            <w:noProof/>
          </w:rPr>
          <w:t>Commitment to Impartiality and Confidentiality</w:t>
        </w:r>
        <w:r w:rsidR="000D7F41">
          <w:rPr>
            <w:noProof/>
            <w:webHidden/>
          </w:rPr>
          <w:tab/>
        </w:r>
        <w:r w:rsidR="000D7F41">
          <w:rPr>
            <w:noProof/>
            <w:webHidden/>
          </w:rPr>
          <w:fldChar w:fldCharType="begin"/>
        </w:r>
        <w:r w:rsidR="000D7F41">
          <w:rPr>
            <w:noProof/>
            <w:webHidden/>
          </w:rPr>
          <w:instrText xml:space="preserve"> PAGEREF _Toc156410624 \h </w:instrText>
        </w:r>
        <w:r w:rsidR="000D7F41">
          <w:rPr>
            <w:noProof/>
            <w:webHidden/>
          </w:rPr>
        </w:r>
        <w:r w:rsidR="000D7F41">
          <w:rPr>
            <w:noProof/>
            <w:webHidden/>
          </w:rPr>
          <w:fldChar w:fldCharType="separate"/>
        </w:r>
        <w:r w:rsidR="00921696">
          <w:rPr>
            <w:noProof/>
            <w:webHidden/>
          </w:rPr>
          <w:t>12</w:t>
        </w:r>
        <w:r w:rsidR="000D7F41">
          <w:rPr>
            <w:noProof/>
            <w:webHidden/>
          </w:rPr>
          <w:fldChar w:fldCharType="end"/>
        </w:r>
      </w:hyperlink>
    </w:p>
    <w:p w14:paraId="2E72DCAC" w14:textId="43E1E4E8" w:rsidR="000D7F41" w:rsidRDefault="00B51A11">
      <w:pPr>
        <w:pStyle w:val="TOC2"/>
        <w:rPr>
          <w:rFonts w:eastAsiaTheme="minorEastAsia" w:cstheme="minorBidi"/>
          <w:iCs w:val="0"/>
          <w:noProof/>
          <w:sz w:val="22"/>
          <w:szCs w:val="22"/>
          <w:lang w:val="en-US" w:eastAsia="ja-JP"/>
        </w:rPr>
      </w:pPr>
      <w:hyperlink w:anchor="_Toc156410625" w:history="1">
        <w:r w:rsidR="000D7F41" w:rsidRPr="00284670">
          <w:rPr>
            <w:rStyle w:val="Hyperlink"/>
            <w:noProof/>
          </w:rPr>
          <w:t>Code of Conduct</w:t>
        </w:r>
        <w:r w:rsidR="000D7F41">
          <w:rPr>
            <w:noProof/>
            <w:webHidden/>
          </w:rPr>
          <w:tab/>
        </w:r>
        <w:r w:rsidR="000D7F41">
          <w:rPr>
            <w:noProof/>
            <w:webHidden/>
          </w:rPr>
          <w:fldChar w:fldCharType="begin"/>
        </w:r>
        <w:r w:rsidR="000D7F41">
          <w:rPr>
            <w:noProof/>
            <w:webHidden/>
          </w:rPr>
          <w:instrText xml:space="preserve"> PAGEREF _Toc156410625 \h </w:instrText>
        </w:r>
        <w:r w:rsidR="000D7F41">
          <w:rPr>
            <w:noProof/>
            <w:webHidden/>
          </w:rPr>
        </w:r>
        <w:r w:rsidR="000D7F41">
          <w:rPr>
            <w:noProof/>
            <w:webHidden/>
          </w:rPr>
          <w:fldChar w:fldCharType="separate"/>
        </w:r>
        <w:r w:rsidR="00921696">
          <w:rPr>
            <w:noProof/>
            <w:webHidden/>
          </w:rPr>
          <w:t>12</w:t>
        </w:r>
        <w:r w:rsidR="000D7F41">
          <w:rPr>
            <w:noProof/>
            <w:webHidden/>
          </w:rPr>
          <w:fldChar w:fldCharType="end"/>
        </w:r>
      </w:hyperlink>
    </w:p>
    <w:p w14:paraId="0788715A" w14:textId="37AA068F" w:rsidR="000D7F41" w:rsidRDefault="00B51A11">
      <w:pPr>
        <w:pStyle w:val="TOC1"/>
        <w:rPr>
          <w:rFonts w:eastAsiaTheme="minorEastAsia" w:cstheme="minorBidi"/>
          <w:b w:val="0"/>
          <w:bCs w:val="0"/>
          <w:noProof/>
          <w:sz w:val="22"/>
          <w:szCs w:val="22"/>
          <w:lang w:val="en-US" w:eastAsia="ja-JP"/>
        </w:rPr>
      </w:pPr>
      <w:hyperlink w:anchor="_Toc156410626" w:history="1">
        <w:r w:rsidR="000D7F41" w:rsidRPr="00284670">
          <w:rPr>
            <w:rStyle w:val="Hyperlink"/>
            <w:rFonts w:ascii="Arial" w:hAnsi="Arial"/>
            <w:noProof/>
          </w:rPr>
          <w:t>7.</w:t>
        </w:r>
        <w:r w:rsidR="000D7F41">
          <w:rPr>
            <w:rFonts w:eastAsiaTheme="minorEastAsia" w:cstheme="minorBidi"/>
            <w:b w:val="0"/>
            <w:bCs w:val="0"/>
            <w:noProof/>
            <w:sz w:val="22"/>
            <w:szCs w:val="22"/>
            <w:lang w:val="en-US" w:eastAsia="ja-JP"/>
          </w:rPr>
          <w:tab/>
        </w:r>
        <w:r w:rsidR="000D7F41" w:rsidRPr="00284670">
          <w:rPr>
            <w:rStyle w:val="Hyperlink"/>
            <w:noProof/>
          </w:rPr>
          <w:t>Competence Requirements</w:t>
        </w:r>
        <w:r w:rsidR="000D7F41">
          <w:rPr>
            <w:noProof/>
            <w:webHidden/>
          </w:rPr>
          <w:tab/>
        </w:r>
        <w:r w:rsidR="000D7F41">
          <w:rPr>
            <w:noProof/>
            <w:webHidden/>
          </w:rPr>
          <w:fldChar w:fldCharType="begin"/>
        </w:r>
        <w:r w:rsidR="000D7F41">
          <w:rPr>
            <w:noProof/>
            <w:webHidden/>
          </w:rPr>
          <w:instrText xml:space="preserve"> PAGEREF _Toc156410626 \h </w:instrText>
        </w:r>
        <w:r w:rsidR="000D7F41">
          <w:rPr>
            <w:noProof/>
            <w:webHidden/>
          </w:rPr>
        </w:r>
        <w:r w:rsidR="000D7F41">
          <w:rPr>
            <w:noProof/>
            <w:webHidden/>
          </w:rPr>
          <w:fldChar w:fldCharType="separate"/>
        </w:r>
        <w:r w:rsidR="00921696">
          <w:rPr>
            <w:noProof/>
            <w:webHidden/>
          </w:rPr>
          <w:t>14</w:t>
        </w:r>
        <w:r w:rsidR="000D7F41">
          <w:rPr>
            <w:noProof/>
            <w:webHidden/>
          </w:rPr>
          <w:fldChar w:fldCharType="end"/>
        </w:r>
      </w:hyperlink>
    </w:p>
    <w:p w14:paraId="18714C62" w14:textId="33C386A6" w:rsidR="000D7F41" w:rsidRDefault="00B51A11">
      <w:pPr>
        <w:pStyle w:val="TOC2"/>
        <w:rPr>
          <w:rFonts w:eastAsiaTheme="minorEastAsia" w:cstheme="minorBidi"/>
          <w:iCs w:val="0"/>
          <w:noProof/>
          <w:sz w:val="22"/>
          <w:szCs w:val="22"/>
          <w:lang w:val="en-US" w:eastAsia="ja-JP"/>
        </w:rPr>
      </w:pPr>
      <w:hyperlink w:anchor="_Toc156410627" w:history="1">
        <w:r w:rsidR="000D7F41" w:rsidRPr="00284670">
          <w:rPr>
            <w:rStyle w:val="Hyperlink"/>
            <w:rFonts w:ascii="Arial" w:hAnsi="Arial"/>
            <w:noProof/>
          </w:rPr>
          <w:t>7.1.</w:t>
        </w:r>
        <w:r w:rsidR="000D7F41">
          <w:rPr>
            <w:rFonts w:eastAsiaTheme="minorEastAsia" w:cstheme="minorBidi"/>
            <w:iCs w:val="0"/>
            <w:noProof/>
            <w:sz w:val="22"/>
            <w:szCs w:val="22"/>
            <w:lang w:val="en-US" w:eastAsia="ja-JP"/>
          </w:rPr>
          <w:tab/>
        </w:r>
        <w:r w:rsidR="000D7F41" w:rsidRPr="00284670">
          <w:rPr>
            <w:rStyle w:val="Hyperlink"/>
            <w:noProof/>
          </w:rPr>
          <w:t>Foundational Competencies</w:t>
        </w:r>
        <w:r w:rsidR="000D7F41">
          <w:rPr>
            <w:noProof/>
            <w:webHidden/>
          </w:rPr>
          <w:tab/>
        </w:r>
        <w:r w:rsidR="000D7F41">
          <w:rPr>
            <w:noProof/>
            <w:webHidden/>
          </w:rPr>
          <w:fldChar w:fldCharType="begin"/>
        </w:r>
        <w:r w:rsidR="000D7F41">
          <w:rPr>
            <w:noProof/>
            <w:webHidden/>
          </w:rPr>
          <w:instrText xml:space="preserve"> PAGEREF _Toc156410627 \h </w:instrText>
        </w:r>
        <w:r w:rsidR="000D7F41">
          <w:rPr>
            <w:noProof/>
            <w:webHidden/>
          </w:rPr>
        </w:r>
        <w:r w:rsidR="000D7F41">
          <w:rPr>
            <w:noProof/>
            <w:webHidden/>
          </w:rPr>
          <w:fldChar w:fldCharType="separate"/>
        </w:r>
        <w:r w:rsidR="00921696">
          <w:rPr>
            <w:noProof/>
            <w:webHidden/>
          </w:rPr>
          <w:t>14</w:t>
        </w:r>
        <w:r w:rsidR="000D7F41">
          <w:rPr>
            <w:noProof/>
            <w:webHidden/>
          </w:rPr>
          <w:fldChar w:fldCharType="end"/>
        </w:r>
      </w:hyperlink>
    </w:p>
    <w:p w14:paraId="4D8C1867" w14:textId="290184D7" w:rsidR="000D7F41" w:rsidRDefault="00B51A11">
      <w:pPr>
        <w:pStyle w:val="TOC2"/>
        <w:rPr>
          <w:rFonts w:eastAsiaTheme="minorEastAsia" w:cstheme="minorBidi"/>
          <w:iCs w:val="0"/>
          <w:noProof/>
          <w:sz w:val="22"/>
          <w:szCs w:val="22"/>
          <w:lang w:val="en-US" w:eastAsia="ja-JP"/>
        </w:rPr>
      </w:pPr>
      <w:hyperlink w:anchor="_Toc156410628" w:history="1">
        <w:r w:rsidR="000D7F41" w:rsidRPr="00284670">
          <w:rPr>
            <w:rStyle w:val="Hyperlink"/>
            <w:rFonts w:ascii="Arial" w:hAnsi="Arial"/>
            <w:noProof/>
          </w:rPr>
          <w:t>7.2.</w:t>
        </w:r>
        <w:r w:rsidR="000D7F41">
          <w:rPr>
            <w:rFonts w:eastAsiaTheme="minorEastAsia" w:cstheme="minorBidi"/>
            <w:iCs w:val="0"/>
            <w:noProof/>
            <w:sz w:val="22"/>
            <w:szCs w:val="22"/>
            <w:lang w:val="en-US" w:eastAsia="ja-JP"/>
          </w:rPr>
          <w:tab/>
        </w:r>
        <w:r w:rsidR="000D7F41" w:rsidRPr="00284670">
          <w:rPr>
            <w:rStyle w:val="Hyperlink"/>
            <w:noProof/>
          </w:rPr>
          <w:t>Functional Competencies</w:t>
        </w:r>
        <w:r w:rsidR="000D7F41">
          <w:rPr>
            <w:noProof/>
            <w:webHidden/>
          </w:rPr>
          <w:tab/>
        </w:r>
        <w:r w:rsidR="000D7F41">
          <w:rPr>
            <w:noProof/>
            <w:webHidden/>
          </w:rPr>
          <w:fldChar w:fldCharType="begin"/>
        </w:r>
        <w:r w:rsidR="000D7F41">
          <w:rPr>
            <w:noProof/>
            <w:webHidden/>
          </w:rPr>
          <w:instrText xml:space="preserve"> PAGEREF _Toc156410628 \h </w:instrText>
        </w:r>
        <w:r w:rsidR="000D7F41">
          <w:rPr>
            <w:noProof/>
            <w:webHidden/>
          </w:rPr>
        </w:r>
        <w:r w:rsidR="000D7F41">
          <w:rPr>
            <w:noProof/>
            <w:webHidden/>
          </w:rPr>
          <w:fldChar w:fldCharType="separate"/>
        </w:r>
        <w:r w:rsidR="00921696">
          <w:rPr>
            <w:noProof/>
            <w:webHidden/>
          </w:rPr>
          <w:t>15</w:t>
        </w:r>
        <w:r w:rsidR="000D7F41">
          <w:rPr>
            <w:noProof/>
            <w:webHidden/>
          </w:rPr>
          <w:fldChar w:fldCharType="end"/>
        </w:r>
      </w:hyperlink>
    </w:p>
    <w:p w14:paraId="1291083A" w14:textId="11AFFE6B" w:rsidR="000D7F41" w:rsidRDefault="00B51A11">
      <w:pPr>
        <w:pStyle w:val="TOC2"/>
        <w:rPr>
          <w:rFonts w:eastAsiaTheme="minorEastAsia" w:cstheme="minorBidi"/>
          <w:iCs w:val="0"/>
          <w:noProof/>
          <w:sz w:val="22"/>
          <w:szCs w:val="22"/>
          <w:lang w:val="en-US" w:eastAsia="ja-JP"/>
        </w:rPr>
      </w:pPr>
      <w:hyperlink w:anchor="_Toc156410629" w:history="1">
        <w:r w:rsidR="000D7F41" w:rsidRPr="00284670">
          <w:rPr>
            <w:rStyle w:val="Hyperlink"/>
            <w:rFonts w:ascii="Arial" w:hAnsi="Arial"/>
            <w:noProof/>
          </w:rPr>
          <w:t>7.3.</w:t>
        </w:r>
        <w:r w:rsidR="000D7F41">
          <w:rPr>
            <w:rFonts w:eastAsiaTheme="minorEastAsia" w:cstheme="minorBidi"/>
            <w:iCs w:val="0"/>
            <w:noProof/>
            <w:sz w:val="22"/>
            <w:szCs w:val="22"/>
            <w:lang w:val="en-US" w:eastAsia="ja-JP"/>
          </w:rPr>
          <w:tab/>
        </w:r>
        <w:r w:rsidR="000D7F41" w:rsidRPr="00284670">
          <w:rPr>
            <w:rStyle w:val="Hyperlink"/>
            <w:noProof/>
          </w:rPr>
          <w:t>Technical Competencies</w:t>
        </w:r>
        <w:r w:rsidR="000D7F41">
          <w:rPr>
            <w:noProof/>
            <w:webHidden/>
          </w:rPr>
          <w:tab/>
        </w:r>
        <w:r w:rsidR="000D7F41">
          <w:rPr>
            <w:noProof/>
            <w:webHidden/>
          </w:rPr>
          <w:fldChar w:fldCharType="begin"/>
        </w:r>
        <w:r w:rsidR="000D7F41">
          <w:rPr>
            <w:noProof/>
            <w:webHidden/>
          </w:rPr>
          <w:instrText xml:space="preserve"> PAGEREF _Toc156410629 \h </w:instrText>
        </w:r>
        <w:r w:rsidR="000D7F41">
          <w:rPr>
            <w:noProof/>
            <w:webHidden/>
          </w:rPr>
        </w:r>
        <w:r w:rsidR="000D7F41">
          <w:rPr>
            <w:noProof/>
            <w:webHidden/>
          </w:rPr>
          <w:fldChar w:fldCharType="separate"/>
        </w:r>
        <w:r w:rsidR="00921696">
          <w:rPr>
            <w:noProof/>
            <w:webHidden/>
          </w:rPr>
          <w:t>16</w:t>
        </w:r>
        <w:r w:rsidR="000D7F41">
          <w:rPr>
            <w:noProof/>
            <w:webHidden/>
          </w:rPr>
          <w:fldChar w:fldCharType="end"/>
        </w:r>
      </w:hyperlink>
    </w:p>
    <w:p w14:paraId="60F5669F" w14:textId="0B25FBEF" w:rsidR="000D7F41" w:rsidRDefault="00B51A11">
      <w:pPr>
        <w:pStyle w:val="TOC1"/>
        <w:rPr>
          <w:rFonts w:eastAsiaTheme="minorEastAsia" w:cstheme="minorBidi"/>
          <w:b w:val="0"/>
          <w:bCs w:val="0"/>
          <w:noProof/>
          <w:sz w:val="22"/>
          <w:szCs w:val="22"/>
          <w:lang w:val="en-US" w:eastAsia="ja-JP"/>
        </w:rPr>
      </w:pPr>
      <w:hyperlink w:anchor="_Toc156410630" w:history="1">
        <w:r w:rsidR="000D7F41" w:rsidRPr="00284670">
          <w:rPr>
            <w:rStyle w:val="Hyperlink"/>
            <w:rFonts w:ascii="Arial" w:hAnsi="Arial"/>
            <w:noProof/>
          </w:rPr>
          <w:t>8.</w:t>
        </w:r>
        <w:r w:rsidR="000D7F41">
          <w:rPr>
            <w:rFonts w:eastAsiaTheme="minorEastAsia" w:cstheme="minorBidi"/>
            <w:b w:val="0"/>
            <w:bCs w:val="0"/>
            <w:noProof/>
            <w:sz w:val="22"/>
            <w:szCs w:val="22"/>
            <w:lang w:val="en-US" w:eastAsia="ja-JP"/>
          </w:rPr>
          <w:tab/>
        </w:r>
        <w:r w:rsidR="000D7F41" w:rsidRPr="00284670">
          <w:rPr>
            <w:rStyle w:val="Hyperlink"/>
            <w:noProof/>
          </w:rPr>
          <w:t>Education Requirements</w:t>
        </w:r>
        <w:r w:rsidR="000D7F41">
          <w:rPr>
            <w:noProof/>
            <w:webHidden/>
          </w:rPr>
          <w:tab/>
        </w:r>
        <w:r w:rsidR="000D7F41">
          <w:rPr>
            <w:noProof/>
            <w:webHidden/>
          </w:rPr>
          <w:fldChar w:fldCharType="begin"/>
        </w:r>
        <w:r w:rsidR="000D7F41">
          <w:rPr>
            <w:noProof/>
            <w:webHidden/>
          </w:rPr>
          <w:instrText xml:space="preserve"> PAGEREF _Toc156410630 \h </w:instrText>
        </w:r>
        <w:r w:rsidR="000D7F41">
          <w:rPr>
            <w:noProof/>
            <w:webHidden/>
          </w:rPr>
        </w:r>
        <w:r w:rsidR="000D7F41">
          <w:rPr>
            <w:noProof/>
            <w:webHidden/>
          </w:rPr>
          <w:fldChar w:fldCharType="separate"/>
        </w:r>
        <w:r w:rsidR="00921696">
          <w:rPr>
            <w:noProof/>
            <w:webHidden/>
          </w:rPr>
          <w:t>17</w:t>
        </w:r>
        <w:r w:rsidR="000D7F41">
          <w:rPr>
            <w:noProof/>
            <w:webHidden/>
          </w:rPr>
          <w:fldChar w:fldCharType="end"/>
        </w:r>
      </w:hyperlink>
    </w:p>
    <w:p w14:paraId="416EBB87" w14:textId="228C13DE" w:rsidR="000D7F41" w:rsidRDefault="00B51A11">
      <w:pPr>
        <w:pStyle w:val="TOC1"/>
        <w:rPr>
          <w:rFonts w:eastAsiaTheme="minorEastAsia" w:cstheme="minorBidi"/>
          <w:b w:val="0"/>
          <w:bCs w:val="0"/>
          <w:noProof/>
          <w:sz w:val="22"/>
          <w:szCs w:val="22"/>
          <w:lang w:val="en-US" w:eastAsia="ja-JP"/>
        </w:rPr>
      </w:pPr>
      <w:hyperlink w:anchor="_Toc156410631" w:history="1">
        <w:r w:rsidR="000D7F41" w:rsidRPr="00284670">
          <w:rPr>
            <w:rStyle w:val="Hyperlink"/>
            <w:rFonts w:ascii="Arial" w:hAnsi="Arial"/>
            <w:noProof/>
          </w:rPr>
          <w:t>9.</w:t>
        </w:r>
        <w:r w:rsidR="000D7F41">
          <w:rPr>
            <w:rFonts w:eastAsiaTheme="minorEastAsia" w:cstheme="minorBidi"/>
            <w:b w:val="0"/>
            <w:bCs w:val="0"/>
            <w:noProof/>
            <w:sz w:val="22"/>
            <w:szCs w:val="22"/>
            <w:lang w:val="en-US" w:eastAsia="ja-JP"/>
          </w:rPr>
          <w:tab/>
        </w:r>
        <w:r w:rsidR="000D7F41" w:rsidRPr="00284670">
          <w:rPr>
            <w:rStyle w:val="Hyperlink"/>
            <w:noProof/>
          </w:rPr>
          <w:t>Experience Requirements</w:t>
        </w:r>
        <w:r w:rsidR="000D7F41">
          <w:rPr>
            <w:noProof/>
            <w:webHidden/>
          </w:rPr>
          <w:tab/>
        </w:r>
        <w:r w:rsidR="000D7F41">
          <w:rPr>
            <w:noProof/>
            <w:webHidden/>
          </w:rPr>
          <w:fldChar w:fldCharType="begin"/>
        </w:r>
        <w:r w:rsidR="000D7F41">
          <w:rPr>
            <w:noProof/>
            <w:webHidden/>
          </w:rPr>
          <w:instrText xml:space="preserve"> PAGEREF _Toc156410631 \h </w:instrText>
        </w:r>
        <w:r w:rsidR="000D7F41">
          <w:rPr>
            <w:noProof/>
            <w:webHidden/>
          </w:rPr>
        </w:r>
        <w:r w:rsidR="000D7F41">
          <w:rPr>
            <w:noProof/>
            <w:webHidden/>
          </w:rPr>
          <w:fldChar w:fldCharType="separate"/>
        </w:r>
        <w:r w:rsidR="00921696">
          <w:rPr>
            <w:noProof/>
            <w:webHidden/>
          </w:rPr>
          <w:t>18</w:t>
        </w:r>
        <w:r w:rsidR="000D7F41">
          <w:rPr>
            <w:noProof/>
            <w:webHidden/>
          </w:rPr>
          <w:fldChar w:fldCharType="end"/>
        </w:r>
      </w:hyperlink>
    </w:p>
    <w:p w14:paraId="501CF4BF" w14:textId="3F798F27" w:rsidR="000D7F41" w:rsidRDefault="00B51A11">
      <w:pPr>
        <w:pStyle w:val="TOC1"/>
        <w:rPr>
          <w:rFonts w:eastAsiaTheme="minorEastAsia" w:cstheme="minorBidi"/>
          <w:b w:val="0"/>
          <w:bCs w:val="0"/>
          <w:noProof/>
          <w:sz w:val="22"/>
          <w:szCs w:val="22"/>
          <w:lang w:val="en-US" w:eastAsia="ja-JP"/>
        </w:rPr>
      </w:pPr>
      <w:hyperlink w:anchor="_Toc156410632" w:history="1">
        <w:r w:rsidR="000D7F41" w:rsidRPr="00284670">
          <w:rPr>
            <w:rStyle w:val="Hyperlink"/>
            <w:rFonts w:ascii="Arial" w:hAnsi="Arial"/>
            <w:noProof/>
          </w:rPr>
          <w:t>10.</w:t>
        </w:r>
        <w:r w:rsidR="000D7F41">
          <w:rPr>
            <w:rFonts w:eastAsiaTheme="minorEastAsia" w:cstheme="minorBidi"/>
            <w:b w:val="0"/>
            <w:bCs w:val="0"/>
            <w:noProof/>
            <w:sz w:val="22"/>
            <w:szCs w:val="22"/>
            <w:lang w:val="en-US" w:eastAsia="ja-JP"/>
          </w:rPr>
          <w:tab/>
        </w:r>
        <w:r w:rsidR="000D7F41" w:rsidRPr="00284670">
          <w:rPr>
            <w:rStyle w:val="Hyperlink"/>
            <w:noProof/>
          </w:rPr>
          <w:t>Training Requirements</w:t>
        </w:r>
        <w:r w:rsidR="000D7F41">
          <w:rPr>
            <w:noProof/>
            <w:webHidden/>
          </w:rPr>
          <w:tab/>
        </w:r>
        <w:r w:rsidR="000D7F41">
          <w:rPr>
            <w:noProof/>
            <w:webHidden/>
          </w:rPr>
          <w:fldChar w:fldCharType="begin"/>
        </w:r>
        <w:r w:rsidR="000D7F41">
          <w:rPr>
            <w:noProof/>
            <w:webHidden/>
          </w:rPr>
          <w:instrText xml:space="preserve"> PAGEREF _Toc156410632 \h </w:instrText>
        </w:r>
        <w:r w:rsidR="000D7F41">
          <w:rPr>
            <w:noProof/>
            <w:webHidden/>
          </w:rPr>
        </w:r>
        <w:r w:rsidR="000D7F41">
          <w:rPr>
            <w:noProof/>
            <w:webHidden/>
          </w:rPr>
          <w:fldChar w:fldCharType="separate"/>
        </w:r>
        <w:r w:rsidR="00921696">
          <w:rPr>
            <w:noProof/>
            <w:webHidden/>
          </w:rPr>
          <w:t>19</w:t>
        </w:r>
        <w:r w:rsidR="000D7F41">
          <w:rPr>
            <w:noProof/>
            <w:webHidden/>
          </w:rPr>
          <w:fldChar w:fldCharType="end"/>
        </w:r>
      </w:hyperlink>
    </w:p>
    <w:p w14:paraId="01E620E7" w14:textId="1939B071" w:rsidR="000D7F41" w:rsidRDefault="00B51A11">
      <w:pPr>
        <w:pStyle w:val="TOC2"/>
        <w:rPr>
          <w:rFonts w:eastAsiaTheme="minorEastAsia" w:cstheme="minorBidi"/>
          <w:iCs w:val="0"/>
          <w:noProof/>
          <w:sz w:val="22"/>
          <w:szCs w:val="22"/>
          <w:lang w:val="en-US" w:eastAsia="ja-JP"/>
        </w:rPr>
      </w:pPr>
      <w:hyperlink w:anchor="_Toc156410633" w:history="1">
        <w:r w:rsidR="000D7F41" w:rsidRPr="00284670">
          <w:rPr>
            <w:rStyle w:val="Hyperlink"/>
            <w:rFonts w:ascii="Arial" w:hAnsi="Arial"/>
            <w:noProof/>
          </w:rPr>
          <w:t>10.1.</w:t>
        </w:r>
        <w:r w:rsidR="000D7F41">
          <w:rPr>
            <w:rFonts w:eastAsiaTheme="minorEastAsia" w:cstheme="minorBidi"/>
            <w:iCs w:val="0"/>
            <w:noProof/>
            <w:sz w:val="22"/>
            <w:szCs w:val="22"/>
            <w:lang w:val="en-US" w:eastAsia="ja-JP"/>
          </w:rPr>
          <w:tab/>
        </w:r>
        <w:r w:rsidR="000D7F41" w:rsidRPr="00284670">
          <w:rPr>
            <w:rStyle w:val="Hyperlink"/>
            <w:noProof/>
          </w:rPr>
          <w:t>Initial Training</w:t>
        </w:r>
        <w:r w:rsidR="000D7F41">
          <w:rPr>
            <w:noProof/>
            <w:webHidden/>
          </w:rPr>
          <w:tab/>
        </w:r>
        <w:r w:rsidR="000D7F41">
          <w:rPr>
            <w:noProof/>
            <w:webHidden/>
          </w:rPr>
          <w:fldChar w:fldCharType="begin"/>
        </w:r>
        <w:r w:rsidR="000D7F41">
          <w:rPr>
            <w:noProof/>
            <w:webHidden/>
          </w:rPr>
          <w:instrText xml:space="preserve"> PAGEREF _Toc156410633 \h </w:instrText>
        </w:r>
        <w:r w:rsidR="000D7F41">
          <w:rPr>
            <w:noProof/>
            <w:webHidden/>
          </w:rPr>
        </w:r>
        <w:r w:rsidR="000D7F41">
          <w:rPr>
            <w:noProof/>
            <w:webHidden/>
          </w:rPr>
          <w:fldChar w:fldCharType="separate"/>
        </w:r>
        <w:r w:rsidR="00921696">
          <w:rPr>
            <w:noProof/>
            <w:webHidden/>
          </w:rPr>
          <w:t>19</w:t>
        </w:r>
        <w:r w:rsidR="000D7F41">
          <w:rPr>
            <w:noProof/>
            <w:webHidden/>
          </w:rPr>
          <w:fldChar w:fldCharType="end"/>
        </w:r>
      </w:hyperlink>
    </w:p>
    <w:p w14:paraId="7488E567" w14:textId="12039FA2" w:rsidR="000D7F41" w:rsidRDefault="00B51A11">
      <w:pPr>
        <w:pStyle w:val="TOC2"/>
        <w:rPr>
          <w:rFonts w:eastAsiaTheme="minorEastAsia" w:cstheme="minorBidi"/>
          <w:iCs w:val="0"/>
          <w:noProof/>
          <w:sz w:val="22"/>
          <w:szCs w:val="22"/>
          <w:lang w:val="en-US" w:eastAsia="ja-JP"/>
        </w:rPr>
      </w:pPr>
      <w:hyperlink w:anchor="_Toc156410634" w:history="1">
        <w:r w:rsidR="000D7F41" w:rsidRPr="00284670">
          <w:rPr>
            <w:rStyle w:val="Hyperlink"/>
            <w:rFonts w:ascii="Arial" w:hAnsi="Arial"/>
            <w:noProof/>
          </w:rPr>
          <w:t>10.2.</w:t>
        </w:r>
        <w:r w:rsidR="000D7F41">
          <w:rPr>
            <w:rFonts w:eastAsiaTheme="minorEastAsia" w:cstheme="minorBidi"/>
            <w:iCs w:val="0"/>
            <w:noProof/>
            <w:sz w:val="22"/>
            <w:szCs w:val="22"/>
            <w:lang w:val="en-US" w:eastAsia="ja-JP"/>
          </w:rPr>
          <w:tab/>
        </w:r>
        <w:r w:rsidR="000D7F41" w:rsidRPr="00284670">
          <w:rPr>
            <w:rStyle w:val="Hyperlink"/>
            <w:noProof/>
          </w:rPr>
          <w:t>Maintenance Training</w:t>
        </w:r>
        <w:r w:rsidR="000D7F41">
          <w:rPr>
            <w:noProof/>
            <w:webHidden/>
          </w:rPr>
          <w:tab/>
        </w:r>
        <w:r w:rsidR="000D7F41">
          <w:rPr>
            <w:noProof/>
            <w:webHidden/>
          </w:rPr>
          <w:fldChar w:fldCharType="begin"/>
        </w:r>
        <w:r w:rsidR="000D7F41">
          <w:rPr>
            <w:noProof/>
            <w:webHidden/>
          </w:rPr>
          <w:instrText xml:space="preserve"> PAGEREF _Toc156410634 \h </w:instrText>
        </w:r>
        <w:r w:rsidR="000D7F41">
          <w:rPr>
            <w:noProof/>
            <w:webHidden/>
          </w:rPr>
        </w:r>
        <w:r w:rsidR="000D7F41">
          <w:rPr>
            <w:noProof/>
            <w:webHidden/>
          </w:rPr>
          <w:fldChar w:fldCharType="separate"/>
        </w:r>
        <w:r w:rsidR="00921696">
          <w:rPr>
            <w:noProof/>
            <w:webHidden/>
          </w:rPr>
          <w:t>20</w:t>
        </w:r>
        <w:r w:rsidR="000D7F41">
          <w:rPr>
            <w:noProof/>
            <w:webHidden/>
          </w:rPr>
          <w:fldChar w:fldCharType="end"/>
        </w:r>
      </w:hyperlink>
    </w:p>
    <w:p w14:paraId="42D5960F" w14:textId="739ED4B5" w:rsidR="000D7F41" w:rsidRDefault="00B51A11">
      <w:pPr>
        <w:pStyle w:val="TOC2"/>
        <w:rPr>
          <w:rFonts w:eastAsiaTheme="minorEastAsia" w:cstheme="minorBidi"/>
          <w:iCs w:val="0"/>
          <w:noProof/>
          <w:sz w:val="22"/>
          <w:szCs w:val="22"/>
          <w:lang w:val="en-US" w:eastAsia="ja-JP"/>
        </w:rPr>
      </w:pPr>
      <w:hyperlink w:anchor="_Toc156410635" w:history="1">
        <w:r w:rsidR="000D7F41" w:rsidRPr="00284670">
          <w:rPr>
            <w:rStyle w:val="Hyperlink"/>
            <w:rFonts w:ascii="Arial" w:hAnsi="Arial"/>
            <w:noProof/>
          </w:rPr>
          <w:t>10.3.</w:t>
        </w:r>
        <w:r w:rsidR="000D7F41">
          <w:rPr>
            <w:rFonts w:eastAsiaTheme="minorEastAsia" w:cstheme="minorBidi"/>
            <w:iCs w:val="0"/>
            <w:noProof/>
            <w:sz w:val="22"/>
            <w:szCs w:val="22"/>
            <w:lang w:val="en-US" w:eastAsia="ja-JP"/>
          </w:rPr>
          <w:tab/>
        </w:r>
        <w:r w:rsidR="000D7F41" w:rsidRPr="00284670">
          <w:rPr>
            <w:rStyle w:val="Hyperlink"/>
            <w:noProof/>
          </w:rPr>
          <w:t>Continual Professional Development (CPD)</w:t>
        </w:r>
        <w:r w:rsidR="000D7F41">
          <w:rPr>
            <w:noProof/>
            <w:webHidden/>
          </w:rPr>
          <w:tab/>
        </w:r>
        <w:r w:rsidR="000D7F41">
          <w:rPr>
            <w:noProof/>
            <w:webHidden/>
          </w:rPr>
          <w:fldChar w:fldCharType="begin"/>
        </w:r>
        <w:r w:rsidR="000D7F41">
          <w:rPr>
            <w:noProof/>
            <w:webHidden/>
          </w:rPr>
          <w:instrText xml:space="preserve"> PAGEREF _Toc156410635 \h </w:instrText>
        </w:r>
        <w:r w:rsidR="000D7F41">
          <w:rPr>
            <w:noProof/>
            <w:webHidden/>
          </w:rPr>
        </w:r>
        <w:r w:rsidR="000D7F41">
          <w:rPr>
            <w:noProof/>
            <w:webHidden/>
          </w:rPr>
          <w:fldChar w:fldCharType="separate"/>
        </w:r>
        <w:r w:rsidR="00921696">
          <w:rPr>
            <w:noProof/>
            <w:webHidden/>
          </w:rPr>
          <w:t>20</w:t>
        </w:r>
        <w:r w:rsidR="000D7F41">
          <w:rPr>
            <w:noProof/>
            <w:webHidden/>
          </w:rPr>
          <w:fldChar w:fldCharType="end"/>
        </w:r>
      </w:hyperlink>
    </w:p>
    <w:p w14:paraId="16EA8EC0" w14:textId="7CC6E1E8" w:rsidR="000D7F41" w:rsidRDefault="00B51A11">
      <w:pPr>
        <w:pStyle w:val="TOC1"/>
        <w:rPr>
          <w:rFonts w:eastAsiaTheme="minorEastAsia" w:cstheme="minorBidi"/>
          <w:b w:val="0"/>
          <w:bCs w:val="0"/>
          <w:noProof/>
          <w:sz w:val="22"/>
          <w:szCs w:val="22"/>
          <w:lang w:val="en-US" w:eastAsia="ja-JP"/>
        </w:rPr>
      </w:pPr>
      <w:hyperlink w:anchor="_Toc156410636" w:history="1">
        <w:r w:rsidR="000D7F41" w:rsidRPr="00284670">
          <w:rPr>
            <w:rStyle w:val="Hyperlink"/>
            <w:rFonts w:ascii="Arial" w:hAnsi="Arial"/>
            <w:noProof/>
          </w:rPr>
          <w:t>11.</w:t>
        </w:r>
        <w:r w:rsidR="000D7F41">
          <w:rPr>
            <w:rFonts w:eastAsiaTheme="minorEastAsia" w:cstheme="minorBidi"/>
            <w:b w:val="0"/>
            <w:bCs w:val="0"/>
            <w:noProof/>
            <w:sz w:val="22"/>
            <w:szCs w:val="22"/>
            <w:lang w:val="en-US" w:eastAsia="ja-JP"/>
          </w:rPr>
          <w:tab/>
        </w:r>
        <w:r w:rsidR="000D7F41" w:rsidRPr="00284670">
          <w:rPr>
            <w:rStyle w:val="Hyperlink"/>
            <w:noProof/>
          </w:rPr>
          <w:t>Competence Evaluation</w:t>
        </w:r>
        <w:r w:rsidR="000D7F41">
          <w:rPr>
            <w:noProof/>
            <w:webHidden/>
          </w:rPr>
          <w:tab/>
        </w:r>
        <w:r w:rsidR="000D7F41">
          <w:rPr>
            <w:noProof/>
            <w:webHidden/>
          </w:rPr>
          <w:fldChar w:fldCharType="begin"/>
        </w:r>
        <w:r w:rsidR="000D7F41">
          <w:rPr>
            <w:noProof/>
            <w:webHidden/>
          </w:rPr>
          <w:instrText xml:space="preserve"> PAGEREF _Toc156410636 \h </w:instrText>
        </w:r>
        <w:r w:rsidR="000D7F41">
          <w:rPr>
            <w:noProof/>
            <w:webHidden/>
          </w:rPr>
        </w:r>
        <w:r w:rsidR="000D7F41">
          <w:rPr>
            <w:noProof/>
            <w:webHidden/>
          </w:rPr>
          <w:fldChar w:fldCharType="separate"/>
        </w:r>
        <w:r w:rsidR="00921696">
          <w:rPr>
            <w:noProof/>
            <w:webHidden/>
          </w:rPr>
          <w:t>21</w:t>
        </w:r>
        <w:r w:rsidR="000D7F41">
          <w:rPr>
            <w:noProof/>
            <w:webHidden/>
          </w:rPr>
          <w:fldChar w:fldCharType="end"/>
        </w:r>
      </w:hyperlink>
    </w:p>
    <w:p w14:paraId="3F73124C" w14:textId="30B65E74" w:rsidR="000D7F41" w:rsidRDefault="00B51A11">
      <w:pPr>
        <w:pStyle w:val="TOC2"/>
        <w:rPr>
          <w:rFonts w:eastAsiaTheme="minorEastAsia" w:cstheme="minorBidi"/>
          <w:iCs w:val="0"/>
          <w:noProof/>
          <w:sz w:val="22"/>
          <w:szCs w:val="22"/>
          <w:lang w:val="en-US" w:eastAsia="ja-JP"/>
        </w:rPr>
      </w:pPr>
      <w:hyperlink w:anchor="_Toc156410637" w:history="1">
        <w:r w:rsidR="000D7F41" w:rsidRPr="00284670">
          <w:rPr>
            <w:rStyle w:val="Hyperlink"/>
            <w:rFonts w:ascii="Arial" w:hAnsi="Arial"/>
            <w:noProof/>
          </w:rPr>
          <w:t>11.1.</w:t>
        </w:r>
        <w:r w:rsidR="000D7F41">
          <w:rPr>
            <w:rFonts w:eastAsiaTheme="minorEastAsia" w:cstheme="minorBidi"/>
            <w:iCs w:val="0"/>
            <w:noProof/>
            <w:sz w:val="22"/>
            <w:szCs w:val="22"/>
            <w:lang w:val="en-US" w:eastAsia="ja-JP"/>
          </w:rPr>
          <w:tab/>
        </w:r>
        <w:r w:rsidR="000D7F41" w:rsidRPr="00284670">
          <w:rPr>
            <w:rStyle w:val="Hyperlink"/>
            <w:noProof/>
          </w:rPr>
          <w:t>Methods of Evaluation</w:t>
        </w:r>
        <w:r w:rsidR="000D7F41">
          <w:rPr>
            <w:noProof/>
            <w:webHidden/>
          </w:rPr>
          <w:tab/>
        </w:r>
        <w:r w:rsidR="000D7F41">
          <w:rPr>
            <w:noProof/>
            <w:webHidden/>
          </w:rPr>
          <w:fldChar w:fldCharType="begin"/>
        </w:r>
        <w:r w:rsidR="000D7F41">
          <w:rPr>
            <w:noProof/>
            <w:webHidden/>
          </w:rPr>
          <w:instrText xml:space="preserve"> PAGEREF _Toc156410637 \h </w:instrText>
        </w:r>
        <w:r w:rsidR="000D7F41">
          <w:rPr>
            <w:noProof/>
            <w:webHidden/>
          </w:rPr>
        </w:r>
        <w:r w:rsidR="000D7F41">
          <w:rPr>
            <w:noProof/>
            <w:webHidden/>
          </w:rPr>
          <w:fldChar w:fldCharType="separate"/>
        </w:r>
        <w:r w:rsidR="00921696">
          <w:rPr>
            <w:noProof/>
            <w:webHidden/>
          </w:rPr>
          <w:t>21</w:t>
        </w:r>
        <w:r w:rsidR="000D7F41">
          <w:rPr>
            <w:noProof/>
            <w:webHidden/>
          </w:rPr>
          <w:fldChar w:fldCharType="end"/>
        </w:r>
      </w:hyperlink>
    </w:p>
    <w:p w14:paraId="3C91D071" w14:textId="6B4CD42C" w:rsidR="000D7F41" w:rsidRDefault="00B51A11">
      <w:pPr>
        <w:pStyle w:val="TOC2"/>
        <w:rPr>
          <w:rFonts w:eastAsiaTheme="minorEastAsia" w:cstheme="minorBidi"/>
          <w:iCs w:val="0"/>
          <w:noProof/>
          <w:sz w:val="22"/>
          <w:szCs w:val="22"/>
          <w:lang w:val="en-US" w:eastAsia="ja-JP"/>
        </w:rPr>
      </w:pPr>
      <w:hyperlink w:anchor="_Toc156410638" w:history="1">
        <w:r w:rsidR="000D7F41" w:rsidRPr="00284670">
          <w:rPr>
            <w:rStyle w:val="Hyperlink"/>
            <w:rFonts w:ascii="Arial" w:hAnsi="Arial"/>
            <w:noProof/>
          </w:rPr>
          <w:t>11.2.</w:t>
        </w:r>
        <w:r w:rsidR="000D7F41">
          <w:rPr>
            <w:rFonts w:eastAsiaTheme="minorEastAsia" w:cstheme="minorBidi"/>
            <w:iCs w:val="0"/>
            <w:noProof/>
            <w:sz w:val="22"/>
            <w:szCs w:val="22"/>
            <w:lang w:val="en-US" w:eastAsia="ja-JP"/>
          </w:rPr>
          <w:tab/>
        </w:r>
        <w:r w:rsidR="000D7F41" w:rsidRPr="00284670">
          <w:rPr>
            <w:rStyle w:val="Hyperlink"/>
            <w:noProof/>
          </w:rPr>
          <w:t>Competence Evaluation Criteria</w:t>
        </w:r>
        <w:r w:rsidR="000D7F41">
          <w:rPr>
            <w:noProof/>
            <w:webHidden/>
          </w:rPr>
          <w:tab/>
        </w:r>
        <w:r w:rsidR="000D7F41">
          <w:rPr>
            <w:noProof/>
            <w:webHidden/>
          </w:rPr>
          <w:fldChar w:fldCharType="begin"/>
        </w:r>
        <w:r w:rsidR="000D7F41">
          <w:rPr>
            <w:noProof/>
            <w:webHidden/>
          </w:rPr>
          <w:instrText xml:space="preserve"> PAGEREF _Toc156410638 \h </w:instrText>
        </w:r>
        <w:r w:rsidR="000D7F41">
          <w:rPr>
            <w:noProof/>
            <w:webHidden/>
          </w:rPr>
        </w:r>
        <w:r w:rsidR="000D7F41">
          <w:rPr>
            <w:noProof/>
            <w:webHidden/>
          </w:rPr>
          <w:fldChar w:fldCharType="separate"/>
        </w:r>
        <w:r w:rsidR="00921696">
          <w:rPr>
            <w:noProof/>
            <w:webHidden/>
          </w:rPr>
          <w:t>21</w:t>
        </w:r>
        <w:r w:rsidR="000D7F41">
          <w:rPr>
            <w:noProof/>
            <w:webHidden/>
          </w:rPr>
          <w:fldChar w:fldCharType="end"/>
        </w:r>
      </w:hyperlink>
    </w:p>
    <w:p w14:paraId="40F648EE" w14:textId="0774B0EF" w:rsidR="000D7F41" w:rsidRDefault="00B51A11">
      <w:pPr>
        <w:pStyle w:val="TOC1"/>
        <w:rPr>
          <w:rFonts w:eastAsiaTheme="minorEastAsia" w:cstheme="minorBidi"/>
          <w:b w:val="0"/>
          <w:bCs w:val="0"/>
          <w:noProof/>
          <w:sz w:val="22"/>
          <w:szCs w:val="22"/>
          <w:lang w:val="en-US" w:eastAsia="ja-JP"/>
        </w:rPr>
      </w:pPr>
      <w:hyperlink w:anchor="_Toc156410639" w:history="1">
        <w:r w:rsidR="000D7F41" w:rsidRPr="00284670">
          <w:rPr>
            <w:rStyle w:val="Hyperlink"/>
            <w:rFonts w:ascii="Arial" w:hAnsi="Arial"/>
            <w:noProof/>
          </w:rPr>
          <w:t>12.</w:t>
        </w:r>
        <w:r w:rsidR="000D7F41">
          <w:rPr>
            <w:rFonts w:eastAsiaTheme="minorEastAsia" w:cstheme="minorBidi"/>
            <w:b w:val="0"/>
            <w:bCs w:val="0"/>
            <w:noProof/>
            <w:sz w:val="22"/>
            <w:szCs w:val="22"/>
            <w:lang w:val="en-US" w:eastAsia="ja-JP"/>
          </w:rPr>
          <w:tab/>
        </w:r>
        <w:r w:rsidR="000D7F41" w:rsidRPr="00284670">
          <w:rPr>
            <w:rStyle w:val="Hyperlink"/>
            <w:noProof/>
          </w:rPr>
          <w:t>Establishing Independent Regulatory Review</w:t>
        </w:r>
        <w:r w:rsidR="000D7F41">
          <w:rPr>
            <w:noProof/>
            <w:webHidden/>
          </w:rPr>
          <w:tab/>
        </w:r>
        <w:r w:rsidR="000D7F41">
          <w:rPr>
            <w:noProof/>
            <w:webHidden/>
          </w:rPr>
          <w:fldChar w:fldCharType="begin"/>
        </w:r>
        <w:r w:rsidR="000D7F41">
          <w:rPr>
            <w:noProof/>
            <w:webHidden/>
          </w:rPr>
          <w:instrText xml:space="preserve"> PAGEREF _Toc156410639 \h </w:instrText>
        </w:r>
        <w:r w:rsidR="000D7F41">
          <w:rPr>
            <w:noProof/>
            <w:webHidden/>
          </w:rPr>
        </w:r>
        <w:r w:rsidR="000D7F41">
          <w:rPr>
            <w:noProof/>
            <w:webHidden/>
          </w:rPr>
          <w:fldChar w:fldCharType="separate"/>
        </w:r>
        <w:r w:rsidR="00921696">
          <w:rPr>
            <w:noProof/>
            <w:webHidden/>
          </w:rPr>
          <w:t>26</w:t>
        </w:r>
        <w:r w:rsidR="000D7F41">
          <w:rPr>
            <w:noProof/>
            <w:webHidden/>
          </w:rPr>
          <w:fldChar w:fldCharType="end"/>
        </w:r>
      </w:hyperlink>
    </w:p>
    <w:p w14:paraId="4358B00C" w14:textId="6C4CF128" w:rsidR="000D7F41" w:rsidRDefault="00B51A11">
      <w:pPr>
        <w:pStyle w:val="TOC1"/>
        <w:rPr>
          <w:rFonts w:eastAsiaTheme="minorEastAsia" w:cstheme="minorBidi"/>
          <w:b w:val="0"/>
          <w:bCs w:val="0"/>
          <w:noProof/>
          <w:sz w:val="22"/>
          <w:szCs w:val="22"/>
          <w:lang w:val="en-US" w:eastAsia="ja-JP"/>
        </w:rPr>
      </w:pPr>
      <w:hyperlink w:anchor="_Toc156410640" w:history="1">
        <w:r w:rsidR="000D7F41" w:rsidRPr="00284670">
          <w:rPr>
            <w:rStyle w:val="Hyperlink"/>
            <w:rFonts w:ascii="Arial" w:hAnsi="Arial"/>
            <w:noProof/>
          </w:rPr>
          <w:t>13.</w:t>
        </w:r>
        <w:r w:rsidR="000D7F41">
          <w:rPr>
            <w:rFonts w:eastAsiaTheme="minorEastAsia" w:cstheme="minorBidi"/>
            <w:b w:val="0"/>
            <w:bCs w:val="0"/>
            <w:noProof/>
            <w:sz w:val="22"/>
            <w:szCs w:val="22"/>
            <w:lang w:val="en-US" w:eastAsia="ja-JP"/>
          </w:rPr>
          <w:tab/>
        </w:r>
        <w:r w:rsidR="000D7F41" w:rsidRPr="00284670">
          <w:rPr>
            <w:rStyle w:val="Hyperlink"/>
            <w:noProof/>
          </w:rPr>
          <w:t>Records of Competence, Training, and Conduct</w:t>
        </w:r>
        <w:r w:rsidR="000D7F41">
          <w:rPr>
            <w:noProof/>
            <w:webHidden/>
          </w:rPr>
          <w:tab/>
        </w:r>
        <w:r w:rsidR="000D7F41">
          <w:rPr>
            <w:noProof/>
            <w:webHidden/>
          </w:rPr>
          <w:fldChar w:fldCharType="begin"/>
        </w:r>
        <w:r w:rsidR="000D7F41">
          <w:rPr>
            <w:noProof/>
            <w:webHidden/>
          </w:rPr>
          <w:instrText xml:space="preserve"> PAGEREF _Toc156410640 \h </w:instrText>
        </w:r>
        <w:r w:rsidR="000D7F41">
          <w:rPr>
            <w:noProof/>
            <w:webHidden/>
          </w:rPr>
        </w:r>
        <w:r w:rsidR="000D7F41">
          <w:rPr>
            <w:noProof/>
            <w:webHidden/>
          </w:rPr>
          <w:fldChar w:fldCharType="separate"/>
        </w:r>
        <w:r w:rsidR="00921696">
          <w:rPr>
            <w:noProof/>
            <w:webHidden/>
          </w:rPr>
          <w:t>27</w:t>
        </w:r>
        <w:r w:rsidR="000D7F41">
          <w:rPr>
            <w:noProof/>
            <w:webHidden/>
          </w:rPr>
          <w:fldChar w:fldCharType="end"/>
        </w:r>
      </w:hyperlink>
    </w:p>
    <w:p w14:paraId="3C66912E" w14:textId="779E3CA6" w:rsidR="000D7F41" w:rsidRDefault="00B51A11">
      <w:pPr>
        <w:pStyle w:val="TOC1"/>
        <w:rPr>
          <w:rFonts w:eastAsiaTheme="minorEastAsia" w:cstheme="minorBidi"/>
          <w:b w:val="0"/>
          <w:bCs w:val="0"/>
          <w:noProof/>
          <w:sz w:val="22"/>
          <w:szCs w:val="22"/>
          <w:lang w:val="en-US" w:eastAsia="ja-JP"/>
        </w:rPr>
      </w:pPr>
      <w:hyperlink w:anchor="_Toc156410641" w:history="1">
        <w:r w:rsidR="000D7F41" w:rsidRPr="00284670">
          <w:rPr>
            <w:rStyle w:val="Hyperlink"/>
            <w:rFonts w:ascii="Arial" w:hAnsi="Arial"/>
            <w:noProof/>
          </w:rPr>
          <w:t>14.</w:t>
        </w:r>
        <w:r w:rsidR="000D7F41">
          <w:rPr>
            <w:rFonts w:eastAsiaTheme="minorEastAsia" w:cstheme="minorBidi"/>
            <w:b w:val="0"/>
            <w:bCs w:val="0"/>
            <w:noProof/>
            <w:sz w:val="22"/>
            <w:szCs w:val="22"/>
            <w:lang w:val="en-US" w:eastAsia="ja-JP"/>
          </w:rPr>
          <w:tab/>
        </w:r>
        <w:r w:rsidR="000D7F41" w:rsidRPr="00284670">
          <w:rPr>
            <w:rStyle w:val="Hyperlink"/>
            <w:noProof/>
          </w:rPr>
          <w:t>Remediation</w:t>
        </w:r>
        <w:r w:rsidR="000D7F41">
          <w:rPr>
            <w:noProof/>
            <w:webHidden/>
          </w:rPr>
          <w:tab/>
        </w:r>
        <w:r w:rsidR="000D7F41">
          <w:rPr>
            <w:noProof/>
            <w:webHidden/>
          </w:rPr>
          <w:fldChar w:fldCharType="begin"/>
        </w:r>
        <w:r w:rsidR="000D7F41">
          <w:rPr>
            <w:noProof/>
            <w:webHidden/>
          </w:rPr>
          <w:instrText xml:space="preserve"> PAGEREF _Toc156410641 \h </w:instrText>
        </w:r>
        <w:r w:rsidR="000D7F41">
          <w:rPr>
            <w:noProof/>
            <w:webHidden/>
          </w:rPr>
        </w:r>
        <w:r w:rsidR="000D7F41">
          <w:rPr>
            <w:noProof/>
            <w:webHidden/>
          </w:rPr>
          <w:fldChar w:fldCharType="separate"/>
        </w:r>
        <w:r w:rsidR="00921696">
          <w:rPr>
            <w:noProof/>
            <w:webHidden/>
          </w:rPr>
          <w:t>28</w:t>
        </w:r>
        <w:r w:rsidR="000D7F41">
          <w:rPr>
            <w:noProof/>
            <w:webHidden/>
          </w:rPr>
          <w:fldChar w:fldCharType="end"/>
        </w:r>
      </w:hyperlink>
    </w:p>
    <w:p w14:paraId="13193115" w14:textId="45DC5CDD"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2EBC00B" w14:textId="6D02DA64" w:rsidR="0080451D" w:rsidRPr="000F7A87" w:rsidRDefault="00B126DD" w:rsidP="000D7F41">
      <w:pPr>
        <w:pStyle w:val="Heading1"/>
        <w:numPr>
          <w:ilvl w:val="0"/>
          <w:numId w:val="0"/>
        </w:numPr>
        <w:ind w:left="680" w:hanging="680"/>
        <w:rPr>
          <w:noProof/>
          <w:lang w:val="en-US"/>
        </w:rPr>
      </w:pPr>
      <w:bookmarkStart w:id="0" w:name="_Toc156410610"/>
      <w:r>
        <w:rPr>
          <w:noProof/>
          <w:lang w:val="en-US"/>
        </w:rPr>
        <w:lastRenderedPageBreak/>
        <w:t>Introduction</w:t>
      </w:r>
      <w:bookmarkEnd w:id="0"/>
    </w:p>
    <w:p w14:paraId="74F4A7A7" w14:textId="77777777" w:rsidR="006C13A6" w:rsidRPr="006C13A6" w:rsidRDefault="006C13A6" w:rsidP="006C13A6">
      <w:pPr>
        <w:rPr>
          <w:noProof/>
          <w:lang w:val="en-US"/>
        </w:rPr>
      </w:pPr>
      <w:r w:rsidRPr="006C13A6">
        <w:rPr>
          <w:noProof/>
          <w:lang w:val="en-US"/>
        </w:rPr>
        <w:t xml:space="preserve">This is one document in a collection of documents produced by the International Medical Device Regulators Forum (IMDRF) intended to improve the efficiency and effectiveness of the regulatory review of medical devices.  </w:t>
      </w:r>
    </w:p>
    <w:p w14:paraId="26B5273F" w14:textId="6AD31762" w:rsidR="006C13A6" w:rsidRPr="006C13A6" w:rsidRDefault="006C13A6" w:rsidP="006C13A6">
      <w:pPr>
        <w:rPr>
          <w:noProof/>
          <w:lang w:val="en-US"/>
        </w:rPr>
      </w:pPr>
      <w:r w:rsidRPr="006C13A6">
        <w:rPr>
          <w:noProof/>
          <w:lang w:val="en-US"/>
        </w:rPr>
        <w:t>IMDRF/GRRP WG/N47 (Essential Principles of Safety and Performance of Medical Devices and IVD Medical Devices) and IMDRF/GRRP WG/N52 (Principles of Labeling for Medical Devices and IVD Medical Devices) are complementary documents. These two documents are focused on the fundamental design, manufacturing, and labeling requirements for medical devices that, when met, provide assurance the device is safe and performs as intended, offers significant benefits to, among others, manufacturers, users, patients/consumers, and Regulatory Authorities.</w:t>
      </w:r>
    </w:p>
    <w:p w14:paraId="7A52E89D" w14:textId="77777777" w:rsidR="006C13A6" w:rsidRPr="006C13A6" w:rsidRDefault="006C13A6" w:rsidP="006C13A6">
      <w:pPr>
        <w:rPr>
          <w:noProof/>
          <w:lang w:val="en-US"/>
        </w:rPr>
      </w:pPr>
      <w:r w:rsidRPr="006C13A6">
        <w:rPr>
          <w:noProof/>
          <w:lang w:val="en-US"/>
        </w:rPr>
        <w:t>This document, IMDRF/GRRP WG/N40 (Competence, Training, and Conduct Requirements for Regulatory Reviewers) is complementary to IMDRF/GRRP WG/N59 (Requirements for Medical Device Conformity Assessment Bodies for Regulatory Authority Recogn</w:t>
      </w:r>
      <w:bookmarkStart w:id="1" w:name="_Hlk1977227"/>
      <w:r w:rsidRPr="006C13A6">
        <w:rPr>
          <w:noProof/>
          <w:lang w:val="en-US"/>
        </w:rPr>
        <w:t>ition) and IMDRF/GRRP WG/N71 (Medical Device Regulatory Review Report: Guidance Regarding Information to be Included)</w:t>
      </w:r>
      <w:bookmarkEnd w:id="1"/>
      <w:r w:rsidRPr="006C13A6">
        <w:rPr>
          <w:noProof/>
          <w:lang w:val="en-US"/>
        </w:rPr>
        <w:t xml:space="preserve">.  </w:t>
      </w:r>
    </w:p>
    <w:p w14:paraId="394FA528" w14:textId="77777777" w:rsidR="006C13A6" w:rsidRPr="006C13A6" w:rsidRDefault="006C13A6" w:rsidP="006C13A6">
      <w:pPr>
        <w:rPr>
          <w:noProof/>
          <w:lang w:val="en-US"/>
        </w:rPr>
      </w:pPr>
      <w:r w:rsidRPr="006C13A6">
        <w:rPr>
          <w:noProof/>
          <w:lang w:val="en-US"/>
        </w:rPr>
        <w:t>IMDRF/GRRP WG/N40 provides a common set of conduct, education, experience, competence, and training requirements that shall be established and maintained by the Regulatory Authorities and/or their recognized Conformity Assessment Body(ies) (CAB) for individuals who perform regulatory reviews of medical devices.  Depending on individual legislations within various jurisdictions, additional requirements beyond those in this document may apply.</w:t>
      </w:r>
    </w:p>
    <w:p w14:paraId="21915363" w14:textId="77777777" w:rsidR="006C13A6" w:rsidRPr="006C13A6" w:rsidRDefault="006C13A6" w:rsidP="006C13A6">
      <w:pPr>
        <w:rPr>
          <w:noProof/>
          <w:lang w:val="en-US"/>
        </w:rPr>
      </w:pPr>
      <w:r w:rsidRPr="006C13A6">
        <w:rPr>
          <w:noProof/>
          <w:lang w:val="en-US"/>
        </w:rPr>
        <w:t xml:space="preserve">This document is intended to develop confidence in the consistency of regulatory reviews by Regulatory Authorities and/or their recognized CAB. Implementation of these practices is intended to provide an opportunity to rely on regulatory reviews performed by other Regulatory Authorities and/or their recognized CAB.   </w:t>
      </w:r>
    </w:p>
    <w:p w14:paraId="21115FF8" w14:textId="08A0515C" w:rsidR="006C13A6" w:rsidRPr="006C13A6" w:rsidRDefault="006C13A6" w:rsidP="006C13A6">
      <w:pPr>
        <w:rPr>
          <w:noProof/>
          <w:lang w:val="en-US"/>
        </w:rPr>
      </w:pPr>
      <w:r w:rsidRPr="006C13A6">
        <w:rPr>
          <w:noProof/>
          <w:lang w:val="en-US"/>
        </w:rPr>
        <w:t xml:space="preserve">IMDRF/GRRP WG/N59 is focused on requirements for organizations conducting regulatory review(s) of medical devices and </w:t>
      </w:r>
      <w:r w:rsidR="00107E75" w:rsidRPr="00812F18">
        <w:rPr>
          <w:noProof/>
          <w:lang w:val="en-US"/>
        </w:rPr>
        <w:t>in vitro</w:t>
      </w:r>
      <w:r w:rsidR="00107E75">
        <w:rPr>
          <w:i/>
          <w:iCs/>
          <w:noProof/>
          <w:lang w:val="en-US"/>
        </w:rPr>
        <w:t xml:space="preserve"> </w:t>
      </w:r>
      <w:r w:rsidR="00107E75">
        <w:rPr>
          <w:noProof/>
          <w:lang w:val="en-US"/>
        </w:rPr>
        <w:t>diagnostic (</w:t>
      </w:r>
      <w:r w:rsidRPr="006C13A6">
        <w:rPr>
          <w:noProof/>
          <w:lang w:val="en-US"/>
        </w:rPr>
        <w:t>IVD</w:t>
      </w:r>
      <w:r w:rsidR="00107E75">
        <w:rPr>
          <w:noProof/>
          <w:lang w:val="en-US"/>
        </w:rPr>
        <w:t>)</w:t>
      </w:r>
      <w:r w:rsidRPr="006C13A6">
        <w:rPr>
          <w:noProof/>
          <w:lang w:val="en-US"/>
        </w:rPr>
        <w:t xml:space="preserve"> medical devices and individuals performing regulatory reviews and other related functions under their respective medical device legislation, regulations, and procedures required in their regulatory jurisdiction. </w:t>
      </w:r>
    </w:p>
    <w:p w14:paraId="4E16FC10" w14:textId="4FA6ED82" w:rsidR="006C13A6" w:rsidRPr="006C13A6" w:rsidRDefault="006C13A6" w:rsidP="006C13A6">
      <w:pPr>
        <w:rPr>
          <w:noProof/>
          <w:lang w:val="en-US"/>
        </w:rPr>
      </w:pPr>
      <w:r w:rsidRPr="006C13A6">
        <w:rPr>
          <w:noProof/>
          <w:lang w:val="en-US"/>
        </w:rPr>
        <w:t>IMDRF/GRRP WG/N71</w:t>
      </w:r>
      <w:r w:rsidRPr="006C13A6" w:rsidDel="00B66A54">
        <w:rPr>
          <w:noProof/>
          <w:lang w:val="en-US"/>
        </w:rPr>
        <w:t xml:space="preserve"> expands upon section 7.5.2 of IMDRF/GRRP WG/N59 by articulating exactly the type of information a regulatory review report should include to address the requirements of section 7.7 of </w:t>
      </w:r>
      <w:r w:rsidR="00881F0C" w:rsidRPr="006C13A6" w:rsidDel="00B66A54">
        <w:rPr>
          <w:noProof/>
          <w:lang w:val="en-US"/>
        </w:rPr>
        <w:t>IMDRF/GRRP WG/</w:t>
      </w:r>
      <w:r w:rsidRPr="006C13A6" w:rsidDel="00B66A54">
        <w:rPr>
          <w:noProof/>
          <w:lang w:val="en-US"/>
        </w:rPr>
        <w:t>N59.</w:t>
      </w:r>
    </w:p>
    <w:p w14:paraId="62D0D158" w14:textId="77777777" w:rsidR="006C13A6" w:rsidRPr="006C13A6" w:rsidRDefault="006C13A6" w:rsidP="006C13A6">
      <w:pPr>
        <w:rPr>
          <w:noProof/>
          <w:lang w:val="en-US"/>
        </w:rPr>
      </w:pPr>
      <w:r w:rsidRPr="006C13A6">
        <w:rPr>
          <w:noProof/>
          <w:lang w:val="en-US"/>
        </w:rPr>
        <w:t xml:space="preserve">IMDRF GRRP WG/N61 (Regulatory Authority Assessment Method for Recognition and Surveillance of Conformity Assessment Bodies Conducting Medical Device Regulatory Reviews) is complementary to IMDRF/GRRP WG/N63 (Competence and Training Requirements for Regulatory Authority Assessors of Conformity Assessment Bodies Conducting Medical Device Regulatory Reviews) and IMDRF/GRRP WG/N66 (Assessment and Decision Process for the Recognition of a Conformity Assessment Body Conducting Medical Device Regulatory Reviews). Together, these three documents IMDRF/GRRP WG/N61, IMDRF/GRRP WG/N63, and IMDRF/GRRP WG/N66 are focused on how Regulatory Authorities and their Assessors will evaluate or “assess” medical device Conformity Assessment Bodies’ (CAB) compliance to the requirements of IMDRF/GRRP WG/N59 and IMDRF/GRRP WG/N40. </w:t>
      </w:r>
    </w:p>
    <w:p w14:paraId="039F2DB0" w14:textId="77777777" w:rsidR="006C13A6" w:rsidRPr="006C13A6" w:rsidRDefault="006C13A6" w:rsidP="006C13A6">
      <w:pPr>
        <w:rPr>
          <w:noProof/>
          <w:lang w:val="en-US"/>
        </w:rPr>
      </w:pPr>
      <w:r w:rsidRPr="006C13A6">
        <w:rPr>
          <w:noProof/>
          <w:lang w:val="en-US"/>
        </w:rPr>
        <w:lastRenderedPageBreak/>
        <w:t>This collection of IMDRF GRRP documents will provide the fundamental building blocks by providing a common set of requirements to be utilized by the Regulatory Authorities for the recognition and surveillance of entities that perform regulatory reviews and other related functions.  It should be noted that in some jurisdictions the recognition process is called designation, notification, registration, or accreditation.</w:t>
      </w:r>
    </w:p>
    <w:p w14:paraId="3982A1BF" w14:textId="169424D8" w:rsidR="002759C6" w:rsidRPr="006958BF" w:rsidRDefault="006C13A6" w:rsidP="00FA5C88">
      <w:pPr>
        <w:rPr>
          <w:noProof/>
          <w:lang w:val="it-IT"/>
        </w:rPr>
      </w:pPr>
      <w:r w:rsidRPr="006C13A6">
        <w:rPr>
          <w:noProof/>
          <w:lang w:val="en-US"/>
        </w:rPr>
        <w:t>IMDRF developed these GRRP documents to encourage and support global convergence of regulatory systems, where possible, seeking to strike a balance between the responsibilities of Regulatory Authorities to safeguard the health of their citizens as well as their obligations to avoid placing unnecessary burdens upon medical device CABs or the regulated industry.  IMDRF Regulatory Authorities may add additional requirements beyond this document when their legislation requires such additions.</w:t>
      </w:r>
    </w:p>
    <w:p w14:paraId="470FCE61" w14:textId="4110A93B" w:rsidR="00C42E36" w:rsidRPr="006958BF" w:rsidRDefault="00C42E36" w:rsidP="002759C6">
      <w:pPr>
        <w:rPr>
          <w:rFonts w:asciiTheme="majorHAnsi" w:eastAsiaTheme="majorEastAsia" w:hAnsiTheme="majorHAnsi" w:cstheme="minorHAnsi"/>
          <w:b/>
          <w:noProof/>
          <w:color w:val="1369EA" w:themeColor="accent1"/>
          <w:lang w:val="it-IT"/>
        </w:rPr>
      </w:pPr>
      <w:r w:rsidRPr="006958BF">
        <w:rPr>
          <w:noProof/>
          <w:lang w:val="it-IT"/>
        </w:rPr>
        <w:br w:type="page"/>
      </w:r>
    </w:p>
    <w:p w14:paraId="03897A3C" w14:textId="39B38162" w:rsidR="00133513" w:rsidRDefault="00133513" w:rsidP="005E0D8B">
      <w:pPr>
        <w:pStyle w:val="Heading1"/>
        <w:rPr>
          <w:noProof/>
          <w:lang w:val="en-US"/>
        </w:rPr>
      </w:pPr>
      <w:bookmarkStart w:id="2" w:name="_Toc156410611"/>
      <w:r w:rsidRPr="00133513">
        <w:rPr>
          <w:noProof/>
          <w:lang w:val="en-US"/>
        </w:rPr>
        <w:lastRenderedPageBreak/>
        <w:t>Scope</w:t>
      </w:r>
      <w:bookmarkEnd w:id="2"/>
    </w:p>
    <w:p w14:paraId="0A0DE1DE" w14:textId="3F34EA10" w:rsidR="00957811" w:rsidRDefault="00957811" w:rsidP="00957811">
      <w:r w:rsidRPr="00C030AF">
        <w:t xml:space="preserve">This document applies to </w:t>
      </w:r>
      <w:r>
        <w:t>individuals performing regulatory reviews and making decisions associated with the regulatory review for IVD and non</w:t>
      </w:r>
      <w:r w:rsidR="00107E75">
        <w:t>-</w:t>
      </w:r>
      <w:r>
        <w:t xml:space="preserve">IVD medical devices, on behalf of Regulatory Authorities and/or their recognized CABs.  This document recognizes the use of Regulatory Reviewers and Technical Experts in the regulatory review process and provides separate training and competency requirements for each. </w:t>
      </w:r>
    </w:p>
    <w:p w14:paraId="52F8C2E1" w14:textId="2428686E" w:rsidR="00957811" w:rsidRDefault="00957811" w:rsidP="00957811">
      <w:r>
        <w:t>This document does not establish competency and training requirements for MDSAP Auditors and MDSAP Regulatory Authority Assessors.  These requirements are already addressed in the MDSAP working group documents</w:t>
      </w:r>
      <w:r w:rsidRPr="00A74304">
        <w:t xml:space="preserve"> </w:t>
      </w:r>
      <w:r>
        <w:t>(IMDRF/MDSAP WG/N4:20</w:t>
      </w:r>
      <w:r w:rsidR="004D45DE">
        <w:t>21</w:t>
      </w:r>
      <w:r>
        <w:t xml:space="preserve"> and IMDRF/MDSAP WG/N6:20</w:t>
      </w:r>
      <w:r w:rsidR="00B77B0B">
        <w:t>21</w:t>
      </w:r>
      <w:r>
        <w:t xml:space="preserve">). </w:t>
      </w:r>
    </w:p>
    <w:p w14:paraId="3A744B25" w14:textId="1D30845E" w:rsidR="00957811" w:rsidRDefault="00957811" w:rsidP="00957811">
      <w:pPr>
        <w:pStyle w:val="Heading1"/>
        <w:rPr>
          <w:noProof/>
          <w:lang w:val="en-US"/>
        </w:rPr>
      </w:pPr>
      <w:bookmarkStart w:id="3" w:name="_Toc156410612"/>
      <w:r>
        <w:rPr>
          <w:noProof/>
          <w:lang w:val="en-US"/>
        </w:rPr>
        <w:lastRenderedPageBreak/>
        <w:t>References</w:t>
      </w:r>
      <w:bookmarkEnd w:id="3"/>
    </w:p>
    <w:p w14:paraId="7E38CF58" w14:textId="77777777" w:rsidR="00790713" w:rsidRPr="00EA6419" w:rsidRDefault="00790713" w:rsidP="00EA6419">
      <w:pPr>
        <w:pStyle w:val="ListParagraph"/>
        <w:numPr>
          <w:ilvl w:val="0"/>
          <w:numId w:val="28"/>
        </w:numPr>
        <w:rPr>
          <w:lang w:val="en-GB"/>
        </w:rPr>
      </w:pPr>
      <w:r>
        <w:t>GHTF/SG1/N</w:t>
      </w:r>
      <w:proofErr w:type="gramStart"/>
      <w:r>
        <w:t xml:space="preserve">78:2012 </w:t>
      </w:r>
      <w:r w:rsidRPr="007C62FA">
        <w:t xml:space="preserve"> Principles</w:t>
      </w:r>
      <w:proofErr w:type="gramEnd"/>
      <w:r w:rsidRPr="007C62FA">
        <w:t xml:space="preserve"> of Conformity Assessment for Medical Device</w:t>
      </w:r>
    </w:p>
    <w:p w14:paraId="52EAFA3F" w14:textId="77777777" w:rsidR="00790713" w:rsidRDefault="00790713" w:rsidP="00EA6419">
      <w:pPr>
        <w:pStyle w:val="ListParagraph"/>
        <w:numPr>
          <w:ilvl w:val="0"/>
          <w:numId w:val="28"/>
        </w:numPr>
      </w:pPr>
      <w:r>
        <w:t>GHTF/SG1/N71:20</w:t>
      </w:r>
      <w:r>
        <w:rPr>
          <w:lang w:eastAsia="ja-JP"/>
        </w:rPr>
        <w:t xml:space="preserve">12 </w:t>
      </w:r>
      <w:r>
        <w:t>Definition of Terms Medical Device and In Vitro Diagnostic Medical Device</w:t>
      </w:r>
    </w:p>
    <w:p w14:paraId="5BBB43D6" w14:textId="516EE80C" w:rsidR="00790713" w:rsidRPr="00EA6419" w:rsidRDefault="00790713" w:rsidP="00EA6419">
      <w:pPr>
        <w:pStyle w:val="ListParagraph"/>
        <w:numPr>
          <w:ilvl w:val="0"/>
          <w:numId w:val="28"/>
        </w:numPr>
        <w:rPr>
          <w:lang w:val="en-GB"/>
        </w:rPr>
      </w:pPr>
      <w:r w:rsidRPr="00EA6419">
        <w:rPr>
          <w:lang w:val="en-GB"/>
        </w:rPr>
        <w:t>IMDRF</w:t>
      </w:r>
      <w:r w:rsidR="009D2488" w:rsidRPr="00EA6419">
        <w:rPr>
          <w:lang w:val="en-GB"/>
        </w:rPr>
        <w:t>/</w:t>
      </w:r>
      <w:r w:rsidRPr="00EA6419">
        <w:rPr>
          <w:lang w:val="en-GB"/>
        </w:rPr>
        <w:t xml:space="preserve">GRRP WG/N47:2024 Essential Principles of Safety and Performance of Medical Devices and IVD Medical Devices </w:t>
      </w:r>
    </w:p>
    <w:p w14:paraId="6B8420E4" w14:textId="1BB9DD6F" w:rsidR="00790713" w:rsidRPr="00EA6419" w:rsidRDefault="00790713" w:rsidP="00EA6419">
      <w:pPr>
        <w:pStyle w:val="ListParagraph"/>
        <w:numPr>
          <w:ilvl w:val="0"/>
          <w:numId w:val="28"/>
        </w:numPr>
        <w:rPr>
          <w:lang w:val="en-GB"/>
        </w:rPr>
      </w:pPr>
      <w:r w:rsidRPr="000D73F3">
        <w:t>IMDRF</w:t>
      </w:r>
      <w:r w:rsidR="009D2488">
        <w:t>/</w:t>
      </w:r>
      <w:r w:rsidRPr="000D73F3">
        <w:t>Standards WG/N51:2018 Optimizing Standards for Regulatory Use</w:t>
      </w:r>
    </w:p>
    <w:p w14:paraId="4DFED0F9" w14:textId="46F5C511" w:rsidR="00790713" w:rsidRPr="00EA6419" w:rsidRDefault="00790713" w:rsidP="00EA6419">
      <w:pPr>
        <w:pStyle w:val="ListParagraph"/>
        <w:numPr>
          <w:ilvl w:val="0"/>
          <w:numId w:val="28"/>
        </w:numPr>
        <w:rPr>
          <w:lang w:val="en-GB"/>
        </w:rPr>
      </w:pPr>
      <w:r w:rsidRPr="00EA6419">
        <w:rPr>
          <w:lang w:val="en-GB"/>
        </w:rPr>
        <w:t>IMDRF</w:t>
      </w:r>
      <w:r w:rsidR="009D2488" w:rsidRPr="00EA6419">
        <w:rPr>
          <w:lang w:val="en-GB"/>
        </w:rPr>
        <w:t>/</w:t>
      </w:r>
      <w:r w:rsidRPr="00EA6419">
        <w:rPr>
          <w:lang w:val="en-GB"/>
        </w:rPr>
        <w:t xml:space="preserve">GRRP WG/N52:2024 Principles of Labeling for Medical Devices and IVD Medical Devices </w:t>
      </w:r>
    </w:p>
    <w:p w14:paraId="796B7B95" w14:textId="554B00A2" w:rsidR="00790713" w:rsidRPr="00EA6419" w:rsidRDefault="00790713" w:rsidP="00EA6419">
      <w:pPr>
        <w:pStyle w:val="ListParagraph"/>
        <w:numPr>
          <w:ilvl w:val="0"/>
          <w:numId w:val="28"/>
        </w:numPr>
        <w:rPr>
          <w:lang w:val="en-GB"/>
        </w:rPr>
      </w:pPr>
      <w:r w:rsidRPr="000D73F3">
        <w:t>IMDRF</w:t>
      </w:r>
      <w:r w:rsidR="009D2488">
        <w:t>/</w:t>
      </w:r>
      <w:r w:rsidRPr="000D73F3">
        <w:t>GRRP WG/N59</w:t>
      </w:r>
      <w:r>
        <w:t>:2024</w:t>
      </w:r>
      <w:r w:rsidRPr="000D73F3">
        <w:t xml:space="preserve"> Requirements for Medical Device Conformity Assessment Bodies for Regulatory Authority Recognition</w:t>
      </w:r>
    </w:p>
    <w:p w14:paraId="28C20F40" w14:textId="2D351BE7" w:rsidR="00790713" w:rsidRPr="00EA6419" w:rsidRDefault="00790713" w:rsidP="00EA6419">
      <w:pPr>
        <w:pStyle w:val="ListParagraph"/>
        <w:numPr>
          <w:ilvl w:val="0"/>
          <w:numId w:val="28"/>
        </w:numPr>
        <w:rPr>
          <w:lang w:val="en-GB"/>
        </w:rPr>
      </w:pPr>
      <w:r w:rsidRPr="000D73F3">
        <w:t>IMDRF</w:t>
      </w:r>
      <w:r w:rsidR="009D2488">
        <w:t>/</w:t>
      </w:r>
      <w:r w:rsidRPr="000D73F3">
        <w:t>GRRP WG/N61</w:t>
      </w:r>
      <w:r>
        <w:t>:2024</w:t>
      </w:r>
      <w:r w:rsidRPr="000D73F3">
        <w:t xml:space="preserve"> Regulatory Authority Assessment Method for Recognition and Surveillance of Conformity Assessment Bodies Conducting Medical Device Regulatory Reviews</w:t>
      </w:r>
    </w:p>
    <w:p w14:paraId="3DB0350E" w14:textId="437FA2AD" w:rsidR="00790713" w:rsidRPr="00EA6419" w:rsidRDefault="00790713" w:rsidP="00EA6419">
      <w:pPr>
        <w:pStyle w:val="ListParagraph"/>
        <w:numPr>
          <w:ilvl w:val="0"/>
          <w:numId w:val="28"/>
        </w:numPr>
        <w:rPr>
          <w:lang w:val="en-GB"/>
        </w:rPr>
      </w:pPr>
      <w:r w:rsidRPr="000D73F3">
        <w:t>IMDRF</w:t>
      </w:r>
      <w:r w:rsidR="009D2488">
        <w:t>/</w:t>
      </w:r>
      <w:r w:rsidRPr="000D73F3">
        <w:t>GRRP WG/N63</w:t>
      </w:r>
      <w:r>
        <w:t>:2024</w:t>
      </w:r>
      <w:r w:rsidRPr="000D73F3">
        <w:t xml:space="preserve"> Competence and Training Requirements for Regulatory Authority Assessors of Conformity Assessment Bodies Conducting Medical Device Regulatory Reviews</w:t>
      </w:r>
    </w:p>
    <w:p w14:paraId="363EDCB7" w14:textId="32BA7E04" w:rsidR="00790713" w:rsidRPr="00EA6419" w:rsidRDefault="00790713" w:rsidP="00EA6419">
      <w:pPr>
        <w:pStyle w:val="ListParagraph"/>
        <w:numPr>
          <w:ilvl w:val="0"/>
          <w:numId w:val="28"/>
        </w:numPr>
        <w:rPr>
          <w:lang w:val="en-GB"/>
        </w:rPr>
      </w:pPr>
      <w:r w:rsidRPr="000D73F3">
        <w:t>IMDRF</w:t>
      </w:r>
      <w:r w:rsidR="00C16197">
        <w:t>/</w:t>
      </w:r>
      <w:r w:rsidRPr="000D73F3">
        <w:t>GRRP WG/N66</w:t>
      </w:r>
      <w:r>
        <w:t>:2024</w:t>
      </w:r>
      <w:r w:rsidRPr="000D73F3">
        <w:t xml:space="preserve"> Assessment and Decision Process for the Recognition of a Conformity Assessment Body Conducting Medical Device Regulatory Reviews</w:t>
      </w:r>
    </w:p>
    <w:p w14:paraId="14250526" w14:textId="2C6ABACB" w:rsidR="00790713" w:rsidRDefault="00790713" w:rsidP="00EA6419">
      <w:pPr>
        <w:pStyle w:val="ListParagraph"/>
        <w:numPr>
          <w:ilvl w:val="0"/>
          <w:numId w:val="28"/>
        </w:numPr>
      </w:pPr>
      <w:r>
        <w:t>IMDRF/MDSAP WG/N4:20</w:t>
      </w:r>
      <w:r w:rsidR="00B77B0B">
        <w:t>21</w:t>
      </w:r>
      <w:r>
        <w:t xml:space="preserve"> </w:t>
      </w:r>
      <w:r w:rsidRPr="004D1026">
        <w:t>Competence and Training Requirements for Auditing Organizations</w:t>
      </w:r>
    </w:p>
    <w:p w14:paraId="0E498587" w14:textId="7D2C9FF9" w:rsidR="00790713" w:rsidRPr="00172D67" w:rsidRDefault="00790713" w:rsidP="00EA6419">
      <w:pPr>
        <w:pStyle w:val="ListParagraph"/>
        <w:numPr>
          <w:ilvl w:val="0"/>
          <w:numId w:val="28"/>
        </w:numPr>
      </w:pPr>
      <w:r>
        <w:t>IMDRF/MDSAP WG/N6:20</w:t>
      </w:r>
      <w:r w:rsidR="00B77B0B">
        <w:t>21</w:t>
      </w:r>
      <w:r>
        <w:t xml:space="preserve"> </w:t>
      </w:r>
      <w:r w:rsidRPr="004D1026">
        <w:t>Regulatory Authority Assessor Competence and Training Requirements</w:t>
      </w:r>
    </w:p>
    <w:p w14:paraId="140D9AB7" w14:textId="4F1BDBF6" w:rsidR="00790713" w:rsidRPr="00EA6419" w:rsidRDefault="00790713" w:rsidP="00EA6419">
      <w:pPr>
        <w:pStyle w:val="ListParagraph"/>
        <w:numPr>
          <w:ilvl w:val="0"/>
          <w:numId w:val="28"/>
        </w:numPr>
        <w:rPr>
          <w:lang w:val="en-GB"/>
        </w:rPr>
      </w:pPr>
      <w:r>
        <w:t>ISO 9000:201</w:t>
      </w:r>
      <w:r w:rsidRPr="00C030AF">
        <w:t>5</w:t>
      </w:r>
      <w:r w:rsidRPr="00EA6419">
        <w:rPr>
          <w:b/>
        </w:rPr>
        <w:t xml:space="preserve"> </w:t>
      </w:r>
      <w:r w:rsidRPr="00C030AF">
        <w:t>Quality management systems — Fundamentals and vocabulary</w:t>
      </w:r>
      <w:r w:rsidRPr="00EA6419">
        <w:rPr>
          <w:lang w:val="en-GB"/>
        </w:rPr>
        <w:t xml:space="preserve"> </w:t>
      </w:r>
    </w:p>
    <w:p w14:paraId="6952D6A6" w14:textId="77777777" w:rsidR="00790713" w:rsidRPr="00790713" w:rsidRDefault="00790713" w:rsidP="00790713">
      <w:pPr>
        <w:rPr>
          <w:lang w:val="en-GB"/>
        </w:rPr>
      </w:pPr>
    </w:p>
    <w:p w14:paraId="1F5F0807" w14:textId="77777777" w:rsidR="00957811" w:rsidRPr="00957811" w:rsidRDefault="00957811" w:rsidP="00957811">
      <w:pPr>
        <w:rPr>
          <w:lang w:val="en-US"/>
        </w:rPr>
      </w:pPr>
    </w:p>
    <w:p w14:paraId="49BEDF7B" w14:textId="21F2EFC2" w:rsidR="00B71634" w:rsidRPr="00133513" w:rsidRDefault="00B71634" w:rsidP="00B71634">
      <w:pPr>
        <w:pStyle w:val="Heading1"/>
        <w:rPr>
          <w:noProof/>
          <w:lang w:val="en-US"/>
        </w:rPr>
      </w:pPr>
      <w:bookmarkStart w:id="4" w:name="_Toc156410613"/>
      <w:r w:rsidRPr="004C5A64">
        <w:rPr>
          <w:noProof/>
          <w:lang w:val="en-US"/>
        </w:rPr>
        <w:lastRenderedPageBreak/>
        <w:t>Definiti</w:t>
      </w:r>
      <w:r>
        <w:rPr>
          <w:noProof/>
          <w:lang w:val="en-US"/>
        </w:rPr>
        <w:t>ons</w:t>
      </w:r>
      <w:bookmarkEnd w:id="4"/>
    </w:p>
    <w:p w14:paraId="79C372C7" w14:textId="77777777" w:rsidR="004C5A64" w:rsidRPr="004733D9" w:rsidRDefault="004C5A64" w:rsidP="004D237B">
      <w:pPr>
        <w:pStyle w:val="Heading2"/>
        <w:keepNext w:val="0"/>
        <w:tabs>
          <w:tab w:val="num" w:pos="720"/>
        </w:tabs>
        <w:spacing w:before="120" w:after="120" w:line="240" w:lineRule="exact"/>
        <w:ind w:left="720" w:hanging="720"/>
        <w:rPr>
          <w:b w:val="0"/>
          <w:color w:val="auto"/>
          <w:sz w:val="20"/>
          <w:szCs w:val="20"/>
        </w:rPr>
      </w:pPr>
      <w:bookmarkStart w:id="5" w:name="_Toc156396244"/>
      <w:bookmarkStart w:id="6" w:name="_Toc156396570"/>
      <w:bookmarkStart w:id="7" w:name="_Toc156410614"/>
      <w:r w:rsidRPr="004733D9">
        <w:rPr>
          <w:b w:val="0"/>
          <w:i/>
          <w:color w:val="auto"/>
          <w:sz w:val="20"/>
          <w:szCs w:val="20"/>
        </w:rPr>
        <w:t xml:space="preserve">Competence: </w:t>
      </w:r>
      <w:r w:rsidRPr="004733D9">
        <w:rPr>
          <w:b w:val="0"/>
          <w:color w:val="auto"/>
          <w:sz w:val="20"/>
          <w:szCs w:val="20"/>
        </w:rPr>
        <w:t>Ability to apply knowledge and skills to achieve intended results.  (ISO 9000:2015 clause 3.10.4)</w:t>
      </w:r>
      <w:bookmarkEnd w:id="5"/>
      <w:bookmarkEnd w:id="6"/>
      <w:bookmarkEnd w:id="7"/>
    </w:p>
    <w:p w14:paraId="5A173946" w14:textId="77777777" w:rsidR="004C5A64" w:rsidRPr="004733D9" w:rsidRDefault="004C5A64" w:rsidP="004D237B">
      <w:pPr>
        <w:pStyle w:val="Heading2"/>
        <w:keepNext w:val="0"/>
        <w:tabs>
          <w:tab w:val="num" w:pos="720"/>
        </w:tabs>
        <w:spacing w:before="120" w:after="120" w:line="240" w:lineRule="exact"/>
        <w:ind w:left="720" w:hanging="720"/>
        <w:rPr>
          <w:b w:val="0"/>
          <w:color w:val="auto"/>
          <w:sz w:val="20"/>
          <w:szCs w:val="20"/>
        </w:rPr>
      </w:pPr>
      <w:bookmarkStart w:id="8" w:name="_Toc156396245"/>
      <w:bookmarkStart w:id="9" w:name="_Toc156396571"/>
      <w:bookmarkStart w:id="10" w:name="_Toc156410615"/>
      <w:r w:rsidRPr="004733D9">
        <w:rPr>
          <w:b w:val="0"/>
          <w:i/>
          <w:color w:val="auto"/>
          <w:sz w:val="20"/>
          <w:szCs w:val="20"/>
        </w:rPr>
        <w:t>Medical device</w:t>
      </w:r>
      <w:r w:rsidRPr="004733D9">
        <w:rPr>
          <w:b w:val="0"/>
          <w:color w:val="auto"/>
          <w:sz w:val="20"/>
          <w:szCs w:val="20"/>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w:t>
      </w:r>
      <w:proofErr w:type="gramStart"/>
      <w:r w:rsidRPr="004733D9">
        <w:rPr>
          <w:b w:val="0"/>
          <w:color w:val="auto"/>
          <w:sz w:val="20"/>
          <w:szCs w:val="20"/>
        </w:rPr>
        <w:t>purpose</w:t>
      </w:r>
      <w:proofErr w:type="gramEnd"/>
      <w:r w:rsidRPr="004733D9">
        <w:rPr>
          <w:b w:val="0"/>
          <w:color w:val="auto"/>
          <w:sz w:val="20"/>
          <w:szCs w:val="20"/>
        </w:rPr>
        <w:t>(s) of:</w:t>
      </w:r>
      <w:bookmarkEnd w:id="8"/>
      <w:bookmarkEnd w:id="9"/>
      <w:bookmarkEnd w:id="10"/>
    </w:p>
    <w:p w14:paraId="47FD0B5F" w14:textId="77777777" w:rsidR="004C5A64" w:rsidRPr="004D237B" w:rsidRDefault="004C5A64" w:rsidP="004D237B">
      <w:pPr>
        <w:pStyle w:val="ListParagraph"/>
        <w:numPr>
          <w:ilvl w:val="0"/>
          <w:numId w:val="36"/>
        </w:numPr>
        <w:ind w:left="990"/>
        <w:rPr>
          <w:spacing w:val="-3"/>
        </w:rPr>
      </w:pPr>
      <w:r w:rsidRPr="004D237B">
        <w:rPr>
          <w:spacing w:val="-3"/>
        </w:rPr>
        <w:t>diagnosis, prevention, monitoring, treatment or allevi</w:t>
      </w:r>
      <w:r w:rsidRPr="004D237B">
        <w:rPr>
          <w:spacing w:val="-3"/>
        </w:rPr>
        <w:softHyphen/>
        <w:t>ation of disease,</w:t>
      </w:r>
    </w:p>
    <w:p w14:paraId="51AA064A" w14:textId="77777777" w:rsidR="004C5A64" w:rsidRPr="004D237B" w:rsidRDefault="004C5A64" w:rsidP="004D237B">
      <w:pPr>
        <w:pStyle w:val="ListParagraph"/>
        <w:numPr>
          <w:ilvl w:val="0"/>
          <w:numId w:val="36"/>
        </w:numPr>
        <w:ind w:left="990"/>
        <w:rPr>
          <w:spacing w:val="-3"/>
        </w:rPr>
      </w:pPr>
      <w:r w:rsidRPr="004D237B">
        <w:rPr>
          <w:spacing w:val="-3"/>
        </w:rPr>
        <w:t>diag</w:t>
      </w:r>
      <w:r w:rsidRPr="004D237B">
        <w:rPr>
          <w:spacing w:val="-3"/>
        </w:rPr>
        <w:softHyphen/>
        <w:t>nosis, monitoring, treatment, alleviation of, or com</w:t>
      </w:r>
      <w:r w:rsidRPr="004D237B">
        <w:rPr>
          <w:spacing w:val="-3"/>
        </w:rPr>
        <w:softHyphen/>
        <w:t>pensation for, an injury,</w:t>
      </w:r>
    </w:p>
    <w:p w14:paraId="02C0295E" w14:textId="77777777" w:rsidR="004C5A64" w:rsidRPr="004D237B" w:rsidRDefault="004C5A64" w:rsidP="004D237B">
      <w:pPr>
        <w:pStyle w:val="ListParagraph"/>
        <w:numPr>
          <w:ilvl w:val="0"/>
          <w:numId w:val="36"/>
        </w:numPr>
        <w:ind w:left="990"/>
        <w:rPr>
          <w:spacing w:val="-3"/>
        </w:rPr>
      </w:pPr>
      <w:r w:rsidRPr="004D237B">
        <w:rPr>
          <w:spacing w:val="-3"/>
        </w:rPr>
        <w:t>inves</w:t>
      </w:r>
      <w:r w:rsidRPr="004D237B">
        <w:rPr>
          <w:spacing w:val="-3"/>
        </w:rPr>
        <w:softHyphen/>
        <w:t>tigation, replacement, modification, or support of the anatomy, or of a physiologi</w:t>
      </w:r>
      <w:r w:rsidRPr="004D237B">
        <w:rPr>
          <w:spacing w:val="-3"/>
        </w:rPr>
        <w:softHyphen/>
        <w:t>cal process,</w:t>
      </w:r>
    </w:p>
    <w:p w14:paraId="20FF9E84" w14:textId="77777777" w:rsidR="004C5A64" w:rsidRPr="004D237B" w:rsidRDefault="004C5A64" w:rsidP="004D237B">
      <w:pPr>
        <w:pStyle w:val="ListParagraph"/>
        <w:numPr>
          <w:ilvl w:val="0"/>
          <w:numId w:val="36"/>
        </w:numPr>
        <w:ind w:left="990"/>
        <w:rPr>
          <w:spacing w:val="-3"/>
        </w:rPr>
      </w:pPr>
      <w:r w:rsidRPr="004D237B">
        <w:rPr>
          <w:spacing w:val="-3"/>
        </w:rPr>
        <w:t>supporting or sustaining life,</w:t>
      </w:r>
    </w:p>
    <w:p w14:paraId="0970FD9C" w14:textId="77777777" w:rsidR="004C5A64" w:rsidRPr="004D237B" w:rsidRDefault="004C5A64" w:rsidP="004D237B">
      <w:pPr>
        <w:pStyle w:val="ListParagraph"/>
        <w:numPr>
          <w:ilvl w:val="0"/>
          <w:numId w:val="36"/>
        </w:numPr>
        <w:ind w:left="990"/>
        <w:rPr>
          <w:spacing w:val="-3"/>
        </w:rPr>
      </w:pPr>
      <w:r w:rsidRPr="004D237B">
        <w:rPr>
          <w:spacing w:val="-3"/>
        </w:rPr>
        <w:t>con</w:t>
      </w:r>
      <w:r w:rsidRPr="004D237B">
        <w:rPr>
          <w:spacing w:val="-3"/>
        </w:rPr>
        <w:softHyphen/>
        <w:t>trol of conception,</w:t>
      </w:r>
    </w:p>
    <w:p w14:paraId="4EBDF102" w14:textId="1CA87594" w:rsidR="004C5A64" w:rsidRPr="004D237B" w:rsidRDefault="00CC5D9C" w:rsidP="004D237B">
      <w:pPr>
        <w:pStyle w:val="ListParagraph"/>
        <w:numPr>
          <w:ilvl w:val="0"/>
          <w:numId w:val="36"/>
        </w:numPr>
        <w:ind w:left="990"/>
        <w:rPr>
          <w:spacing w:val="-3"/>
        </w:rPr>
      </w:pPr>
      <w:r w:rsidRPr="004D237B">
        <w:rPr>
          <w:spacing w:val="-3"/>
        </w:rPr>
        <w:t xml:space="preserve">cleaning, </w:t>
      </w:r>
      <w:r w:rsidR="004C5A64" w:rsidRPr="004D237B">
        <w:rPr>
          <w:spacing w:val="-3"/>
        </w:rPr>
        <w:t>disinfection</w:t>
      </w:r>
      <w:r w:rsidRPr="004D237B">
        <w:rPr>
          <w:spacing w:val="-3"/>
        </w:rPr>
        <w:t>, or sterilization</w:t>
      </w:r>
      <w:r w:rsidR="004C5A64" w:rsidRPr="004D237B">
        <w:rPr>
          <w:spacing w:val="-3"/>
        </w:rPr>
        <w:t xml:space="preserve"> of medical devices,</w:t>
      </w:r>
    </w:p>
    <w:p w14:paraId="67D3C16D" w14:textId="77777777" w:rsidR="004C5A64" w:rsidRPr="004D237B" w:rsidRDefault="004C5A64" w:rsidP="004D237B">
      <w:pPr>
        <w:pStyle w:val="ListParagraph"/>
        <w:numPr>
          <w:ilvl w:val="0"/>
          <w:numId w:val="36"/>
        </w:numPr>
        <w:ind w:left="990"/>
        <w:rPr>
          <w:spacing w:val="-3"/>
        </w:rPr>
      </w:pPr>
      <w:r w:rsidRPr="004D237B">
        <w:rPr>
          <w:spacing w:val="-3"/>
        </w:rPr>
        <w:t xml:space="preserve">providing information by means of in vitro examination of specimens derived from the human </w:t>
      </w:r>
      <w:proofErr w:type="gramStart"/>
      <w:r w:rsidRPr="004D237B">
        <w:rPr>
          <w:spacing w:val="-3"/>
        </w:rPr>
        <w:t>body;</w:t>
      </w:r>
      <w:proofErr w:type="gramEnd"/>
      <w:r w:rsidRPr="004D237B">
        <w:rPr>
          <w:spacing w:val="-3"/>
        </w:rPr>
        <w:t xml:space="preserve"> </w:t>
      </w:r>
    </w:p>
    <w:p w14:paraId="41B05B6C" w14:textId="77777777" w:rsidR="004C5A64" w:rsidRPr="004733D9" w:rsidRDefault="004C5A64" w:rsidP="004D237B">
      <w:pPr>
        <w:ind w:left="706"/>
      </w:pPr>
      <w:r w:rsidRPr="004733D9">
        <w:t>and does not achieve its primary intended action by pharmaco</w:t>
      </w:r>
      <w:r w:rsidRPr="004733D9">
        <w:softHyphen/>
        <w:t xml:space="preserve">logical, immunological, or metabolic means, in or on the human body, but which may be assisted in its intended function by such means. </w:t>
      </w:r>
    </w:p>
    <w:p w14:paraId="25B01C7F" w14:textId="4347756D" w:rsidR="004C5A64" w:rsidRPr="004733D9" w:rsidRDefault="004C5A64" w:rsidP="004D237B">
      <w:pPr>
        <w:ind w:left="720"/>
      </w:pPr>
      <w:r w:rsidRPr="004733D9">
        <w:t>N</w:t>
      </w:r>
      <w:r w:rsidR="00061F10">
        <w:t>OTE 1</w:t>
      </w:r>
      <w:r w:rsidRPr="004733D9">
        <w:t xml:space="preserve">:  Products which may </w:t>
      </w:r>
      <w:proofErr w:type="gramStart"/>
      <w:r w:rsidRPr="004733D9">
        <w:t>be considered to be</w:t>
      </w:r>
      <w:proofErr w:type="gramEnd"/>
      <w:r w:rsidRPr="004733D9">
        <w:t xml:space="preserve"> medical devices in some jurisdictions but not in others include:</w:t>
      </w:r>
    </w:p>
    <w:p w14:paraId="7041FAF1" w14:textId="77777777" w:rsidR="004C5A64" w:rsidRPr="004D237B" w:rsidRDefault="004C5A64" w:rsidP="004D237B">
      <w:pPr>
        <w:pStyle w:val="ListParagraph"/>
        <w:numPr>
          <w:ilvl w:val="0"/>
          <w:numId w:val="36"/>
        </w:numPr>
        <w:ind w:left="990"/>
        <w:rPr>
          <w:spacing w:val="-3"/>
        </w:rPr>
      </w:pPr>
      <w:r w:rsidRPr="004D237B">
        <w:rPr>
          <w:spacing w:val="-3"/>
        </w:rPr>
        <w:t>disinfection substances,</w:t>
      </w:r>
    </w:p>
    <w:p w14:paraId="2E44E258" w14:textId="77777777" w:rsidR="004C5A64" w:rsidRPr="004D237B" w:rsidRDefault="004C5A64" w:rsidP="004D237B">
      <w:pPr>
        <w:pStyle w:val="ListParagraph"/>
        <w:numPr>
          <w:ilvl w:val="0"/>
          <w:numId w:val="36"/>
        </w:numPr>
        <w:ind w:left="990"/>
        <w:rPr>
          <w:spacing w:val="-3"/>
        </w:rPr>
      </w:pPr>
      <w:r w:rsidRPr="004D237B">
        <w:rPr>
          <w:spacing w:val="-3"/>
        </w:rPr>
        <w:t>aids for persons with disabilities,</w:t>
      </w:r>
    </w:p>
    <w:p w14:paraId="23AC07F0" w14:textId="77777777" w:rsidR="004C5A64" w:rsidRPr="004D237B" w:rsidRDefault="004C5A64" w:rsidP="004D237B">
      <w:pPr>
        <w:pStyle w:val="ListParagraph"/>
        <w:numPr>
          <w:ilvl w:val="0"/>
          <w:numId w:val="36"/>
        </w:numPr>
        <w:ind w:left="990"/>
        <w:rPr>
          <w:spacing w:val="-3"/>
        </w:rPr>
      </w:pPr>
      <w:r w:rsidRPr="004D237B">
        <w:rPr>
          <w:spacing w:val="-3"/>
        </w:rPr>
        <w:t>devices incorporating animal and/or human tissues,</w:t>
      </w:r>
    </w:p>
    <w:p w14:paraId="19B93DFC" w14:textId="77777777" w:rsidR="004C5A64" w:rsidRPr="004D237B" w:rsidRDefault="004C5A64" w:rsidP="004D237B">
      <w:pPr>
        <w:pStyle w:val="ListParagraph"/>
        <w:numPr>
          <w:ilvl w:val="0"/>
          <w:numId w:val="36"/>
        </w:numPr>
        <w:ind w:left="990"/>
        <w:rPr>
          <w:spacing w:val="-3"/>
        </w:rPr>
      </w:pPr>
      <w:r w:rsidRPr="004D237B">
        <w:rPr>
          <w:spacing w:val="-3"/>
        </w:rPr>
        <w:t>devices for in-vitro fertilization or assisted reproduction technologies.</w:t>
      </w:r>
    </w:p>
    <w:p w14:paraId="728B9E12" w14:textId="2973E652" w:rsidR="004C5A64" w:rsidRPr="004733D9" w:rsidRDefault="004C5A64" w:rsidP="004D237B">
      <w:pPr>
        <w:ind w:left="720"/>
      </w:pPr>
      <w:r w:rsidRPr="004733D9">
        <w:t>(</w:t>
      </w:r>
      <w:r w:rsidR="00A82003">
        <w:t xml:space="preserve">Modified from </w:t>
      </w:r>
      <w:r w:rsidRPr="004733D9">
        <w:t>GHTF/SG1/N71:2012)</w:t>
      </w:r>
    </w:p>
    <w:p w14:paraId="29ECDE6E" w14:textId="1AC95E76" w:rsidR="004C5A64" w:rsidRDefault="004C5A64" w:rsidP="004D237B">
      <w:pPr>
        <w:ind w:left="720"/>
      </w:pPr>
      <w:r w:rsidRPr="004733D9">
        <w:t>N</w:t>
      </w:r>
      <w:r w:rsidR="00061F10">
        <w:t>OTE</w:t>
      </w:r>
      <w:r w:rsidRPr="004733D9">
        <w:t xml:space="preserve"> </w:t>
      </w:r>
      <w:r w:rsidR="00061F10">
        <w:t>2</w:t>
      </w:r>
      <w:r w:rsidRPr="004733D9">
        <w:t xml:space="preserve">: For clarification purposes, in certain regulatory jurisdictions, devices for cosmetic/aesthetic purposes are also considered medical devices. </w:t>
      </w:r>
    </w:p>
    <w:p w14:paraId="04F5CE41" w14:textId="6356A220" w:rsidR="00061F10" w:rsidRPr="004D237B" w:rsidRDefault="00061F10" w:rsidP="004D237B">
      <w:pPr>
        <w:ind w:left="720"/>
        <w:rPr>
          <w:color w:val="000000" w:themeColor="text1"/>
        </w:rPr>
      </w:pPr>
      <w:r w:rsidRPr="004D237B">
        <w:rPr>
          <w:color w:val="000000" w:themeColor="text1"/>
        </w:rPr>
        <w:t xml:space="preserve">NOTE 3: </w:t>
      </w:r>
      <w:r w:rsidR="004134BB" w:rsidRPr="004D237B">
        <w:rPr>
          <w:rFonts w:cstheme="minorHAnsi"/>
          <w:bCs/>
          <w:color w:val="000000" w:themeColor="text1"/>
        </w:rPr>
        <w:t>For clarification purposes, in certain regulatory jurisdictions, the commerce of devices incorporating human tissues is not allowed.</w:t>
      </w:r>
    </w:p>
    <w:p w14:paraId="7F1DE684" w14:textId="77777777" w:rsidR="004C5A64" w:rsidRPr="004733D9" w:rsidRDefault="004C5A64" w:rsidP="004D237B">
      <w:pPr>
        <w:pStyle w:val="Heading2"/>
        <w:keepNext w:val="0"/>
        <w:tabs>
          <w:tab w:val="num" w:pos="720"/>
        </w:tabs>
        <w:spacing w:before="120" w:after="120" w:line="240" w:lineRule="exact"/>
        <w:ind w:left="720" w:hanging="720"/>
        <w:rPr>
          <w:b w:val="0"/>
          <w:color w:val="auto"/>
          <w:sz w:val="20"/>
          <w:szCs w:val="20"/>
        </w:rPr>
      </w:pPr>
      <w:bookmarkStart w:id="11" w:name="_Toc156396246"/>
      <w:bookmarkStart w:id="12" w:name="_Toc156396572"/>
      <w:bookmarkStart w:id="13" w:name="_Toc156410616"/>
      <w:r w:rsidRPr="004733D9">
        <w:rPr>
          <w:b w:val="0"/>
          <w:i/>
          <w:color w:val="auto"/>
          <w:sz w:val="20"/>
          <w:szCs w:val="20"/>
        </w:rPr>
        <w:t xml:space="preserve">Regulatory Review: </w:t>
      </w:r>
      <w:r w:rsidRPr="004733D9">
        <w:rPr>
          <w:b w:val="0"/>
          <w:color w:val="auto"/>
          <w:sz w:val="20"/>
          <w:szCs w:val="20"/>
        </w:rPr>
        <w:t>A review of a medical device that is conducted to assess conformity with regional regulations or standards.</w:t>
      </w:r>
      <w:bookmarkEnd w:id="11"/>
      <w:bookmarkEnd w:id="12"/>
      <w:bookmarkEnd w:id="13"/>
      <w:r w:rsidRPr="004733D9">
        <w:rPr>
          <w:b w:val="0"/>
          <w:color w:val="auto"/>
          <w:sz w:val="20"/>
          <w:szCs w:val="20"/>
        </w:rPr>
        <w:t xml:space="preserve">    </w:t>
      </w:r>
    </w:p>
    <w:p w14:paraId="39215DE0" w14:textId="0302A438" w:rsidR="004C5A64" w:rsidRPr="00044446" w:rsidRDefault="004C5A64" w:rsidP="003D3219">
      <w:pPr>
        <w:ind w:left="720"/>
      </w:pPr>
      <w:r w:rsidRPr="00044446">
        <w:t>N</w:t>
      </w:r>
      <w:r w:rsidR="003C0CEF">
        <w:t>OTE</w:t>
      </w:r>
      <w:r w:rsidRPr="00044446">
        <w:t xml:space="preserve"> 1: A regulatory review is performed by Regulatory Reviewer(s), and on occasion, the Regulatory Authority and/or recognized Conformity Assessment Body may consult with Technical Expert(s) to assist in specific aspects of the regulatory review process.  </w:t>
      </w:r>
    </w:p>
    <w:p w14:paraId="501B2108" w14:textId="28864A26" w:rsidR="004C5A64" w:rsidRPr="00044446" w:rsidRDefault="004C5A64" w:rsidP="003D3219">
      <w:pPr>
        <w:ind w:left="720"/>
      </w:pPr>
      <w:r w:rsidRPr="00044446">
        <w:t>N</w:t>
      </w:r>
      <w:r w:rsidR="003C0CEF">
        <w:t>OTE</w:t>
      </w:r>
      <w:r w:rsidRPr="00044446">
        <w:t xml:space="preserve"> 2: Depending on the complexity of the medical device, it may be necessary for a team of regulatory reviewer(s) and/or technical expert(s) to conduct the regulatory review to ensure all required competencies are addressed.  </w:t>
      </w:r>
    </w:p>
    <w:p w14:paraId="3BCF14C3" w14:textId="15A5A819" w:rsidR="004C5A64" w:rsidRPr="00044446" w:rsidRDefault="004C5A64" w:rsidP="003D3219">
      <w:pPr>
        <w:ind w:left="720"/>
      </w:pPr>
      <w:r w:rsidRPr="00044446">
        <w:lastRenderedPageBreak/>
        <w:t>N</w:t>
      </w:r>
      <w:r w:rsidR="003C0CEF">
        <w:t>OTE</w:t>
      </w:r>
      <w:r w:rsidRPr="00044446">
        <w:t xml:space="preserve"> 3:  A regulatory review consists of an assessment of documentation and/or evaluation/testing of physical medical devices and includes the recommendation and associated </w:t>
      </w:r>
      <w:proofErr w:type="gramStart"/>
      <w:r w:rsidRPr="00044446">
        <w:t>decision making</w:t>
      </w:r>
      <w:proofErr w:type="gramEnd"/>
      <w:r w:rsidRPr="00044446">
        <w:t xml:space="preserve"> processes.  The scope of the review is dependent on the regulatory authority’s requirements.</w:t>
      </w:r>
    </w:p>
    <w:p w14:paraId="125C430D" w14:textId="77777777" w:rsidR="004C5A64" w:rsidRPr="004733D9" w:rsidRDefault="004C5A64" w:rsidP="003D3219">
      <w:pPr>
        <w:pStyle w:val="Heading2"/>
        <w:keepNext w:val="0"/>
        <w:tabs>
          <w:tab w:val="num" w:pos="720"/>
        </w:tabs>
        <w:spacing w:before="120" w:after="120" w:line="240" w:lineRule="exact"/>
        <w:ind w:left="720" w:hanging="720"/>
        <w:rPr>
          <w:b w:val="0"/>
          <w:color w:val="auto"/>
          <w:sz w:val="20"/>
          <w:szCs w:val="20"/>
        </w:rPr>
      </w:pPr>
      <w:bookmarkStart w:id="14" w:name="_Toc156396247"/>
      <w:bookmarkStart w:id="15" w:name="_Toc156396573"/>
      <w:bookmarkStart w:id="16" w:name="_Toc156410617"/>
      <w:r w:rsidRPr="003D3219">
        <w:rPr>
          <w:b w:val="0"/>
          <w:i/>
          <w:iCs/>
          <w:color w:val="auto"/>
          <w:sz w:val="20"/>
          <w:szCs w:val="20"/>
        </w:rPr>
        <w:t>Regulatory Reviewer:</w:t>
      </w:r>
      <w:r w:rsidRPr="004733D9">
        <w:rPr>
          <w:b w:val="0"/>
          <w:color w:val="auto"/>
          <w:sz w:val="20"/>
          <w:szCs w:val="20"/>
        </w:rPr>
        <w:t xml:space="preserve"> An individual from a Regulatory Authority and/or their recognized CAB responsible for routinely performing regulatory reviews of medical devices. This may include for example, premarket reviewers, product specialists, assessors, etc.</w:t>
      </w:r>
      <w:bookmarkEnd w:id="14"/>
      <w:bookmarkEnd w:id="15"/>
      <w:bookmarkEnd w:id="16"/>
      <w:r w:rsidRPr="004733D9">
        <w:rPr>
          <w:b w:val="0"/>
          <w:color w:val="auto"/>
          <w:sz w:val="20"/>
          <w:szCs w:val="20"/>
        </w:rPr>
        <w:t xml:space="preserve"> </w:t>
      </w:r>
    </w:p>
    <w:p w14:paraId="788504C3" w14:textId="1B30BA23" w:rsidR="004C5A64" w:rsidRPr="004733D9" w:rsidRDefault="004C5A64" w:rsidP="00EA6419">
      <w:pPr>
        <w:pStyle w:val="Heading2"/>
        <w:keepNext w:val="0"/>
        <w:tabs>
          <w:tab w:val="num" w:pos="720"/>
        </w:tabs>
        <w:spacing w:before="120" w:after="120" w:line="240" w:lineRule="exact"/>
        <w:ind w:left="720" w:hanging="720"/>
        <w:rPr>
          <w:b w:val="0"/>
          <w:color w:val="auto"/>
          <w:sz w:val="20"/>
          <w:szCs w:val="20"/>
        </w:rPr>
      </w:pPr>
      <w:bookmarkStart w:id="17" w:name="_Toc156396248"/>
      <w:bookmarkStart w:id="18" w:name="_Toc156396574"/>
      <w:bookmarkStart w:id="19" w:name="_Toc156410618"/>
      <w:r w:rsidRPr="004733D9">
        <w:rPr>
          <w:b w:val="0"/>
          <w:i/>
          <w:color w:val="auto"/>
          <w:sz w:val="20"/>
          <w:szCs w:val="20"/>
        </w:rPr>
        <w:t xml:space="preserve">Regulatory Authority:  </w:t>
      </w:r>
      <w:r w:rsidRPr="004733D9">
        <w:rPr>
          <w:b w:val="0"/>
          <w:color w:val="auto"/>
          <w:sz w:val="20"/>
          <w:szCs w:val="20"/>
        </w:rPr>
        <w:t>A government body or other entity that exercises a legal right to control the use or sale of medical devices within its jurisdiction, and that may take enforcement action to ensure that medical products marketed within its jurisdiction comply with legal requirements. (GHTF/SG1/N78:2012)</w:t>
      </w:r>
      <w:bookmarkEnd w:id="17"/>
      <w:bookmarkEnd w:id="18"/>
      <w:bookmarkEnd w:id="19"/>
    </w:p>
    <w:p w14:paraId="2B9046E1" w14:textId="798FBD4E" w:rsidR="00EA6419" w:rsidRDefault="004C5A64" w:rsidP="00EA6419">
      <w:pPr>
        <w:pStyle w:val="Heading2"/>
        <w:keepNext w:val="0"/>
        <w:tabs>
          <w:tab w:val="num" w:pos="720"/>
        </w:tabs>
        <w:spacing w:before="120" w:after="120" w:line="240" w:lineRule="exact"/>
        <w:ind w:left="720" w:hanging="720"/>
        <w:rPr>
          <w:b w:val="0"/>
          <w:color w:val="auto"/>
          <w:sz w:val="20"/>
          <w:szCs w:val="20"/>
        </w:rPr>
      </w:pPr>
      <w:bookmarkStart w:id="20" w:name="_Toc156396249"/>
      <w:bookmarkStart w:id="21" w:name="_Toc156396575"/>
      <w:bookmarkStart w:id="22" w:name="_Toc156410619"/>
      <w:r w:rsidRPr="004733D9">
        <w:rPr>
          <w:b w:val="0"/>
          <w:i/>
          <w:color w:val="auto"/>
          <w:sz w:val="20"/>
          <w:szCs w:val="20"/>
        </w:rPr>
        <w:t>Conformity Assessment Body (CAB)</w:t>
      </w:r>
      <w:r w:rsidRPr="004733D9">
        <w:rPr>
          <w:i/>
          <w:color w:val="auto"/>
          <w:sz w:val="20"/>
          <w:szCs w:val="20"/>
        </w:rPr>
        <w:t>:</w:t>
      </w:r>
      <w:r w:rsidRPr="004733D9">
        <w:rPr>
          <w:color w:val="auto"/>
          <w:sz w:val="20"/>
          <w:szCs w:val="20"/>
        </w:rPr>
        <w:t xml:space="preserve"> </w:t>
      </w:r>
      <w:r w:rsidRPr="004733D9">
        <w:rPr>
          <w:b w:val="0"/>
          <w:color w:val="auto"/>
          <w:sz w:val="20"/>
          <w:szCs w:val="20"/>
        </w:rPr>
        <w:t>A body other than a Regulatory Authority engaged in determining whether the relevant requirements in technical regulations or standards are fulfilled. (GHTF/SG1/N78:2012)</w:t>
      </w:r>
      <w:bookmarkStart w:id="23" w:name="_Toc156396250"/>
      <w:bookmarkStart w:id="24" w:name="_Toc156396576"/>
      <w:bookmarkStart w:id="25" w:name="_Toc156410620"/>
      <w:bookmarkEnd w:id="20"/>
      <w:bookmarkEnd w:id="21"/>
      <w:bookmarkEnd w:id="22"/>
    </w:p>
    <w:p w14:paraId="0F02C7F4" w14:textId="60760AFC" w:rsidR="004C5A64" w:rsidRPr="00EA6419" w:rsidRDefault="004C5A64" w:rsidP="00EA6419">
      <w:pPr>
        <w:pStyle w:val="Heading2"/>
        <w:keepNext w:val="0"/>
        <w:tabs>
          <w:tab w:val="num" w:pos="720"/>
        </w:tabs>
        <w:spacing w:before="120" w:after="120" w:line="240" w:lineRule="exact"/>
        <w:ind w:left="720" w:hanging="720"/>
        <w:rPr>
          <w:b w:val="0"/>
          <w:color w:val="auto"/>
          <w:sz w:val="20"/>
          <w:szCs w:val="20"/>
        </w:rPr>
      </w:pPr>
      <w:r w:rsidRPr="00EA6419">
        <w:rPr>
          <w:b w:val="0"/>
          <w:i/>
          <w:color w:val="auto"/>
          <w:sz w:val="20"/>
          <w:szCs w:val="20"/>
        </w:rPr>
        <w:t>Technical Expert:</w:t>
      </w:r>
      <w:r w:rsidRPr="00EA6419">
        <w:rPr>
          <w:b w:val="0"/>
          <w:color w:val="auto"/>
          <w:sz w:val="20"/>
          <w:szCs w:val="20"/>
        </w:rPr>
        <w:t xml:space="preserve"> For the purposes of this document, a technical expert is an individual who is consulted on an </w:t>
      </w:r>
      <w:r w:rsidRPr="00EA6419">
        <w:rPr>
          <w:b w:val="0"/>
          <w:i/>
          <w:color w:val="auto"/>
          <w:sz w:val="20"/>
          <w:szCs w:val="20"/>
        </w:rPr>
        <w:t>ad hoc</w:t>
      </w:r>
      <w:r w:rsidRPr="00EA6419">
        <w:rPr>
          <w:b w:val="0"/>
          <w:color w:val="auto"/>
          <w:sz w:val="20"/>
          <w:szCs w:val="20"/>
        </w:rPr>
        <w:t xml:space="preserve"> basis to provide specific technical knowledge or expertise to the regulatory review process.  This may include an individual employed by the Regulatory Authority or their recognized CAB or external to these organizations, as permitted by the Regulatory Authority.</w:t>
      </w:r>
      <w:bookmarkEnd w:id="23"/>
      <w:bookmarkEnd w:id="24"/>
      <w:bookmarkEnd w:id="25"/>
      <w:r w:rsidRPr="00EA6419">
        <w:rPr>
          <w:b w:val="0"/>
          <w:color w:val="auto"/>
          <w:sz w:val="20"/>
          <w:szCs w:val="20"/>
        </w:rPr>
        <w:t xml:space="preserve">  </w:t>
      </w:r>
    </w:p>
    <w:p w14:paraId="78BD89F1" w14:textId="0C32CE0D" w:rsidR="004C5A64" w:rsidRPr="009117C8" w:rsidRDefault="004C5A64" w:rsidP="009117C8">
      <w:pPr>
        <w:pStyle w:val="Heading2"/>
        <w:keepNext w:val="0"/>
        <w:numPr>
          <w:ilvl w:val="0"/>
          <w:numId w:val="0"/>
        </w:numPr>
        <w:spacing w:before="120" w:after="120" w:line="240" w:lineRule="exact"/>
        <w:ind w:left="720"/>
        <w:rPr>
          <w:b w:val="0"/>
          <w:color w:val="auto"/>
          <w:sz w:val="20"/>
          <w:szCs w:val="20"/>
        </w:rPr>
      </w:pPr>
      <w:bookmarkStart w:id="26" w:name="_Toc156396251"/>
      <w:bookmarkStart w:id="27" w:name="_Toc156396577"/>
      <w:bookmarkStart w:id="28" w:name="_Toc156410621"/>
      <w:r w:rsidRPr="004733D9">
        <w:rPr>
          <w:b w:val="0"/>
          <w:color w:val="auto"/>
          <w:sz w:val="20"/>
          <w:szCs w:val="20"/>
        </w:rPr>
        <w:t>N</w:t>
      </w:r>
      <w:r w:rsidR="003C0CEF">
        <w:rPr>
          <w:b w:val="0"/>
          <w:color w:val="auto"/>
          <w:sz w:val="20"/>
          <w:szCs w:val="20"/>
        </w:rPr>
        <w:t>OTE</w:t>
      </w:r>
      <w:r w:rsidRPr="004733D9">
        <w:rPr>
          <w:b w:val="0"/>
          <w:color w:val="auto"/>
          <w:sz w:val="20"/>
          <w:szCs w:val="20"/>
        </w:rPr>
        <w:t>:</w:t>
      </w:r>
      <w:r w:rsidRPr="009117C8">
        <w:rPr>
          <w:b w:val="0"/>
          <w:color w:val="auto"/>
          <w:sz w:val="20"/>
          <w:szCs w:val="20"/>
        </w:rPr>
        <w:t xml:space="preserve"> </w:t>
      </w:r>
      <w:r w:rsidRPr="004733D9">
        <w:rPr>
          <w:b w:val="0"/>
          <w:color w:val="auto"/>
          <w:sz w:val="20"/>
          <w:szCs w:val="20"/>
        </w:rPr>
        <w:t>Areas of expertise could include, for example, clinical, design, manufacturing, etc.</w:t>
      </w:r>
      <w:bookmarkEnd w:id="26"/>
      <w:bookmarkEnd w:id="27"/>
      <w:bookmarkEnd w:id="28"/>
      <w:r w:rsidRPr="009117C8">
        <w:rPr>
          <w:b w:val="0"/>
          <w:color w:val="auto"/>
          <w:sz w:val="20"/>
          <w:szCs w:val="20"/>
        </w:rPr>
        <w:t xml:space="preserve">  </w:t>
      </w:r>
    </w:p>
    <w:p w14:paraId="36775BBA" w14:textId="77777777" w:rsidR="00957811" w:rsidRPr="00D53BD0" w:rsidRDefault="00957811" w:rsidP="00957811"/>
    <w:p w14:paraId="78E7E69B" w14:textId="59CD788E" w:rsidR="00133513" w:rsidRPr="00133513" w:rsidRDefault="00433FA6" w:rsidP="005E0D8B">
      <w:pPr>
        <w:pStyle w:val="Heading1"/>
        <w:rPr>
          <w:noProof/>
          <w:lang w:val="en-US"/>
        </w:rPr>
      </w:pPr>
      <w:bookmarkStart w:id="29" w:name="_Toc156410622"/>
      <w:r>
        <w:rPr>
          <w:noProof/>
          <w:lang w:val="en-US"/>
        </w:rPr>
        <w:lastRenderedPageBreak/>
        <w:t>General Requirements for Regulatory Review</w:t>
      </w:r>
      <w:bookmarkEnd w:id="29"/>
    </w:p>
    <w:p w14:paraId="79084C80" w14:textId="77777777" w:rsidR="004829E0" w:rsidRDefault="004829E0" w:rsidP="004829E0">
      <w:r>
        <w:t xml:space="preserve">Fully competent Regulatory Reviewers and Technical Experts </w:t>
      </w:r>
      <w:proofErr w:type="gramStart"/>
      <w:r>
        <w:t>are able to</w:t>
      </w:r>
      <w:proofErr w:type="gramEnd"/>
      <w:r>
        <w:t xml:space="preserve"> perform regulatory reviews independently and produce review documentation that:  </w:t>
      </w:r>
    </w:p>
    <w:p w14:paraId="4E6BC2AF" w14:textId="77777777" w:rsidR="004829E0" w:rsidRPr="00EA6419" w:rsidRDefault="004829E0" w:rsidP="00EA6419">
      <w:pPr>
        <w:pStyle w:val="ListParagraph"/>
        <w:numPr>
          <w:ilvl w:val="0"/>
          <w:numId w:val="29"/>
        </w:numPr>
        <w:rPr>
          <w:b/>
        </w:rPr>
      </w:pPr>
      <w:r>
        <w:t xml:space="preserve">Is completed </w:t>
      </w:r>
      <w:r w:rsidRPr="003205E4">
        <w:t>in accordance with</w:t>
      </w:r>
      <w:r>
        <w:t xml:space="preserve"> current </w:t>
      </w:r>
      <w:r w:rsidRPr="003205E4">
        <w:t xml:space="preserve">regulations, </w:t>
      </w:r>
      <w:r>
        <w:t xml:space="preserve">guidance, standards, and/or policy, as </w:t>
      </w:r>
      <w:proofErr w:type="gramStart"/>
      <w:r>
        <w:t>applicable;</w:t>
      </w:r>
      <w:proofErr w:type="gramEnd"/>
      <w:r>
        <w:t xml:space="preserve"> </w:t>
      </w:r>
      <w:r w:rsidRPr="003205E4">
        <w:t xml:space="preserve"> </w:t>
      </w:r>
    </w:p>
    <w:p w14:paraId="17189AE7" w14:textId="77777777" w:rsidR="004829E0" w:rsidRPr="00EA6419" w:rsidRDefault="004829E0" w:rsidP="00EA6419">
      <w:pPr>
        <w:pStyle w:val="ListParagraph"/>
        <w:numPr>
          <w:ilvl w:val="0"/>
          <w:numId w:val="29"/>
        </w:numPr>
        <w:rPr>
          <w:b/>
        </w:rPr>
      </w:pPr>
      <w:r>
        <w:t>Is impartial, c</w:t>
      </w:r>
      <w:r w:rsidRPr="00594A64">
        <w:t>omprehensive</w:t>
      </w:r>
      <w:r>
        <w:t>,</w:t>
      </w:r>
      <w:r w:rsidRPr="00594A64">
        <w:t xml:space="preserve"> and </w:t>
      </w:r>
      <w:proofErr w:type="gramStart"/>
      <w:r w:rsidRPr="00594A64">
        <w:t>scientifically-based</w:t>
      </w:r>
      <w:proofErr w:type="gramEnd"/>
      <w:r>
        <w:t xml:space="preserve"> on </w:t>
      </w:r>
      <w:r w:rsidRPr="00594A64">
        <w:t>the current body of knowledge</w:t>
      </w:r>
      <w:r>
        <w:t xml:space="preserve">; </w:t>
      </w:r>
      <w:r w:rsidRPr="00594A64">
        <w:t xml:space="preserve">  </w:t>
      </w:r>
    </w:p>
    <w:p w14:paraId="25FB55E7" w14:textId="77777777" w:rsidR="004829E0" w:rsidRPr="00EA6419" w:rsidRDefault="004829E0" w:rsidP="00EA6419">
      <w:pPr>
        <w:pStyle w:val="ListParagraph"/>
        <w:numPr>
          <w:ilvl w:val="0"/>
          <w:numId w:val="29"/>
        </w:numPr>
        <w:rPr>
          <w:b/>
        </w:rPr>
      </w:pPr>
      <w:r>
        <w:t>Demonstrates in-depth knowledge of the medical device including the intended use</w:t>
      </w:r>
      <w:r w:rsidRPr="000D4065">
        <w:t xml:space="preserve">, product development, manufacturing, </w:t>
      </w:r>
      <w:r>
        <w:t xml:space="preserve">and technology; and </w:t>
      </w:r>
    </w:p>
    <w:p w14:paraId="361B4B6C" w14:textId="77777777" w:rsidR="004829E0" w:rsidRPr="00EA6419" w:rsidRDefault="004829E0" w:rsidP="00EA6419">
      <w:pPr>
        <w:pStyle w:val="ListParagraph"/>
        <w:numPr>
          <w:ilvl w:val="0"/>
          <w:numId w:val="29"/>
        </w:numPr>
        <w:rPr>
          <w:b/>
        </w:rPr>
      </w:pPr>
      <w:r>
        <w:t>Is a</w:t>
      </w:r>
      <w:r w:rsidRPr="00067766">
        <w:t>dministratively complete</w:t>
      </w:r>
      <w:r>
        <w:t xml:space="preserve"> and understandable.</w:t>
      </w:r>
    </w:p>
    <w:p w14:paraId="579CD6A8" w14:textId="77777777" w:rsidR="004829E0" w:rsidRDefault="004829E0" w:rsidP="004829E0">
      <w:r>
        <w:t xml:space="preserve">The following sections outline the conduct, education, experience, competence, and training requirements that shall be met for a Regulatory Reviewer and/or Technical Expert to progress to independent regulatory review.    </w:t>
      </w:r>
      <w:r w:rsidRPr="00C030AF">
        <w:t xml:space="preserve">  </w:t>
      </w:r>
    </w:p>
    <w:p w14:paraId="58EE302D" w14:textId="77777777" w:rsidR="00C31C7B" w:rsidRPr="005B5A3E" w:rsidRDefault="00C31C7B" w:rsidP="00C31C7B">
      <w:pPr>
        <w:pStyle w:val="Heading1"/>
      </w:pPr>
      <w:bookmarkStart w:id="30" w:name="_Toc472634902"/>
      <w:bookmarkStart w:id="31" w:name="_Toc156410623"/>
      <w:r>
        <w:lastRenderedPageBreak/>
        <w:t>Responsibilities of the Regulatory Authority and/or their Recognized CAB</w:t>
      </w:r>
      <w:bookmarkEnd w:id="30"/>
      <w:bookmarkEnd w:id="31"/>
    </w:p>
    <w:p w14:paraId="05A01E4A" w14:textId="77777777" w:rsidR="00656D65" w:rsidRDefault="00656D65" w:rsidP="00470AFF">
      <w:r>
        <w:t>The Regulatory Authority and/or their recognized CAB shall apply its</w:t>
      </w:r>
      <w:r w:rsidRPr="00C030AF">
        <w:t xml:space="preserve"> own procedures for formally selecting, training, approving</w:t>
      </w:r>
      <w:r>
        <w:t>, and assigning</w:t>
      </w:r>
      <w:r w:rsidRPr="00C030AF">
        <w:t xml:space="preserve"> personnel involved in </w:t>
      </w:r>
      <w:r>
        <w:t>regulatory reviews</w:t>
      </w:r>
      <w:r w:rsidRPr="00C030AF">
        <w:t xml:space="preserve"> using the </w:t>
      </w:r>
      <w:r>
        <w:t xml:space="preserve">specified </w:t>
      </w:r>
      <w:r w:rsidRPr="00C030AF">
        <w:t>requirements contained within this document.</w:t>
      </w:r>
      <w:r>
        <w:t xml:space="preserve">  </w:t>
      </w:r>
      <w:r w:rsidRPr="00C030AF">
        <w:t xml:space="preserve">It is the responsibility of the </w:t>
      </w:r>
      <w:r>
        <w:t>Regulatory Authority</w:t>
      </w:r>
      <w:r w:rsidRPr="00C030AF">
        <w:t xml:space="preserve"> </w:t>
      </w:r>
      <w:r>
        <w:t xml:space="preserve">and/or their recognized CAB </w:t>
      </w:r>
      <w:r w:rsidRPr="00C030AF">
        <w:t xml:space="preserve">to collect and maintain evidence that demonstrates that </w:t>
      </w:r>
      <w:r w:rsidRPr="00C030AF">
        <w:rPr>
          <w:bCs/>
        </w:rPr>
        <w:t xml:space="preserve">personnel involved in </w:t>
      </w:r>
      <w:r>
        <w:rPr>
          <w:bCs/>
        </w:rPr>
        <w:t xml:space="preserve">regulatory review activities </w:t>
      </w:r>
      <w:r w:rsidRPr="00C030AF">
        <w:t xml:space="preserve">meet the specified requirements contained within this document.  </w:t>
      </w:r>
    </w:p>
    <w:p w14:paraId="7B2BA706" w14:textId="77777777" w:rsidR="00656D65" w:rsidRDefault="00656D65" w:rsidP="00470AFF">
      <w:r w:rsidRPr="00C030AF">
        <w:t xml:space="preserve">The </w:t>
      </w:r>
      <w:r>
        <w:t>Regulatory Authority</w:t>
      </w:r>
      <w:r w:rsidRPr="00C030AF">
        <w:t xml:space="preserve"> </w:t>
      </w:r>
      <w:r>
        <w:t>and/or their recognized CAB shall</w:t>
      </w:r>
      <w:r w:rsidRPr="00C030AF">
        <w:t xml:space="preserve"> have documented processes to:</w:t>
      </w:r>
    </w:p>
    <w:p w14:paraId="08F6E1AE" w14:textId="77777777" w:rsidR="00656D65" w:rsidRDefault="00656D65" w:rsidP="00470AFF">
      <w:pPr>
        <w:pStyle w:val="ListParagraph"/>
        <w:keepLines w:val="0"/>
        <w:numPr>
          <w:ilvl w:val="0"/>
          <w:numId w:val="39"/>
        </w:numPr>
        <w:spacing w:before="0" w:after="0" w:line="240" w:lineRule="auto"/>
        <w:contextualSpacing/>
      </w:pPr>
      <w:r w:rsidRPr="00EB58B9">
        <w:t xml:space="preserve">Initially qualify </w:t>
      </w:r>
      <w:r w:rsidRPr="00EB58B9">
        <w:rPr>
          <w:bCs/>
        </w:rPr>
        <w:t xml:space="preserve">personnel involved in </w:t>
      </w:r>
      <w:r w:rsidRPr="00EB58B9">
        <w:t xml:space="preserve">regulatory reviews to the specified </w:t>
      </w:r>
      <w:r w:rsidRPr="0069643C">
        <w:t>competence</w:t>
      </w:r>
      <w:r>
        <w:t>,</w:t>
      </w:r>
      <w:r w:rsidRPr="0069643C">
        <w:t xml:space="preserve"> training</w:t>
      </w:r>
      <w:r>
        <w:t>, and conduct</w:t>
      </w:r>
      <w:r w:rsidRPr="0069643C">
        <w:t xml:space="preserve"> </w:t>
      </w:r>
      <w:r w:rsidRPr="00EB58B9">
        <w:t xml:space="preserve">requirements contained within this </w:t>
      </w:r>
      <w:proofErr w:type="gramStart"/>
      <w:r w:rsidRPr="00EB58B9">
        <w:t>document;</w:t>
      </w:r>
      <w:proofErr w:type="gramEnd"/>
      <w:r w:rsidRPr="00EB58B9">
        <w:t xml:space="preserve"> </w:t>
      </w:r>
    </w:p>
    <w:p w14:paraId="023C75FB" w14:textId="77777777" w:rsidR="00656D65" w:rsidRPr="00DE7911" w:rsidRDefault="00656D65" w:rsidP="00470AFF">
      <w:pPr>
        <w:pStyle w:val="ListParagraph"/>
        <w:keepLines w:val="0"/>
        <w:numPr>
          <w:ilvl w:val="0"/>
          <w:numId w:val="39"/>
        </w:numPr>
        <w:spacing w:before="0" w:after="0" w:line="240" w:lineRule="auto"/>
        <w:contextualSpacing/>
      </w:pPr>
      <w:r w:rsidRPr="00DE7911">
        <w:t>E</w:t>
      </w:r>
      <w:r w:rsidRPr="00DA2269">
        <w:t xml:space="preserve">nsure that the </w:t>
      </w:r>
      <w:r w:rsidRPr="00DD062B">
        <w:t>specified requirements are met on a continual</w:t>
      </w:r>
      <w:r w:rsidRPr="008F14A9">
        <w:t xml:space="preserve"> basis </w:t>
      </w:r>
      <w:proofErr w:type="gramStart"/>
      <w:r w:rsidRPr="008F14A9">
        <w:t xml:space="preserve">by  </w:t>
      </w:r>
      <w:r w:rsidRPr="008F14A9">
        <w:rPr>
          <w:bCs/>
        </w:rPr>
        <w:t>personnel</w:t>
      </w:r>
      <w:proofErr w:type="gramEnd"/>
      <w:r w:rsidRPr="008F14A9">
        <w:rPr>
          <w:bCs/>
        </w:rPr>
        <w:t xml:space="preserve"> involved in </w:t>
      </w:r>
      <w:r w:rsidRPr="008F14A9">
        <w:t xml:space="preserve">performing regulatory reviews; </w:t>
      </w:r>
    </w:p>
    <w:p w14:paraId="6486C046" w14:textId="77777777" w:rsidR="00656D65" w:rsidRPr="00DE7911" w:rsidRDefault="00656D65" w:rsidP="00470AFF">
      <w:pPr>
        <w:pStyle w:val="ListParagraph"/>
        <w:keepLines w:val="0"/>
        <w:numPr>
          <w:ilvl w:val="0"/>
          <w:numId w:val="39"/>
        </w:numPr>
        <w:spacing w:before="0" w:after="0" w:line="240" w:lineRule="auto"/>
        <w:contextualSpacing/>
      </w:pPr>
      <w:r w:rsidRPr="00DA2269">
        <w:t>P</w:t>
      </w:r>
      <w:r w:rsidRPr="00DD062B">
        <w:t xml:space="preserve">rovide personnel with appropriate support and </w:t>
      </w:r>
      <w:r w:rsidRPr="008F14A9">
        <w:t xml:space="preserve">resources where </w:t>
      </w:r>
      <w:proofErr w:type="gramStart"/>
      <w:r w:rsidRPr="008F14A9">
        <w:t>needed;</w:t>
      </w:r>
      <w:proofErr w:type="gramEnd"/>
    </w:p>
    <w:p w14:paraId="208B3013" w14:textId="77777777" w:rsidR="00656D65" w:rsidRPr="00DE7911" w:rsidRDefault="00656D65" w:rsidP="00470AFF">
      <w:pPr>
        <w:pStyle w:val="ListParagraph"/>
        <w:keepLines w:val="0"/>
        <w:numPr>
          <w:ilvl w:val="0"/>
          <w:numId w:val="39"/>
        </w:numPr>
        <w:spacing w:before="0" w:after="0" w:line="240" w:lineRule="auto"/>
        <w:contextualSpacing/>
      </w:pPr>
      <w:r w:rsidRPr="00DA2269">
        <w:t>M</w:t>
      </w:r>
      <w:r w:rsidRPr="00DD062B">
        <w:t xml:space="preserve">aintain records of these activities including </w:t>
      </w:r>
      <w:r w:rsidRPr="008F14A9">
        <w:t xml:space="preserve">evidence of adherence to a code of conduct for each individual involved in the </w:t>
      </w:r>
      <w:proofErr w:type="gramStart"/>
      <w:r w:rsidRPr="008F14A9">
        <w:t>regulatory  review</w:t>
      </w:r>
      <w:proofErr w:type="gramEnd"/>
      <w:r w:rsidRPr="008F14A9">
        <w:t xml:space="preserve"> process; </w:t>
      </w:r>
    </w:p>
    <w:p w14:paraId="16C00FF0" w14:textId="77777777" w:rsidR="00656D65" w:rsidRPr="00DE7911" w:rsidRDefault="00656D65" w:rsidP="00470AFF">
      <w:pPr>
        <w:pStyle w:val="ListParagraph"/>
        <w:keepLines w:val="0"/>
        <w:numPr>
          <w:ilvl w:val="0"/>
          <w:numId w:val="39"/>
        </w:numPr>
        <w:spacing w:before="0" w:after="0" w:line="240" w:lineRule="auto"/>
        <w:contextualSpacing/>
      </w:pPr>
      <w:r w:rsidRPr="00DA2269">
        <w:t>E</w:t>
      </w:r>
      <w:r w:rsidRPr="00DD062B">
        <w:t xml:space="preserve">nsure the confidentiality of information which comes into its possession, and the observance of professional secrecy by Regulatory Reviewers </w:t>
      </w:r>
      <w:proofErr w:type="gramStart"/>
      <w:r w:rsidRPr="00DD062B">
        <w:t>with regard to</w:t>
      </w:r>
      <w:proofErr w:type="gramEnd"/>
      <w:r w:rsidRPr="00DD062B">
        <w:t xml:space="preserve"> information obtained in carrying out their tasks with respect to regulatory reviews; and </w:t>
      </w:r>
    </w:p>
    <w:p w14:paraId="61302528" w14:textId="77777777" w:rsidR="00656D65" w:rsidRPr="008F14A9" w:rsidRDefault="00656D65" w:rsidP="00470AFF">
      <w:pPr>
        <w:pStyle w:val="ListParagraph"/>
        <w:keepLines w:val="0"/>
        <w:numPr>
          <w:ilvl w:val="0"/>
          <w:numId w:val="39"/>
        </w:numPr>
        <w:spacing w:before="0" w:after="0" w:line="240" w:lineRule="auto"/>
        <w:contextualSpacing/>
      </w:pPr>
      <w:r w:rsidRPr="00DA2269">
        <w:t>M</w:t>
      </w:r>
      <w:r w:rsidRPr="00DD062B">
        <w:t>anage pe</w:t>
      </w:r>
      <w:r w:rsidRPr="008F14A9">
        <w:t xml:space="preserve">rceived, actual, or potential conflicts of interest and any breaches of confidentiality.  </w:t>
      </w:r>
    </w:p>
    <w:p w14:paraId="7BF88E93" w14:textId="7A7634E0" w:rsidR="004829E0" w:rsidRDefault="004829E0" w:rsidP="00133513">
      <w:pPr>
        <w:pStyle w:val="Introduction"/>
        <w:rPr>
          <w:noProof/>
        </w:rPr>
      </w:pPr>
    </w:p>
    <w:p w14:paraId="287D7D87" w14:textId="77777777" w:rsidR="00912672" w:rsidRDefault="00912672" w:rsidP="00912672">
      <w:pPr>
        <w:pStyle w:val="Heading1"/>
      </w:pPr>
      <w:bookmarkStart w:id="32" w:name="_Toc472634903"/>
      <w:bookmarkStart w:id="33" w:name="_Toc156410624"/>
      <w:r>
        <w:lastRenderedPageBreak/>
        <w:t>Commitment to Impartiality and Confidentiality</w:t>
      </w:r>
      <w:bookmarkEnd w:id="32"/>
      <w:bookmarkEnd w:id="33"/>
      <w:r>
        <w:t xml:space="preserve"> </w:t>
      </w:r>
    </w:p>
    <w:p w14:paraId="4D91EC18" w14:textId="77777777" w:rsidR="00402F73" w:rsidRPr="00C030AF" w:rsidRDefault="00402F73" w:rsidP="00402F73">
      <w:r>
        <w:t>The Regulatory Authority and/or their recognized CAB</w:t>
      </w:r>
      <w:r w:rsidRPr="00033FB4">
        <w:t xml:space="preserve"> </w:t>
      </w:r>
      <w:r>
        <w:t>are</w:t>
      </w:r>
      <w:r w:rsidRPr="00033FB4">
        <w:t xml:space="preserve"> to ensure that </w:t>
      </w:r>
      <w:r>
        <w:t>Regulatory Reviewers</w:t>
      </w:r>
      <w:r w:rsidRPr="00033FB4">
        <w:t xml:space="preserve"> and other personnel involved in </w:t>
      </w:r>
      <w:r>
        <w:t xml:space="preserve">regulatory reviews </w:t>
      </w:r>
      <w:r w:rsidRPr="00033FB4">
        <w:t xml:space="preserve">understand the importance of a code of conduct in maintaining integrity.  </w:t>
      </w:r>
      <w:r>
        <w:t xml:space="preserve">Regulatory Reviewers and other personnel involved in regulatory reviews shall commit to a code of conduct, that includes a commitment to confidentiality, and </w:t>
      </w:r>
      <w:r w:rsidRPr="00C030AF">
        <w:t xml:space="preserve">disclose any </w:t>
      </w:r>
      <w:r>
        <w:t xml:space="preserve">perceived, actual, or </w:t>
      </w:r>
      <w:r w:rsidRPr="00C030AF">
        <w:t xml:space="preserve">potential conflicts of interest.  </w:t>
      </w:r>
      <w:r>
        <w:t xml:space="preserve">These individuals </w:t>
      </w:r>
      <w:r w:rsidRPr="00C030AF">
        <w:t xml:space="preserve">are to reaffirm their commitment to the </w:t>
      </w:r>
      <w:r>
        <w:t xml:space="preserve">code of conduct </w:t>
      </w:r>
      <w:r w:rsidRPr="00C030AF">
        <w:t xml:space="preserve">on an annual basis.  </w:t>
      </w:r>
      <w:r>
        <w:t xml:space="preserve">Evidence of this commitment should be </w:t>
      </w:r>
      <w:r w:rsidRPr="00C030AF">
        <w:t>kept on file</w:t>
      </w:r>
      <w:r>
        <w:t xml:space="preserve"> by the Regulatory Authority</w:t>
      </w:r>
      <w:r w:rsidRPr="00033FB4">
        <w:t xml:space="preserve"> </w:t>
      </w:r>
      <w:r>
        <w:t xml:space="preserve">and/or their recognized CAB.   </w:t>
      </w:r>
    </w:p>
    <w:p w14:paraId="1AE0F294" w14:textId="77777777" w:rsidR="00402F73" w:rsidRDefault="00402F73" w:rsidP="00402F73">
      <w:pPr>
        <w:autoSpaceDE w:val="0"/>
        <w:autoSpaceDN w:val="0"/>
      </w:pPr>
      <w:r w:rsidRPr="00C030AF">
        <w:t xml:space="preserve">The </w:t>
      </w:r>
      <w:r>
        <w:t>Regulatory Authority</w:t>
      </w:r>
      <w:r w:rsidRPr="00C030AF">
        <w:t xml:space="preserve"> </w:t>
      </w:r>
      <w:r>
        <w:t xml:space="preserve">and/or their recognized CAB </w:t>
      </w:r>
      <w:r w:rsidRPr="00C030AF">
        <w:t xml:space="preserve">shall </w:t>
      </w:r>
      <w:r>
        <w:t xml:space="preserve">also </w:t>
      </w:r>
      <w:r w:rsidRPr="00C030AF">
        <w:t>implement appropriate arrangements to manage perceived</w:t>
      </w:r>
      <w:r>
        <w:t xml:space="preserve">, </w:t>
      </w:r>
      <w:r w:rsidRPr="00C030AF">
        <w:t>actual</w:t>
      </w:r>
      <w:r>
        <w:t>, or potential</w:t>
      </w:r>
      <w:r w:rsidRPr="00C030AF">
        <w:t xml:space="preserve"> conflicts of interest</w:t>
      </w:r>
      <w:r>
        <w:t xml:space="preserve"> and any breaches of confidentiality</w:t>
      </w:r>
      <w:r w:rsidRPr="00C030AF">
        <w:t>.</w:t>
      </w:r>
      <w:r>
        <w:t xml:space="preserve">  External Technical Experts may not be subject to the same requirements for adherence to a code of conduct but shall at a minimum, declare any perceived, actual, or potential conflicts of interest.  </w:t>
      </w:r>
    </w:p>
    <w:p w14:paraId="5EBDA336" w14:textId="77777777" w:rsidR="00402F73" w:rsidRDefault="00402F73" w:rsidP="00402F73">
      <w:pPr>
        <w:autoSpaceDE w:val="0"/>
        <w:autoSpaceDN w:val="0"/>
      </w:pPr>
      <w:r>
        <w:t xml:space="preserve">It is recommended that a code of conduct address the items listed below.  Some Regulatory Authorities and/or their recognized CABs may have other regulatory or legislative mechanisms that also address these principles.   </w:t>
      </w:r>
    </w:p>
    <w:p w14:paraId="2C2B4155" w14:textId="77777777" w:rsidR="00402F73" w:rsidRDefault="00402F73" w:rsidP="009B6763">
      <w:pPr>
        <w:pStyle w:val="Heading2"/>
        <w:numPr>
          <w:ilvl w:val="0"/>
          <w:numId w:val="0"/>
        </w:numPr>
        <w:ind w:left="936" w:hanging="576"/>
      </w:pPr>
      <w:bookmarkStart w:id="34" w:name="_Toc156396581"/>
      <w:bookmarkStart w:id="35" w:name="_Toc156410625"/>
      <w:r>
        <w:t>Code of Conduct</w:t>
      </w:r>
      <w:bookmarkEnd w:id="34"/>
      <w:bookmarkEnd w:id="35"/>
    </w:p>
    <w:p w14:paraId="1276373E" w14:textId="77777777" w:rsidR="00402F73" w:rsidRPr="00033FB4" w:rsidRDefault="00402F73" w:rsidP="00CA5352">
      <w:pPr>
        <w:keepLines w:val="0"/>
        <w:numPr>
          <w:ilvl w:val="0"/>
          <w:numId w:val="15"/>
        </w:numPr>
        <w:tabs>
          <w:tab w:val="num" w:pos="1080"/>
        </w:tabs>
        <w:spacing w:before="0" w:after="0" w:line="240" w:lineRule="auto"/>
      </w:pPr>
      <w:r w:rsidRPr="00033FB4">
        <w:t xml:space="preserve">To </w:t>
      </w:r>
      <w:proofErr w:type="gramStart"/>
      <w:r w:rsidRPr="00033FB4">
        <w:t>act in a professional and ethical manner at all times</w:t>
      </w:r>
      <w:proofErr w:type="gramEnd"/>
      <w:r w:rsidRPr="00033FB4">
        <w:t>.</w:t>
      </w:r>
    </w:p>
    <w:p w14:paraId="5C320570" w14:textId="77777777" w:rsidR="00402F73" w:rsidRPr="00033FB4" w:rsidRDefault="00402F73" w:rsidP="00CA5352">
      <w:pPr>
        <w:keepLines w:val="0"/>
        <w:numPr>
          <w:ilvl w:val="0"/>
          <w:numId w:val="15"/>
        </w:numPr>
        <w:tabs>
          <w:tab w:val="num" w:pos="1080"/>
        </w:tabs>
        <w:spacing w:before="0" w:after="0" w:line="240" w:lineRule="auto"/>
      </w:pPr>
      <w:r w:rsidRPr="00033FB4">
        <w:t>To faithfully represent the interests of the Regulatory Authority</w:t>
      </w:r>
      <w:r>
        <w:t xml:space="preserve"> or their recognized CAB</w:t>
      </w:r>
      <w:r w:rsidRPr="00033FB4">
        <w:t>.</w:t>
      </w:r>
    </w:p>
    <w:p w14:paraId="06077135" w14:textId="77777777" w:rsidR="00402F73" w:rsidRPr="00033FB4" w:rsidRDefault="00402F73" w:rsidP="00CA5352">
      <w:pPr>
        <w:keepLines w:val="0"/>
        <w:numPr>
          <w:ilvl w:val="0"/>
          <w:numId w:val="15"/>
        </w:numPr>
        <w:tabs>
          <w:tab w:val="num" w:pos="1080"/>
        </w:tabs>
        <w:spacing w:before="0" w:after="0" w:line="240" w:lineRule="auto"/>
      </w:pPr>
      <w:r w:rsidRPr="00033FB4">
        <w:t>Not to act in any way prejudicial to the interests or reputation of the Regulatory Authority</w:t>
      </w:r>
      <w:r>
        <w:t xml:space="preserve"> and/or their recognized CAB</w:t>
      </w:r>
      <w:r w:rsidRPr="00033FB4">
        <w:t>.</w:t>
      </w:r>
    </w:p>
    <w:p w14:paraId="668EB7B9" w14:textId="77777777" w:rsidR="00402F73" w:rsidRPr="00033FB4" w:rsidRDefault="00402F73" w:rsidP="00CA5352">
      <w:pPr>
        <w:keepLines w:val="0"/>
        <w:numPr>
          <w:ilvl w:val="0"/>
          <w:numId w:val="15"/>
        </w:numPr>
        <w:tabs>
          <w:tab w:val="num" w:pos="1080"/>
        </w:tabs>
        <w:spacing w:before="0" w:after="0" w:line="240" w:lineRule="auto"/>
      </w:pPr>
      <w:r w:rsidRPr="00033FB4">
        <w:t>Not to act in any way prejudicial to the integrity or objectives of the Regulatory Authority</w:t>
      </w:r>
      <w:r>
        <w:t xml:space="preserve"> and/or their recognized CAB</w:t>
      </w:r>
      <w:r w:rsidRPr="00033FB4">
        <w:t>.</w:t>
      </w:r>
    </w:p>
    <w:p w14:paraId="0C2B1A43" w14:textId="77777777" w:rsidR="00402F73" w:rsidRPr="00033FB4" w:rsidRDefault="00402F73" w:rsidP="00CA5352">
      <w:pPr>
        <w:keepLines w:val="0"/>
        <w:numPr>
          <w:ilvl w:val="0"/>
          <w:numId w:val="15"/>
        </w:numPr>
        <w:tabs>
          <w:tab w:val="num" w:pos="1080"/>
        </w:tabs>
        <w:spacing w:before="0" w:after="0" w:line="240" w:lineRule="auto"/>
      </w:pPr>
      <w:r w:rsidRPr="00033FB4">
        <w:t xml:space="preserve">To disclose any relationship, or financial interest, past or present, that may create a conflict of interest, or the appearance of a conflict of interest, and to notify </w:t>
      </w:r>
      <w:r>
        <w:t xml:space="preserve">their </w:t>
      </w:r>
      <w:r w:rsidRPr="00033FB4">
        <w:t>management of any new conflicts of interest or potential conflicts of interest as soon as the case may arise.</w:t>
      </w:r>
    </w:p>
    <w:p w14:paraId="6C9B3EF3" w14:textId="77777777" w:rsidR="00402F73" w:rsidRPr="00033FB4" w:rsidRDefault="00402F73" w:rsidP="00CA5352">
      <w:pPr>
        <w:keepLines w:val="0"/>
        <w:numPr>
          <w:ilvl w:val="0"/>
          <w:numId w:val="15"/>
        </w:numPr>
        <w:tabs>
          <w:tab w:val="num" w:pos="1080"/>
        </w:tabs>
        <w:spacing w:before="0" w:after="0" w:line="240" w:lineRule="auto"/>
      </w:pPr>
      <w:r w:rsidRPr="00033FB4">
        <w:t xml:space="preserve">Not to participate in any activity or relationship that may impair, or may appear to impair, one's objectivity, impartiality, or professional judgment. </w:t>
      </w:r>
    </w:p>
    <w:p w14:paraId="1ACADC7A" w14:textId="77777777" w:rsidR="00402F73" w:rsidRPr="00033FB4" w:rsidRDefault="00402F73" w:rsidP="00CA5352">
      <w:pPr>
        <w:keepLines w:val="0"/>
        <w:numPr>
          <w:ilvl w:val="0"/>
          <w:numId w:val="15"/>
        </w:numPr>
        <w:tabs>
          <w:tab w:val="num" w:pos="1080"/>
        </w:tabs>
        <w:spacing w:before="0" w:after="0" w:line="240" w:lineRule="auto"/>
      </w:pPr>
      <w:r w:rsidRPr="00033FB4">
        <w:t xml:space="preserve">Not to accept any inducement, gift, commission, </w:t>
      </w:r>
      <w:proofErr w:type="gramStart"/>
      <w:r w:rsidRPr="00033FB4">
        <w:t>discount</w:t>
      </w:r>
      <w:proofErr w:type="gramEnd"/>
      <w:r w:rsidRPr="00033FB4">
        <w:t xml:space="preserve"> or any other benefit not available to the general public from medical device manufacturers, their agents, their representatives, or economic operators. </w:t>
      </w:r>
    </w:p>
    <w:p w14:paraId="7378F2E2" w14:textId="77777777" w:rsidR="00402F73" w:rsidRPr="00033FB4" w:rsidRDefault="00402F73" w:rsidP="00CA5352">
      <w:pPr>
        <w:keepLines w:val="0"/>
        <w:numPr>
          <w:ilvl w:val="0"/>
          <w:numId w:val="15"/>
        </w:numPr>
        <w:tabs>
          <w:tab w:val="num" w:pos="1080"/>
        </w:tabs>
        <w:spacing w:before="0" w:after="0" w:line="240" w:lineRule="auto"/>
      </w:pPr>
      <w:r w:rsidRPr="00033FB4">
        <w:t xml:space="preserve">To record and report truthfully and accurately </w:t>
      </w:r>
      <w:r>
        <w:t xml:space="preserve">review assessments performed </w:t>
      </w:r>
      <w:r w:rsidRPr="00033FB4">
        <w:t>in an impartial and unbiased way.</w:t>
      </w:r>
    </w:p>
    <w:p w14:paraId="020ABBA5" w14:textId="77777777" w:rsidR="00402F73" w:rsidRPr="00033FB4" w:rsidRDefault="00402F73" w:rsidP="00CA5352">
      <w:pPr>
        <w:keepLines w:val="0"/>
        <w:numPr>
          <w:ilvl w:val="0"/>
          <w:numId w:val="15"/>
        </w:numPr>
        <w:tabs>
          <w:tab w:val="num" w:pos="1080"/>
        </w:tabs>
        <w:spacing w:before="0" w:after="0" w:line="240" w:lineRule="auto"/>
      </w:pPr>
      <w:r w:rsidRPr="00033FB4">
        <w:t xml:space="preserve">To record and report truthfully and accurately any material facts that may affect the </w:t>
      </w:r>
      <w:r>
        <w:t>regulatory review process</w:t>
      </w:r>
      <w:r w:rsidRPr="00033FB4">
        <w:t>.</w:t>
      </w:r>
    </w:p>
    <w:p w14:paraId="70CD6003" w14:textId="77777777" w:rsidR="00402F73" w:rsidRPr="00033FB4" w:rsidRDefault="00402F73" w:rsidP="00CA5352">
      <w:pPr>
        <w:keepLines w:val="0"/>
        <w:numPr>
          <w:ilvl w:val="0"/>
          <w:numId w:val="15"/>
        </w:numPr>
        <w:tabs>
          <w:tab w:val="num" w:pos="1080"/>
        </w:tabs>
        <w:spacing w:before="0" w:after="0" w:line="240" w:lineRule="auto"/>
      </w:pPr>
      <w:r w:rsidRPr="00033FB4">
        <w:t xml:space="preserve">Not to provide any </w:t>
      </w:r>
      <w:r>
        <w:t xml:space="preserve">compensated </w:t>
      </w:r>
      <w:r w:rsidRPr="00033FB4">
        <w:t xml:space="preserve">consulting services </w:t>
      </w:r>
      <w:r>
        <w:t>related to a regulatory application (or equivalent)</w:t>
      </w:r>
      <w:r w:rsidRPr="00033FB4">
        <w:t>.</w:t>
      </w:r>
    </w:p>
    <w:p w14:paraId="11E94057" w14:textId="77777777" w:rsidR="00402F73" w:rsidRPr="00033FB4" w:rsidRDefault="00402F73" w:rsidP="00CA5352">
      <w:pPr>
        <w:keepLines w:val="0"/>
        <w:numPr>
          <w:ilvl w:val="0"/>
          <w:numId w:val="15"/>
        </w:numPr>
        <w:tabs>
          <w:tab w:val="num" w:pos="1080"/>
        </w:tabs>
        <w:spacing w:before="0" w:after="0" w:line="240" w:lineRule="auto"/>
      </w:pPr>
      <w:r w:rsidRPr="00033FB4">
        <w:t xml:space="preserve">Not to disclose, verbally or written, any information obtained </w:t>
      </w:r>
      <w:proofErr w:type="gramStart"/>
      <w:r w:rsidRPr="00033FB4">
        <w:t>in the course of</w:t>
      </w:r>
      <w:proofErr w:type="gramEnd"/>
      <w:r w:rsidRPr="00033FB4">
        <w:t xml:space="preserve"> </w:t>
      </w:r>
      <w:r>
        <w:t xml:space="preserve">the regulatory review to any third party </w:t>
      </w:r>
      <w:r w:rsidRPr="00033FB4">
        <w:t>unless authorized in writing or required by law.</w:t>
      </w:r>
    </w:p>
    <w:p w14:paraId="3C560DB7" w14:textId="77777777" w:rsidR="00402F73" w:rsidRPr="00033FB4" w:rsidRDefault="00402F73" w:rsidP="00CA5352">
      <w:pPr>
        <w:keepLines w:val="0"/>
        <w:numPr>
          <w:ilvl w:val="0"/>
          <w:numId w:val="15"/>
        </w:numPr>
        <w:tabs>
          <w:tab w:val="num" w:pos="1080"/>
        </w:tabs>
        <w:spacing w:before="0" w:after="0" w:line="240" w:lineRule="auto"/>
      </w:pPr>
      <w:r w:rsidRPr="00033FB4">
        <w:lastRenderedPageBreak/>
        <w:t xml:space="preserve">Not to use information obtained in the </w:t>
      </w:r>
      <w:r>
        <w:t>regulatory review activities</w:t>
      </w:r>
      <w:r w:rsidRPr="00033FB4">
        <w:t xml:space="preserve"> for any personal gain.</w:t>
      </w:r>
    </w:p>
    <w:p w14:paraId="4C590397" w14:textId="77777777" w:rsidR="00402F73" w:rsidRPr="00033FB4" w:rsidRDefault="00402F73" w:rsidP="00CA5352">
      <w:pPr>
        <w:keepLines w:val="0"/>
        <w:numPr>
          <w:ilvl w:val="0"/>
          <w:numId w:val="15"/>
        </w:numPr>
        <w:tabs>
          <w:tab w:val="num" w:pos="1080"/>
        </w:tabs>
        <w:spacing w:before="0" w:after="0" w:line="240" w:lineRule="auto"/>
      </w:pPr>
      <w:r w:rsidRPr="00033FB4">
        <w:t xml:space="preserve">Not to undertake </w:t>
      </w:r>
      <w:r>
        <w:t>regulatory reviews</w:t>
      </w:r>
      <w:r w:rsidRPr="00033FB4">
        <w:t xml:space="preserve"> for which one does not possess the required skills, knowledge or experience, formal </w:t>
      </w:r>
      <w:proofErr w:type="gramStart"/>
      <w:r w:rsidRPr="00033FB4">
        <w:t>designation</w:t>
      </w:r>
      <w:proofErr w:type="gramEnd"/>
      <w:r w:rsidRPr="00033FB4">
        <w:t xml:space="preserve"> or responsibility.</w:t>
      </w:r>
    </w:p>
    <w:p w14:paraId="0DEB9718" w14:textId="77777777" w:rsidR="00402F73" w:rsidRPr="00033FB4" w:rsidRDefault="00402F73" w:rsidP="00CA5352">
      <w:pPr>
        <w:keepLines w:val="0"/>
        <w:numPr>
          <w:ilvl w:val="0"/>
          <w:numId w:val="15"/>
        </w:numPr>
        <w:tabs>
          <w:tab w:val="num" w:pos="1080"/>
        </w:tabs>
        <w:spacing w:before="0" w:after="0" w:line="240" w:lineRule="auto"/>
      </w:pPr>
      <w:r w:rsidRPr="00033FB4">
        <w:t>To continually improve one's</w:t>
      </w:r>
      <w:r>
        <w:t xml:space="preserve"> knowledge,</w:t>
      </w:r>
      <w:r w:rsidRPr="00033FB4">
        <w:t xml:space="preserve"> proficiency, effectiveness, and quality of work.</w:t>
      </w:r>
    </w:p>
    <w:p w14:paraId="22102207" w14:textId="77777777" w:rsidR="00402F73" w:rsidRDefault="00402F73" w:rsidP="00CA5352">
      <w:pPr>
        <w:keepLines w:val="0"/>
        <w:numPr>
          <w:ilvl w:val="0"/>
          <w:numId w:val="15"/>
        </w:numPr>
        <w:tabs>
          <w:tab w:val="num" w:pos="1080"/>
        </w:tabs>
        <w:spacing w:before="0" w:after="0" w:line="240" w:lineRule="auto"/>
      </w:pPr>
      <w:r w:rsidRPr="00033FB4">
        <w:t>To disclose to management, without delay, any breach of this statement by oneself or a colleague and to cooperate fully in the investigation of such a breach.</w:t>
      </w:r>
    </w:p>
    <w:p w14:paraId="3E3140AC" w14:textId="77777777" w:rsidR="0091620B" w:rsidRPr="00904DBA" w:rsidRDefault="0091620B" w:rsidP="0091620B">
      <w:pPr>
        <w:pStyle w:val="Heading1"/>
      </w:pPr>
      <w:bookmarkStart w:id="36" w:name="_Toc472634904"/>
      <w:bookmarkStart w:id="37" w:name="_Toc156410626"/>
      <w:r>
        <w:lastRenderedPageBreak/>
        <w:t>Competence</w:t>
      </w:r>
      <w:r w:rsidRPr="00904DBA">
        <w:t xml:space="preserve"> Requirements</w:t>
      </w:r>
      <w:bookmarkEnd w:id="36"/>
      <w:bookmarkEnd w:id="37"/>
    </w:p>
    <w:p w14:paraId="4A5082EB" w14:textId="77777777" w:rsidR="00EA3E34" w:rsidRPr="00904DBA" w:rsidRDefault="00EA3E34" w:rsidP="00EA3E34">
      <w:pPr>
        <w:rPr>
          <w:i/>
        </w:rPr>
      </w:pPr>
      <w:r w:rsidRPr="00904DBA">
        <w:t>Three broad categories of competencies are required for</w:t>
      </w:r>
      <w:r>
        <w:t xml:space="preserve"> Regulatory Reviewers and not all may be required for Technical Experts.  For example, it may not be necessary for a clinical technical expert to be knowledgeable about medical device regulatory requirements </w:t>
      </w:r>
      <w:proofErr w:type="gramStart"/>
      <w:r>
        <w:t>in order to</w:t>
      </w:r>
      <w:proofErr w:type="gramEnd"/>
      <w:r>
        <w:t xml:space="preserve"> provide relevant clinical input into a regulatory review.  It is the responsibility of the Regulatory Authority and/or their recognized CAB to determine applicable competencies for Technical Experts.</w:t>
      </w:r>
    </w:p>
    <w:p w14:paraId="654F87A4" w14:textId="77777777" w:rsidR="00EA3E34" w:rsidRPr="00770424" w:rsidRDefault="00EA3E34" w:rsidP="00CA5352">
      <w:pPr>
        <w:pStyle w:val="ListParagraph"/>
        <w:numPr>
          <w:ilvl w:val="0"/>
          <w:numId w:val="16"/>
        </w:numPr>
        <w:rPr>
          <w:bCs/>
        </w:rPr>
      </w:pPr>
      <w:r w:rsidRPr="00770424">
        <w:rPr>
          <w:b/>
        </w:rPr>
        <w:t>Foundational</w:t>
      </w:r>
      <w:r w:rsidRPr="00770424">
        <w:rPr>
          <w:b/>
          <w:bCs/>
        </w:rPr>
        <w:t xml:space="preserve"> Competencies:</w:t>
      </w:r>
      <w:r w:rsidRPr="00770424">
        <w:rPr>
          <w:bCs/>
        </w:rPr>
        <w:t xml:space="preserve"> those generic skills, personal attributes, and </w:t>
      </w:r>
      <w:proofErr w:type="spellStart"/>
      <w:r w:rsidRPr="00770424">
        <w:rPr>
          <w:bCs/>
        </w:rPr>
        <w:t>behaviors</w:t>
      </w:r>
      <w:proofErr w:type="spellEnd"/>
      <w:r w:rsidRPr="00770424">
        <w:rPr>
          <w:bCs/>
        </w:rPr>
        <w:t xml:space="preserve"> applicable to all personnel and developed through experience (</w:t>
      </w:r>
      <w:proofErr w:type="gramStart"/>
      <w:r w:rsidRPr="00770424">
        <w:rPr>
          <w:bCs/>
        </w:rPr>
        <w:t>e.g.</w:t>
      </w:r>
      <w:proofErr w:type="gramEnd"/>
      <w:r w:rsidRPr="00770424">
        <w:rPr>
          <w:bCs/>
        </w:rPr>
        <w:t xml:space="preserve"> adaptability, diligence, critical and analytical thinking, communication, etc.)</w:t>
      </w:r>
    </w:p>
    <w:p w14:paraId="039774AC" w14:textId="77777777" w:rsidR="00EA3E34" w:rsidRPr="00770424" w:rsidRDefault="00EA3E34" w:rsidP="00CA5352">
      <w:pPr>
        <w:pStyle w:val="ListParagraph"/>
        <w:numPr>
          <w:ilvl w:val="0"/>
          <w:numId w:val="16"/>
        </w:numPr>
        <w:rPr>
          <w:bCs/>
        </w:rPr>
      </w:pPr>
      <w:r w:rsidRPr="00770424">
        <w:rPr>
          <w:b/>
        </w:rPr>
        <w:t>Functional</w:t>
      </w:r>
      <w:r w:rsidRPr="00770424">
        <w:rPr>
          <w:b/>
          <w:bCs/>
        </w:rPr>
        <w:t xml:space="preserve"> Competencies:</w:t>
      </w:r>
      <w:r w:rsidRPr="00770424">
        <w:rPr>
          <w:bCs/>
        </w:rPr>
        <w:t xml:space="preserve"> those generic skills applicable to all personnel developed through experience and required to perform regulatory reviews (</w:t>
      </w:r>
      <w:proofErr w:type="gramStart"/>
      <w:r w:rsidRPr="00770424">
        <w:rPr>
          <w:bCs/>
        </w:rPr>
        <w:t>e.g.</w:t>
      </w:r>
      <w:proofErr w:type="gramEnd"/>
      <w:r w:rsidRPr="00770424">
        <w:rPr>
          <w:bCs/>
        </w:rPr>
        <w:t xml:space="preserve"> time management, teamwork, effective use of information technology, etc.)</w:t>
      </w:r>
    </w:p>
    <w:p w14:paraId="5DAF8C87" w14:textId="77777777" w:rsidR="00EA3E34" w:rsidRPr="00770424" w:rsidRDefault="00EA3E34" w:rsidP="00CA5352">
      <w:pPr>
        <w:pStyle w:val="ListParagraph"/>
        <w:numPr>
          <w:ilvl w:val="0"/>
          <w:numId w:val="16"/>
        </w:numPr>
        <w:rPr>
          <w:bCs/>
        </w:rPr>
      </w:pPr>
      <w:r w:rsidRPr="00770424">
        <w:rPr>
          <w:b/>
          <w:bCs/>
        </w:rPr>
        <w:t>Technical Competencies:</w:t>
      </w:r>
      <w:r w:rsidRPr="00770424">
        <w:rPr>
          <w:bCs/>
        </w:rPr>
        <w:t xml:space="preserve"> those unique skills developed through experience and specific knowledge applicable to personnel depending on the scope of activities needed to address the assigned tasks (</w:t>
      </w:r>
      <w:proofErr w:type="gramStart"/>
      <w:r w:rsidRPr="00770424">
        <w:rPr>
          <w:bCs/>
        </w:rPr>
        <w:t>e.g.</w:t>
      </w:r>
      <w:proofErr w:type="gramEnd"/>
      <w:r w:rsidRPr="00770424">
        <w:rPr>
          <w:bCs/>
        </w:rPr>
        <w:t xml:space="preserve"> regulatory requirements, risk assessment, device subject matter expertise, etc.)</w:t>
      </w:r>
    </w:p>
    <w:p w14:paraId="7ED16373" w14:textId="77777777" w:rsidR="00EA3E34" w:rsidRPr="00010382" w:rsidRDefault="00EA3E34" w:rsidP="00EA3E34">
      <w:pPr>
        <w:rPr>
          <w:bCs/>
        </w:rPr>
      </w:pPr>
      <w:r w:rsidRPr="00904DBA">
        <w:rPr>
          <w:bCs/>
        </w:rPr>
        <w:t xml:space="preserve">The </w:t>
      </w:r>
      <w:r>
        <w:rPr>
          <w:bCs/>
        </w:rPr>
        <w:t>knowledge</w:t>
      </w:r>
      <w:r w:rsidRPr="00904DBA">
        <w:rPr>
          <w:bCs/>
        </w:rPr>
        <w:t xml:space="preserve"> and skills described in the three categories of </w:t>
      </w:r>
      <w:r>
        <w:rPr>
          <w:bCs/>
        </w:rPr>
        <w:t>competence</w:t>
      </w:r>
      <w:r w:rsidRPr="00904DBA">
        <w:rPr>
          <w:bCs/>
        </w:rPr>
        <w:t xml:space="preserve"> </w:t>
      </w:r>
      <w:r>
        <w:rPr>
          <w:bCs/>
        </w:rPr>
        <w:t xml:space="preserve">for Regulatory Reviewers as well as the applicable competencies identified for Technical Experts </w:t>
      </w:r>
      <w:r w:rsidRPr="00904DBA">
        <w:rPr>
          <w:bCs/>
        </w:rPr>
        <w:t xml:space="preserve">are to be evaluated </w:t>
      </w:r>
      <w:r>
        <w:rPr>
          <w:bCs/>
        </w:rPr>
        <w:t xml:space="preserve">and assessed </w:t>
      </w:r>
      <w:r w:rsidRPr="00904DBA">
        <w:rPr>
          <w:bCs/>
        </w:rPr>
        <w:t>through training and other recognition activities.</w:t>
      </w:r>
      <w:r>
        <w:rPr>
          <w:bCs/>
        </w:rPr>
        <w:t xml:space="preserve">  At entry point it may not </w:t>
      </w:r>
      <w:r w:rsidRPr="00A419A3">
        <w:rPr>
          <w:bCs/>
        </w:rPr>
        <w:t>be possible to evaluate</w:t>
      </w:r>
      <w:r w:rsidRPr="00010382">
        <w:rPr>
          <w:bCs/>
        </w:rPr>
        <w:t xml:space="preserve"> or fulfill all three categories.  In this case, the Regulatory Authority and/or their </w:t>
      </w:r>
      <w:r>
        <w:rPr>
          <w:bCs/>
        </w:rPr>
        <w:t>recognized</w:t>
      </w:r>
      <w:r w:rsidRPr="00010382">
        <w:rPr>
          <w:bCs/>
        </w:rPr>
        <w:t xml:space="preserve"> CAB shall establish methods for evaluating and fulfilling these competencies </w:t>
      </w:r>
      <w:r w:rsidRPr="00010382">
        <w:t>so that the Regulatory Reviewer or Technical Expert possesses the requisite competencies prior to the assignment of responsibility for any regulatory review that requires those competencies.  This does not prohibit the involvement of a Regulatory Reviewer, in training, or a Technical Expert, in training, from participating in a regulatory review that is under supervision by a fully trained Regulatory Reviewer or Technical Expert.</w:t>
      </w:r>
    </w:p>
    <w:p w14:paraId="41E11E60" w14:textId="77777777" w:rsidR="00EA3E34" w:rsidRPr="00010382" w:rsidRDefault="00EA3E34" w:rsidP="00770424">
      <w:pPr>
        <w:pStyle w:val="Heading2"/>
        <w:rPr>
          <w:szCs w:val="24"/>
        </w:rPr>
      </w:pPr>
      <w:bookmarkStart w:id="38" w:name="_Toc156410627"/>
      <w:r>
        <w:t>Foundational Competencies</w:t>
      </w:r>
      <w:bookmarkEnd w:id="38"/>
      <w:r>
        <w:t xml:space="preserve"> </w:t>
      </w:r>
    </w:p>
    <w:p w14:paraId="4CEA2304" w14:textId="5BD009A8" w:rsidR="00EA3E34" w:rsidRPr="00770424" w:rsidRDefault="00EA3E34" w:rsidP="00770424">
      <w:r w:rsidRPr="009172DA">
        <w:rPr>
          <w:bCs/>
          <w:i/>
        </w:rPr>
        <w:t>Adaptability:</w:t>
      </w:r>
      <w:r w:rsidRPr="009172DA">
        <w:t xml:space="preserve">  Demonstrates the ability to use or consider non</w:t>
      </w:r>
      <w:r w:rsidR="002C2090">
        <w:t>-</w:t>
      </w:r>
      <w:r w:rsidRPr="009172DA">
        <w:t>traditional methods; makes changes in response to demands, new scientific findings, and circumstances.</w:t>
      </w:r>
    </w:p>
    <w:p w14:paraId="4AD04FE2" w14:textId="60A30741" w:rsidR="00EA3E34" w:rsidRPr="00770424" w:rsidRDefault="00EA3E34" w:rsidP="00770424">
      <w:pPr>
        <w:rPr>
          <w:bCs/>
          <w:i/>
        </w:rPr>
      </w:pPr>
      <w:r w:rsidRPr="009172DA">
        <w:rPr>
          <w:bCs/>
          <w:i/>
        </w:rPr>
        <w:t xml:space="preserve">Attitude: </w:t>
      </w:r>
      <w:r w:rsidRPr="009172DA">
        <w:rPr>
          <w:bCs/>
        </w:rPr>
        <w:t xml:space="preserve">Has a sense of mission to protect the life and health of people and to serve the public.  </w:t>
      </w:r>
    </w:p>
    <w:p w14:paraId="34956FE3" w14:textId="77777777" w:rsidR="00EA3E34" w:rsidRPr="009172DA" w:rsidRDefault="00EA3E34" w:rsidP="00EA3E34">
      <w:r w:rsidRPr="009172DA">
        <w:rPr>
          <w:i/>
        </w:rPr>
        <w:t>Critical and Analytical Thinking:</w:t>
      </w:r>
      <w:r w:rsidRPr="009172DA">
        <w:t xml:space="preserve"> Seeks relevant, reliable, and competent information for use in problem solving and decision-making.  Uses sound logic and reasoning to identify strengths and weaknesses of alternative solutions, conclusions, or approaches.  Uses reasoning to </w:t>
      </w:r>
      <w:proofErr w:type="spellStart"/>
      <w:r w:rsidRPr="009172DA">
        <w:t>analyze</w:t>
      </w:r>
      <w:proofErr w:type="spellEnd"/>
      <w:r w:rsidRPr="009172DA">
        <w:t>, compare, and interpret information to draw conclusions.</w:t>
      </w:r>
      <w:r w:rsidRPr="009172DA" w:rsidDel="006966CE">
        <w:t xml:space="preserve">  </w:t>
      </w:r>
    </w:p>
    <w:p w14:paraId="5C0FBDE1" w14:textId="78EF42E2" w:rsidR="00EA3E34" w:rsidRPr="009172DA" w:rsidRDefault="00EA3E34" w:rsidP="00EA3E34">
      <w:r w:rsidRPr="009172DA">
        <w:rPr>
          <w:bCs/>
          <w:i/>
        </w:rPr>
        <w:t>Cultural Sensitivity:</w:t>
      </w:r>
      <w:r>
        <w:t xml:space="preserve">  Is o</w:t>
      </w:r>
      <w:r w:rsidRPr="009172DA">
        <w:t>bservant and respectful to different cultures</w:t>
      </w:r>
      <w:r w:rsidR="002C2090">
        <w:t>.</w:t>
      </w:r>
    </w:p>
    <w:p w14:paraId="62F447B0" w14:textId="77777777" w:rsidR="00EA3E34" w:rsidRPr="009172DA" w:rsidRDefault="00EA3E34" w:rsidP="00EA3E34">
      <w:pPr>
        <w:ind w:left="360"/>
        <w:rPr>
          <w:bCs/>
          <w:i/>
        </w:rPr>
      </w:pPr>
    </w:p>
    <w:p w14:paraId="506F1ACE" w14:textId="77777777" w:rsidR="00EA3E34" w:rsidRPr="009172DA" w:rsidRDefault="00EA3E34" w:rsidP="00EA3E34">
      <w:pPr>
        <w:rPr>
          <w:bCs/>
          <w:i/>
        </w:rPr>
      </w:pPr>
      <w:r w:rsidRPr="009172DA">
        <w:rPr>
          <w:bCs/>
          <w:i/>
        </w:rPr>
        <w:lastRenderedPageBreak/>
        <w:t xml:space="preserve">Integrity: </w:t>
      </w:r>
      <w:r w:rsidRPr="009172DA">
        <w:rPr>
          <w:bCs/>
        </w:rPr>
        <w:t xml:space="preserve">Abides by a strict code of ethics and </w:t>
      </w:r>
      <w:proofErr w:type="spellStart"/>
      <w:r w:rsidRPr="009172DA">
        <w:rPr>
          <w:bCs/>
        </w:rPr>
        <w:t>behavior</w:t>
      </w:r>
      <w:proofErr w:type="spellEnd"/>
      <w:r w:rsidRPr="009172DA">
        <w:rPr>
          <w:bCs/>
        </w:rPr>
        <w:t xml:space="preserve">; chooses an ethical course of action and does the right thing, even in the face of opposition; encourages others to behave accordingly.  Treats others with honesty, fairness, and respect; makes decisions that rely on relevant objective evidence and reflect the just treatment of others.  Takes responsibility for accomplishing work goals within accepted timeframes; accepts responsibility for one's decisions and actions and for those of one's group, team, or department; attempts to learn from mistakes.  Understands and respects the confidential nature of regulatory information.  </w:t>
      </w:r>
    </w:p>
    <w:p w14:paraId="3BB7AD21" w14:textId="77777777" w:rsidR="0096542E" w:rsidRDefault="00EA3E34" w:rsidP="0096542E">
      <w:r w:rsidRPr="009172DA">
        <w:rPr>
          <w:bCs/>
          <w:i/>
        </w:rPr>
        <w:t>Interpersonal Skills:</w:t>
      </w:r>
      <w:r w:rsidRPr="009172DA">
        <w:rPr>
          <w:b/>
          <w:bCs/>
        </w:rPr>
        <w:t xml:space="preserve"> </w:t>
      </w:r>
      <w:r w:rsidRPr="009172DA">
        <w:t xml:space="preserve"> Establishes and maintains positive working relationships with a diverse group of contacts.  Works effectively as a team member during the assessment process.  Recognizes and considers input from all assessment program stakeholders.</w:t>
      </w:r>
    </w:p>
    <w:p w14:paraId="64B5802D" w14:textId="77777777" w:rsidR="0096542E" w:rsidRDefault="00EA3E34" w:rsidP="0096542E">
      <w:r w:rsidRPr="009172DA">
        <w:rPr>
          <w:bCs/>
          <w:i/>
        </w:rPr>
        <w:t>Objectivity:</w:t>
      </w:r>
      <w:r w:rsidRPr="009172DA">
        <w:t xml:space="preserve">  Makes a balanced assessment of the relevant circumstances and is not unduly influenced by their own interests or by others in forming judgments.</w:t>
      </w:r>
    </w:p>
    <w:p w14:paraId="27B555C7" w14:textId="77777777" w:rsidR="0096542E" w:rsidRDefault="00EA3E34" w:rsidP="0096542E">
      <w:r w:rsidRPr="009172DA">
        <w:rPr>
          <w:bCs/>
          <w:i/>
        </w:rPr>
        <w:t>Perception:</w:t>
      </w:r>
      <w:r w:rsidRPr="009172DA">
        <w:rPr>
          <w:b/>
          <w:bCs/>
        </w:rPr>
        <w:t xml:space="preserve"> </w:t>
      </w:r>
      <w:r w:rsidRPr="009172DA">
        <w:t xml:space="preserve"> I</w:t>
      </w:r>
      <w:r>
        <w:t>s i</w:t>
      </w:r>
      <w:r w:rsidRPr="009172DA">
        <w:t xml:space="preserve">nstinctively aware of and able to understand </w:t>
      </w:r>
      <w:r>
        <w:t xml:space="preserve">complex regulatory </w:t>
      </w:r>
      <w:r w:rsidRPr="009172DA">
        <w:t>situations</w:t>
      </w:r>
      <w:r>
        <w:t>.</w:t>
      </w:r>
    </w:p>
    <w:p w14:paraId="23C3DD17" w14:textId="240D279C" w:rsidR="00EA3E34" w:rsidRPr="009172DA" w:rsidRDefault="00EA3E34" w:rsidP="0096542E">
      <w:r w:rsidRPr="009172DA">
        <w:rPr>
          <w:bCs/>
          <w:i/>
        </w:rPr>
        <w:t>Tenacity:</w:t>
      </w:r>
      <w:r>
        <w:t xml:space="preserve">  Is p</w:t>
      </w:r>
      <w:r w:rsidRPr="009172DA">
        <w:t>ersistent and</w:t>
      </w:r>
      <w:r>
        <w:t xml:space="preserve"> focuses</w:t>
      </w:r>
      <w:r w:rsidRPr="009172DA">
        <w:t xml:space="preserve"> on achieving objectives.</w:t>
      </w:r>
    </w:p>
    <w:p w14:paraId="6CC39623" w14:textId="77777777" w:rsidR="00EA3E34" w:rsidRPr="00170A7B" w:rsidRDefault="00EA3E34" w:rsidP="0096542E">
      <w:pPr>
        <w:pStyle w:val="Heading2"/>
        <w:rPr>
          <w:szCs w:val="24"/>
        </w:rPr>
      </w:pPr>
      <w:bookmarkStart w:id="39" w:name="_Toc156410628"/>
      <w:r>
        <w:t>Functional Competencies</w:t>
      </w:r>
      <w:bookmarkEnd w:id="39"/>
    </w:p>
    <w:p w14:paraId="2663A59E" w14:textId="77777777" w:rsidR="00EA3E34" w:rsidRPr="009172DA" w:rsidRDefault="00EA3E34" w:rsidP="00EA3E34">
      <w:r w:rsidRPr="009172DA">
        <w:rPr>
          <w:bCs/>
          <w:i/>
        </w:rPr>
        <w:t>Autonomy:</w:t>
      </w:r>
      <w:r w:rsidRPr="009172DA">
        <w:t xml:space="preserve">  </w:t>
      </w:r>
      <w:r>
        <w:t>Has the a</w:t>
      </w:r>
      <w:r w:rsidRPr="009172DA">
        <w:t>bility to work independently and adjust to unforeseen circumstances with minimal assistance.</w:t>
      </w:r>
    </w:p>
    <w:p w14:paraId="2F67BC64" w14:textId="77777777" w:rsidR="00EA3E34" w:rsidRPr="009172DA" w:rsidRDefault="00EA3E34" w:rsidP="00EA3E34">
      <w:r w:rsidRPr="009172DA">
        <w:rPr>
          <w:bCs/>
          <w:i/>
        </w:rPr>
        <w:t xml:space="preserve">Business Processes: </w:t>
      </w:r>
      <w:r w:rsidRPr="009172DA">
        <w:t xml:space="preserve">Has the willingness and ability to apply </w:t>
      </w:r>
      <w:r w:rsidRPr="009172DA">
        <w:rPr>
          <w:bCs/>
        </w:rPr>
        <w:t xml:space="preserve">current policies, procedures, work instructions, and other business processes of the organization to complete work objectives.  </w:t>
      </w:r>
      <w:r w:rsidRPr="009172DA">
        <w:t xml:space="preserve">  </w:t>
      </w:r>
    </w:p>
    <w:p w14:paraId="263E73CC" w14:textId="77777777" w:rsidR="00EA3E34" w:rsidRPr="009172DA" w:rsidRDefault="00EA3E34" w:rsidP="00EA3E34">
      <w:r w:rsidRPr="009172DA">
        <w:rPr>
          <w:bCs/>
          <w:i/>
        </w:rPr>
        <w:t>Conflict Resolution:</w:t>
      </w:r>
      <w:r w:rsidRPr="009172DA">
        <w:rPr>
          <w:b/>
          <w:bCs/>
        </w:rPr>
        <w:t xml:space="preserve"> </w:t>
      </w:r>
      <w:r w:rsidRPr="009172DA">
        <w:t xml:space="preserve"> Recognizes the potential and actual sources of personal conflict from various stakeholders.  Achieves results through diplomatic handling of disagreements and potential conflict.  Works effectively and cooperates with others to resolve conflicts.</w:t>
      </w:r>
    </w:p>
    <w:p w14:paraId="58F0FB28" w14:textId="77777777" w:rsidR="00EA3E34" w:rsidRPr="009172DA" w:rsidRDefault="00EA3E34" w:rsidP="00EA3E34">
      <w:r w:rsidRPr="009172DA">
        <w:rPr>
          <w:bCs/>
          <w:i/>
        </w:rPr>
        <w:t>Communication:</w:t>
      </w:r>
      <w:r w:rsidRPr="009172DA">
        <w:rPr>
          <w:b/>
          <w:bCs/>
        </w:rPr>
        <w:t xml:space="preserve"> </w:t>
      </w:r>
      <w:r w:rsidRPr="009172DA">
        <w:t xml:space="preserve"> Expresses or presents ideas, both orally and in writing, in a clear, concise, accurate and logical fashion, taking into consideration the target audience.  Has a good command of language(s) and uses an appropriate business writing style.  Creates clear and concise reviews that are based on objective evidence.  Uses correct spelling, grammar, and punctuation to produce logical, unambiguous, and accurate written documentation and correspondence.  Communicates ideas, information, and messages, which may contain technical material, in a logical, organized, and coherent manner.</w:t>
      </w:r>
    </w:p>
    <w:p w14:paraId="4402B118" w14:textId="77777777" w:rsidR="00EA3E34" w:rsidRPr="009172DA" w:rsidRDefault="00EA3E34" w:rsidP="00EA3E34">
      <w:r w:rsidRPr="009172DA">
        <w:rPr>
          <w:bCs/>
          <w:i/>
        </w:rPr>
        <w:t>Information Technology:</w:t>
      </w:r>
      <w:r w:rsidRPr="009172DA">
        <w:t xml:space="preserve">  Has the willingness and ability to apply electronic technology to complete work objectives, to use new techniques, and/or technologies as a routine part of assessments and has a working knowledge of how to use regulatory and functional databases and systems.</w:t>
      </w:r>
    </w:p>
    <w:p w14:paraId="5105B750" w14:textId="77777777" w:rsidR="00EA3E34" w:rsidRPr="009172DA" w:rsidRDefault="00EA3E34" w:rsidP="00EA3E34">
      <w:pPr>
        <w:spacing w:after="200" w:line="276" w:lineRule="auto"/>
      </w:pPr>
      <w:r w:rsidRPr="009172DA">
        <w:rPr>
          <w:bCs/>
          <w:i/>
        </w:rPr>
        <w:t>Project Management:</w:t>
      </w:r>
      <w:r w:rsidRPr="009172DA">
        <w:rPr>
          <w:b/>
          <w:bCs/>
        </w:rPr>
        <w:t xml:space="preserve"> </w:t>
      </w:r>
      <w:r w:rsidRPr="009172DA">
        <w:t xml:space="preserve"> Plans, organizes, directs, monitors, and evaluates their work and the work of others, as applicable, and according to established policies and </w:t>
      </w:r>
      <w:proofErr w:type="gramStart"/>
      <w:r w:rsidRPr="009172DA">
        <w:t>procedures</w:t>
      </w:r>
      <w:proofErr w:type="gramEnd"/>
    </w:p>
    <w:p w14:paraId="635658A5" w14:textId="77777777" w:rsidR="00EA3E34" w:rsidRPr="009172DA" w:rsidRDefault="00EA3E34" w:rsidP="00EA3E34">
      <w:r w:rsidRPr="009172DA">
        <w:rPr>
          <w:bCs/>
          <w:i/>
        </w:rPr>
        <w:t>Records Management:</w:t>
      </w:r>
      <w:r w:rsidRPr="009172DA">
        <w:t xml:space="preserve">  Maintains accurate and objective records of the regulatory review process outputs.  Maintains records to ensure transparency of regulatory decisions or recommendations.   </w:t>
      </w:r>
    </w:p>
    <w:p w14:paraId="722CA067" w14:textId="77777777" w:rsidR="00EA3E34" w:rsidRDefault="00EA3E34" w:rsidP="00EA3E34">
      <w:pPr>
        <w:rPr>
          <w:bCs/>
          <w:i/>
        </w:rPr>
      </w:pPr>
      <w:r w:rsidRPr="00A419A3">
        <w:rPr>
          <w:bCs/>
          <w:i/>
        </w:rPr>
        <w:t>Teamwork:</w:t>
      </w:r>
      <w:r w:rsidRPr="00010382">
        <w:t xml:space="preserve"> Possesses the ability to work collaboratively while respecting different points of view and working towards a common goal</w:t>
      </w:r>
      <w:r>
        <w:t>.</w:t>
      </w:r>
      <w:r w:rsidRPr="00A419A3">
        <w:rPr>
          <w:bCs/>
          <w:i/>
        </w:rPr>
        <w:t xml:space="preserve"> </w:t>
      </w:r>
    </w:p>
    <w:p w14:paraId="21ACEB94" w14:textId="77777777" w:rsidR="00EA3E34" w:rsidRPr="009172DA" w:rsidRDefault="00EA3E34" w:rsidP="00EA3E34">
      <w:r w:rsidRPr="009172DA">
        <w:rPr>
          <w:bCs/>
          <w:i/>
        </w:rPr>
        <w:lastRenderedPageBreak/>
        <w:t>Time Management:</w:t>
      </w:r>
      <w:r w:rsidRPr="009172DA">
        <w:rPr>
          <w:b/>
          <w:bCs/>
        </w:rPr>
        <w:t xml:space="preserve"> </w:t>
      </w:r>
      <w:r w:rsidRPr="009172DA">
        <w:t xml:space="preserve"> Monitors progress against objectives and completes duties in timely and effective manner.</w:t>
      </w:r>
    </w:p>
    <w:p w14:paraId="14D2AC08" w14:textId="77777777" w:rsidR="00EA3E34" w:rsidRPr="00904DBA" w:rsidRDefault="00EA3E34" w:rsidP="0096542E">
      <w:pPr>
        <w:pStyle w:val="Heading2"/>
      </w:pPr>
      <w:bookmarkStart w:id="40" w:name="_Toc156410629"/>
      <w:r>
        <w:t>Technical Competencies</w:t>
      </w:r>
      <w:bookmarkEnd w:id="40"/>
    </w:p>
    <w:p w14:paraId="711E77E3" w14:textId="77777777" w:rsidR="00EA3E34" w:rsidRPr="009172DA" w:rsidRDefault="00EA3E34" w:rsidP="00EA3E34">
      <w:pPr>
        <w:rPr>
          <w:bCs/>
          <w:i/>
        </w:rPr>
      </w:pPr>
      <w:r w:rsidRPr="009172DA">
        <w:rPr>
          <w:i/>
        </w:rPr>
        <w:t>Guidance Documents</w:t>
      </w:r>
      <w:r>
        <w:t>: Applies</w:t>
      </w:r>
      <w:r w:rsidRPr="009172DA">
        <w:t xml:space="preserve"> knowledge of relevant guidance documents issued or recognized by the Regulatory Authority. </w:t>
      </w:r>
    </w:p>
    <w:p w14:paraId="0AD354BD" w14:textId="77777777" w:rsidR="00EA3E34" w:rsidRPr="009172DA" w:rsidRDefault="00EA3E34" w:rsidP="00EA3E34">
      <w:pPr>
        <w:rPr>
          <w:b/>
        </w:rPr>
      </w:pPr>
      <w:r w:rsidRPr="009172DA">
        <w:rPr>
          <w:bCs/>
          <w:i/>
        </w:rPr>
        <w:t>Medical Devices:</w:t>
      </w:r>
      <w:r w:rsidRPr="009172DA">
        <w:rPr>
          <w:b/>
        </w:rPr>
        <w:t xml:space="preserve"> </w:t>
      </w:r>
      <w:r>
        <w:t>Applies</w:t>
      </w:r>
      <w:r w:rsidRPr="009172DA">
        <w:t xml:space="preserve"> knowledge of medical devices including their intended use; the types of medical devices including their complexities, technologies, and risk classifications; the safety and risks of medical devices; and other related areas, as required by the assigned role, such as: </w:t>
      </w:r>
    </w:p>
    <w:p w14:paraId="68669E24" w14:textId="77777777" w:rsidR="00EA3E34" w:rsidRPr="000038C3" w:rsidRDefault="00EA3E34" w:rsidP="00CA5352">
      <w:pPr>
        <w:pStyle w:val="ListParagraph"/>
        <w:keepLines w:val="0"/>
        <w:numPr>
          <w:ilvl w:val="0"/>
          <w:numId w:val="17"/>
        </w:numPr>
        <w:spacing w:before="0" w:after="0" w:line="240" w:lineRule="auto"/>
        <w:contextualSpacing/>
        <w:rPr>
          <w:b/>
        </w:rPr>
      </w:pPr>
      <w:r w:rsidRPr="00A419A3">
        <w:t>Design verification and validation methods</w:t>
      </w:r>
    </w:p>
    <w:p w14:paraId="43CDAFDB" w14:textId="77777777" w:rsidR="00EA3E34" w:rsidRPr="00A419A3" w:rsidRDefault="00EA3E34" w:rsidP="00CA5352">
      <w:pPr>
        <w:pStyle w:val="ListParagraph"/>
        <w:keepLines w:val="0"/>
        <w:numPr>
          <w:ilvl w:val="0"/>
          <w:numId w:val="17"/>
        </w:numPr>
        <w:spacing w:before="0" w:after="0" w:line="240" w:lineRule="auto"/>
        <w:contextualSpacing/>
        <w:rPr>
          <w:b/>
        </w:rPr>
      </w:pPr>
      <w:r>
        <w:t>Performance and stability</w:t>
      </w:r>
    </w:p>
    <w:p w14:paraId="44E04A29" w14:textId="77777777" w:rsidR="00EA3E34" w:rsidRPr="00010382" w:rsidRDefault="00EA3E34" w:rsidP="00CA5352">
      <w:pPr>
        <w:pStyle w:val="ListParagraph"/>
        <w:keepLines w:val="0"/>
        <w:numPr>
          <w:ilvl w:val="0"/>
          <w:numId w:val="17"/>
        </w:numPr>
        <w:spacing w:before="0" w:after="0" w:line="240" w:lineRule="auto"/>
        <w:contextualSpacing/>
        <w:rPr>
          <w:b/>
        </w:rPr>
      </w:pPr>
      <w:r w:rsidRPr="00010382">
        <w:t>Manufacturing processes</w:t>
      </w:r>
    </w:p>
    <w:p w14:paraId="6B89EC6C" w14:textId="77777777" w:rsidR="00EA3E34" w:rsidRPr="00010382" w:rsidRDefault="00EA3E34" w:rsidP="00CA5352">
      <w:pPr>
        <w:pStyle w:val="ListParagraph"/>
        <w:keepLines w:val="0"/>
        <w:numPr>
          <w:ilvl w:val="0"/>
          <w:numId w:val="17"/>
        </w:numPr>
        <w:spacing w:before="0" w:after="0" w:line="240" w:lineRule="auto"/>
        <w:contextualSpacing/>
        <w:rPr>
          <w:b/>
        </w:rPr>
      </w:pPr>
      <w:r w:rsidRPr="00010382">
        <w:t>Biocompatibility</w:t>
      </w:r>
    </w:p>
    <w:p w14:paraId="253FC9CC" w14:textId="77777777" w:rsidR="00EA3E34" w:rsidRPr="00010382" w:rsidRDefault="00EA3E34" w:rsidP="00CA5352">
      <w:pPr>
        <w:pStyle w:val="ListParagraph"/>
        <w:keepLines w:val="0"/>
        <w:numPr>
          <w:ilvl w:val="0"/>
          <w:numId w:val="17"/>
        </w:numPr>
        <w:spacing w:before="0" w:after="0" w:line="240" w:lineRule="auto"/>
        <w:contextualSpacing/>
        <w:rPr>
          <w:b/>
        </w:rPr>
      </w:pPr>
      <w:r w:rsidRPr="00010382">
        <w:t xml:space="preserve">Sterility </w:t>
      </w:r>
    </w:p>
    <w:p w14:paraId="1B2D5394" w14:textId="77777777" w:rsidR="00EA3E34" w:rsidRPr="00010382" w:rsidRDefault="00EA3E34" w:rsidP="00CA5352">
      <w:pPr>
        <w:pStyle w:val="ListParagraph"/>
        <w:keepLines w:val="0"/>
        <w:numPr>
          <w:ilvl w:val="0"/>
          <w:numId w:val="17"/>
        </w:numPr>
        <w:spacing w:before="0" w:after="0" w:line="240" w:lineRule="auto"/>
        <w:contextualSpacing/>
        <w:rPr>
          <w:b/>
        </w:rPr>
      </w:pPr>
      <w:r w:rsidRPr="00010382">
        <w:t>Clinical</w:t>
      </w:r>
    </w:p>
    <w:p w14:paraId="34EC1EA5" w14:textId="77777777" w:rsidR="00EA3E34" w:rsidRPr="00010382" w:rsidRDefault="00EA3E34" w:rsidP="00CA5352">
      <w:pPr>
        <w:pStyle w:val="ListParagraph"/>
        <w:keepLines w:val="0"/>
        <w:numPr>
          <w:ilvl w:val="0"/>
          <w:numId w:val="17"/>
        </w:numPr>
        <w:spacing w:before="0" w:after="0" w:line="240" w:lineRule="auto"/>
        <w:contextualSpacing/>
        <w:rPr>
          <w:b/>
        </w:rPr>
      </w:pPr>
      <w:r w:rsidRPr="00010382">
        <w:t>Software</w:t>
      </w:r>
    </w:p>
    <w:p w14:paraId="61607D86" w14:textId="77777777" w:rsidR="00EA3E34" w:rsidRPr="00010382" w:rsidRDefault="00EA3E34" w:rsidP="00CA5352">
      <w:pPr>
        <w:pStyle w:val="ListParagraph"/>
        <w:keepLines w:val="0"/>
        <w:numPr>
          <w:ilvl w:val="0"/>
          <w:numId w:val="17"/>
        </w:numPr>
        <w:spacing w:before="0" w:after="0" w:line="240" w:lineRule="auto"/>
        <w:contextualSpacing/>
        <w:rPr>
          <w:b/>
        </w:rPr>
      </w:pPr>
      <w:r w:rsidRPr="00010382">
        <w:t>Electrical Safety</w:t>
      </w:r>
    </w:p>
    <w:p w14:paraId="52758170" w14:textId="77777777" w:rsidR="00EA3E34" w:rsidRPr="009172DA" w:rsidRDefault="00EA3E34" w:rsidP="00EA3E34">
      <w:pPr>
        <w:autoSpaceDE w:val="0"/>
        <w:autoSpaceDN w:val="0"/>
        <w:adjustRightInd w:val="0"/>
        <w:rPr>
          <w:b/>
        </w:rPr>
      </w:pPr>
      <w:r w:rsidRPr="009172DA">
        <w:rPr>
          <w:bCs/>
          <w:i/>
        </w:rPr>
        <w:t>Regulatory Requirements:</w:t>
      </w:r>
      <w:r>
        <w:t xml:space="preserve"> Applies</w:t>
      </w:r>
      <w:r w:rsidRPr="009172DA">
        <w:t xml:space="preserve"> knowledge of the medical device regulatory requirements of the Regulatory Authority(s) to enable an assessment of the applicability and compliance with such laws and regulations.  </w:t>
      </w:r>
    </w:p>
    <w:p w14:paraId="1981436E" w14:textId="77777777" w:rsidR="00EA3E34" w:rsidRPr="00010382" w:rsidRDefault="00EA3E34" w:rsidP="00EA3E34">
      <w:pPr>
        <w:rPr>
          <w:b/>
        </w:rPr>
      </w:pPr>
      <w:r w:rsidRPr="009172DA">
        <w:rPr>
          <w:i/>
        </w:rPr>
        <w:t xml:space="preserve">Voluntary </w:t>
      </w:r>
      <w:r w:rsidRPr="009172DA">
        <w:rPr>
          <w:bCs/>
          <w:i/>
        </w:rPr>
        <w:t xml:space="preserve">Consensus Standards: </w:t>
      </w:r>
      <w:r>
        <w:t>Applies</w:t>
      </w:r>
      <w:r w:rsidRPr="009172DA">
        <w:t xml:space="preserve"> knowledge of the Regulatory Authority’s recognized medical device vertical and horizontal standards commonly used in product realization (design and manufacturing) for the medical devices under regulatory review, as applicable based on the assigned tasks.  </w:t>
      </w:r>
    </w:p>
    <w:p w14:paraId="3FE56D6E" w14:textId="237CFCAD" w:rsidR="00C95931" w:rsidRPr="00904DBA" w:rsidRDefault="00C95931" w:rsidP="00C95931">
      <w:pPr>
        <w:pStyle w:val="Heading1"/>
      </w:pPr>
      <w:bookmarkStart w:id="41" w:name="_Toc156410630"/>
      <w:r>
        <w:lastRenderedPageBreak/>
        <w:t>Education</w:t>
      </w:r>
      <w:r w:rsidRPr="00904DBA">
        <w:t xml:space="preserve"> Requirements</w:t>
      </w:r>
      <w:bookmarkEnd w:id="41"/>
    </w:p>
    <w:p w14:paraId="421DC5F0" w14:textId="36DF54B8" w:rsidR="00F46EB6" w:rsidRDefault="00F46EB6" w:rsidP="00F46EB6">
      <w:pPr>
        <w:keepNext/>
      </w:pPr>
      <w:r>
        <w:rPr>
          <w:color w:val="000000"/>
        </w:rPr>
        <w:t>Regulatory Reviewers and Technical Experts</w:t>
      </w:r>
      <w:r w:rsidRPr="00C030AF">
        <w:t xml:space="preserve"> should hold a</w:t>
      </w:r>
      <w:r w:rsidR="00D81D29">
        <w:t xml:space="preserve"> degree or</w:t>
      </w:r>
      <w:r w:rsidRPr="00C030AF">
        <w:t xml:space="preserve"> diploma from a university or technical college in </w:t>
      </w:r>
      <w:r>
        <w:t xml:space="preserve">health, </w:t>
      </w:r>
      <w:r w:rsidRPr="00C030AF">
        <w:t>medicine, science, engineering</w:t>
      </w:r>
      <w:r>
        <w:t>, or another relevant discipline</w:t>
      </w:r>
      <w:r w:rsidRPr="00C030AF">
        <w:t xml:space="preserve">.  </w:t>
      </w:r>
      <w:r>
        <w:t>I</w:t>
      </w:r>
      <w:r w:rsidRPr="00C030AF">
        <w:t xml:space="preserve">n exceptional cases, a demonstration of equivalent knowledge </w:t>
      </w:r>
      <w:r>
        <w:t>and skills may be acceptable.  In such cases, t</w:t>
      </w:r>
      <w:r w:rsidRPr="00C030AF">
        <w:t xml:space="preserve">he </w:t>
      </w:r>
      <w:r>
        <w:t>Regulatory Authority</w:t>
      </w:r>
      <w:r w:rsidRPr="00C030AF">
        <w:t xml:space="preserve"> </w:t>
      </w:r>
      <w:r>
        <w:t xml:space="preserve">and/or their recognized CAB </w:t>
      </w:r>
      <w:r w:rsidRPr="00C030AF">
        <w:t>shall justify and document the reasons for accepting alternatives to the education requirements.</w:t>
      </w:r>
    </w:p>
    <w:p w14:paraId="1AA60C73" w14:textId="77777777" w:rsidR="00F46EB6" w:rsidRDefault="00F46EB6" w:rsidP="00F46EB6">
      <w:r>
        <w:t xml:space="preserve">Technical experts shall typically have additional education in their </w:t>
      </w:r>
      <w:proofErr w:type="gramStart"/>
      <w:r>
        <w:t>particular area</w:t>
      </w:r>
      <w:proofErr w:type="gramEnd"/>
      <w:r>
        <w:t xml:space="preserve"> of expertise.  </w:t>
      </w:r>
    </w:p>
    <w:p w14:paraId="6F38536B" w14:textId="77777777" w:rsidR="00F46EB6" w:rsidRPr="00C030AF" w:rsidRDefault="00F46EB6" w:rsidP="00F46EB6"/>
    <w:p w14:paraId="5EE52030" w14:textId="442762E4" w:rsidR="00F46EB6" w:rsidRPr="00C030AF" w:rsidRDefault="00F46EB6" w:rsidP="00F46EB6">
      <w:pPr>
        <w:pStyle w:val="Heading1"/>
      </w:pPr>
      <w:bookmarkStart w:id="42" w:name="_Toc472634906"/>
      <w:bookmarkStart w:id="43" w:name="_Toc156410631"/>
      <w:r w:rsidRPr="00C030AF">
        <w:lastRenderedPageBreak/>
        <w:t>Experience</w:t>
      </w:r>
      <w:r w:rsidR="00035B1F">
        <w:t xml:space="preserve"> </w:t>
      </w:r>
      <w:r>
        <w:t>Requirements</w:t>
      </w:r>
      <w:bookmarkEnd w:id="42"/>
      <w:bookmarkEnd w:id="43"/>
    </w:p>
    <w:p w14:paraId="1710B612" w14:textId="77777777" w:rsidR="00F46EB6" w:rsidRPr="00C030AF" w:rsidRDefault="00F46EB6" w:rsidP="00F46EB6">
      <w:r>
        <w:t xml:space="preserve">The Regulatory Authority and/or their recognized CAB shall define any prerequisite experience requirements depending on the assigned role.  </w:t>
      </w:r>
      <w:r w:rsidRPr="000D4065">
        <w:t xml:space="preserve">Any gaps in these requirements can be addressed by the Regulatory Authority and/or </w:t>
      </w:r>
      <w:r>
        <w:t xml:space="preserve">their recognized CAB through </w:t>
      </w:r>
      <w:r w:rsidRPr="000D4065">
        <w:t xml:space="preserve">training.  </w:t>
      </w:r>
      <w:r>
        <w:t>For example, some Regulatory Authorities may hire an engineer with an undergraduate degree with no experience, while others may require a clinician to have a minimum number of years of experience.</w:t>
      </w:r>
    </w:p>
    <w:p w14:paraId="74F302DF" w14:textId="77777777" w:rsidR="00F46EB6" w:rsidRDefault="00F46EB6" w:rsidP="00F46EB6">
      <w:r w:rsidRPr="005106CE">
        <w:t xml:space="preserve">Technical Experts </w:t>
      </w:r>
      <w:r>
        <w:t>shall typically have</w:t>
      </w:r>
      <w:r w:rsidRPr="005106CE">
        <w:t xml:space="preserve"> advanced experience </w:t>
      </w:r>
      <w:r>
        <w:t xml:space="preserve">in their </w:t>
      </w:r>
      <w:proofErr w:type="gramStart"/>
      <w:r>
        <w:t>particular area</w:t>
      </w:r>
      <w:proofErr w:type="gramEnd"/>
      <w:r>
        <w:t xml:space="preserve"> of expertise</w:t>
      </w:r>
      <w:r w:rsidRPr="005106CE">
        <w:t>.</w:t>
      </w:r>
    </w:p>
    <w:p w14:paraId="6B8C205D" w14:textId="5E98788F" w:rsidR="00502570" w:rsidRDefault="00C1328B" w:rsidP="009B6763">
      <w:pPr>
        <w:pStyle w:val="Heading1"/>
      </w:pPr>
      <w:bookmarkStart w:id="44" w:name="_Toc472634907"/>
      <w:bookmarkStart w:id="45" w:name="_Toc156410632"/>
      <w:r>
        <w:lastRenderedPageBreak/>
        <w:t>Training Requirements</w:t>
      </w:r>
      <w:bookmarkEnd w:id="44"/>
      <w:bookmarkEnd w:id="45"/>
    </w:p>
    <w:p w14:paraId="2FD11A29" w14:textId="77777777" w:rsidR="00780392" w:rsidRPr="00170A7B" w:rsidRDefault="00780392" w:rsidP="00780392">
      <w:r w:rsidRPr="00DA1EAD">
        <w:t>The Regulatory Authority and</w:t>
      </w:r>
      <w:r>
        <w:t>/or their recognized</w:t>
      </w:r>
      <w:r w:rsidRPr="00DA1EAD">
        <w:t xml:space="preserve"> </w:t>
      </w:r>
      <w:r>
        <w:t>CAB</w:t>
      </w:r>
      <w:r w:rsidRPr="00DA1EAD">
        <w:t xml:space="preserve"> shall maintain documented </w:t>
      </w:r>
      <w:r>
        <w:t xml:space="preserve">and implemented </w:t>
      </w:r>
      <w:r w:rsidRPr="00DA1EAD">
        <w:t>training plans for their Regulatory Reviewers and Technical Experts</w:t>
      </w:r>
      <w:r>
        <w:t xml:space="preserve"> to ensure required competencies are met</w:t>
      </w:r>
      <w:r w:rsidRPr="00DA1EAD">
        <w:t xml:space="preserve">.  The plan shall include initial training and </w:t>
      </w:r>
      <w:r>
        <w:t xml:space="preserve">maintenance </w:t>
      </w:r>
      <w:r w:rsidRPr="00DA1EAD">
        <w:t>training.  The followin</w:t>
      </w:r>
      <w:r>
        <w:t xml:space="preserve">g </w:t>
      </w:r>
      <w:r w:rsidRPr="00DA1EAD">
        <w:t xml:space="preserve">training requirements </w:t>
      </w:r>
      <w:r>
        <w:t>are to be used</w:t>
      </w:r>
      <w:r w:rsidRPr="00DA1EAD">
        <w:t xml:space="preserve"> to establish initial competence and to maintain proficiency.</w:t>
      </w:r>
      <w:r>
        <w:t xml:space="preserve">  The </w:t>
      </w:r>
      <w:r w:rsidRPr="00673482">
        <w:rPr>
          <w:rFonts w:hint="eastAsia"/>
        </w:rPr>
        <w:t>Regulatory Authorit</w:t>
      </w:r>
      <w:r>
        <w:t>y</w:t>
      </w:r>
      <w:r w:rsidRPr="00673482">
        <w:t xml:space="preserve"> and/or their </w:t>
      </w:r>
      <w:r>
        <w:t>recognized</w:t>
      </w:r>
      <w:r w:rsidRPr="00673482">
        <w:t xml:space="preserve"> CAB </w:t>
      </w:r>
      <w:r w:rsidRPr="00673482">
        <w:rPr>
          <w:rFonts w:hint="eastAsia"/>
        </w:rPr>
        <w:t xml:space="preserve">may </w:t>
      </w:r>
      <w:r w:rsidRPr="00673482">
        <w:t xml:space="preserve">also </w:t>
      </w:r>
      <w:r w:rsidRPr="00673482">
        <w:rPr>
          <w:rFonts w:hint="eastAsia"/>
        </w:rPr>
        <w:t xml:space="preserve">implement </w:t>
      </w:r>
      <w:r w:rsidRPr="00673482">
        <w:t>additional</w:t>
      </w:r>
      <w:r w:rsidRPr="00673482">
        <w:rPr>
          <w:rFonts w:hint="eastAsia"/>
        </w:rPr>
        <w:t xml:space="preserve"> </w:t>
      </w:r>
      <w:r w:rsidRPr="00673482">
        <w:t xml:space="preserve">training based on specific requirements within their </w:t>
      </w:r>
      <w:r w:rsidRPr="00673482">
        <w:rPr>
          <w:rFonts w:hint="eastAsia"/>
        </w:rPr>
        <w:t>jurisdictions</w:t>
      </w:r>
      <w:r w:rsidRPr="00673482">
        <w:t>.</w:t>
      </w:r>
      <w:r>
        <w:t xml:space="preserve">  </w:t>
      </w:r>
      <w:r w:rsidRPr="00951C1B">
        <w:t xml:space="preserve">  </w:t>
      </w:r>
    </w:p>
    <w:p w14:paraId="260FBC04" w14:textId="1561BE33" w:rsidR="00C1328B" w:rsidRPr="005B5A3E" w:rsidRDefault="00C1328B" w:rsidP="00502570">
      <w:pPr>
        <w:pStyle w:val="Heading2"/>
      </w:pPr>
      <w:r>
        <w:t xml:space="preserve"> </w:t>
      </w:r>
      <w:bookmarkStart w:id="46" w:name="_Toc156410633"/>
      <w:r w:rsidR="00780392">
        <w:t>Initial Training</w:t>
      </w:r>
      <w:bookmarkEnd w:id="46"/>
    </w:p>
    <w:p w14:paraId="201F4B27" w14:textId="77777777" w:rsidR="00C1328B" w:rsidRPr="000038C3" w:rsidRDefault="00C1328B" w:rsidP="00C1328B">
      <w:r>
        <w:t xml:space="preserve">The following subsections outline the initial training requirements for Regulatory Reviewers and Technical Experts.  </w:t>
      </w:r>
      <w:r w:rsidRPr="000038C3">
        <w:t>Some of the</w:t>
      </w:r>
      <w:r>
        <w:t xml:space="preserve">se </w:t>
      </w:r>
      <w:r w:rsidRPr="000038C3">
        <w:t xml:space="preserve">requirements may not apply depending on an individual’s previous experience and training.  In these cases, the Regulatory Authority and/or their </w:t>
      </w:r>
      <w:r>
        <w:t>recognized</w:t>
      </w:r>
      <w:r w:rsidRPr="000038C3">
        <w:t xml:space="preserve"> CAB shall document the justification for an individual not completing the initial training requirements outlined below.  </w:t>
      </w:r>
      <w:r w:rsidRPr="000A52E5">
        <w:t xml:space="preserve">Successful completion of initial mandatory training must be documented.  </w:t>
      </w:r>
    </w:p>
    <w:p w14:paraId="6B92D9C7" w14:textId="77777777" w:rsidR="00C1328B" w:rsidRDefault="00C1328B" w:rsidP="00780392">
      <w:pPr>
        <w:pStyle w:val="Heading3"/>
      </w:pPr>
      <w:r w:rsidRPr="003071EF">
        <w:t>Regulatory Reviewers</w:t>
      </w:r>
    </w:p>
    <w:p w14:paraId="7BB9937C" w14:textId="77777777" w:rsidR="00C1328B" w:rsidRPr="00C030AF" w:rsidRDefault="00C1328B" w:rsidP="00C1328B">
      <w:r>
        <w:t>At a minimum, Regulatory Reviewers</w:t>
      </w:r>
      <w:r w:rsidRPr="00C030AF">
        <w:t xml:space="preserve"> sh</w:t>
      </w:r>
      <w:r>
        <w:t xml:space="preserve">all have successfully completed </w:t>
      </w:r>
      <w:r w:rsidRPr="00C030AF">
        <w:t xml:space="preserve">the following training </w:t>
      </w:r>
      <w:r>
        <w:t>prior</w:t>
      </w:r>
      <w:r w:rsidRPr="00C030AF">
        <w:t xml:space="preserve"> to performing independent work for the </w:t>
      </w:r>
      <w:r>
        <w:t>Regulatory Authority and/or their recognized CAB</w:t>
      </w:r>
      <w:r w:rsidRPr="00C030AF">
        <w:t>:</w:t>
      </w:r>
    </w:p>
    <w:p w14:paraId="7A9261DA" w14:textId="77777777" w:rsidR="00C1328B" w:rsidRDefault="00C1328B" w:rsidP="00CA5352">
      <w:pPr>
        <w:keepLines w:val="0"/>
        <w:numPr>
          <w:ilvl w:val="0"/>
          <w:numId w:val="19"/>
        </w:numPr>
        <w:spacing w:before="0" w:after="0" w:line="240" w:lineRule="auto"/>
      </w:pPr>
      <w:r w:rsidRPr="001138E0">
        <w:t xml:space="preserve">32 hours of training in medical device law, regulations, and policy applicable to the </w:t>
      </w:r>
      <w:proofErr w:type="gramStart"/>
      <w:r w:rsidRPr="001138E0">
        <w:t>particular jurisdiction</w:t>
      </w:r>
      <w:proofErr w:type="gramEnd"/>
      <w:r w:rsidRPr="001138E0">
        <w:t xml:space="preserve"> </w:t>
      </w:r>
      <w:r>
        <w:t>for which the regulatory review is being conducted</w:t>
      </w:r>
      <w:r w:rsidRPr="001138E0">
        <w:t>.</w:t>
      </w:r>
      <w:r>
        <w:t xml:space="preserve">  The Regulatory Authority and/or their recognized CAB shall verify that the Regulatory Reviewer can explain the Regulatory Authority’s role and authority and has adequate knowledge of the relevant statutes, regulations, guidelines, and range of enforcement measures.</w:t>
      </w:r>
    </w:p>
    <w:p w14:paraId="712FF0E6" w14:textId="77777777" w:rsidR="00C1328B" w:rsidRPr="001138E0" w:rsidRDefault="00C1328B" w:rsidP="00CA5352">
      <w:pPr>
        <w:keepLines w:val="0"/>
        <w:numPr>
          <w:ilvl w:val="0"/>
          <w:numId w:val="19"/>
        </w:numPr>
        <w:spacing w:before="0" w:after="0" w:line="240" w:lineRule="auto"/>
      </w:pPr>
      <w:r w:rsidRPr="001138E0">
        <w:t xml:space="preserve">40 hours of training in scientific/technical issues related to the </w:t>
      </w:r>
      <w:r>
        <w:t>assigned tasks</w:t>
      </w:r>
      <w:r w:rsidRPr="001138E0">
        <w:t xml:space="preserve"> they are responsible for such as relevant product standards, product technology, clinical indications of the product, etc.  This training should also include at least 8 hours of cross-cutting </w:t>
      </w:r>
      <w:r>
        <w:t>(horizontal) disciplines</w:t>
      </w:r>
      <w:r w:rsidRPr="001138E0">
        <w:t xml:space="preserve"> applicable to the product area such as risk management, sterilization, biocompatibility, software validation, </w:t>
      </w:r>
      <w:r>
        <w:t xml:space="preserve">stability, </w:t>
      </w:r>
      <w:r w:rsidRPr="001138E0">
        <w:t xml:space="preserve">quality management systems, etc. </w:t>
      </w:r>
      <w:r>
        <w:t xml:space="preserve"> The Regulatory Authority and/or their recognized CAB shall verify that the Regulatory Reviewer understands the medical device lifecycle; apply basic scientific knowledge to assess conformity with regulations and guidance; and recognize the role of national and international standards.</w:t>
      </w:r>
    </w:p>
    <w:p w14:paraId="568FD5B5" w14:textId="77777777" w:rsidR="00C1328B" w:rsidRDefault="00C1328B" w:rsidP="00CA5352">
      <w:pPr>
        <w:keepLines w:val="0"/>
        <w:numPr>
          <w:ilvl w:val="0"/>
          <w:numId w:val="19"/>
        </w:numPr>
        <w:spacing w:before="0" w:after="0" w:line="240" w:lineRule="auto"/>
      </w:pPr>
      <w:r w:rsidRPr="0083667D">
        <w:t xml:space="preserve">8 hours of training on good regulatory review practices such as written and oral communication skills, technical writing, etc. </w:t>
      </w:r>
      <w:r>
        <w:t>T</w:t>
      </w:r>
      <w:r w:rsidRPr="0083667D">
        <w:t xml:space="preserve">he </w:t>
      </w:r>
      <w:r>
        <w:t>Regulatory Authority and/or their recognized CAB shall verify that the</w:t>
      </w:r>
      <w:r w:rsidRPr="0083667D">
        <w:t xml:space="preserve"> Regulatory Reviewer </w:t>
      </w:r>
      <w:r>
        <w:t xml:space="preserve">is able to </w:t>
      </w:r>
      <w:r w:rsidRPr="0083667D">
        <w:t xml:space="preserve">provide reviews supported by appropriate regulatory and scientific justification in a clear and concise manner. </w:t>
      </w:r>
    </w:p>
    <w:p w14:paraId="7B46D9F2" w14:textId="77777777" w:rsidR="00C1328B" w:rsidRPr="0083667D" w:rsidRDefault="00C1328B" w:rsidP="00C1328B">
      <w:r>
        <w:t>This training can be a combination of on-the-job, online, classroom, and/or experiential training.</w:t>
      </w:r>
    </w:p>
    <w:p w14:paraId="682415E4" w14:textId="77777777" w:rsidR="00C1328B" w:rsidRPr="00AA6E07" w:rsidRDefault="00C1328B" w:rsidP="00780392">
      <w:pPr>
        <w:pStyle w:val="Heading3"/>
      </w:pPr>
      <w:r w:rsidRPr="00AA6E07">
        <w:lastRenderedPageBreak/>
        <w:t>Technical Experts</w:t>
      </w:r>
    </w:p>
    <w:p w14:paraId="4B68CB22" w14:textId="77777777" w:rsidR="00C1328B" w:rsidRPr="000368B5" w:rsidRDefault="00C1328B" w:rsidP="00C1328B">
      <w:r>
        <w:t xml:space="preserve">The Regulatory Authority and/or their recognized CAB shall determine requirements for the initial training of </w:t>
      </w:r>
      <w:r w:rsidRPr="00836652">
        <w:t>Technical Experts</w:t>
      </w:r>
      <w:r>
        <w:t>.</w:t>
      </w:r>
      <w:r w:rsidRPr="00836652">
        <w:t xml:space="preserve"> </w:t>
      </w:r>
      <w:r w:rsidRPr="00C030AF">
        <w:t xml:space="preserve">This </w:t>
      </w:r>
      <w:r>
        <w:t>may</w:t>
      </w:r>
      <w:r w:rsidRPr="00C030AF">
        <w:t xml:space="preserve"> be in the form of training</w:t>
      </w:r>
      <w:r>
        <w:t xml:space="preserve"> in relevant regulatory requirements or processes of the Regulatory Authority and/or their recognized CAB.  The Technical Expert shall receive training commensurate with the assigned tasks.  Technical knowledge is implied and initial training in these technical aspects may not be required for the Technical Expert.  </w:t>
      </w:r>
    </w:p>
    <w:p w14:paraId="0E45A222" w14:textId="77777777" w:rsidR="00C1328B" w:rsidRDefault="00C1328B" w:rsidP="00780392">
      <w:pPr>
        <w:pStyle w:val="Heading2"/>
      </w:pPr>
      <w:bookmarkStart w:id="47" w:name="_Toc156410634"/>
      <w:r>
        <w:t>Maintenance Training</w:t>
      </w:r>
      <w:bookmarkEnd w:id="47"/>
    </w:p>
    <w:p w14:paraId="2069B078" w14:textId="77777777" w:rsidR="00C1328B" w:rsidRPr="000038C3" w:rsidRDefault="00C1328B" w:rsidP="00C1328B">
      <w:pPr>
        <w:spacing w:line="240" w:lineRule="atLeast"/>
      </w:pPr>
      <w:r w:rsidRPr="000038C3">
        <w:t xml:space="preserve">In accordance with the </w:t>
      </w:r>
      <w:r>
        <w:t>c</w:t>
      </w:r>
      <w:r w:rsidRPr="000038C3">
        <w:t xml:space="preserve">ode of </w:t>
      </w:r>
      <w:r>
        <w:t>c</w:t>
      </w:r>
      <w:r w:rsidRPr="000038C3">
        <w:t>onduct</w:t>
      </w:r>
      <w:r>
        <w:t>, individuals</w:t>
      </w:r>
      <w:r w:rsidRPr="000038C3">
        <w:t xml:space="preserve"> involved in regulatory reviews shall commit themselves to continually improve their proficiency, effectiveness, and quality of work by acquiring further knowledge. Regulatory Reviewers shall receive training to maintain their regulatory review skills.  This training should address changes to regulatory requirements, new and updated relevant guidance documents, or standards.  Training should also address changes to internal policies, procedures, or business support systems. </w:t>
      </w:r>
    </w:p>
    <w:p w14:paraId="11A3B554" w14:textId="77777777" w:rsidR="00C1328B" w:rsidRPr="000038C3" w:rsidRDefault="00C1328B" w:rsidP="00C1328B">
      <w:pPr>
        <w:spacing w:line="240" w:lineRule="atLeast"/>
      </w:pPr>
      <w:r w:rsidRPr="000038C3">
        <w:t xml:space="preserve">These requirements may not apply to Technical Experts because they are consulted on an </w:t>
      </w:r>
      <w:r w:rsidRPr="000038C3">
        <w:rPr>
          <w:i/>
        </w:rPr>
        <w:t>ad hoc</w:t>
      </w:r>
      <w:r w:rsidRPr="000038C3">
        <w:t xml:space="preserve"> basis.  The Regulatory Authority </w:t>
      </w:r>
      <w:r>
        <w:t>and/</w:t>
      </w:r>
      <w:r w:rsidRPr="000038C3">
        <w:t xml:space="preserve">or their </w:t>
      </w:r>
      <w:r>
        <w:t>recognized</w:t>
      </w:r>
      <w:r w:rsidRPr="000038C3">
        <w:t xml:space="preserve"> CAB may define requirements as appropriate for the maintenance of Technical Expert status.</w:t>
      </w:r>
    </w:p>
    <w:p w14:paraId="507000CD" w14:textId="77777777" w:rsidR="00C1328B" w:rsidRPr="00594A64" w:rsidRDefault="00C1328B" w:rsidP="00780392">
      <w:pPr>
        <w:pStyle w:val="Heading2"/>
      </w:pPr>
      <w:bookmarkStart w:id="48" w:name="_Toc156410635"/>
      <w:r w:rsidRPr="00B92B83">
        <w:t>Continual Professional Development (CPD)</w:t>
      </w:r>
      <w:bookmarkEnd w:id="48"/>
    </w:p>
    <w:p w14:paraId="73DB9588" w14:textId="77777777" w:rsidR="00C1328B" w:rsidRPr="00DA1EAD" w:rsidRDefault="00C1328B" w:rsidP="00C1328B">
      <w:r>
        <w:t xml:space="preserve">In addition to maintenance training, Regulatory Reviewers </w:t>
      </w:r>
      <w:r w:rsidRPr="00C030AF">
        <w:t xml:space="preserve">shall </w:t>
      </w:r>
      <w:r>
        <w:t xml:space="preserve">fulfill a requirement for CPD of a minimum of 16 hours of professional development per year.  </w:t>
      </w:r>
      <w:r w:rsidRPr="00C030AF">
        <w:t xml:space="preserve">Mandatory annual training or re-training </w:t>
      </w:r>
      <w:r>
        <w:t>on</w:t>
      </w:r>
      <w:r w:rsidRPr="00C030AF">
        <w:t xml:space="preserve"> </w:t>
      </w:r>
      <w:r>
        <w:t xml:space="preserve">the internal </w:t>
      </w:r>
      <w:r w:rsidRPr="00C030AF">
        <w:t xml:space="preserve">procedures and processes </w:t>
      </w:r>
      <w:r>
        <w:t>of the Regulatory Authority and/or their recognized CAB</w:t>
      </w:r>
      <w:r w:rsidRPr="00C030AF">
        <w:t xml:space="preserve"> shall not count toward CPD </w:t>
      </w:r>
      <w:r>
        <w:t>hours (See initial and maintenance training above)</w:t>
      </w:r>
      <w:r w:rsidRPr="00C030AF">
        <w:t xml:space="preserve">.  </w:t>
      </w:r>
      <w:r>
        <w:t xml:space="preserve">Reviews performed shall not count towards CPD hours.  </w:t>
      </w:r>
      <w:proofErr w:type="gramStart"/>
      <w:r w:rsidRPr="00C030AF">
        <w:t>In order to</w:t>
      </w:r>
      <w:proofErr w:type="gramEnd"/>
      <w:r w:rsidRPr="00C030AF">
        <w:t xml:space="preserve"> count toward CPD </w:t>
      </w:r>
      <w:r>
        <w:t>hours</w:t>
      </w:r>
      <w:r w:rsidRPr="00C030AF">
        <w:t>, training shall</w:t>
      </w:r>
      <w:r>
        <w:t xml:space="preserve"> maintain or augment </w:t>
      </w:r>
      <w:r w:rsidRPr="00C030AF">
        <w:t xml:space="preserve">existing </w:t>
      </w:r>
      <w:r>
        <w:t xml:space="preserve">technical </w:t>
      </w:r>
      <w:r w:rsidRPr="00C030AF">
        <w:t>competencies</w:t>
      </w:r>
      <w:r>
        <w:t>,</w:t>
      </w:r>
      <w:r w:rsidRPr="00C030AF">
        <w:t xml:space="preserve"> or </w:t>
      </w:r>
      <w:r>
        <w:t>be provided for</w:t>
      </w:r>
      <w:r w:rsidRPr="00C030AF">
        <w:t xml:space="preserve"> the acquisition of new </w:t>
      </w:r>
      <w:r>
        <w:t xml:space="preserve">technical </w:t>
      </w:r>
      <w:r w:rsidRPr="00C030AF">
        <w:t>competencies relevant to the roles and responsibilities</w:t>
      </w:r>
      <w:r>
        <w:t xml:space="preserve"> in regulatory reviews</w:t>
      </w:r>
      <w:r w:rsidRPr="00C030AF">
        <w:t xml:space="preserve">.  </w:t>
      </w:r>
      <w:r>
        <w:t>Regulatory Reviewers</w:t>
      </w:r>
      <w:r w:rsidRPr="00C030AF">
        <w:t xml:space="preserve"> with </w:t>
      </w:r>
      <w:r>
        <w:t xml:space="preserve">a </w:t>
      </w:r>
      <w:r w:rsidRPr="00C030AF">
        <w:t xml:space="preserve">broad scope of </w:t>
      </w:r>
      <w:r>
        <w:t xml:space="preserve">recognized </w:t>
      </w:r>
      <w:r w:rsidRPr="00C030AF">
        <w:t xml:space="preserve">competence may require more CPD </w:t>
      </w:r>
      <w:r>
        <w:t>hours</w:t>
      </w:r>
      <w:r w:rsidRPr="00C030AF">
        <w:t xml:space="preserve"> per year to maintain their competence.  </w:t>
      </w:r>
      <w:r>
        <w:t>The Regulatory Authority and/or their recognized CAB shall not permit additional hours of CPD in a year carried forward to count as CPD hours in future years.  CPD may include, for example, a</w:t>
      </w:r>
      <w:r w:rsidRPr="00DA1EAD">
        <w:t xml:space="preserve">ttendance at internal seminars or teleconferences; </w:t>
      </w:r>
      <w:r>
        <w:t>a</w:t>
      </w:r>
      <w:r w:rsidRPr="00DA1EAD">
        <w:t>ttendance, participation, and</w:t>
      </w:r>
      <w:r>
        <w:t>/or</w:t>
      </w:r>
      <w:r w:rsidRPr="00DA1EAD">
        <w:t xml:space="preserve"> presentation at scientific/technical, regulatory, and professional meetings; or </w:t>
      </w:r>
      <w:r>
        <w:t>c</w:t>
      </w:r>
      <w:r w:rsidRPr="00DA1EAD">
        <w:t>ontinuation of practical work in professional field (</w:t>
      </w:r>
      <w:proofErr w:type="gramStart"/>
      <w:r w:rsidRPr="00DA1EAD">
        <w:t>e.g.</w:t>
      </w:r>
      <w:proofErr w:type="gramEnd"/>
      <w:r w:rsidRPr="00DA1EAD">
        <w:t xml:space="preserve"> clinical practice) where applicable.</w:t>
      </w:r>
    </w:p>
    <w:p w14:paraId="27C34710" w14:textId="77777777" w:rsidR="00C1328B" w:rsidRDefault="00C1328B" w:rsidP="00C1328B">
      <w:r>
        <w:t xml:space="preserve">These requirements may not apply to Technical Experts because they are consulted on an </w:t>
      </w:r>
      <w:r w:rsidRPr="00DA1EAD">
        <w:rPr>
          <w:i/>
        </w:rPr>
        <w:t>ad hoc</w:t>
      </w:r>
      <w:r>
        <w:t xml:space="preserve"> basis.  The Regulatory Authority and/or their recognized CAB may define requirements as appropriate for the maintenance of Technical Expert status to </w:t>
      </w:r>
      <w:r w:rsidRPr="000038C3">
        <w:t>ensure the quality and usability of the advice provided or the regulatory review performed by the Technical Expert</w:t>
      </w:r>
      <w:r w:rsidRPr="0088494B">
        <w:t>.</w:t>
      </w:r>
      <w:r>
        <w:t xml:space="preserve">  </w:t>
      </w:r>
    </w:p>
    <w:p w14:paraId="03F9EDA7" w14:textId="77777777" w:rsidR="00EB5C34" w:rsidRDefault="00EB5C34" w:rsidP="00EB5C34">
      <w:pPr>
        <w:pStyle w:val="Heading1"/>
      </w:pPr>
      <w:bookmarkStart w:id="49" w:name="_Toc472634908"/>
      <w:bookmarkStart w:id="50" w:name="_Toc156410636"/>
      <w:r w:rsidRPr="00C550C3">
        <w:lastRenderedPageBreak/>
        <w:t>Competence Evaluation</w:t>
      </w:r>
      <w:bookmarkEnd w:id="49"/>
      <w:bookmarkEnd w:id="50"/>
      <w:r w:rsidRPr="00C550C3">
        <w:t xml:space="preserve"> </w:t>
      </w:r>
    </w:p>
    <w:p w14:paraId="261ECA74" w14:textId="77777777" w:rsidR="00EB5C34" w:rsidRPr="00C030AF" w:rsidRDefault="00EB5C34" w:rsidP="00EB5C34">
      <w:pPr>
        <w:autoSpaceDE w:val="0"/>
        <w:autoSpaceDN w:val="0"/>
      </w:pPr>
      <w:r w:rsidRPr="0010556E">
        <w:t>The</w:t>
      </w:r>
      <w:r>
        <w:t xml:space="preserve"> Regulatory Authority and/or their recognized CAB</w:t>
      </w:r>
      <w:r w:rsidDel="006D5888">
        <w:t xml:space="preserve"> </w:t>
      </w:r>
      <w:r>
        <w:t>shall assess and periodically monitor the competence of Regulatory Reviewers and Technical Experts.  The Regulatory Authority and/or their recognized CAB</w:t>
      </w:r>
      <w:r w:rsidRPr="005524B0">
        <w:t xml:space="preserve"> </w:t>
      </w:r>
      <w:r>
        <w:t>shall evaluate Regulatory Reviewers and Technical Experts against updated or current competence criteria f</w:t>
      </w:r>
      <w:r w:rsidRPr="005524B0">
        <w:t xml:space="preserve">or continued recognition of </w:t>
      </w:r>
      <w:r>
        <w:t xml:space="preserve">competence </w:t>
      </w:r>
      <w:r w:rsidRPr="00C030AF">
        <w:t>at least every year.</w:t>
      </w:r>
      <w:r w:rsidRPr="00C654C6">
        <w:t xml:space="preserve"> </w:t>
      </w:r>
      <w:r>
        <w:t>Records of the evaluation shall be maintained.</w:t>
      </w:r>
    </w:p>
    <w:p w14:paraId="0649931E" w14:textId="77777777" w:rsidR="00EB5C34" w:rsidRDefault="00EB5C34" w:rsidP="00EB5C34">
      <w:pPr>
        <w:pStyle w:val="Heading2"/>
      </w:pPr>
      <w:bookmarkStart w:id="51" w:name="_Toc156410637"/>
      <w:r>
        <w:rPr>
          <w:szCs w:val="24"/>
        </w:rPr>
        <w:t>Methods of Evaluation</w:t>
      </w:r>
      <w:bookmarkEnd w:id="51"/>
    </w:p>
    <w:p w14:paraId="4F9DAA9B" w14:textId="77777777" w:rsidR="00EB5C34" w:rsidRPr="00C030AF" w:rsidRDefault="00EB5C34" w:rsidP="00EB5C34">
      <w:pPr>
        <w:autoSpaceDE w:val="0"/>
        <w:autoSpaceDN w:val="0"/>
      </w:pPr>
      <w:r>
        <w:t>The Regulatory Authority and/or their recognized CAB shall evaluate the competence of Regulatory Reviewers</w:t>
      </w:r>
      <w:r w:rsidRPr="00C030AF">
        <w:t xml:space="preserve"> </w:t>
      </w:r>
      <w:r>
        <w:t xml:space="preserve">and Technical Experts </w:t>
      </w:r>
      <w:r w:rsidRPr="00C030AF">
        <w:t xml:space="preserve">using a combination of </w:t>
      </w:r>
      <w:r>
        <w:t xml:space="preserve">evaluation and </w:t>
      </w:r>
      <w:r w:rsidRPr="00C030AF">
        <w:t>moni</w:t>
      </w:r>
      <w:r>
        <w:t xml:space="preserve">toring methods that may include: </w:t>
      </w:r>
    </w:p>
    <w:p w14:paraId="6EA6EBCD" w14:textId="77777777" w:rsidR="00EB5C34" w:rsidRPr="00C030AF" w:rsidRDefault="00EB5C34" w:rsidP="00CA5352">
      <w:pPr>
        <w:keepLines w:val="0"/>
        <w:numPr>
          <w:ilvl w:val="0"/>
          <w:numId w:val="20"/>
        </w:numPr>
        <w:spacing w:before="0" w:after="0" w:line="240" w:lineRule="auto"/>
      </w:pPr>
      <w:r w:rsidRPr="00C030AF">
        <w:t xml:space="preserve">Review of records of </w:t>
      </w:r>
      <w:r>
        <w:t>regulatory reviews</w:t>
      </w:r>
      <w:r w:rsidRPr="00C030AF">
        <w:t>, education, training, etc.</w:t>
      </w:r>
    </w:p>
    <w:p w14:paraId="14B0FC1B" w14:textId="77777777" w:rsidR="00EB5C34" w:rsidRPr="00C030AF" w:rsidRDefault="00EB5C34" w:rsidP="00CA5352">
      <w:pPr>
        <w:keepLines w:val="0"/>
        <w:numPr>
          <w:ilvl w:val="0"/>
          <w:numId w:val="20"/>
        </w:numPr>
        <w:spacing w:before="0" w:after="0" w:line="240" w:lineRule="auto"/>
      </w:pPr>
      <w:r w:rsidRPr="00C030AF">
        <w:t>Feedback from peers</w:t>
      </w:r>
      <w:r>
        <w:t xml:space="preserve">, </w:t>
      </w:r>
      <w:proofErr w:type="gramStart"/>
      <w:r w:rsidRPr="00C030AF">
        <w:t>supervisors</w:t>
      </w:r>
      <w:proofErr w:type="gramEnd"/>
      <w:r>
        <w:t xml:space="preserve"> and stakeholders</w:t>
      </w:r>
    </w:p>
    <w:p w14:paraId="64C4492F" w14:textId="77777777" w:rsidR="00EB5C34" w:rsidRPr="00C030AF" w:rsidRDefault="00EB5C34" w:rsidP="00CA5352">
      <w:pPr>
        <w:keepLines w:val="0"/>
        <w:numPr>
          <w:ilvl w:val="0"/>
          <w:numId w:val="20"/>
        </w:numPr>
        <w:spacing w:before="0" w:after="0" w:line="240" w:lineRule="auto"/>
      </w:pPr>
      <w:r w:rsidRPr="00C030AF">
        <w:t>Interviews</w:t>
      </w:r>
    </w:p>
    <w:p w14:paraId="593884D0" w14:textId="77777777" w:rsidR="00EB5C34" w:rsidRPr="00C030AF" w:rsidRDefault="00EB5C34" w:rsidP="00CA5352">
      <w:pPr>
        <w:keepLines w:val="0"/>
        <w:numPr>
          <w:ilvl w:val="0"/>
          <w:numId w:val="20"/>
        </w:numPr>
        <w:spacing w:before="0" w:after="0" w:line="240" w:lineRule="auto"/>
      </w:pPr>
      <w:r w:rsidRPr="00C030AF">
        <w:t>Observation of performance</w:t>
      </w:r>
    </w:p>
    <w:p w14:paraId="684BF940" w14:textId="77777777" w:rsidR="00EB5C34" w:rsidRPr="0088494B" w:rsidRDefault="00EB5C34" w:rsidP="00CA5352">
      <w:pPr>
        <w:keepLines w:val="0"/>
        <w:numPr>
          <w:ilvl w:val="0"/>
          <w:numId w:val="20"/>
        </w:numPr>
        <w:spacing w:before="0" w:after="0" w:line="240" w:lineRule="auto"/>
      </w:pPr>
      <w:r w:rsidRPr="00C030AF">
        <w:t>Testing</w:t>
      </w:r>
    </w:p>
    <w:p w14:paraId="45A5F659" w14:textId="77777777" w:rsidR="00EB5C34" w:rsidRPr="00DA1EAD" w:rsidRDefault="00EB5C34" w:rsidP="00EB5C34">
      <w:pPr>
        <w:pStyle w:val="Heading2"/>
        <w:tabs>
          <w:tab w:val="num" w:pos="450"/>
        </w:tabs>
        <w:ind w:left="450" w:hanging="450"/>
        <w:rPr>
          <w:i/>
          <w:szCs w:val="24"/>
        </w:rPr>
      </w:pPr>
      <w:r w:rsidRPr="000038C3">
        <w:rPr>
          <w:szCs w:val="24"/>
        </w:rPr>
        <w:t xml:space="preserve">  </w:t>
      </w:r>
      <w:bookmarkStart w:id="52" w:name="_Toc156410638"/>
      <w:r>
        <w:t>Competence Evaluation Criteria</w:t>
      </w:r>
      <w:bookmarkEnd w:id="52"/>
    </w:p>
    <w:p w14:paraId="0AE895F8" w14:textId="6191ADEF" w:rsidR="00EB5C34" w:rsidRDefault="00EB5C34" w:rsidP="00EB5C34">
      <w:pPr>
        <w:autoSpaceDE w:val="0"/>
        <w:autoSpaceDN w:val="0"/>
      </w:pPr>
      <w:r w:rsidRPr="00DA1EAD">
        <w:t xml:space="preserve">The Regulatory Authority </w:t>
      </w:r>
      <w:r>
        <w:t>and/</w:t>
      </w:r>
      <w:r w:rsidRPr="00DA1EAD">
        <w:t>or thei</w:t>
      </w:r>
      <w:r>
        <w:t xml:space="preserve">r recognized CAB shall evaluate </w:t>
      </w:r>
      <w:r w:rsidRPr="00DA1EAD">
        <w:t xml:space="preserve">the Foundational, Functional, </w:t>
      </w:r>
      <w:r>
        <w:t xml:space="preserve">and </w:t>
      </w:r>
      <w:proofErr w:type="gramStart"/>
      <w:r w:rsidRPr="00DA1EAD">
        <w:t>Technical</w:t>
      </w:r>
      <w:proofErr w:type="gramEnd"/>
      <w:r w:rsidRPr="00DA1EAD">
        <w:t xml:space="preserve"> competencies </w:t>
      </w:r>
      <w:r>
        <w:t xml:space="preserve">(Section 7.0) </w:t>
      </w:r>
      <w:r w:rsidRPr="00DA1EAD">
        <w:t xml:space="preserve">against the minimal criteria established below.  The Regulatory Authority </w:t>
      </w:r>
      <w:r>
        <w:t>and/</w:t>
      </w:r>
      <w:r w:rsidRPr="00DA1EAD">
        <w:t xml:space="preserve">or their </w:t>
      </w:r>
      <w:r>
        <w:t>recognized</w:t>
      </w:r>
      <w:r w:rsidRPr="00DA1EAD">
        <w:t xml:space="preserve"> CAB may choose to include additional criteria.</w:t>
      </w:r>
    </w:p>
    <w:p w14:paraId="47FF8E9B" w14:textId="7439B13B" w:rsidR="002A0797" w:rsidRPr="000F7A87" w:rsidRDefault="005257F6" w:rsidP="00374386">
      <w:pPr>
        <w:pStyle w:val="Heading3"/>
        <w:numPr>
          <w:ilvl w:val="0"/>
          <w:numId w:val="0"/>
        </w:numPr>
        <w:ind w:left="680" w:hanging="680"/>
        <w:jc w:val="center"/>
        <w:rPr>
          <w:noProof/>
          <w:lang w:val="en-US"/>
        </w:rPr>
      </w:pPr>
      <w:r>
        <w:rPr>
          <w:noProof/>
          <w:lang w:val="en-US"/>
        </w:rPr>
        <w:t xml:space="preserve">Table 1. </w:t>
      </w:r>
      <w:r w:rsidR="002A0797">
        <w:rPr>
          <w:noProof/>
          <w:lang w:val="en-US"/>
        </w:rPr>
        <w:t>Evaluation Criteria for Foundational Competencies</w:t>
      </w:r>
    </w:p>
    <w:tbl>
      <w:tblPr>
        <w:tblStyle w:val="IMDRF1"/>
        <w:tblW w:w="9108" w:type="dxa"/>
        <w:tblLayout w:type="fixed"/>
        <w:tblLook w:val="01E0" w:firstRow="1" w:lastRow="1" w:firstColumn="1" w:lastColumn="1" w:noHBand="0" w:noVBand="0"/>
      </w:tblPr>
      <w:tblGrid>
        <w:gridCol w:w="3438"/>
        <w:gridCol w:w="5670"/>
      </w:tblGrid>
      <w:tr w:rsidR="00E325B6" w:rsidRPr="009172DA" w:rsidDel="006D5888" w14:paraId="0C25BC00" w14:textId="77777777" w:rsidTr="005257F6">
        <w:trPr>
          <w:cnfStyle w:val="100000000000" w:firstRow="1" w:lastRow="0" w:firstColumn="0" w:lastColumn="0" w:oddVBand="0" w:evenVBand="0" w:oddHBand="0" w:evenHBand="0" w:firstRowFirstColumn="0" w:firstRowLastColumn="0" w:lastRowFirstColumn="0" w:lastRowLastColumn="0"/>
          <w:tblHeader/>
        </w:trPr>
        <w:tc>
          <w:tcPr>
            <w:tcW w:w="3438" w:type="dxa"/>
          </w:tcPr>
          <w:p w14:paraId="0A75E080" w14:textId="77777777" w:rsidR="00E325B6" w:rsidRPr="000B6A07" w:rsidRDefault="00E325B6" w:rsidP="00AB5850">
            <w:pPr>
              <w:autoSpaceDE w:val="0"/>
              <w:autoSpaceDN w:val="0"/>
              <w:jc w:val="center"/>
            </w:pPr>
            <w:r w:rsidRPr="000B6A07">
              <w:t>Foundational Competencies</w:t>
            </w:r>
          </w:p>
        </w:tc>
        <w:tc>
          <w:tcPr>
            <w:tcW w:w="5670" w:type="dxa"/>
          </w:tcPr>
          <w:p w14:paraId="673234F0" w14:textId="77777777" w:rsidR="00E325B6" w:rsidRPr="00AF42F5" w:rsidDel="006D5888" w:rsidRDefault="00E325B6" w:rsidP="00AB5850">
            <w:pPr>
              <w:autoSpaceDE w:val="0"/>
              <w:autoSpaceDN w:val="0"/>
              <w:jc w:val="center"/>
              <w:rPr>
                <w:b w:val="0"/>
                <w:bCs/>
                <w:color w:val="000000"/>
              </w:rPr>
            </w:pPr>
            <w:r w:rsidRPr="00AF42F5">
              <w:t>Evaluation Criteria</w:t>
            </w:r>
          </w:p>
        </w:tc>
      </w:tr>
      <w:tr w:rsidR="00E325B6" w:rsidRPr="009172DA" w:rsidDel="00B37A1B" w14:paraId="43D55F98" w14:textId="77777777" w:rsidTr="00374386">
        <w:tc>
          <w:tcPr>
            <w:tcW w:w="3438" w:type="dxa"/>
          </w:tcPr>
          <w:p w14:paraId="1EA9F331" w14:textId="77777777" w:rsidR="00E325B6" w:rsidRPr="009172DA" w:rsidRDefault="00E325B6" w:rsidP="00AB5850">
            <w:pPr>
              <w:autoSpaceDE w:val="0"/>
              <w:autoSpaceDN w:val="0"/>
            </w:pPr>
            <w:r w:rsidRPr="009172DA">
              <w:t>Adaptability</w:t>
            </w:r>
          </w:p>
        </w:tc>
        <w:tc>
          <w:tcPr>
            <w:tcW w:w="5670" w:type="dxa"/>
          </w:tcPr>
          <w:p w14:paraId="78E35233" w14:textId="77777777" w:rsidR="00E325B6" w:rsidRPr="000B6A07" w:rsidDel="00B37A1B" w:rsidRDefault="00E325B6" w:rsidP="00AB5850">
            <w:pPr>
              <w:autoSpaceDE w:val="0"/>
              <w:autoSpaceDN w:val="0"/>
              <w:rPr>
                <w:color w:val="000000"/>
              </w:rPr>
            </w:pPr>
            <w:r w:rsidRPr="000B6A07">
              <w:rPr>
                <w:color w:val="000000"/>
              </w:rPr>
              <w:t xml:space="preserve">Accepts feedback as an opportunity to learn and improve their skills. </w:t>
            </w:r>
          </w:p>
        </w:tc>
      </w:tr>
      <w:tr w:rsidR="00E325B6" w:rsidRPr="009172DA" w:rsidDel="00B37A1B" w14:paraId="440A9E2F" w14:textId="77777777" w:rsidTr="00374386">
        <w:trPr>
          <w:cnfStyle w:val="000000010000" w:firstRow="0" w:lastRow="0" w:firstColumn="0" w:lastColumn="0" w:oddVBand="0" w:evenVBand="0" w:oddHBand="0" w:evenHBand="1" w:firstRowFirstColumn="0" w:firstRowLastColumn="0" w:lastRowFirstColumn="0" w:lastRowLastColumn="0"/>
        </w:trPr>
        <w:tc>
          <w:tcPr>
            <w:tcW w:w="3438" w:type="dxa"/>
            <w:vMerge w:val="restart"/>
          </w:tcPr>
          <w:p w14:paraId="6BC127CD" w14:textId="77777777" w:rsidR="00E325B6" w:rsidRPr="009172DA" w:rsidRDefault="00E325B6" w:rsidP="00AB5850">
            <w:pPr>
              <w:autoSpaceDE w:val="0"/>
              <w:autoSpaceDN w:val="0"/>
            </w:pPr>
            <w:r w:rsidRPr="009172DA">
              <w:t>Attitude</w:t>
            </w:r>
          </w:p>
        </w:tc>
        <w:tc>
          <w:tcPr>
            <w:tcW w:w="5670" w:type="dxa"/>
          </w:tcPr>
          <w:p w14:paraId="6C20DEA7" w14:textId="6E060911" w:rsidR="00E325B6" w:rsidRPr="009172DA" w:rsidDel="00B37A1B" w:rsidRDefault="00E325B6" w:rsidP="00AB5850">
            <w:pPr>
              <w:autoSpaceDE w:val="0"/>
              <w:autoSpaceDN w:val="0"/>
              <w:rPr>
                <w:color w:val="000000"/>
              </w:rPr>
            </w:pPr>
            <w:proofErr w:type="gramStart"/>
            <w:r w:rsidRPr="000B6A07">
              <w:rPr>
                <w:color w:val="000000"/>
              </w:rPr>
              <w:t>Personally</w:t>
            </w:r>
            <w:proofErr w:type="gramEnd"/>
            <w:r w:rsidRPr="000B6A07">
              <w:rPr>
                <w:color w:val="000000"/>
              </w:rPr>
              <w:t xml:space="preserve"> adheres to the laws</w:t>
            </w:r>
            <w:r w:rsidRPr="009172DA">
              <w:rPr>
                <w:color w:val="000000"/>
              </w:rPr>
              <w:t>, regulations, and policies of the Regulatory Authority</w:t>
            </w:r>
            <w:r w:rsidR="00B51A11">
              <w:rPr>
                <w:color w:val="000000"/>
              </w:rPr>
              <w:t>.</w:t>
            </w:r>
            <w:r w:rsidRPr="009172DA">
              <w:rPr>
                <w:color w:val="000000"/>
              </w:rPr>
              <w:t xml:space="preserve"> </w:t>
            </w:r>
          </w:p>
        </w:tc>
      </w:tr>
      <w:tr w:rsidR="00E325B6" w:rsidRPr="009172DA" w14:paraId="5916D61A" w14:textId="77777777" w:rsidTr="00374386">
        <w:tc>
          <w:tcPr>
            <w:tcW w:w="3438" w:type="dxa"/>
            <w:vMerge/>
          </w:tcPr>
          <w:p w14:paraId="6663521B" w14:textId="77777777" w:rsidR="00E325B6" w:rsidRPr="009172DA" w:rsidRDefault="00E325B6" w:rsidP="00AB5850">
            <w:pPr>
              <w:autoSpaceDE w:val="0"/>
              <w:autoSpaceDN w:val="0"/>
            </w:pPr>
          </w:p>
        </w:tc>
        <w:tc>
          <w:tcPr>
            <w:tcW w:w="5670" w:type="dxa"/>
          </w:tcPr>
          <w:p w14:paraId="0B51B845" w14:textId="77777777" w:rsidR="00E325B6" w:rsidRPr="000B6A07" w:rsidRDefault="00E325B6" w:rsidP="00AB5850">
            <w:pPr>
              <w:autoSpaceDE w:val="0"/>
              <w:autoSpaceDN w:val="0"/>
              <w:rPr>
                <w:color w:val="000000"/>
              </w:rPr>
            </w:pPr>
            <w:r w:rsidRPr="000B6A07">
              <w:rPr>
                <w:color w:val="000000"/>
              </w:rPr>
              <w:t xml:space="preserve">Understands the potential impact of the regulatory review decisions that are made. </w:t>
            </w:r>
          </w:p>
        </w:tc>
      </w:tr>
      <w:tr w:rsidR="00E325B6" w:rsidRPr="009172DA" w:rsidDel="00B37A1B" w14:paraId="0DB13EA9" w14:textId="77777777" w:rsidTr="00374386">
        <w:trPr>
          <w:cnfStyle w:val="000000010000" w:firstRow="0" w:lastRow="0" w:firstColumn="0" w:lastColumn="0" w:oddVBand="0" w:evenVBand="0" w:oddHBand="0" w:evenHBand="1" w:firstRowFirstColumn="0" w:firstRowLastColumn="0" w:lastRowFirstColumn="0" w:lastRowLastColumn="0"/>
        </w:trPr>
        <w:tc>
          <w:tcPr>
            <w:tcW w:w="3438" w:type="dxa"/>
            <w:vMerge w:val="restart"/>
          </w:tcPr>
          <w:p w14:paraId="5C2095A2" w14:textId="77777777" w:rsidR="00E325B6" w:rsidRPr="009172DA" w:rsidRDefault="00E325B6" w:rsidP="00AB5850">
            <w:pPr>
              <w:autoSpaceDE w:val="0"/>
              <w:autoSpaceDN w:val="0"/>
            </w:pPr>
            <w:r w:rsidRPr="009172DA">
              <w:t>Critical and Analytical Thinking</w:t>
            </w:r>
          </w:p>
        </w:tc>
        <w:tc>
          <w:tcPr>
            <w:tcW w:w="5670" w:type="dxa"/>
          </w:tcPr>
          <w:p w14:paraId="69196129" w14:textId="77777777" w:rsidR="00E325B6" w:rsidRPr="000B6A07" w:rsidDel="00B37A1B" w:rsidRDefault="00E325B6" w:rsidP="00AB5850">
            <w:pPr>
              <w:autoSpaceDE w:val="0"/>
              <w:autoSpaceDN w:val="0"/>
              <w:rPr>
                <w:color w:val="000000"/>
              </w:rPr>
            </w:pPr>
            <w:r w:rsidRPr="000B6A07">
              <w:rPr>
                <w:color w:val="000000"/>
              </w:rPr>
              <w:t xml:space="preserve">Demonstrates the ability to solve problems and make decisions based on sound logic and reasoning.  </w:t>
            </w:r>
          </w:p>
        </w:tc>
      </w:tr>
      <w:tr w:rsidR="00E325B6" w:rsidRPr="009172DA" w:rsidDel="00B37A1B" w14:paraId="1DE27E2F" w14:textId="77777777" w:rsidTr="00374386">
        <w:tc>
          <w:tcPr>
            <w:tcW w:w="3438" w:type="dxa"/>
            <w:vMerge/>
          </w:tcPr>
          <w:p w14:paraId="63BD87EC" w14:textId="77777777" w:rsidR="00E325B6" w:rsidRPr="009172DA" w:rsidRDefault="00E325B6" w:rsidP="00AB5850">
            <w:pPr>
              <w:autoSpaceDE w:val="0"/>
              <w:autoSpaceDN w:val="0"/>
            </w:pPr>
          </w:p>
        </w:tc>
        <w:tc>
          <w:tcPr>
            <w:tcW w:w="5670" w:type="dxa"/>
          </w:tcPr>
          <w:p w14:paraId="79146137" w14:textId="77777777" w:rsidR="00E325B6" w:rsidRPr="009172DA" w:rsidRDefault="00E325B6" w:rsidP="00AB5850">
            <w:pPr>
              <w:autoSpaceDE w:val="0"/>
              <w:autoSpaceDN w:val="0"/>
              <w:rPr>
                <w:color w:val="000000"/>
              </w:rPr>
            </w:pPr>
            <w:r w:rsidRPr="000B6A07">
              <w:rPr>
                <w:color w:val="000000"/>
              </w:rPr>
              <w:t xml:space="preserve">Utilizes reasoning to </w:t>
            </w:r>
            <w:proofErr w:type="spellStart"/>
            <w:r w:rsidRPr="000B6A07">
              <w:rPr>
                <w:color w:val="000000"/>
              </w:rPr>
              <w:t>analyze</w:t>
            </w:r>
            <w:proofErr w:type="spellEnd"/>
            <w:r w:rsidRPr="000B6A07">
              <w:rPr>
                <w:color w:val="000000"/>
              </w:rPr>
              <w:t>, compare, and interpret information to solve problems.</w:t>
            </w:r>
          </w:p>
        </w:tc>
      </w:tr>
      <w:tr w:rsidR="00E325B6" w:rsidRPr="009172DA" w:rsidDel="00B37A1B" w14:paraId="09C64D86" w14:textId="77777777" w:rsidTr="00374386">
        <w:trPr>
          <w:cnfStyle w:val="000000010000" w:firstRow="0" w:lastRow="0" w:firstColumn="0" w:lastColumn="0" w:oddVBand="0" w:evenVBand="0" w:oddHBand="0" w:evenHBand="1" w:firstRowFirstColumn="0" w:firstRowLastColumn="0" w:lastRowFirstColumn="0" w:lastRowLastColumn="0"/>
        </w:trPr>
        <w:tc>
          <w:tcPr>
            <w:tcW w:w="3438" w:type="dxa"/>
          </w:tcPr>
          <w:p w14:paraId="150F86A7" w14:textId="77777777" w:rsidR="00E325B6" w:rsidRPr="009172DA" w:rsidRDefault="00E325B6" w:rsidP="00AB5850">
            <w:pPr>
              <w:autoSpaceDE w:val="0"/>
              <w:autoSpaceDN w:val="0"/>
            </w:pPr>
            <w:r w:rsidRPr="009172DA">
              <w:lastRenderedPageBreak/>
              <w:t>Cultural Sensitivity</w:t>
            </w:r>
          </w:p>
        </w:tc>
        <w:tc>
          <w:tcPr>
            <w:tcW w:w="5670" w:type="dxa"/>
          </w:tcPr>
          <w:p w14:paraId="0FAD6347" w14:textId="77777777" w:rsidR="00E325B6" w:rsidRPr="009172DA" w:rsidDel="00B37A1B" w:rsidRDefault="00E325B6" w:rsidP="00AB5850">
            <w:pPr>
              <w:autoSpaceDE w:val="0"/>
              <w:autoSpaceDN w:val="0"/>
              <w:rPr>
                <w:color w:val="000000"/>
              </w:rPr>
            </w:pPr>
            <w:r w:rsidRPr="009172DA">
              <w:rPr>
                <w:color w:val="000000"/>
              </w:rPr>
              <w:t>Respects cultural differences.</w:t>
            </w:r>
          </w:p>
        </w:tc>
      </w:tr>
      <w:tr w:rsidR="00E325B6" w:rsidRPr="009172DA" w:rsidDel="00B37A1B" w14:paraId="121688EC" w14:textId="77777777" w:rsidTr="00374386">
        <w:tc>
          <w:tcPr>
            <w:tcW w:w="3438" w:type="dxa"/>
            <w:vMerge w:val="restart"/>
          </w:tcPr>
          <w:p w14:paraId="1798C009" w14:textId="77777777" w:rsidR="00E325B6" w:rsidRPr="009172DA" w:rsidRDefault="00E325B6" w:rsidP="00AB5850">
            <w:pPr>
              <w:autoSpaceDE w:val="0"/>
              <w:autoSpaceDN w:val="0"/>
            </w:pPr>
            <w:r w:rsidRPr="009172DA">
              <w:t>Integrity</w:t>
            </w:r>
          </w:p>
        </w:tc>
        <w:tc>
          <w:tcPr>
            <w:tcW w:w="5670" w:type="dxa"/>
          </w:tcPr>
          <w:p w14:paraId="5A0BCF24" w14:textId="77777777" w:rsidR="00E325B6" w:rsidRPr="009172DA" w:rsidDel="00B37A1B" w:rsidRDefault="00E325B6" w:rsidP="00AB5850">
            <w:pPr>
              <w:autoSpaceDE w:val="0"/>
              <w:autoSpaceDN w:val="0"/>
              <w:rPr>
                <w:color w:val="000000"/>
              </w:rPr>
            </w:pPr>
            <w:r w:rsidRPr="009172DA">
              <w:rPr>
                <w:color w:val="000000"/>
              </w:rPr>
              <w:t xml:space="preserve">Demonstrates ethical </w:t>
            </w:r>
            <w:proofErr w:type="spellStart"/>
            <w:r w:rsidRPr="009172DA">
              <w:rPr>
                <w:color w:val="000000"/>
              </w:rPr>
              <w:t>behavior</w:t>
            </w:r>
            <w:proofErr w:type="spellEnd"/>
            <w:r w:rsidRPr="009172DA">
              <w:rPr>
                <w:color w:val="000000"/>
              </w:rPr>
              <w:t xml:space="preserve"> by ensuring integrity in personal </w:t>
            </w:r>
            <w:r w:rsidRPr="000B6A07">
              <w:rPr>
                <w:color w:val="000000"/>
              </w:rPr>
              <w:t>actions</w:t>
            </w:r>
            <w:r w:rsidRPr="009172DA">
              <w:rPr>
                <w:color w:val="000000"/>
              </w:rPr>
              <w:t xml:space="preserve"> and </w:t>
            </w:r>
            <w:r w:rsidRPr="000B6A07">
              <w:rPr>
                <w:color w:val="000000"/>
              </w:rPr>
              <w:t>in administering</w:t>
            </w:r>
            <w:r w:rsidRPr="009172DA">
              <w:rPr>
                <w:color w:val="000000"/>
              </w:rPr>
              <w:t xml:space="preserve"> the Regulatory Authority and/or </w:t>
            </w:r>
            <w:r>
              <w:rPr>
                <w:color w:val="000000"/>
              </w:rPr>
              <w:t xml:space="preserve">their recognized </w:t>
            </w:r>
            <w:r w:rsidRPr="009172DA">
              <w:rPr>
                <w:color w:val="000000"/>
              </w:rPr>
              <w:t>CAB’s business practices.</w:t>
            </w:r>
          </w:p>
        </w:tc>
      </w:tr>
      <w:tr w:rsidR="00E325B6" w:rsidRPr="009172DA" w14:paraId="16D23B71" w14:textId="77777777" w:rsidTr="00374386">
        <w:trPr>
          <w:cnfStyle w:val="000000010000" w:firstRow="0" w:lastRow="0" w:firstColumn="0" w:lastColumn="0" w:oddVBand="0" w:evenVBand="0" w:oddHBand="0" w:evenHBand="1" w:firstRowFirstColumn="0" w:firstRowLastColumn="0" w:lastRowFirstColumn="0" w:lastRowLastColumn="0"/>
        </w:trPr>
        <w:tc>
          <w:tcPr>
            <w:tcW w:w="3438" w:type="dxa"/>
            <w:vMerge/>
          </w:tcPr>
          <w:p w14:paraId="058F8E58" w14:textId="77777777" w:rsidR="00E325B6" w:rsidRPr="009172DA" w:rsidRDefault="00E325B6" w:rsidP="00AB5850">
            <w:pPr>
              <w:autoSpaceDE w:val="0"/>
              <w:autoSpaceDN w:val="0"/>
            </w:pPr>
          </w:p>
        </w:tc>
        <w:tc>
          <w:tcPr>
            <w:tcW w:w="5670" w:type="dxa"/>
          </w:tcPr>
          <w:p w14:paraId="6F5479D1" w14:textId="77777777" w:rsidR="00E325B6" w:rsidRPr="009172DA" w:rsidRDefault="00E325B6" w:rsidP="00AB5850">
            <w:pPr>
              <w:autoSpaceDE w:val="0"/>
              <w:autoSpaceDN w:val="0"/>
              <w:rPr>
                <w:color w:val="000000"/>
              </w:rPr>
            </w:pPr>
            <w:r w:rsidRPr="009172DA">
              <w:rPr>
                <w:color w:val="000000"/>
              </w:rPr>
              <w:t>Prevents and resolves any perceived, actual, or   potential conflicts of interest.</w:t>
            </w:r>
          </w:p>
        </w:tc>
      </w:tr>
      <w:tr w:rsidR="00E325B6" w:rsidRPr="009172DA" w14:paraId="27D2F181" w14:textId="77777777" w:rsidTr="00374386">
        <w:tc>
          <w:tcPr>
            <w:tcW w:w="3438" w:type="dxa"/>
            <w:vMerge/>
          </w:tcPr>
          <w:p w14:paraId="1A3F22EA" w14:textId="77777777" w:rsidR="00E325B6" w:rsidRPr="009172DA" w:rsidRDefault="00E325B6" w:rsidP="00AB5850">
            <w:pPr>
              <w:autoSpaceDE w:val="0"/>
              <w:autoSpaceDN w:val="0"/>
            </w:pPr>
          </w:p>
        </w:tc>
        <w:tc>
          <w:tcPr>
            <w:tcW w:w="5670" w:type="dxa"/>
          </w:tcPr>
          <w:p w14:paraId="032B1BB7" w14:textId="77777777" w:rsidR="00E325B6" w:rsidRPr="000B6A07" w:rsidRDefault="00E325B6" w:rsidP="00AB5850">
            <w:pPr>
              <w:autoSpaceDE w:val="0"/>
              <w:autoSpaceDN w:val="0"/>
              <w:rPr>
                <w:color w:val="000000"/>
              </w:rPr>
            </w:pPr>
            <w:r w:rsidRPr="000B6A07">
              <w:rPr>
                <w:color w:val="000000"/>
              </w:rPr>
              <w:t xml:space="preserve">Preserves confidentiality of classified information when applicable. </w:t>
            </w:r>
          </w:p>
        </w:tc>
      </w:tr>
      <w:tr w:rsidR="00E325B6" w:rsidRPr="009172DA" w14:paraId="4B7F6D93" w14:textId="77777777" w:rsidTr="00374386">
        <w:trPr>
          <w:cnfStyle w:val="000000010000" w:firstRow="0" w:lastRow="0" w:firstColumn="0" w:lastColumn="0" w:oddVBand="0" w:evenVBand="0" w:oddHBand="0" w:evenHBand="1" w:firstRowFirstColumn="0" w:firstRowLastColumn="0" w:lastRowFirstColumn="0" w:lastRowLastColumn="0"/>
        </w:trPr>
        <w:tc>
          <w:tcPr>
            <w:tcW w:w="3438" w:type="dxa"/>
            <w:vMerge/>
          </w:tcPr>
          <w:p w14:paraId="6287BA47" w14:textId="77777777" w:rsidR="00E325B6" w:rsidRPr="009172DA" w:rsidRDefault="00E325B6" w:rsidP="00AB5850">
            <w:pPr>
              <w:autoSpaceDE w:val="0"/>
              <w:autoSpaceDN w:val="0"/>
            </w:pPr>
          </w:p>
        </w:tc>
        <w:tc>
          <w:tcPr>
            <w:tcW w:w="5670" w:type="dxa"/>
          </w:tcPr>
          <w:p w14:paraId="0C023387" w14:textId="77777777" w:rsidR="00E325B6" w:rsidRPr="009172DA" w:rsidRDefault="00E325B6" w:rsidP="00AB5850">
            <w:pPr>
              <w:autoSpaceDE w:val="0"/>
              <w:autoSpaceDN w:val="0"/>
              <w:rPr>
                <w:color w:val="000000"/>
              </w:rPr>
            </w:pPr>
            <w:r w:rsidRPr="009172DA">
              <w:rPr>
                <w:color w:val="000000"/>
              </w:rPr>
              <w:t xml:space="preserve">Is accountable for their own </w:t>
            </w:r>
            <w:proofErr w:type="spellStart"/>
            <w:r w:rsidRPr="009172DA">
              <w:rPr>
                <w:color w:val="000000"/>
              </w:rPr>
              <w:t>behavior</w:t>
            </w:r>
            <w:proofErr w:type="spellEnd"/>
            <w:r w:rsidRPr="009172DA">
              <w:rPr>
                <w:color w:val="000000"/>
              </w:rPr>
              <w:t xml:space="preserve"> and actions. </w:t>
            </w:r>
          </w:p>
        </w:tc>
      </w:tr>
      <w:tr w:rsidR="00E325B6" w:rsidRPr="009172DA" w:rsidDel="00B37A1B" w14:paraId="1E8039C8" w14:textId="77777777" w:rsidTr="00374386">
        <w:tc>
          <w:tcPr>
            <w:tcW w:w="3438" w:type="dxa"/>
          </w:tcPr>
          <w:p w14:paraId="729B8EB2" w14:textId="77777777" w:rsidR="00E325B6" w:rsidRPr="009172DA" w:rsidRDefault="00E325B6" w:rsidP="00AB5850">
            <w:pPr>
              <w:autoSpaceDE w:val="0"/>
              <w:autoSpaceDN w:val="0"/>
            </w:pPr>
            <w:r w:rsidRPr="009172DA">
              <w:t>Interpersonal Skills</w:t>
            </w:r>
          </w:p>
        </w:tc>
        <w:tc>
          <w:tcPr>
            <w:tcW w:w="5670" w:type="dxa"/>
          </w:tcPr>
          <w:p w14:paraId="54BE2AE3" w14:textId="77777777" w:rsidR="00E325B6" w:rsidRPr="000B6A07" w:rsidDel="00B37A1B" w:rsidRDefault="00E325B6" w:rsidP="00AB5850">
            <w:pPr>
              <w:autoSpaceDE w:val="0"/>
              <w:autoSpaceDN w:val="0"/>
              <w:rPr>
                <w:color w:val="000000"/>
              </w:rPr>
            </w:pPr>
            <w:r w:rsidRPr="000B6A07">
              <w:rPr>
                <w:color w:val="000000"/>
              </w:rPr>
              <w:t xml:space="preserve">Connects and relates well with a diverse group of individuals including stakeholders and other individuals at all levels within the organization.  </w:t>
            </w:r>
          </w:p>
        </w:tc>
      </w:tr>
      <w:tr w:rsidR="00E325B6" w:rsidRPr="009172DA" w:rsidDel="00B37A1B" w14:paraId="318F5211" w14:textId="77777777" w:rsidTr="00374386">
        <w:trPr>
          <w:cnfStyle w:val="000000010000" w:firstRow="0" w:lastRow="0" w:firstColumn="0" w:lastColumn="0" w:oddVBand="0" w:evenVBand="0" w:oddHBand="0" w:evenHBand="1" w:firstRowFirstColumn="0" w:firstRowLastColumn="0" w:lastRowFirstColumn="0" w:lastRowLastColumn="0"/>
        </w:trPr>
        <w:tc>
          <w:tcPr>
            <w:tcW w:w="3438" w:type="dxa"/>
          </w:tcPr>
          <w:p w14:paraId="3835760A" w14:textId="77777777" w:rsidR="00E325B6" w:rsidRPr="009172DA" w:rsidRDefault="00E325B6" w:rsidP="00AB5850">
            <w:pPr>
              <w:autoSpaceDE w:val="0"/>
              <w:autoSpaceDN w:val="0"/>
            </w:pPr>
            <w:r w:rsidRPr="009172DA">
              <w:t>Objectivity</w:t>
            </w:r>
          </w:p>
        </w:tc>
        <w:tc>
          <w:tcPr>
            <w:tcW w:w="5670" w:type="dxa"/>
          </w:tcPr>
          <w:p w14:paraId="75FE22F0" w14:textId="77777777" w:rsidR="00E325B6" w:rsidRPr="000B6A07" w:rsidDel="00B37A1B" w:rsidRDefault="00E325B6" w:rsidP="00AB5850">
            <w:pPr>
              <w:autoSpaceDE w:val="0"/>
              <w:autoSpaceDN w:val="0"/>
              <w:rPr>
                <w:color w:val="000000"/>
              </w:rPr>
            </w:pPr>
            <w:r w:rsidRPr="000B6A07">
              <w:rPr>
                <w:color w:val="000000"/>
              </w:rPr>
              <w:t xml:space="preserve">Demonstrates the ability to judge fairly without partiality or external influence.  </w:t>
            </w:r>
          </w:p>
        </w:tc>
      </w:tr>
      <w:tr w:rsidR="00E325B6" w:rsidRPr="009172DA" w:rsidDel="00B37A1B" w14:paraId="28AAC461" w14:textId="77777777" w:rsidTr="00374386">
        <w:tc>
          <w:tcPr>
            <w:tcW w:w="3438" w:type="dxa"/>
          </w:tcPr>
          <w:p w14:paraId="624C19D6" w14:textId="77777777" w:rsidR="00E325B6" w:rsidRPr="009172DA" w:rsidRDefault="00E325B6" w:rsidP="00AB5850">
            <w:pPr>
              <w:autoSpaceDE w:val="0"/>
              <w:autoSpaceDN w:val="0"/>
            </w:pPr>
            <w:r w:rsidRPr="009172DA">
              <w:t>Perception</w:t>
            </w:r>
          </w:p>
        </w:tc>
        <w:tc>
          <w:tcPr>
            <w:tcW w:w="5670" w:type="dxa"/>
          </w:tcPr>
          <w:p w14:paraId="1C880168" w14:textId="77777777" w:rsidR="00E325B6" w:rsidRPr="000B6A07" w:rsidDel="00B37A1B" w:rsidRDefault="00E325B6" w:rsidP="00AB5850">
            <w:pPr>
              <w:autoSpaceDE w:val="0"/>
              <w:autoSpaceDN w:val="0"/>
              <w:rPr>
                <w:color w:val="000000"/>
              </w:rPr>
            </w:pPr>
            <w:r w:rsidRPr="009172DA">
              <w:rPr>
                <w:color w:val="000000"/>
              </w:rPr>
              <w:t>Raises and escalates, as appropriate, any ethical issues.</w:t>
            </w:r>
          </w:p>
        </w:tc>
      </w:tr>
      <w:tr w:rsidR="00E325B6" w:rsidRPr="009172DA" w:rsidDel="00B37A1B" w14:paraId="41A1FC67" w14:textId="77777777" w:rsidTr="00374386">
        <w:trPr>
          <w:cnfStyle w:val="000000010000" w:firstRow="0" w:lastRow="0" w:firstColumn="0" w:lastColumn="0" w:oddVBand="0" w:evenVBand="0" w:oddHBand="0" w:evenHBand="1" w:firstRowFirstColumn="0" w:firstRowLastColumn="0" w:lastRowFirstColumn="0" w:lastRowLastColumn="0"/>
        </w:trPr>
        <w:tc>
          <w:tcPr>
            <w:tcW w:w="3438" w:type="dxa"/>
          </w:tcPr>
          <w:p w14:paraId="3A3C8FA9" w14:textId="77777777" w:rsidR="00E325B6" w:rsidRPr="009172DA" w:rsidRDefault="00E325B6" w:rsidP="00AB5850">
            <w:pPr>
              <w:autoSpaceDE w:val="0"/>
              <w:autoSpaceDN w:val="0"/>
            </w:pPr>
            <w:r w:rsidRPr="009172DA">
              <w:t>Tenacity</w:t>
            </w:r>
          </w:p>
        </w:tc>
        <w:tc>
          <w:tcPr>
            <w:tcW w:w="5670" w:type="dxa"/>
          </w:tcPr>
          <w:p w14:paraId="406018BE" w14:textId="127BAE67" w:rsidR="00E325B6" w:rsidRPr="000B6A07" w:rsidDel="00B37A1B" w:rsidRDefault="00E325B6" w:rsidP="00AB5850">
            <w:pPr>
              <w:autoSpaceDE w:val="0"/>
              <w:autoSpaceDN w:val="0"/>
              <w:rPr>
                <w:color w:val="000000"/>
              </w:rPr>
            </w:pPr>
            <w:r w:rsidRPr="000B6A07">
              <w:rPr>
                <w:color w:val="000000"/>
              </w:rPr>
              <w:t>Accepts challenging work assignments</w:t>
            </w:r>
            <w:r w:rsidR="00B51A11">
              <w:rPr>
                <w:color w:val="000000"/>
              </w:rPr>
              <w:t>.</w:t>
            </w:r>
          </w:p>
        </w:tc>
      </w:tr>
    </w:tbl>
    <w:p w14:paraId="11B90B48" w14:textId="0254ABF3" w:rsidR="00FE12D1" w:rsidRDefault="00FE12D1" w:rsidP="00EB5C34">
      <w:pPr>
        <w:autoSpaceDE w:val="0"/>
        <w:autoSpaceDN w:val="0"/>
      </w:pPr>
    </w:p>
    <w:p w14:paraId="2EE684D5" w14:textId="629A3E73" w:rsidR="009362F1" w:rsidRPr="000F7A87" w:rsidRDefault="005257F6" w:rsidP="009362F1">
      <w:pPr>
        <w:pStyle w:val="Heading3"/>
        <w:numPr>
          <w:ilvl w:val="0"/>
          <w:numId w:val="0"/>
        </w:numPr>
        <w:ind w:left="680" w:hanging="680"/>
        <w:jc w:val="center"/>
        <w:rPr>
          <w:noProof/>
          <w:lang w:val="en-US"/>
        </w:rPr>
      </w:pPr>
      <w:r>
        <w:rPr>
          <w:noProof/>
          <w:lang w:val="en-US"/>
        </w:rPr>
        <w:lastRenderedPageBreak/>
        <w:t xml:space="preserve">Table 2. </w:t>
      </w:r>
      <w:r w:rsidR="009362F1">
        <w:rPr>
          <w:noProof/>
          <w:lang w:val="en-US"/>
        </w:rPr>
        <w:t>Evaluation Criteria for Functional Competencies</w:t>
      </w:r>
    </w:p>
    <w:tbl>
      <w:tblPr>
        <w:tblStyle w:val="IMDRF1"/>
        <w:tblW w:w="4991" w:type="pct"/>
        <w:tblLayout w:type="fixed"/>
        <w:tblLook w:val="01E0" w:firstRow="1" w:lastRow="1" w:firstColumn="1" w:lastColumn="1" w:noHBand="0" w:noVBand="0"/>
      </w:tblPr>
      <w:tblGrid>
        <w:gridCol w:w="3093"/>
        <w:gridCol w:w="4540"/>
      </w:tblGrid>
      <w:tr w:rsidR="009362F1" w:rsidRPr="009172DA" w:rsidDel="00410D44" w14:paraId="3B4B7097" w14:textId="77777777" w:rsidTr="005257F6">
        <w:trPr>
          <w:cnfStyle w:val="100000000000" w:firstRow="1" w:lastRow="0" w:firstColumn="0" w:lastColumn="0" w:oddVBand="0" w:evenVBand="0" w:oddHBand="0" w:evenHBand="0" w:firstRowFirstColumn="0" w:firstRowLastColumn="0" w:lastRowFirstColumn="0" w:lastRowLastColumn="0"/>
          <w:tblHeader/>
        </w:trPr>
        <w:tc>
          <w:tcPr>
            <w:tcW w:w="2026" w:type="pct"/>
          </w:tcPr>
          <w:p w14:paraId="77C372B2" w14:textId="77777777" w:rsidR="009362F1" w:rsidRPr="009172DA" w:rsidRDefault="009362F1" w:rsidP="00AB5850">
            <w:pPr>
              <w:keepNext/>
              <w:autoSpaceDE w:val="0"/>
              <w:autoSpaceDN w:val="0"/>
              <w:jc w:val="center"/>
              <w:rPr>
                <w:b w:val="0"/>
              </w:rPr>
            </w:pPr>
            <w:r w:rsidRPr="009172DA">
              <w:t>Functional Competencies</w:t>
            </w:r>
          </w:p>
        </w:tc>
        <w:tc>
          <w:tcPr>
            <w:tcW w:w="2974" w:type="pct"/>
          </w:tcPr>
          <w:p w14:paraId="20140689" w14:textId="77777777" w:rsidR="009362F1" w:rsidRPr="009172DA" w:rsidDel="00410D44" w:rsidRDefault="009362F1" w:rsidP="00AB5850">
            <w:pPr>
              <w:autoSpaceDE w:val="0"/>
              <w:autoSpaceDN w:val="0"/>
              <w:jc w:val="center"/>
              <w:rPr>
                <w:b w:val="0"/>
              </w:rPr>
            </w:pPr>
            <w:r w:rsidRPr="009172DA">
              <w:t>Evaluation Criteria</w:t>
            </w:r>
          </w:p>
        </w:tc>
      </w:tr>
      <w:tr w:rsidR="009362F1" w:rsidRPr="009172DA" w14:paraId="5F0335B3" w14:textId="77777777" w:rsidTr="009362F1">
        <w:trPr>
          <w:trHeight w:val="294"/>
        </w:trPr>
        <w:tc>
          <w:tcPr>
            <w:tcW w:w="2026" w:type="pct"/>
            <w:vMerge w:val="restart"/>
          </w:tcPr>
          <w:p w14:paraId="582B1AE2" w14:textId="77777777" w:rsidR="009362F1" w:rsidRPr="009172DA" w:rsidRDefault="009362F1" w:rsidP="00AB5850">
            <w:pPr>
              <w:keepNext/>
              <w:autoSpaceDE w:val="0"/>
              <w:autoSpaceDN w:val="0"/>
            </w:pPr>
            <w:r w:rsidRPr="009172DA">
              <w:t>Autonomy</w:t>
            </w:r>
          </w:p>
        </w:tc>
        <w:tc>
          <w:tcPr>
            <w:tcW w:w="2974" w:type="pct"/>
          </w:tcPr>
          <w:p w14:paraId="08B33BA1" w14:textId="77777777" w:rsidR="009362F1" w:rsidRPr="009172DA" w:rsidDel="00B37A1B" w:rsidRDefault="009362F1" w:rsidP="00AB5850">
            <w:r w:rsidRPr="009172DA">
              <w:t xml:space="preserve">Requires supervision commensurate with the individual’s competency.  </w:t>
            </w:r>
          </w:p>
        </w:tc>
      </w:tr>
      <w:tr w:rsidR="009362F1" w:rsidRPr="009172DA" w14:paraId="3B600E89" w14:textId="77777777" w:rsidTr="009362F1">
        <w:trPr>
          <w:cnfStyle w:val="000000010000" w:firstRow="0" w:lastRow="0" w:firstColumn="0" w:lastColumn="0" w:oddVBand="0" w:evenVBand="0" w:oddHBand="0" w:evenHBand="1" w:firstRowFirstColumn="0" w:firstRowLastColumn="0" w:lastRowFirstColumn="0" w:lastRowLastColumn="0"/>
          <w:trHeight w:val="294"/>
        </w:trPr>
        <w:tc>
          <w:tcPr>
            <w:tcW w:w="2026" w:type="pct"/>
            <w:vMerge/>
          </w:tcPr>
          <w:p w14:paraId="1930064C" w14:textId="77777777" w:rsidR="009362F1" w:rsidRPr="009172DA" w:rsidRDefault="009362F1" w:rsidP="00AB5850">
            <w:pPr>
              <w:keepNext/>
              <w:autoSpaceDE w:val="0"/>
              <w:autoSpaceDN w:val="0"/>
            </w:pPr>
          </w:p>
        </w:tc>
        <w:tc>
          <w:tcPr>
            <w:tcW w:w="2974" w:type="pct"/>
          </w:tcPr>
          <w:p w14:paraId="626E4529" w14:textId="77777777" w:rsidR="009362F1" w:rsidRPr="009172DA" w:rsidRDefault="009362F1" w:rsidP="00AB5850">
            <w:pPr>
              <w:autoSpaceDE w:val="0"/>
              <w:autoSpaceDN w:val="0"/>
              <w:adjustRightInd w:val="0"/>
              <w:rPr>
                <w:color w:val="000000"/>
              </w:rPr>
            </w:pPr>
            <w:r w:rsidRPr="009172DA">
              <w:rPr>
                <w:bCs/>
              </w:rPr>
              <w:t>Takes initiative in problem solving.</w:t>
            </w:r>
          </w:p>
        </w:tc>
      </w:tr>
      <w:tr w:rsidR="009362F1" w:rsidRPr="009172DA" w14:paraId="1E87671B" w14:textId="77777777" w:rsidTr="009362F1">
        <w:trPr>
          <w:trHeight w:val="592"/>
        </w:trPr>
        <w:tc>
          <w:tcPr>
            <w:tcW w:w="2026" w:type="pct"/>
            <w:vMerge w:val="restart"/>
          </w:tcPr>
          <w:p w14:paraId="6F1A7309" w14:textId="77777777" w:rsidR="009362F1" w:rsidRPr="009172DA" w:rsidRDefault="009362F1" w:rsidP="00AB5850">
            <w:pPr>
              <w:keepNext/>
              <w:autoSpaceDE w:val="0"/>
              <w:autoSpaceDN w:val="0"/>
            </w:pPr>
            <w:r w:rsidRPr="009172DA">
              <w:t xml:space="preserve">Business Processes </w:t>
            </w:r>
          </w:p>
        </w:tc>
        <w:tc>
          <w:tcPr>
            <w:tcW w:w="2974" w:type="pct"/>
          </w:tcPr>
          <w:p w14:paraId="64BC153B" w14:textId="77777777" w:rsidR="009362F1" w:rsidRPr="009172DA" w:rsidRDefault="009362F1" w:rsidP="00AB5850">
            <w:pPr>
              <w:autoSpaceDE w:val="0"/>
              <w:autoSpaceDN w:val="0"/>
              <w:adjustRightInd w:val="0"/>
              <w:rPr>
                <w:color w:val="000000"/>
              </w:rPr>
            </w:pPr>
            <w:r w:rsidRPr="009172DA">
              <w:rPr>
                <w:color w:val="000000"/>
              </w:rPr>
              <w:t xml:space="preserve">Adheres to the Regulatory Authority </w:t>
            </w:r>
            <w:r>
              <w:rPr>
                <w:color w:val="000000"/>
              </w:rPr>
              <w:t>and/</w:t>
            </w:r>
            <w:r w:rsidRPr="009172DA">
              <w:rPr>
                <w:color w:val="000000"/>
              </w:rPr>
              <w:t xml:space="preserve">or </w:t>
            </w:r>
            <w:r>
              <w:rPr>
                <w:color w:val="000000"/>
              </w:rPr>
              <w:t xml:space="preserve">their recognized </w:t>
            </w:r>
            <w:r w:rsidRPr="009172DA">
              <w:rPr>
                <w:color w:val="000000"/>
              </w:rPr>
              <w:t>CAB’s internal and external policies and processes.</w:t>
            </w:r>
          </w:p>
        </w:tc>
      </w:tr>
      <w:tr w:rsidR="009362F1" w:rsidRPr="009172DA" w14:paraId="53A99F56" w14:textId="77777777" w:rsidTr="009362F1">
        <w:trPr>
          <w:cnfStyle w:val="000000010000" w:firstRow="0" w:lastRow="0" w:firstColumn="0" w:lastColumn="0" w:oddVBand="0" w:evenVBand="0" w:oddHBand="0" w:evenHBand="1" w:firstRowFirstColumn="0" w:firstRowLastColumn="0" w:lastRowFirstColumn="0" w:lastRowLastColumn="0"/>
          <w:trHeight w:val="591"/>
        </w:trPr>
        <w:tc>
          <w:tcPr>
            <w:tcW w:w="2026" w:type="pct"/>
            <w:vMerge/>
          </w:tcPr>
          <w:p w14:paraId="4B8B3526" w14:textId="77777777" w:rsidR="009362F1" w:rsidRPr="009172DA" w:rsidRDefault="009362F1" w:rsidP="00AB5850">
            <w:pPr>
              <w:keepNext/>
              <w:autoSpaceDE w:val="0"/>
              <w:autoSpaceDN w:val="0"/>
            </w:pPr>
          </w:p>
        </w:tc>
        <w:tc>
          <w:tcPr>
            <w:tcW w:w="2974" w:type="pct"/>
          </w:tcPr>
          <w:p w14:paraId="3682D171" w14:textId="77777777" w:rsidR="009362F1" w:rsidRPr="009172DA" w:rsidRDefault="009362F1" w:rsidP="00AB5850">
            <w:pPr>
              <w:tabs>
                <w:tab w:val="left" w:pos="1170"/>
              </w:tabs>
              <w:rPr>
                <w:b/>
              </w:rPr>
            </w:pPr>
            <w:r w:rsidRPr="009172DA">
              <w:t xml:space="preserve">Participates in training on internal policies, procedures, or business support systems and effectively demonstrates the application of these policies, procedures, and systems.  </w:t>
            </w:r>
          </w:p>
        </w:tc>
      </w:tr>
      <w:tr w:rsidR="009362F1" w:rsidRPr="009172DA" w:rsidDel="00B37A1B" w14:paraId="48C99C05" w14:textId="77777777" w:rsidTr="009362F1">
        <w:trPr>
          <w:trHeight w:val="168"/>
        </w:trPr>
        <w:tc>
          <w:tcPr>
            <w:tcW w:w="2026" w:type="pct"/>
            <w:vMerge w:val="restart"/>
          </w:tcPr>
          <w:p w14:paraId="2D52846E" w14:textId="77777777" w:rsidR="009362F1" w:rsidRPr="009172DA" w:rsidRDefault="009362F1" w:rsidP="00AB5850">
            <w:pPr>
              <w:keepNext/>
              <w:autoSpaceDE w:val="0"/>
              <w:autoSpaceDN w:val="0"/>
            </w:pPr>
            <w:r w:rsidRPr="009172DA">
              <w:t>Communication</w:t>
            </w:r>
          </w:p>
        </w:tc>
        <w:tc>
          <w:tcPr>
            <w:tcW w:w="2974" w:type="pct"/>
          </w:tcPr>
          <w:p w14:paraId="51AF2FCD" w14:textId="77777777" w:rsidR="009362F1" w:rsidRPr="009172DA" w:rsidDel="00B37A1B" w:rsidRDefault="009362F1" w:rsidP="00AB5850">
            <w:r>
              <w:t>Communicates in an</w:t>
            </w:r>
            <w:r w:rsidRPr="009172DA">
              <w:t xml:space="preserve"> accurate, clear, organized, concise, grammatically correct, and responsive</w:t>
            </w:r>
            <w:r>
              <w:t xml:space="preserve"> manner, both orally and in writing.</w:t>
            </w:r>
          </w:p>
        </w:tc>
      </w:tr>
      <w:tr w:rsidR="009362F1" w:rsidRPr="009172DA" w:rsidDel="00B37A1B" w14:paraId="333D1D18" w14:textId="77777777" w:rsidTr="009362F1">
        <w:trPr>
          <w:cnfStyle w:val="000000010000" w:firstRow="0" w:lastRow="0" w:firstColumn="0" w:lastColumn="0" w:oddVBand="0" w:evenVBand="0" w:oddHBand="0" w:evenHBand="1" w:firstRowFirstColumn="0" w:firstRowLastColumn="0" w:lastRowFirstColumn="0" w:lastRowLastColumn="0"/>
          <w:trHeight w:val="168"/>
        </w:trPr>
        <w:tc>
          <w:tcPr>
            <w:tcW w:w="2026" w:type="pct"/>
            <w:vMerge/>
          </w:tcPr>
          <w:p w14:paraId="79734FC4" w14:textId="77777777" w:rsidR="009362F1" w:rsidRPr="009172DA" w:rsidRDefault="009362F1" w:rsidP="00AB5850">
            <w:pPr>
              <w:keepNext/>
              <w:autoSpaceDE w:val="0"/>
              <w:autoSpaceDN w:val="0"/>
            </w:pPr>
          </w:p>
        </w:tc>
        <w:tc>
          <w:tcPr>
            <w:tcW w:w="2974" w:type="pct"/>
          </w:tcPr>
          <w:p w14:paraId="57C81E3E" w14:textId="77777777" w:rsidR="009362F1" w:rsidRPr="009172DA" w:rsidRDefault="009362F1" w:rsidP="00AB5850">
            <w:r>
              <w:t>Uses w</w:t>
            </w:r>
            <w:r w:rsidRPr="009172DA">
              <w:t>ritten</w:t>
            </w:r>
            <w:r>
              <w:t xml:space="preserve"> </w:t>
            </w:r>
            <w:r w:rsidRPr="009172DA">
              <w:t>communications</w:t>
            </w:r>
            <w:r>
              <w:t xml:space="preserve"> that </w:t>
            </w:r>
            <w:r w:rsidRPr="009172DA">
              <w:t xml:space="preserve">are adequately supported, logical, and effectively </w:t>
            </w:r>
            <w:r>
              <w:t>convey</w:t>
            </w:r>
            <w:r w:rsidRPr="009172DA">
              <w:t xml:space="preserve"> the intended message.  </w:t>
            </w:r>
          </w:p>
        </w:tc>
      </w:tr>
      <w:tr w:rsidR="009362F1" w:rsidRPr="009172DA" w:rsidDel="00B37A1B" w14:paraId="25A46A1C" w14:textId="77777777" w:rsidTr="009362F1">
        <w:trPr>
          <w:trHeight w:val="168"/>
        </w:trPr>
        <w:tc>
          <w:tcPr>
            <w:tcW w:w="2026" w:type="pct"/>
            <w:vMerge/>
          </w:tcPr>
          <w:p w14:paraId="4A920320" w14:textId="77777777" w:rsidR="009362F1" w:rsidRPr="009172DA" w:rsidRDefault="009362F1" w:rsidP="00AB5850">
            <w:pPr>
              <w:keepNext/>
              <w:autoSpaceDE w:val="0"/>
              <w:autoSpaceDN w:val="0"/>
            </w:pPr>
          </w:p>
        </w:tc>
        <w:tc>
          <w:tcPr>
            <w:tcW w:w="2974" w:type="pct"/>
          </w:tcPr>
          <w:p w14:paraId="5E8EC18F" w14:textId="77777777" w:rsidR="009362F1" w:rsidRPr="009172DA" w:rsidRDefault="009362F1" w:rsidP="00AB5850">
            <w:r>
              <w:t>Uses oral communications that</w:t>
            </w:r>
            <w:r w:rsidRPr="009172DA">
              <w:t xml:space="preserve"> are adequately supported, logical, and effectively </w:t>
            </w:r>
            <w:r>
              <w:t>convey</w:t>
            </w:r>
            <w:r w:rsidRPr="009172DA">
              <w:t xml:space="preserve"> the intended message.  </w:t>
            </w:r>
          </w:p>
        </w:tc>
      </w:tr>
      <w:tr w:rsidR="009362F1" w:rsidRPr="009172DA" w:rsidDel="00B37A1B" w14:paraId="75C941F0" w14:textId="77777777" w:rsidTr="009362F1">
        <w:trPr>
          <w:cnfStyle w:val="000000010000" w:firstRow="0" w:lastRow="0" w:firstColumn="0" w:lastColumn="0" w:oddVBand="0" w:evenVBand="0" w:oddHBand="0" w:evenHBand="1" w:firstRowFirstColumn="0" w:firstRowLastColumn="0" w:lastRowFirstColumn="0" w:lastRowLastColumn="0"/>
        </w:trPr>
        <w:tc>
          <w:tcPr>
            <w:tcW w:w="2026" w:type="pct"/>
          </w:tcPr>
          <w:p w14:paraId="2F8781E0" w14:textId="77777777" w:rsidR="009362F1" w:rsidRPr="009172DA" w:rsidRDefault="009362F1" w:rsidP="00AB5850">
            <w:pPr>
              <w:keepNext/>
              <w:autoSpaceDE w:val="0"/>
              <w:autoSpaceDN w:val="0"/>
            </w:pPr>
            <w:r w:rsidRPr="009172DA">
              <w:t>Conflict Resolution</w:t>
            </w:r>
          </w:p>
        </w:tc>
        <w:tc>
          <w:tcPr>
            <w:tcW w:w="2974" w:type="pct"/>
          </w:tcPr>
          <w:p w14:paraId="7C8E2FB6" w14:textId="77777777" w:rsidR="009362F1" w:rsidRPr="009172DA" w:rsidDel="00B37A1B" w:rsidRDefault="009362F1" w:rsidP="00AB5850">
            <w:r>
              <w:t>Uses effective listening and negotiation skills</w:t>
            </w:r>
            <w:r w:rsidRPr="009172DA">
              <w:t xml:space="preserve">.  </w:t>
            </w:r>
          </w:p>
        </w:tc>
      </w:tr>
      <w:tr w:rsidR="009362F1" w:rsidRPr="009172DA" w:rsidDel="00B37A1B" w14:paraId="50C194B3" w14:textId="77777777" w:rsidTr="009362F1">
        <w:tc>
          <w:tcPr>
            <w:tcW w:w="2026" w:type="pct"/>
          </w:tcPr>
          <w:p w14:paraId="44F398E3" w14:textId="77777777" w:rsidR="009362F1" w:rsidRPr="009172DA" w:rsidRDefault="009362F1" w:rsidP="00AB5850">
            <w:pPr>
              <w:keepNext/>
              <w:autoSpaceDE w:val="0"/>
              <w:autoSpaceDN w:val="0"/>
            </w:pPr>
            <w:r w:rsidRPr="009172DA">
              <w:t>Information Technology</w:t>
            </w:r>
          </w:p>
        </w:tc>
        <w:tc>
          <w:tcPr>
            <w:tcW w:w="2974" w:type="pct"/>
          </w:tcPr>
          <w:p w14:paraId="503D0A51" w14:textId="77777777" w:rsidR="009362F1" w:rsidRPr="009172DA" w:rsidDel="00B37A1B" w:rsidRDefault="009362F1" w:rsidP="00AB5850">
            <w:r w:rsidRPr="009172DA">
              <w:t xml:space="preserve">Applies available electronic technology to complete regulatory reviews. </w:t>
            </w:r>
          </w:p>
        </w:tc>
      </w:tr>
      <w:tr w:rsidR="009362F1" w:rsidRPr="009172DA" w:rsidDel="00B37A1B" w14:paraId="52664B56" w14:textId="77777777" w:rsidTr="009362F1">
        <w:trPr>
          <w:cnfStyle w:val="000000010000" w:firstRow="0" w:lastRow="0" w:firstColumn="0" w:lastColumn="0" w:oddVBand="0" w:evenVBand="0" w:oddHBand="0" w:evenHBand="1" w:firstRowFirstColumn="0" w:firstRowLastColumn="0" w:lastRowFirstColumn="0" w:lastRowLastColumn="0"/>
        </w:trPr>
        <w:tc>
          <w:tcPr>
            <w:tcW w:w="2026" w:type="pct"/>
          </w:tcPr>
          <w:p w14:paraId="2D72779D" w14:textId="77777777" w:rsidR="009362F1" w:rsidRPr="009172DA" w:rsidRDefault="009362F1" w:rsidP="00AB5850">
            <w:pPr>
              <w:keepNext/>
              <w:autoSpaceDE w:val="0"/>
              <w:autoSpaceDN w:val="0"/>
            </w:pPr>
            <w:r w:rsidRPr="009172DA">
              <w:t xml:space="preserve">Project Management </w:t>
            </w:r>
          </w:p>
        </w:tc>
        <w:tc>
          <w:tcPr>
            <w:tcW w:w="2974" w:type="pct"/>
          </w:tcPr>
          <w:p w14:paraId="1B637AAF" w14:textId="77777777" w:rsidR="009362F1" w:rsidRPr="009172DA" w:rsidDel="00B37A1B" w:rsidRDefault="009362F1" w:rsidP="00AB5850">
            <w:pPr>
              <w:tabs>
                <w:tab w:val="left" w:pos="7680"/>
                <w:tab w:val="left" w:pos="8520"/>
                <w:tab w:val="left" w:pos="9480"/>
                <w:tab w:val="left" w:pos="10440"/>
              </w:tabs>
              <w:autoSpaceDE w:val="0"/>
              <w:autoSpaceDN w:val="0"/>
              <w:adjustRightInd w:val="0"/>
              <w:rPr>
                <w:bCs/>
              </w:rPr>
            </w:pPr>
            <w:r>
              <w:rPr>
                <w:bCs/>
              </w:rPr>
              <w:t>Allocates t</w:t>
            </w:r>
            <w:r w:rsidRPr="009172DA">
              <w:rPr>
                <w:bCs/>
              </w:rPr>
              <w:t>ime and resources to efficiently accomplish all tasks.</w:t>
            </w:r>
          </w:p>
        </w:tc>
      </w:tr>
      <w:tr w:rsidR="009362F1" w:rsidRPr="009172DA" w:rsidDel="00B37A1B" w14:paraId="0409001D" w14:textId="77777777" w:rsidTr="009362F1">
        <w:tc>
          <w:tcPr>
            <w:tcW w:w="2026" w:type="pct"/>
          </w:tcPr>
          <w:p w14:paraId="39651230" w14:textId="77777777" w:rsidR="009362F1" w:rsidRPr="009172DA" w:rsidRDefault="009362F1" w:rsidP="00AB5850">
            <w:pPr>
              <w:keepNext/>
              <w:autoSpaceDE w:val="0"/>
              <w:autoSpaceDN w:val="0"/>
            </w:pPr>
            <w:r w:rsidRPr="009172DA">
              <w:t>Records Management</w:t>
            </w:r>
          </w:p>
        </w:tc>
        <w:tc>
          <w:tcPr>
            <w:tcW w:w="2974" w:type="pct"/>
          </w:tcPr>
          <w:p w14:paraId="75777D26" w14:textId="77777777" w:rsidR="009362F1" w:rsidRPr="009172DA" w:rsidDel="00B37A1B" w:rsidRDefault="009362F1" w:rsidP="00AB5850">
            <w:r w:rsidRPr="009172DA">
              <w:t xml:space="preserve">Maintains accurate records.  </w:t>
            </w:r>
          </w:p>
        </w:tc>
      </w:tr>
      <w:tr w:rsidR="009362F1" w:rsidRPr="009172DA" w:rsidDel="00B37A1B" w14:paraId="4215D9D9" w14:textId="77777777" w:rsidTr="009362F1">
        <w:trPr>
          <w:cnfStyle w:val="000000010000" w:firstRow="0" w:lastRow="0" w:firstColumn="0" w:lastColumn="0" w:oddVBand="0" w:evenVBand="0" w:oddHBand="0" w:evenHBand="1" w:firstRowFirstColumn="0" w:firstRowLastColumn="0" w:lastRowFirstColumn="0" w:lastRowLastColumn="0"/>
          <w:trHeight w:val="168"/>
        </w:trPr>
        <w:tc>
          <w:tcPr>
            <w:tcW w:w="2026" w:type="pct"/>
            <w:vMerge w:val="restart"/>
          </w:tcPr>
          <w:p w14:paraId="6855FBD3" w14:textId="77777777" w:rsidR="009362F1" w:rsidRPr="009172DA" w:rsidRDefault="009362F1" w:rsidP="00AB5850">
            <w:pPr>
              <w:keepNext/>
              <w:autoSpaceDE w:val="0"/>
              <w:autoSpaceDN w:val="0"/>
            </w:pPr>
            <w:r w:rsidRPr="009172DA">
              <w:t>Teamwork</w:t>
            </w:r>
          </w:p>
        </w:tc>
        <w:tc>
          <w:tcPr>
            <w:tcW w:w="2974" w:type="pct"/>
          </w:tcPr>
          <w:p w14:paraId="45AABCB2" w14:textId="77777777" w:rsidR="009362F1" w:rsidRPr="009172DA" w:rsidDel="00B37A1B" w:rsidRDefault="009362F1" w:rsidP="00AB5850">
            <w:pPr>
              <w:tabs>
                <w:tab w:val="left" w:pos="7680"/>
                <w:tab w:val="left" w:pos="8520"/>
                <w:tab w:val="left" w:pos="9480"/>
                <w:tab w:val="left" w:pos="10440"/>
              </w:tabs>
              <w:autoSpaceDE w:val="0"/>
              <w:autoSpaceDN w:val="0"/>
              <w:adjustRightInd w:val="0"/>
              <w:rPr>
                <w:b/>
                <w:bCs/>
              </w:rPr>
            </w:pPr>
            <w:r w:rsidRPr="009172DA">
              <w:rPr>
                <w:bCs/>
              </w:rPr>
              <w:t>Coordinates and/or participates in regulatory reviews with appropriate individuals and team members to ensure a thorough regulatory review.</w:t>
            </w:r>
          </w:p>
        </w:tc>
      </w:tr>
      <w:tr w:rsidR="009362F1" w:rsidRPr="009172DA" w:rsidDel="00B37A1B" w14:paraId="7C98D3FD" w14:textId="77777777" w:rsidTr="009362F1">
        <w:trPr>
          <w:trHeight w:val="168"/>
        </w:trPr>
        <w:tc>
          <w:tcPr>
            <w:tcW w:w="2026" w:type="pct"/>
            <w:vMerge/>
          </w:tcPr>
          <w:p w14:paraId="5B5323DC" w14:textId="77777777" w:rsidR="009362F1" w:rsidRPr="009172DA" w:rsidRDefault="009362F1" w:rsidP="00AB5850">
            <w:pPr>
              <w:keepNext/>
              <w:autoSpaceDE w:val="0"/>
              <w:autoSpaceDN w:val="0"/>
            </w:pPr>
          </w:p>
        </w:tc>
        <w:tc>
          <w:tcPr>
            <w:tcW w:w="2974" w:type="pct"/>
          </w:tcPr>
          <w:p w14:paraId="1F939A72" w14:textId="77777777" w:rsidR="009362F1" w:rsidRPr="009172DA" w:rsidRDefault="009362F1" w:rsidP="00AB5850">
            <w:pPr>
              <w:tabs>
                <w:tab w:val="left" w:pos="7680"/>
                <w:tab w:val="left" w:pos="8520"/>
                <w:tab w:val="left" w:pos="9480"/>
                <w:tab w:val="left" w:pos="10440"/>
              </w:tabs>
              <w:autoSpaceDE w:val="0"/>
              <w:autoSpaceDN w:val="0"/>
              <w:adjustRightInd w:val="0"/>
              <w:rPr>
                <w:bCs/>
              </w:rPr>
            </w:pPr>
            <w:r w:rsidRPr="009172DA">
              <w:rPr>
                <w:bCs/>
              </w:rPr>
              <w:t xml:space="preserve">Fosters/facilitates cooperation, </w:t>
            </w:r>
            <w:proofErr w:type="gramStart"/>
            <w:r w:rsidRPr="009172DA">
              <w:rPr>
                <w:bCs/>
              </w:rPr>
              <w:t>communication</w:t>
            </w:r>
            <w:proofErr w:type="gramEnd"/>
            <w:r w:rsidRPr="009172DA">
              <w:rPr>
                <w:bCs/>
              </w:rPr>
              <w:t xml:space="preserve"> and consensus to accomplish a common goal both individually as well as a part of a team.</w:t>
            </w:r>
          </w:p>
        </w:tc>
      </w:tr>
      <w:tr w:rsidR="009362F1" w:rsidRPr="009172DA" w:rsidDel="00B37A1B" w14:paraId="21F6D5DA" w14:textId="77777777" w:rsidTr="009362F1">
        <w:trPr>
          <w:cnfStyle w:val="000000010000" w:firstRow="0" w:lastRow="0" w:firstColumn="0" w:lastColumn="0" w:oddVBand="0" w:evenVBand="0" w:oddHBand="0" w:evenHBand="1" w:firstRowFirstColumn="0" w:firstRowLastColumn="0" w:lastRowFirstColumn="0" w:lastRowLastColumn="0"/>
          <w:trHeight w:val="168"/>
        </w:trPr>
        <w:tc>
          <w:tcPr>
            <w:tcW w:w="2026" w:type="pct"/>
            <w:vMerge/>
          </w:tcPr>
          <w:p w14:paraId="0E09832E" w14:textId="77777777" w:rsidR="009362F1" w:rsidRPr="009172DA" w:rsidRDefault="009362F1" w:rsidP="00AB5850">
            <w:pPr>
              <w:keepNext/>
              <w:autoSpaceDE w:val="0"/>
              <w:autoSpaceDN w:val="0"/>
            </w:pPr>
          </w:p>
        </w:tc>
        <w:tc>
          <w:tcPr>
            <w:tcW w:w="2974" w:type="pct"/>
          </w:tcPr>
          <w:p w14:paraId="1DFA2F57" w14:textId="77777777" w:rsidR="009362F1" w:rsidRPr="009172DA" w:rsidRDefault="009362F1" w:rsidP="00AB5850">
            <w:pPr>
              <w:tabs>
                <w:tab w:val="left" w:pos="7680"/>
                <w:tab w:val="left" w:pos="8520"/>
                <w:tab w:val="left" w:pos="9480"/>
                <w:tab w:val="left" w:pos="10440"/>
              </w:tabs>
              <w:autoSpaceDE w:val="0"/>
              <w:autoSpaceDN w:val="0"/>
              <w:adjustRightInd w:val="0"/>
              <w:rPr>
                <w:bCs/>
              </w:rPr>
            </w:pPr>
            <w:r w:rsidRPr="009172DA">
              <w:rPr>
                <w:bCs/>
              </w:rPr>
              <w:t>Represents the team consensus with respect to regulatory review recommendations, actions, and decisions.</w:t>
            </w:r>
          </w:p>
        </w:tc>
      </w:tr>
      <w:tr w:rsidR="009362F1" w:rsidRPr="009172DA" w:rsidDel="00B37A1B" w14:paraId="4DD2D39F" w14:textId="77777777" w:rsidTr="009362F1">
        <w:tc>
          <w:tcPr>
            <w:tcW w:w="2026" w:type="pct"/>
          </w:tcPr>
          <w:p w14:paraId="1576DD58" w14:textId="77777777" w:rsidR="009362F1" w:rsidRPr="009172DA" w:rsidRDefault="009362F1" w:rsidP="00AB5850">
            <w:pPr>
              <w:keepNext/>
              <w:autoSpaceDE w:val="0"/>
              <w:autoSpaceDN w:val="0"/>
            </w:pPr>
            <w:r w:rsidRPr="009172DA">
              <w:t>Time Management</w:t>
            </w:r>
          </w:p>
        </w:tc>
        <w:tc>
          <w:tcPr>
            <w:tcW w:w="2974" w:type="pct"/>
          </w:tcPr>
          <w:p w14:paraId="0C1647F2" w14:textId="77777777" w:rsidR="009362F1" w:rsidRPr="009172DA" w:rsidDel="00B37A1B" w:rsidRDefault="009362F1" w:rsidP="00AB5850">
            <w:pPr>
              <w:tabs>
                <w:tab w:val="left" w:pos="7680"/>
                <w:tab w:val="left" w:pos="8520"/>
                <w:tab w:val="left" w:pos="9480"/>
                <w:tab w:val="left" w:pos="10440"/>
              </w:tabs>
              <w:autoSpaceDE w:val="0"/>
              <w:autoSpaceDN w:val="0"/>
              <w:adjustRightInd w:val="0"/>
              <w:rPr>
                <w:bCs/>
              </w:rPr>
            </w:pPr>
            <w:r>
              <w:rPr>
                <w:bCs/>
              </w:rPr>
              <w:t xml:space="preserve">Completes reviews </w:t>
            </w:r>
            <w:r w:rsidRPr="009172DA">
              <w:rPr>
                <w:bCs/>
              </w:rPr>
              <w:t xml:space="preserve">within applicable </w:t>
            </w:r>
            <w:r>
              <w:rPr>
                <w:bCs/>
              </w:rPr>
              <w:t>timeframes</w:t>
            </w:r>
            <w:r w:rsidRPr="009172DA">
              <w:rPr>
                <w:bCs/>
              </w:rPr>
              <w:t xml:space="preserve">.  </w:t>
            </w:r>
          </w:p>
        </w:tc>
      </w:tr>
    </w:tbl>
    <w:p w14:paraId="5623613A" w14:textId="5B7677E1" w:rsidR="00B96AB5" w:rsidRPr="000F7A87" w:rsidRDefault="005257F6" w:rsidP="00B96AB5">
      <w:pPr>
        <w:pStyle w:val="Heading3"/>
        <w:numPr>
          <w:ilvl w:val="0"/>
          <w:numId w:val="0"/>
        </w:numPr>
        <w:ind w:left="680" w:hanging="680"/>
        <w:jc w:val="center"/>
        <w:rPr>
          <w:noProof/>
          <w:lang w:val="en-US"/>
        </w:rPr>
      </w:pPr>
      <w:r>
        <w:rPr>
          <w:noProof/>
          <w:lang w:val="en-US"/>
        </w:rPr>
        <w:lastRenderedPageBreak/>
        <w:t xml:space="preserve">Table 3. </w:t>
      </w:r>
      <w:r w:rsidR="00B96AB5">
        <w:rPr>
          <w:noProof/>
          <w:lang w:val="en-US"/>
        </w:rPr>
        <w:t>Evaluation Criteria for Technical Competencies</w:t>
      </w:r>
    </w:p>
    <w:tbl>
      <w:tblPr>
        <w:tblStyle w:val="IMDRF1"/>
        <w:tblW w:w="4991" w:type="pct"/>
        <w:tblLayout w:type="fixed"/>
        <w:tblLook w:val="01E0" w:firstRow="1" w:lastRow="1" w:firstColumn="1" w:lastColumn="1" w:noHBand="0" w:noVBand="0"/>
      </w:tblPr>
      <w:tblGrid>
        <w:gridCol w:w="3093"/>
        <w:gridCol w:w="4540"/>
      </w:tblGrid>
      <w:tr w:rsidR="00AF42F5" w:rsidRPr="009172DA" w:rsidDel="00410D44" w14:paraId="67F0702C" w14:textId="77777777" w:rsidTr="00AF42F5">
        <w:trPr>
          <w:cnfStyle w:val="100000000000" w:firstRow="1" w:lastRow="0" w:firstColumn="0" w:lastColumn="0" w:oddVBand="0" w:evenVBand="0" w:oddHBand="0" w:evenHBand="0" w:firstRowFirstColumn="0" w:firstRowLastColumn="0" w:lastRowFirstColumn="0" w:lastRowLastColumn="0"/>
        </w:trPr>
        <w:tc>
          <w:tcPr>
            <w:tcW w:w="2026" w:type="pct"/>
          </w:tcPr>
          <w:p w14:paraId="0E61B95E" w14:textId="77777777" w:rsidR="00AF42F5" w:rsidRPr="009172DA" w:rsidRDefault="00AF42F5" w:rsidP="00AB5850">
            <w:pPr>
              <w:autoSpaceDE w:val="0"/>
              <w:autoSpaceDN w:val="0"/>
              <w:jc w:val="center"/>
              <w:rPr>
                <w:b w:val="0"/>
              </w:rPr>
            </w:pPr>
            <w:r w:rsidRPr="009172DA">
              <w:t>Technical Competencies</w:t>
            </w:r>
          </w:p>
        </w:tc>
        <w:tc>
          <w:tcPr>
            <w:tcW w:w="2974" w:type="pct"/>
          </w:tcPr>
          <w:p w14:paraId="5611121B" w14:textId="77777777" w:rsidR="00AF42F5" w:rsidRPr="009172DA" w:rsidDel="00410D44" w:rsidRDefault="00AF42F5" w:rsidP="00AB5850">
            <w:pPr>
              <w:autoSpaceDE w:val="0"/>
              <w:autoSpaceDN w:val="0"/>
              <w:jc w:val="center"/>
              <w:rPr>
                <w:b w:val="0"/>
              </w:rPr>
            </w:pPr>
            <w:r w:rsidRPr="009172DA">
              <w:t>Evaluation Criteria</w:t>
            </w:r>
          </w:p>
        </w:tc>
      </w:tr>
      <w:tr w:rsidR="00AF42F5" w:rsidRPr="009172DA" w:rsidDel="00B37A1B" w14:paraId="1A014B44" w14:textId="77777777" w:rsidTr="00AF42F5">
        <w:trPr>
          <w:trHeight w:val="252"/>
        </w:trPr>
        <w:tc>
          <w:tcPr>
            <w:tcW w:w="2026" w:type="pct"/>
            <w:vMerge w:val="restart"/>
          </w:tcPr>
          <w:p w14:paraId="0E0C2413" w14:textId="77777777" w:rsidR="00AF42F5" w:rsidRPr="009172DA" w:rsidRDefault="00AF42F5" w:rsidP="00AB5850">
            <w:pPr>
              <w:autoSpaceDE w:val="0"/>
              <w:autoSpaceDN w:val="0"/>
            </w:pPr>
            <w:r w:rsidRPr="009172DA">
              <w:t>Guidance Documents</w:t>
            </w:r>
          </w:p>
        </w:tc>
        <w:tc>
          <w:tcPr>
            <w:tcW w:w="2974" w:type="pct"/>
          </w:tcPr>
          <w:p w14:paraId="02D0A973" w14:textId="77777777" w:rsidR="00AF42F5" w:rsidRPr="009172DA" w:rsidRDefault="00AF42F5" w:rsidP="00AB5850">
            <w:pPr>
              <w:autoSpaceDE w:val="0"/>
              <w:autoSpaceDN w:val="0"/>
              <w:adjustRightInd w:val="0"/>
            </w:pPr>
            <w:r w:rsidRPr="009172DA">
              <w:t xml:space="preserve">Keeps abreast of applicable guidance documents. </w:t>
            </w:r>
          </w:p>
        </w:tc>
      </w:tr>
      <w:tr w:rsidR="00AF42F5" w:rsidRPr="009172DA" w:rsidDel="00B37A1B" w14:paraId="574688D5" w14:textId="77777777" w:rsidTr="00AF42F5">
        <w:trPr>
          <w:cnfStyle w:val="000000010000" w:firstRow="0" w:lastRow="0" w:firstColumn="0" w:lastColumn="0" w:oddVBand="0" w:evenVBand="0" w:oddHBand="0" w:evenHBand="1" w:firstRowFirstColumn="0" w:firstRowLastColumn="0" w:lastRowFirstColumn="0" w:lastRowLastColumn="0"/>
          <w:trHeight w:val="252"/>
        </w:trPr>
        <w:tc>
          <w:tcPr>
            <w:tcW w:w="2026" w:type="pct"/>
            <w:vMerge/>
          </w:tcPr>
          <w:p w14:paraId="3EB122CF" w14:textId="77777777" w:rsidR="00AF42F5" w:rsidRPr="009172DA" w:rsidRDefault="00AF42F5" w:rsidP="00AB5850">
            <w:pPr>
              <w:autoSpaceDE w:val="0"/>
              <w:autoSpaceDN w:val="0"/>
            </w:pPr>
          </w:p>
        </w:tc>
        <w:tc>
          <w:tcPr>
            <w:tcW w:w="2974" w:type="pct"/>
          </w:tcPr>
          <w:p w14:paraId="2C912509" w14:textId="77777777" w:rsidR="00AF42F5" w:rsidRPr="009172DA" w:rsidRDefault="00AF42F5" w:rsidP="00AB5850">
            <w:pPr>
              <w:tabs>
                <w:tab w:val="left" w:pos="7680"/>
                <w:tab w:val="left" w:pos="8520"/>
                <w:tab w:val="left" w:pos="9480"/>
                <w:tab w:val="left" w:pos="10440"/>
              </w:tabs>
              <w:autoSpaceDE w:val="0"/>
              <w:autoSpaceDN w:val="0"/>
              <w:adjustRightInd w:val="0"/>
            </w:pPr>
            <w:r w:rsidRPr="009172DA">
              <w:t>Provides information and guidance to stakeholders on current and new guidance documents.</w:t>
            </w:r>
          </w:p>
        </w:tc>
      </w:tr>
      <w:tr w:rsidR="00AF42F5" w:rsidRPr="009172DA" w:rsidDel="00B37A1B" w14:paraId="1D564658" w14:textId="77777777" w:rsidTr="00AF42F5">
        <w:trPr>
          <w:trHeight w:val="294"/>
        </w:trPr>
        <w:tc>
          <w:tcPr>
            <w:tcW w:w="2026" w:type="pct"/>
            <w:vMerge w:val="restart"/>
          </w:tcPr>
          <w:p w14:paraId="47FC46EB" w14:textId="77777777" w:rsidR="00AF42F5" w:rsidRPr="009172DA" w:rsidRDefault="00AF42F5" w:rsidP="00AB5850">
            <w:pPr>
              <w:autoSpaceDE w:val="0"/>
              <w:autoSpaceDN w:val="0"/>
            </w:pPr>
            <w:r w:rsidRPr="009172DA">
              <w:t>Medical Devices</w:t>
            </w:r>
          </w:p>
        </w:tc>
        <w:tc>
          <w:tcPr>
            <w:tcW w:w="2974" w:type="pct"/>
          </w:tcPr>
          <w:p w14:paraId="343982A8" w14:textId="77777777" w:rsidR="00AF42F5" w:rsidRPr="009172DA" w:rsidDel="00B37A1B" w:rsidRDefault="00AF42F5" w:rsidP="00AB5850">
            <w:pPr>
              <w:tabs>
                <w:tab w:val="left" w:pos="7680"/>
                <w:tab w:val="left" w:pos="8520"/>
                <w:tab w:val="left" w:pos="9480"/>
                <w:tab w:val="left" w:pos="10440"/>
              </w:tabs>
              <w:autoSpaceDE w:val="0"/>
              <w:autoSpaceDN w:val="0"/>
              <w:adjustRightInd w:val="0"/>
              <w:rPr>
                <w:b/>
                <w:bCs/>
              </w:rPr>
            </w:pPr>
            <w:r w:rsidRPr="009172DA">
              <w:t>Keeps abreast of and assesses the scientific and/or clinical advances, relevant to medical devices through activities such as training, literature reviews, etc.</w:t>
            </w:r>
          </w:p>
        </w:tc>
      </w:tr>
      <w:tr w:rsidR="00AF42F5" w:rsidRPr="009172DA" w:rsidDel="00B37A1B" w14:paraId="281A96C2" w14:textId="77777777" w:rsidTr="00AF42F5">
        <w:trPr>
          <w:cnfStyle w:val="000000010000" w:firstRow="0" w:lastRow="0" w:firstColumn="0" w:lastColumn="0" w:oddVBand="0" w:evenVBand="0" w:oddHBand="0" w:evenHBand="1" w:firstRowFirstColumn="0" w:firstRowLastColumn="0" w:lastRowFirstColumn="0" w:lastRowLastColumn="0"/>
          <w:trHeight w:val="294"/>
        </w:trPr>
        <w:tc>
          <w:tcPr>
            <w:tcW w:w="2026" w:type="pct"/>
            <w:vMerge/>
          </w:tcPr>
          <w:p w14:paraId="11D5533F" w14:textId="77777777" w:rsidR="00AF42F5" w:rsidRPr="009172DA" w:rsidRDefault="00AF42F5" w:rsidP="00AB5850">
            <w:pPr>
              <w:autoSpaceDE w:val="0"/>
              <w:autoSpaceDN w:val="0"/>
            </w:pPr>
          </w:p>
        </w:tc>
        <w:tc>
          <w:tcPr>
            <w:tcW w:w="2974" w:type="pct"/>
          </w:tcPr>
          <w:p w14:paraId="3FE750FB" w14:textId="77777777" w:rsidR="00AF42F5" w:rsidRPr="009172DA" w:rsidRDefault="00AF42F5" w:rsidP="00AB5850">
            <w:pPr>
              <w:autoSpaceDE w:val="0"/>
              <w:autoSpaceDN w:val="0"/>
              <w:adjustRightInd w:val="0"/>
            </w:pPr>
            <w:r w:rsidRPr="009172DA">
              <w:t xml:space="preserve">Establishes, maintains, and further develops medical device knowledge by completing initial training and CPD and </w:t>
            </w:r>
            <w:proofErr w:type="gramStart"/>
            <w:r w:rsidRPr="009172DA">
              <w:t>is able to</w:t>
            </w:r>
            <w:proofErr w:type="gramEnd"/>
            <w:r w:rsidRPr="009172DA">
              <w:t xml:space="preserve"> apply the skills/knowledge acquired towards regulatory review.  </w:t>
            </w:r>
          </w:p>
        </w:tc>
      </w:tr>
      <w:tr w:rsidR="00AF42F5" w:rsidRPr="009172DA" w:rsidDel="00B37A1B" w14:paraId="1EBA594D" w14:textId="77777777" w:rsidTr="00AF42F5">
        <w:trPr>
          <w:trHeight w:val="314"/>
        </w:trPr>
        <w:tc>
          <w:tcPr>
            <w:tcW w:w="2026" w:type="pct"/>
            <w:vMerge w:val="restart"/>
          </w:tcPr>
          <w:p w14:paraId="1F1667B2" w14:textId="77777777" w:rsidR="00AF42F5" w:rsidRPr="009172DA" w:rsidRDefault="00AF42F5" w:rsidP="00AB5850">
            <w:pPr>
              <w:autoSpaceDE w:val="0"/>
              <w:autoSpaceDN w:val="0"/>
            </w:pPr>
            <w:r w:rsidRPr="009172DA">
              <w:t>Regulatory Requirements</w:t>
            </w:r>
          </w:p>
        </w:tc>
        <w:tc>
          <w:tcPr>
            <w:tcW w:w="2974" w:type="pct"/>
          </w:tcPr>
          <w:p w14:paraId="3994DBA0" w14:textId="77777777" w:rsidR="00AF42F5" w:rsidRPr="009172DA" w:rsidDel="00B37A1B" w:rsidRDefault="00AF42F5" w:rsidP="00AB5850">
            <w:pPr>
              <w:autoSpaceDE w:val="0"/>
              <w:autoSpaceDN w:val="0"/>
              <w:adjustRightInd w:val="0"/>
            </w:pPr>
            <w:r w:rsidRPr="009172DA">
              <w:t xml:space="preserve">Keeps abreast of applicable regulatory requirements.   </w:t>
            </w:r>
          </w:p>
        </w:tc>
      </w:tr>
      <w:tr w:rsidR="00AF42F5" w:rsidRPr="009172DA" w14:paraId="0942B845" w14:textId="77777777" w:rsidTr="00AF42F5">
        <w:trPr>
          <w:cnfStyle w:val="000000010000" w:firstRow="0" w:lastRow="0" w:firstColumn="0" w:lastColumn="0" w:oddVBand="0" w:evenVBand="0" w:oddHBand="0" w:evenHBand="1" w:firstRowFirstColumn="0" w:firstRowLastColumn="0" w:lastRowFirstColumn="0" w:lastRowLastColumn="0"/>
          <w:trHeight w:val="752"/>
        </w:trPr>
        <w:tc>
          <w:tcPr>
            <w:tcW w:w="2026" w:type="pct"/>
            <w:vMerge/>
          </w:tcPr>
          <w:p w14:paraId="6E00A015" w14:textId="77777777" w:rsidR="00AF42F5" w:rsidRPr="009172DA" w:rsidRDefault="00AF42F5" w:rsidP="00AB5850">
            <w:pPr>
              <w:autoSpaceDE w:val="0"/>
              <w:autoSpaceDN w:val="0"/>
            </w:pPr>
          </w:p>
        </w:tc>
        <w:tc>
          <w:tcPr>
            <w:tcW w:w="2974" w:type="pct"/>
          </w:tcPr>
          <w:p w14:paraId="290A3FEA" w14:textId="77777777" w:rsidR="00AF42F5" w:rsidRPr="009172DA" w:rsidRDefault="00AF42F5" w:rsidP="00AB5850">
            <w:pPr>
              <w:tabs>
                <w:tab w:val="left" w:pos="7680"/>
                <w:tab w:val="left" w:pos="8520"/>
                <w:tab w:val="left" w:pos="9480"/>
                <w:tab w:val="left" w:pos="10440"/>
              </w:tabs>
              <w:autoSpaceDE w:val="0"/>
              <w:autoSpaceDN w:val="0"/>
              <w:adjustRightInd w:val="0"/>
              <w:rPr>
                <w:b/>
                <w:bCs/>
              </w:rPr>
            </w:pPr>
            <w:r w:rsidRPr="009172DA">
              <w:rPr>
                <w:bCs/>
              </w:rPr>
              <w:t xml:space="preserve">Demonstrates regulatory knowledge of the Regulatory Authority to enable an assessment of the applicability and compliance with such laws and regulations.  </w:t>
            </w:r>
          </w:p>
        </w:tc>
      </w:tr>
      <w:tr w:rsidR="00AF42F5" w:rsidRPr="009172DA" w14:paraId="554D8E71" w14:textId="77777777" w:rsidTr="00AF42F5">
        <w:trPr>
          <w:trHeight w:val="512"/>
        </w:trPr>
        <w:tc>
          <w:tcPr>
            <w:tcW w:w="2026" w:type="pct"/>
            <w:vMerge/>
          </w:tcPr>
          <w:p w14:paraId="5FA3F4C0" w14:textId="77777777" w:rsidR="00AF42F5" w:rsidRPr="009172DA" w:rsidRDefault="00AF42F5" w:rsidP="00AB5850">
            <w:pPr>
              <w:autoSpaceDE w:val="0"/>
              <w:autoSpaceDN w:val="0"/>
            </w:pPr>
          </w:p>
        </w:tc>
        <w:tc>
          <w:tcPr>
            <w:tcW w:w="2974" w:type="pct"/>
          </w:tcPr>
          <w:p w14:paraId="2FF140BE" w14:textId="77777777" w:rsidR="00AF42F5" w:rsidRPr="009172DA" w:rsidRDefault="00AF42F5" w:rsidP="00AB5850">
            <w:pPr>
              <w:autoSpaceDE w:val="0"/>
              <w:autoSpaceDN w:val="0"/>
              <w:adjustRightInd w:val="0"/>
            </w:pPr>
            <w:r w:rsidRPr="009172DA">
              <w:t>Provides information and guidance to stakeholders on current and new regulatory requirements.</w:t>
            </w:r>
          </w:p>
        </w:tc>
      </w:tr>
      <w:tr w:rsidR="00AF42F5" w:rsidRPr="009172DA" w14:paraId="40FE45F4" w14:textId="77777777" w:rsidTr="00AF42F5">
        <w:trPr>
          <w:cnfStyle w:val="000000010000" w:firstRow="0" w:lastRow="0" w:firstColumn="0" w:lastColumn="0" w:oddVBand="0" w:evenVBand="0" w:oddHBand="0" w:evenHBand="1" w:firstRowFirstColumn="0" w:firstRowLastColumn="0" w:lastRowFirstColumn="0" w:lastRowLastColumn="0"/>
          <w:trHeight w:val="752"/>
        </w:trPr>
        <w:tc>
          <w:tcPr>
            <w:tcW w:w="2026" w:type="pct"/>
            <w:vMerge/>
          </w:tcPr>
          <w:p w14:paraId="1B5E6197" w14:textId="77777777" w:rsidR="00AF42F5" w:rsidRPr="009172DA" w:rsidRDefault="00AF42F5" w:rsidP="00AB5850">
            <w:pPr>
              <w:autoSpaceDE w:val="0"/>
              <w:autoSpaceDN w:val="0"/>
            </w:pPr>
          </w:p>
        </w:tc>
        <w:tc>
          <w:tcPr>
            <w:tcW w:w="2974" w:type="pct"/>
          </w:tcPr>
          <w:p w14:paraId="0ED29DD9" w14:textId="77777777" w:rsidR="00AF42F5" w:rsidRPr="009172DA" w:rsidRDefault="00AF42F5" w:rsidP="00AB5850">
            <w:r w:rsidRPr="009172DA">
              <w:t xml:space="preserve">Establishes, maintains, and further develops regulatory knowledge by completing initial training and CPD and </w:t>
            </w:r>
            <w:proofErr w:type="gramStart"/>
            <w:r w:rsidRPr="009172DA">
              <w:t>is able to</w:t>
            </w:r>
            <w:proofErr w:type="gramEnd"/>
            <w:r w:rsidRPr="009172DA">
              <w:t xml:space="preserve"> apply the skills/knowledge acquired towards regulatory review.  </w:t>
            </w:r>
          </w:p>
        </w:tc>
      </w:tr>
      <w:tr w:rsidR="00AF42F5" w:rsidRPr="009172DA" w14:paraId="12C2A6CB" w14:textId="77777777" w:rsidTr="00AF42F5">
        <w:tc>
          <w:tcPr>
            <w:tcW w:w="2026" w:type="pct"/>
          </w:tcPr>
          <w:p w14:paraId="75CE7D5A" w14:textId="77777777" w:rsidR="00AF42F5" w:rsidRPr="009172DA" w:rsidRDefault="00AF42F5" w:rsidP="00AB5850">
            <w:pPr>
              <w:autoSpaceDE w:val="0"/>
              <w:autoSpaceDN w:val="0"/>
            </w:pPr>
            <w:r w:rsidRPr="009172DA">
              <w:t>Voluntary Consensus Standards</w:t>
            </w:r>
          </w:p>
        </w:tc>
        <w:tc>
          <w:tcPr>
            <w:tcW w:w="2974" w:type="pct"/>
          </w:tcPr>
          <w:p w14:paraId="0DABCC20" w14:textId="77777777" w:rsidR="00AF42F5" w:rsidRPr="009172DA" w:rsidRDefault="00AF42F5" w:rsidP="00AB5850">
            <w:pPr>
              <w:autoSpaceDE w:val="0"/>
              <w:autoSpaceDN w:val="0"/>
              <w:adjustRightInd w:val="0"/>
            </w:pPr>
            <w:r w:rsidRPr="009172DA">
              <w:t xml:space="preserve">Keeps abreast of applicable voluntary consensus standards. </w:t>
            </w:r>
          </w:p>
        </w:tc>
      </w:tr>
    </w:tbl>
    <w:p w14:paraId="65D995AB" w14:textId="3F897FDA" w:rsidR="009362F1" w:rsidRDefault="009362F1" w:rsidP="001A545C">
      <w:pPr>
        <w:pStyle w:val="ListParagraph"/>
        <w:autoSpaceDE w:val="0"/>
        <w:autoSpaceDN w:val="0"/>
      </w:pPr>
    </w:p>
    <w:p w14:paraId="18FAA963" w14:textId="4A08B575" w:rsidR="00575A02" w:rsidRDefault="00575A02" w:rsidP="001A545C">
      <w:pPr>
        <w:pStyle w:val="ListParagraph"/>
        <w:autoSpaceDE w:val="0"/>
        <w:autoSpaceDN w:val="0"/>
      </w:pPr>
    </w:p>
    <w:p w14:paraId="4B2636F9" w14:textId="681D86B3" w:rsidR="00575A02" w:rsidRDefault="00575A02" w:rsidP="001A545C">
      <w:pPr>
        <w:pStyle w:val="ListParagraph"/>
        <w:autoSpaceDE w:val="0"/>
        <w:autoSpaceDN w:val="0"/>
      </w:pPr>
    </w:p>
    <w:p w14:paraId="4FC5783D" w14:textId="49C8D42D" w:rsidR="00575A02" w:rsidRDefault="00575A02" w:rsidP="001A545C">
      <w:pPr>
        <w:pStyle w:val="ListParagraph"/>
        <w:autoSpaceDE w:val="0"/>
        <w:autoSpaceDN w:val="0"/>
      </w:pPr>
    </w:p>
    <w:p w14:paraId="3880A900" w14:textId="2B84AA45" w:rsidR="00575A02" w:rsidRDefault="00575A02" w:rsidP="001A545C">
      <w:pPr>
        <w:pStyle w:val="ListParagraph"/>
        <w:autoSpaceDE w:val="0"/>
        <w:autoSpaceDN w:val="0"/>
      </w:pPr>
    </w:p>
    <w:p w14:paraId="1B84D05E" w14:textId="765FCBAD" w:rsidR="00575A02" w:rsidRDefault="00575A02" w:rsidP="001A545C">
      <w:pPr>
        <w:pStyle w:val="ListParagraph"/>
        <w:autoSpaceDE w:val="0"/>
        <w:autoSpaceDN w:val="0"/>
      </w:pPr>
    </w:p>
    <w:p w14:paraId="54159439" w14:textId="77777777" w:rsidR="00575A02" w:rsidRDefault="00575A02" w:rsidP="001A545C">
      <w:pPr>
        <w:pStyle w:val="ListParagraph"/>
        <w:autoSpaceDE w:val="0"/>
        <w:autoSpaceDN w:val="0"/>
      </w:pPr>
    </w:p>
    <w:p w14:paraId="01B5072C" w14:textId="0D17C50D" w:rsidR="00575A02" w:rsidRDefault="00575A02" w:rsidP="001A545C">
      <w:pPr>
        <w:pStyle w:val="ListParagraph"/>
        <w:autoSpaceDE w:val="0"/>
        <w:autoSpaceDN w:val="0"/>
      </w:pPr>
      <w:r>
        <w:lastRenderedPageBreak/>
        <w:t>T</w:t>
      </w:r>
      <w:r w:rsidR="001A545C">
        <w:t xml:space="preserve">he following may serve as a guide for rating an individual’s competence level for each of the competencies outlined in the tables above.  The Regulatory Authority and/or their recognized CAB shall record the evidence to support any rating applied to a particular competency during an evaluation.    </w:t>
      </w:r>
    </w:p>
    <w:p w14:paraId="63EF4A74" w14:textId="77777777" w:rsidR="005257F6" w:rsidRDefault="005257F6" w:rsidP="001A545C">
      <w:pPr>
        <w:pStyle w:val="ListParagraph"/>
        <w:autoSpaceDE w:val="0"/>
        <w:autoSpaceDN w:val="0"/>
      </w:pPr>
    </w:p>
    <w:p w14:paraId="059FD86F" w14:textId="185DF89A" w:rsidR="005257F6" w:rsidRPr="000F7A87" w:rsidRDefault="005257F6" w:rsidP="005257F6">
      <w:pPr>
        <w:pStyle w:val="Heading3"/>
        <w:numPr>
          <w:ilvl w:val="0"/>
          <w:numId w:val="0"/>
        </w:numPr>
        <w:ind w:left="680" w:hanging="680"/>
        <w:jc w:val="center"/>
        <w:rPr>
          <w:noProof/>
          <w:lang w:val="en-US"/>
        </w:rPr>
      </w:pPr>
      <w:r>
        <w:rPr>
          <w:noProof/>
          <w:lang w:val="en-US"/>
        </w:rPr>
        <w:t xml:space="preserve">Table 4. </w:t>
      </w:r>
      <w:r w:rsidR="000329EB">
        <w:rPr>
          <w:noProof/>
          <w:lang w:val="en-US"/>
        </w:rPr>
        <w:t>Sample Competence Rating Scale</w:t>
      </w:r>
    </w:p>
    <w:tbl>
      <w:tblPr>
        <w:tblStyle w:val="IMDRF1"/>
        <w:tblW w:w="4991" w:type="pct"/>
        <w:tblLook w:val="00A0" w:firstRow="1" w:lastRow="0" w:firstColumn="1" w:lastColumn="0" w:noHBand="0" w:noVBand="0"/>
      </w:tblPr>
      <w:tblGrid>
        <w:gridCol w:w="2745"/>
        <w:gridCol w:w="4888"/>
      </w:tblGrid>
      <w:tr w:rsidR="00A7479F" w:rsidRPr="00C030AF" w14:paraId="261705C4" w14:textId="77777777" w:rsidTr="008859C4">
        <w:trPr>
          <w:cnfStyle w:val="100000000000" w:firstRow="1" w:lastRow="0" w:firstColumn="0" w:lastColumn="0" w:oddVBand="0" w:evenVBand="0" w:oddHBand="0" w:evenHBand="0" w:firstRowFirstColumn="0" w:firstRowLastColumn="0" w:lastRowFirstColumn="0" w:lastRowLastColumn="0"/>
        </w:trPr>
        <w:tc>
          <w:tcPr>
            <w:tcW w:w="1798" w:type="pct"/>
          </w:tcPr>
          <w:p w14:paraId="1969AE87" w14:textId="77777777" w:rsidR="00A7479F" w:rsidRPr="00C030AF" w:rsidRDefault="00A7479F" w:rsidP="00AB5850">
            <w:pPr>
              <w:autoSpaceDE w:val="0"/>
              <w:autoSpaceDN w:val="0"/>
              <w:jc w:val="center"/>
              <w:rPr>
                <w:b w:val="0"/>
              </w:rPr>
            </w:pPr>
            <w:r>
              <w:t xml:space="preserve">Competence </w:t>
            </w:r>
            <w:r w:rsidRPr="00C030AF">
              <w:t>Level</w:t>
            </w:r>
          </w:p>
        </w:tc>
        <w:tc>
          <w:tcPr>
            <w:tcW w:w="3202" w:type="pct"/>
          </w:tcPr>
          <w:p w14:paraId="06592CC4" w14:textId="77777777" w:rsidR="00A7479F" w:rsidRPr="00C030AF" w:rsidRDefault="00A7479F" w:rsidP="00AB5850">
            <w:pPr>
              <w:autoSpaceDE w:val="0"/>
              <w:autoSpaceDN w:val="0"/>
              <w:jc w:val="center"/>
              <w:rPr>
                <w:b w:val="0"/>
              </w:rPr>
            </w:pPr>
            <w:r>
              <w:t>Rating</w:t>
            </w:r>
          </w:p>
        </w:tc>
      </w:tr>
      <w:tr w:rsidR="00A7479F" w:rsidRPr="00C030AF" w14:paraId="51092CDE" w14:textId="77777777" w:rsidTr="008859C4">
        <w:tc>
          <w:tcPr>
            <w:tcW w:w="1798" w:type="pct"/>
          </w:tcPr>
          <w:p w14:paraId="5C44EA45" w14:textId="77777777" w:rsidR="00A7479F" w:rsidRPr="00C030AF" w:rsidRDefault="00A7479F" w:rsidP="00AB5850">
            <w:pPr>
              <w:autoSpaceDE w:val="0"/>
              <w:autoSpaceDN w:val="0"/>
            </w:pPr>
            <w:r>
              <w:t>Fully Demonstrated</w:t>
            </w:r>
          </w:p>
        </w:tc>
        <w:tc>
          <w:tcPr>
            <w:tcW w:w="3202" w:type="pct"/>
          </w:tcPr>
          <w:p w14:paraId="5ADC5080" w14:textId="77777777" w:rsidR="00A7479F" w:rsidRPr="00C030AF" w:rsidRDefault="00A7479F" w:rsidP="00AB5850">
            <w:pPr>
              <w:autoSpaceDE w:val="0"/>
              <w:autoSpaceDN w:val="0"/>
              <w:jc w:val="center"/>
            </w:pPr>
            <w:r>
              <w:t>3</w:t>
            </w:r>
          </w:p>
        </w:tc>
      </w:tr>
      <w:tr w:rsidR="00A7479F" w:rsidRPr="00C030AF" w14:paraId="31C184DC" w14:textId="77777777" w:rsidTr="008859C4">
        <w:trPr>
          <w:cnfStyle w:val="000000010000" w:firstRow="0" w:lastRow="0" w:firstColumn="0" w:lastColumn="0" w:oddVBand="0" w:evenVBand="0" w:oddHBand="0" w:evenHBand="1" w:firstRowFirstColumn="0" w:firstRowLastColumn="0" w:lastRowFirstColumn="0" w:lastRowLastColumn="0"/>
        </w:trPr>
        <w:tc>
          <w:tcPr>
            <w:tcW w:w="1798" w:type="pct"/>
          </w:tcPr>
          <w:p w14:paraId="680B2FD7" w14:textId="77777777" w:rsidR="00A7479F" w:rsidRPr="00C030AF" w:rsidRDefault="00A7479F" w:rsidP="00AB5850">
            <w:pPr>
              <w:autoSpaceDE w:val="0"/>
              <w:autoSpaceDN w:val="0"/>
            </w:pPr>
            <w:r>
              <w:t>Partially Demonstrated</w:t>
            </w:r>
          </w:p>
        </w:tc>
        <w:tc>
          <w:tcPr>
            <w:tcW w:w="3202" w:type="pct"/>
          </w:tcPr>
          <w:p w14:paraId="10373A3A" w14:textId="77777777" w:rsidR="00A7479F" w:rsidRPr="00C030AF" w:rsidRDefault="00A7479F" w:rsidP="00AB5850">
            <w:pPr>
              <w:autoSpaceDE w:val="0"/>
              <w:autoSpaceDN w:val="0"/>
              <w:jc w:val="center"/>
            </w:pPr>
            <w:r>
              <w:t>2</w:t>
            </w:r>
          </w:p>
        </w:tc>
      </w:tr>
      <w:tr w:rsidR="00A7479F" w:rsidRPr="00C030AF" w14:paraId="2EE5C310" w14:textId="77777777" w:rsidTr="008859C4">
        <w:tc>
          <w:tcPr>
            <w:tcW w:w="1798" w:type="pct"/>
          </w:tcPr>
          <w:p w14:paraId="6812B1D4" w14:textId="77777777" w:rsidR="00A7479F" w:rsidRPr="00C030AF" w:rsidRDefault="00A7479F" w:rsidP="00AB5850">
            <w:pPr>
              <w:autoSpaceDE w:val="0"/>
              <w:autoSpaceDN w:val="0"/>
            </w:pPr>
            <w:r>
              <w:t>To be Developed</w:t>
            </w:r>
          </w:p>
        </w:tc>
        <w:tc>
          <w:tcPr>
            <w:tcW w:w="3202" w:type="pct"/>
          </w:tcPr>
          <w:p w14:paraId="303CFDEA" w14:textId="77777777" w:rsidR="00A7479F" w:rsidRPr="00C030AF" w:rsidRDefault="00A7479F" w:rsidP="00AB5850">
            <w:pPr>
              <w:autoSpaceDE w:val="0"/>
              <w:autoSpaceDN w:val="0"/>
              <w:jc w:val="center"/>
            </w:pPr>
            <w:r>
              <w:t>1</w:t>
            </w:r>
          </w:p>
        </w:tc>
      </w:tr>
      <w:tr w:rsidR="00A7479F" w:rsidRPr="00C030AF" w14:paraId="3340B96B" w14:textId="77777777" w:rsidTr="008859C4">
        <w:trPr>
          <w:cnfStyle w:val="000000010000" w:firstRow="0" w:lastRow="0" w:firstColumn="0" w:lastColumn="0" w:oddVBand="0" w:evenVBand="0" w:oddHBand="0" w:evenHBand="1" w:firstRowFirstColumn="0" w:firstRowLastColumn="0" w:lastRowFirstColumn="0" w:lastRowLastColumn="0"/>
        </w:trPr>
        <w:tc>
          <w:tcPr>
            <w:tcW w:w="1798" w:type="pct"/>
          </w:tcPr>
          <w:p w14:paraId="3F791A79" w14:textId="77777777" w:rsidR="00A7479F" w:rsidRPr="00C030AF" w:rsidDel="00B37A1B" w:rsidRDefault="00A7479F" w:rsidP="00AB5850">
            <w:pPr>
              <w:autoSpaceDE w:val="0"/>
              <w:autoSpaceDN w:val="0"/>
            </w:pPr>
            <w:r>
              <w:t>Not Applicable</w:t>
            </w:r>
          </w:p>
        </w:tc>
        <w:tc>
          <w:tcPr>
            <w:tcW w:w="3202" w:type="pct"/>
          </w:tcPr>
          <w:p w14:paraId="23F96FBF" w14:textId="77777777" w:rsidR="00A7479F" w:rsidRDefault="00A7479F" w:rsidP="00AB5850">
            <w:pPr>
              <w:autoSpaceDE w:val="0"/>
              <w:autoSpaceDN w:val="0"/>
              <w:jc w:val="center"/>
            </w:pPr>
            <w:r>
              <w:t>0</w:t>
            </w:r>
          </w:p>
        </w:tc>
      </w:tr>
    </w:tbl>
    <w:p w14:paraId="6B2D3740" w14:textId="67171D75" w:rsidR="001A545C" w:rsidRDefault="001A545C" w:rsidP="00EB5C34">
      <w:pPr>
        <w:autoSpaceDE w:val="0"/>
        <w:autoSpaceDN w:val="0"/>
      </w:pPr>
    </w:p>
    <w:p w14:paraId="38239F23" w14:textId="77777777" w:rsidR="0013196F" w:rsidRDefault="0013196F" w:rsidP="0013196F">
      <w:pPr>
        <w:pStyle w:val="Heading1"/>
        <w:tabs>
          <w:tab w:val="num" w:pos="720"/>
        </w:tabs>
        <w:ind w:left="720" w:hanging="720"/>
        <w:rPr>
          <w:szCs w:val="24"/>
        </w:rPr>
      </w:pPr>
      <w:bookmarkStart w:id="53" w:name="_Toc472634909"/>
      <w:bookmarkStart w:id="54" w:name="_Toc156410639"/>
      <w:r>
        <w:rPr>
          <w:szCs w:val="24"/>
        </w:rPr>
        <w:lastRenderedPageBreak/>
        <w:t>Establishing Independent Regulatory Review</w:t>
      </w:r>
      <w:bookmarkEnd w:id="53"/>
      <w:bookmarkEnd w:id="54"/>
    </w:p>
    <w:p w14:paraId="499CC91F" w14:textId="77777777" w:rsidR="0013196F" w:rsidRDefault="0013196F" w:rsidP="0013196F">
      <w:r w:rsidRPr="0088494B">
        <w:t>Before undertaking independent regulatory reviews, the Regulatory Reviewer shall operate under direct oversight until sufficient competen</w:t>
      </w:r>
      <w:r w:rsidRPr="000038C3">
        <w:t>cies are established.  Oversight may be required for each medical device type as well as for each review type</w:t>
      </w:r>
      <w:r>
        <w:t xml:space="preserve"> for a minimum number of regulatory reviews</w:t>
      </w:r>
      <w:r w:rsidRPr="0088494B">
        <w:t xml:space="preserve">.  Oversight shall be provided </w:t>
      </w:r>
      <w:r w:rsidRPr="000038C3">
        <w:t>by (an) individual</w:t>
      </w:r>
      <w:r>
        <w:t>(s)</w:t>
      </w:r>
      <w:r w:rsidRPr="0088494B">
        <w:t xml:space="preserve"> with appropriate technical and regulatory knowledge for the medical device type or review type being</w:t>
      </w:r>
      <w:r w:rsidRPr="000038C3">
        <w:t xml:space="preserve"> reviewed</w:t>
      </w:r>
      <w:r>
        <w:t xml:space="preserve"> and</w:t>
      </w:r>
      <w:r w:rsidRPr="0088494B">
        <w:t xml:space="preserve"> may be accomplished through mentoring activities and/or co-reviews provided by supervisors, peers, or others.  </w:t>
      </w:r>
    </w:p>
    <w:p w14:paraId="0D5D0444" w14:textId="77777777" w:rsidR="0013196F" w:rsidRDefault="0013196F" w:rsidP="0013196F">
      <w:r>
        <w:t>The following outlines the</w:t>
      </w:r>
      <w:r w:rsidRPr="007532F4">
        <w:t xml:space="preserve"> minimal </w:t>
      </w:r>
      <w:r>
        <w:t xml:space="preserve">criteria </w:t>
      </w:r>
      <w:r w:rsidRPr="007532F4">
        <w:t xml:space="preserve">for </w:t>
      </w:r>
      <w:r>
        <w:t xml:space="preserve">evaluating the ability of a Regulatory Reviewer to perform independent regulatory review: </w:t>
      </w:r>
      <w:r w:rsidRPr="007532F4">
        <w:t xml:space="preserve">  </w:t>
      </w:r>
      <w:r>
        <w:t xml:space="preserve"> </w:t>
      </w:r>
    </w:p>
    <w:p w14:paraId="7FEABADA" w14:textId="77777777" w:rsidR="0013196F" w:rsidRPr="0088494B" w:rsidRDefault="0013196F" w:rsidP="00CA5352">
      <w:pPr>
        <w:pStyle w:val="ListParagraph"/>
        <w:keepLines w:val="0"/>
        <w:numPr>
          <w:ilvl w:val="0"/>
          <w:numId w:val="21"/>
        </w:numPr>
        <w:spacing w:before="0" w:after="0" w:line="240" w:lineRule="auto"/>
        <w:contextualSpacing/>
      </w:pPr>
      <w:r w:rsidRPr="000038C3">
        <w:t>Appropriately assesses the adequacy of quality, safety, preclinical and/or clinica</w:t>
      </w:r>
      <w:r>
        <w:t xml:space="preserve">l </w:t>
      </w:r>
      <w:r w:rsidRPr="000038C3">
        <w:t xml:space="preserve">documentation to demonstrate conformity with applicable </w:t>
      </w:r>
      <w:r>
        <w:t xml:space="preserve">regulations, guidance, standards, and/or </w:t>
      </w:r>
      <w:proofErr w:type="gramStart"/>
      <w:r>
        <w:t>policy;</w:t>
      </w:r>
      <w:proofErr w:type="gramEnd"/>
    </w:p>
    <w:p w14:paraId="6B0F347B" w14:textId="77777777" w:rsidR="0013196F" w:rsidRPr="00DE7911" w:rsidRDefault="0013196F" w:rsidP="00CA5352">
      <w:pPr>
        <w:pStyle w:val="ListParagraph"/>
        <w:keepLines w:val="0"/>
        <w:numPr>
          <w:ilvl w:val="0"/>
          <w:numId w:val="21"/>
        </w:numPr>
        <w:spacing w:before="0" w:after="0" w:line="240" w:lineRule="auto"/>
        <w:contextualSpacing/>
        <w:rPr>
          <w:bCs/>
        </w:rPr>
      </w:pPr>
      <w:r w:rsidRPr="00DE7911">
        <w:rPr>
          <w:bCs/>
        </w:rPr>
        <w:t xml:space="preserve">Applies </w:t>
      </w:r>
      <w:r w:rsidRPr="00DA2269">
        <w:rPr>
          <w:bCs/>
        </w:rPr>
        <w:t>scientific and analytical skills to define any problems, identify potential solutions, make relevant inference</w:t>
      </w:r>
      <w:r w:rsidRPr="00DD062B">
        <w:rPr>
          <w:bCs/>
        </w:rPr>
        <w:t>s, and articulate these clearly, when dev</w:t>
      </w:r>
      <w:r w:rsidRPr="008F14A9">
        <w:rPr>
          <w:bCs/>
        </w:rPr>
        <w:t xml:space="preserve">eloping review </w:t>
      </w:r>
      <w:proofErr w:type="gramStart"/>
      <w:r w:rsidRPr="008F14A9">
        <w:rPr>
          <w:bCs/>
        </w:rPr>
        <w:t>recommendations;</w:t>
      </w:r>
      <w:proofErr w:type="gramEnd"/>
      <w:r w:rsidRPr="008F14A9">
        <w:rPr>
          <w:bCs/>
        </w:rPr>
        <w:t xml:space="preserve"> </w:t>
      </w:r>
    </w:p>
    <w:p w14:paraId="415D331E" w14:textId="77777777" w:rsidR="0013196F" w:rsidRPr="00DE7911" w:rsidRDefault="0013196F" w:rsidP="00CA5352">
      <w:pPr>
        <w:pStyle w:val="ListParagraph"/>
        <w:keepLines w:val="0"/>
        <w:numPr>
          <w:ilvl w:val="0"/>
          <w:numId w:val="21"/>
        </w:numPr>
        <w:spacing w:before="0" w:after="0" w:line="240" w:lineRule="auto"/>
        <w:contextualSpacing/>
        <w:rPr>
          <w:bCs/>
        </w:rPr>
      </w:pPr>
      <w:r w:rsidRPr="00DA2269">
        <w:rPr>
          <w:bCs/>
        </w:rPr>
        <w:t>Maintains accountability by providing adequate documentation to support a decision recommendation and prepare correspondence and any potential deficiencies identified within the su</w:t>
      </w:r>
      <w:r w:rsidRPr="00DD062B">
        <w:rPr>
          <w:bCs/>
        </w:rPr>
        <w:t xml:space="preserve">bmission with minimal </w:t>
      </w:r>
      <w:proofErr w:type="gramStart"/>
      <w:r w:rsidRPr="00DD062B">
        <w:rPr>
          <w:bCs/>
        </w:rPr>
        <w:t>oversight;</w:t>
      </w:r>
      <w:proofErr w:type="gramEnd"/>
    </w:p>
    <w:p w14:paraId="2F7ED70C" w14:textId="77777777" w:rsidR="0013196F" w:rsidRPr="00DE7911" w:rsidRDefault="0013196F" w:rsidP="00CA5352">
      <w:pPr>
        <w:pStyle w:val="ListParagraph"/>
        <w:keepLines w:val="0"/>
        <w:numPr>
          <w:ilvl w:val="0"/>
          <w:numId w:val="21"/>
        </w:numPr>
        <w:spacing w:before="0" w:after="0" w:line="240" w:lineRule="auto"/>
        <w:contextualSpacing/>
      </w:pPr>
      <w:r w:rsidRPr="00DA2269">
        <w:t xml:space="preserve">Demonstrates the need for minimal oversight by seeking input only when new or unique issues arise, overcomes day-to-day problems independently, </w:t>
      </w:r>
      <w:proofErr w:type="gramStart"/>
      <w:r w:rsidRPr="00DA2269">
        <w:t>etc.</w:t>
      </w:r>
      <w:r w:rsidRPr="00DD062B">
        <w:t>;</w:t>
      </w:r>
      <w:proofErr w:type="gramEnd"/>
    </w:p>
    <w:p w14:paraId="300CB656" w14:textId="77777777" w:rsidR="0013196F" w:rsidRPr="00DE7911" w:rsidRDefault="0013196F" w:rsidP="00CA5352">
      <w:pPr>
        <w:pStyle w:val="ListParagraph"/>
        <w:keepLines w:val="0"/>
        <w:numPr>
          <w:ilvl w:val="0"/>
          <w:numId w:val="21"/>
        </w:numPr>
        <w:spacing w:before="0" w:after="0" w:line="240" w:lineRule="auto"/>
        <w:contextualSpacing/>
        <w:rPr>
          <w:bCs/>
        </w:rPr>
      </w:pPr>
      <w:r w:rsidRPr="00DA2269">
        <w:rPr>
          <w:bCs/>
        </w:rPr>
        <w:t>Sustains regulatory review workload of a complexity commensurate with th</w:t>
      </w:r>
      <w:r w:rsidRPr="00DD062B">
        <w:rPr>
          <w:bCs/>
        </w:rPr>
        <w:t>e</w:t>
      </w:r>
      <w:r w:rsidRPr="008F14A9">
        <w:rPr>
          <w:bCs/>
        </w:rPr>
        <w:t xml:space="preserve"> individual’s experience level; and  </w:t>
      </w:r>
    </w:p>
    <w:p w14:paraId="72BBC5F3" w14:textId="77777777" w:rsidR="0013196F" w:rsidRPr="00DD062B" w:rsidRDefault="0013196F" w:rsidP="00CA5352">
      <w:pPr>
        <w:pStyle w:val="ListParagraph"/>
        <w:keepLines w:val="0"/>
        <w:numPr>
          <w:ilvl w:val="0"/>
          <w:numId w:val="21"/>
        </w:numPr>
        <w:spacing w:before="0" w:after="0" w:line="240" w:lineRule="auto"/>
        <w:contextualSpacing/>
      </w:pPr>
      <w:r w:rsidRPr="00DA2269">
        <w:t xml:space="preserve">Continues to perform </w:t>
      </w:r>
      <w:proofErr w:type="gramStart"/>
      <w:r w:rsidRPr="00DA2269">
        <w:t>sufficient numbers of</w:t>
      </w:r>
      <w:proofErr w:type="gramEnd"/>
      <w:r w:rsidRPr="00DA2269">
        <w:t xml:space="preserve"> regulatory reviews within the applicable medical device type or review type to maintain competency.  </w:t>
      </w:r>
    </w:p>
    <w:p w14:paraId="002C6C33" w14:textId="77777777" w:rsidR="0013196F" w:rsidRDefault="0013196F" w:rsidP="0013196F">
      <w:r w:rsidRPr="000D4065">
        <w:t xml:space="preserve">The Regulatory Authority and/or their </w:t>
      </w:r>
      <w:r>
        <w:t>recognized</w:t>
      </w:r>
      <w:r w:rsidRPr="000D4065">
        <w:t xml:space="preserve"> CAB shall record the evidence demonstrating the ability of the Regulatory Reviewer to undertake independent regulatory reviews.  </w:t>
      </w:r>
    </w:p>
    <w:p w14:paraId="433F91D5" w14:textId="77777777" w:rsidR="0013196F" w:rsidRPr="0088494B" w:rsidRDefault="0013196F" w:rsidP="0013196F"/>
    <w:p w14:paraId="78CA5FC9" w14:textId="28ED9D9F" w:rsidR="0013196F" w:rsidRPr="00B92B83" w:rsidRDefault="0013196F" w:rsidP="0013196F">
      <w:pPr>
        <w:pStyle w:val="Heading1"/>
        <w:tabs>
          <w:tab w:val="num" w:pos="720"/>
        </w:tabs>
        <w:ind w:left="720" w:hanging="720"/>
        <w:rPr>
          <w:szCs w:val="24"/>
        </w:rPr>
      </w:pPr>
      <w:bookmarkStart w:id="55" w:name="_Toc465232918"/>
      <w:bookmarkStart w:id="56" w:name="_Toc465233089"/>
      <w:bookmarkStart w:id="57" w:name="_Toc465233937"/>
      <w:bookmarkStart w:id="58" w:name="_Toc465232920"/>
      <w:bookmarkStart w:id="59" w:name="_Toc465233091"/>
      <w:bookmarkStart w:id="60" w:name="_Toc465233939"/>
      <w:bookmarkStart w:id="61" w:name="_Toc465232921"/>
      <w:bookmarkStart w:id="62" w:name="_Toc465233092"/>
      <w:bookmarkStart w:id="63" w:name="_Toc465233940"/>
      <w:bookmarkStart w:id="64" w:name="_Toc465232923"/>
      <w:bookmarkStart w:id="65" w:name="_Toc465233094"/>
      <w:bookmarkStart w:id="66" w:name="_Toc465233942"/>
      <w:bookmarkStart w:id="67" w:name="_Toc465232924"/>
      <w:bookmarkStart w:id="68" w:name="_Toc465233095"/>
      <w:bookmarkStart w:id="69" w:name="_Toc465233943"/>
      <w:bookmarkStart w:id="70" w:name="_Toc447810158"/>
      <w:bookmarkStart w:id="71" w:name="_Toc447810159"/>
      <w:bookmarkStart w:id="72" w:name="_Toc447810160"/>
      <w:bookmarkStart w:id="73" w:name="_Toc472634910"/>
      <w:bookmarkStart w:id="74" w:name="_Toc156410640"/>
      <w:bookmarkStart w:id="75" w:name="_Toc37264309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C030AF">
        <w:rPr>
          <w:szCs w:val="24"/>
        </w:rPr>
        <w:lastRenderedPageBreak/>
        <w:t>Records of</w:t>
      </w:r>
      <w:r>
        <w:rPr>
          <w:szCs w:val="24"/>
        </w:rPr>
        <w:t xml:space="preserve"> Competence, Training, and Conduct</w:t>
      </w:r>
      <w:bookmarkEnd w:id="73"/>
      <w:bookmarkEnd w:id="74"/>
      <w:r w:rsidRPr="00C030AF">
        <w:rPr>
          <w:szCs w:val="24"/>
        </w:rPr>
        <w:t xml:space="preserve"> </w:t>
      </w:r>
      <w:bookmarkStart w:id="76" w:name="_Toc447810162"/>
      <w:bookmarkEnd w:id="75"/>
      <w:bookmarkEnd w:id="76"/>
    </w:p>
    <w:p w14:paraId="06C98E38" w14:textId="77777777" w:rsidR="0013196F" w:rsidRPr="00C030AF" w:rsidRDefault="0013196F" w:rsidP="0013196F">
      <w:pPr>
        <w:keepNext/>
        <w:autoSpaceDE w:val="0"/>
        <w:autoSpaceDN w:val="0"/>
      </w:pPr>
      <w:r>
        <w:t>The Regulatory Authority and/or their recognized CAB</w:t>
      </w:r>
      <w:r w:rsidRPr="00C030AF">
        <w:t xml:space="preserve"> </w:t>
      </w:r>
      <w:r>
        <w:t>shall</w:t>
      </w:r>
      <w:r w:rsidRPr="00C030AF">
        <w:t xml:space="preserve"> maintain </w:t>
      </w:r>
      <w:r>
        <w:t xml:space="preserve">current and accurate </w:t>
      </w:r>
      <w:r w:rsidRPr="00C030AF">
        <w:t>records associated with the evaluation and maintenance of competencies</w:t>
      </w:r>
      <w:r>
        <w:t>, training received, signed statements of adherence to a code of conduct (that includes a commitment to confidentiality), and any records of remediation.  Records</w:t>
      </w:r>
      <w:r w:rsidRPr="00C030AF">
        <w:t xml:space="preserve"> shall demonstrate how </w:t>
      </w:r>
      <w:r>
        <w:t xml:space="preserve">Regulatory Reviewers and Technical Experts </w:t>
      </w:r>
      <w:r w:rsidRPr="00C030AF">
        <w:t>meet the requirements contained in this docu</w:t>
      </w:r>
      <w:r>
        <w:t>ment and are to include</w:t>
      </w:r>
      <w:r w:rsidRPr="00C030AF">
        <w:t>:</w:t>
      </w:r>
    </w:p>
    <w:p w14:paraId="28FF8FD3" w14:textId="77777777" w:rsidR="0013196F" w:rsidRPr="004E3884" w:rsidRDefault="0013196F" w:rsidP="00CA5352">
      <w:pPr>
        <w:keepLines w:val="0"/>
        <w:numPr>
          <w:ilvl w:val="0"/>
          <w:numId w:val="22"/>
        </w:numPr>
        <w:spacing w:before="0" w:after="0" w:line="240" w:lineRule="auto"/>
      </w:pPr>
      <w:r>
        <w:t>Regulatory Reviewer or Technical Expert</w:t>
      </w:r>
      <w:r w:rsidRPr="00C030AF">
        <w:t xml:space="preserve"> name, position, and contact </w:t>
      </w:r>
      <w:proofErr w:type="gramStart"/>
      <w:r w:rsidRPr="00C030AF">
        <w:t>information</w:t>
      </w:r>
      <w:r>
        <w:t>;</w:t>
      </w:r>
      <w:proofErr w:type="gramEnd"/>
    </w:p>
    <w:p w14:paraId="6F3D48B9" w14:textId="77777777" w:rsidR="0013196F" w:rsidRPr="00C030AF" w:rsidRDefault="0013196F" w:rsidP="00CA5352">
      <w:pPr>
        <w:keepLines w:val="0"/>
        <w:numPr>
          <w:ilvl w:val="0"/>
          <w:numId w:val="22"/>
        </w:numPr>
        <w:spacing w:before="0" w:after="0" w:line="240" w:lineRule="auto"/>
      </w:pPr>
      <w:r>
        <w:t xml:space="preserve">Initial and subsequent </w:t>
      </w:r>
      <w:proofErr w:type="gramStart"/>
      <w:r>
        <w:t>e</w:t>
      </w:r>
      <w:r w:rsidRPr="00C030AF">
        <w:t>ducation</w:t>
      </w:r>
      <w:r>
        <w:t>;</w:t>
      </w:r>
      <w:proofErr w:type="gramEnd"/>
      <w:r w:rsidRPr="00C030AF">
        <w:t xml:space="preserve"> </w:t>
      </w:r>
    </w:p>
    <w:p w14:paraId="1D1BCE74" w14:textId="77777777" w:rsidR="0013196F" w:rsidRPr="00C030AF" w:rsidRDefault="0013196F" w:rsidP="00CA5352">
      <w:pPr>
        <w:keepLines w:val="0"/>
        <w:numPr>
          <w:ilvl w:val="0"/>
          <w:numId w:val="22"/>
        </w:numPr>
        <w:spacing w:before="0" w:after="0" w:line="240" w:lineRule="auto"/>
      </w:pPr>
      <w:r w:rsidRPr="00C030AF">
        <w:t xml:space="preserve">Results of evaluation of the </w:t>
      </w:r>
      <w:r>
        <w:t>Regulatory Reviewer</w:t>
      </w:r>
      <w:r w:rsidRPr="00C030AF">
        <w:t>’s</w:t>
      </w:r>
      <w:r>
        <w:t xml:space="preserve"> competence in the role of Regulatory Reviewer</w:t>
      </w:r>
      <w:r w:rsidRPr="00C030AF">
        <w:t xml:space="preserve"> </w:t>
      </w:r>
      <w:r>
        <w:t xml:space="preserve">or </w:t>
      </w:r>
      <w:r w:rsidRPr="00C030AF">
        <w:t xml:space="preserve">Technical </w:t>
      </w:r>
      <w:r>
        <w:t xml:space="preserve">Expert </w:t>
      </w:r>
      <w:r w:rsidRPr="00C030AF">
        <w:t>according to th</w:t>
      </w:r>
      <w:r>
        <w:t xml:space="preserve">e requirements in this </w:t>
      </w:r>
      <w:proofErr w:type="gramStart"/>
      <w:r>
        <w:t>document;</w:t>
      </w:r>
      <w:proofErr w:type="gramEnd"/>
    </w:p>
    <w:p w14:paraId="4ECC0BAF" w14:textId="77777777" w:rsidR="0013196F" w:rsidRPr="00C030AF" w:rsidRDefault="0013196F" w:rsidP="00CA5352">
      <w:pPr>
        <w:keepLines w:val="0"/>
        <w:numPr>
          <w:ilvl w:val="0"/>
          <w:numId w:val="22"/>
        </w:numPr>
        <w:spacing w:before="0" w:after="0" w:line="240" w:lineRule="auto"/>
      </w:pPr>
      <w:r w:rsidRPr="00C030AF">
        <w:t>Training participation and outcomes</w:t>
      </w:r>
      <w:r>
        <w:t xml:space="preserve"> to meet both CPD and on-going training </w:t>
      </w:r>
      <w:proofErr w:type="gramStart"/>
      <w:r>
        <w:t>requirements;</w:t>
      </w:r>
      <w:proofErr w:type="gramEnd"/>
    </w:p>
    <w:p w14:paraId="04E926B9" w14:textId="77777777" w:rsidR="0013196F" w:rsidRPr="00285EFB" w:rsidRDefault="0013196F" w:rsidP="00CA5352">
      <w:pPr>
        <w:keepLines w:val="0"/>
        <w:numPr>
          <w:ilvl w:val="0"/>
          <w:numId w:val="22"/>
        </w:numPr>
        <w:spacing w:before="0" w:after="0" w:line="240" w:lineRule="auto"/>
      </w:pPr>
      <w:r w:rsidRPr="00C030AF">
        <w:t>Scope of demonstrated competence to perform</w:t>
      </w:r>
      <w:r>
        <w:t xml:space="preserve"> independent regulatory </w:t>
      </w:r>
      <w:proofErr w:type="gramStart"/>
      <w:r>
        <w:t>reviews;</w:t>
      </w:r>
      <w:proofErr w:type="gramEnd"/>
      <w:r>
        <w:t xml:space="preserve"> </w:t>
      </w:r>
    </w:p>
    <w:p w14:paraId="7F7F3B21" w14:textId="77777777" w:rsidR="0013196F" w:rsidRDefault="0013196F" w:rsidP="00CA5352">
      <w:pPr>
        <w:keepLines w:val="0"/>
        <w:numPr>
          <w:ilvl w:val="0"/>
          <w:numId w:val="22"/>
        </w:numPr>
        <w:spacing w:before="0" w:after="0" w:line="240" w:lineRule="auto"/>
      </w:pPr>
      <w:r>
        <w:t xml:space="preserve">Any perceived, actual, or potential conflicts of interests; and </w:t>
      </w:r>
    </w:p>
    <w:p w14:paraId="4F0C5C78" w14:textId="77777777" w:rsidR="0013196F" w:rsidRDefault="0013196F" w:rsidP="00CA5352">
      <w:pPr>
        <w:keepLines w:val="0"/>
        <w:numPr>
          <w:ilvl w:val="0"/>
          <w:numId w:val="22"/>
        </w:numPr>
        <w:spacing w:before="0" w:after="0" w:line="240" w:lineRule="auto"/>
      </w:pPr>
      <w:r>
        <w:t xml:space="preserve">A log of regulatory reviews performed. </w:t>
      </w:r>
    </w:p>
    <w:p w14:paraId="28444E9F" w14:textId="77777777" w:rsidR="0013196F" w:rsidRPr="00B92B83" w:rsidRDefault="0013196F" w:rsidP="0013196F">
      <w:pPr>
        <w:ind w:left="720"/>
      </w:pPr>
    </w:p>
    <w:p w14:paraId="5F88FA3C" w14:textId="77777777" w:rsidR="0013196F" w:rsidRPr="00C030AF" w:rsidRDefault="0013196F" w:rsidP="0013196F">
      <w:pPr>
        <w:pStyle w:val="Heading1"/>
        <w:tabs>
          <w:tab w:val="num" w:pos="720"/>
        </w:tabs>
        <w:ind w:left="720" w:hanging="720"/>
        <w:rPr>
          <w:szCs w:val="24"/>
        </w:rPr>
      </w:pPr>
      <w:bookmarkStart w:id="77" w:name="_Toc447810163"/>
      <w:bookmarkStart w:id="78" w:name="_Toc348032796"/>
      <w:bookmarkStart w:id="79" w:name="_Toc372643099"/>
      <w:bookmarkStart w:id="80" w:name="_Toc472634911"/>
      <w:bookmarkStart w:id="81" w:name="_Toc156410641"/>
      <w:bookmarkEnd w:id="77"/>
      <w:r w:rsidRPr="00C030AF">
        <w:rPr>
          <w:szCs w:val="24"/>
        </w:rPr>
        <w:lastRenderedPageBreak/>
        <w:t>Remediation</w:t>
      </w:r>
      <w:bookmarkEnd w:id="78"/>
      <w:bookmarkEnd w:id="79"/>
      <w:bookmarkEnd w:id="80"/>
      <w:bookmarkEnd w:id="81"/>
    </w:p>
    <w:p w14:paraId="24F4ACC9" w14:textId="77777777" w:rsidR="0013196F" w:rsidRDefault="0013196F" w:rsidP="0013196F">
      <w:pPr>
        <w:rPr>
          <w:sz w:val="36"/>
        </w:rPr>
      </w:pPr>
      <w:proofErr w:type="gramStart"/>
      <w:r>
        <w:t>In the event that</w:t>
      </w:r>
      <w:proofErr w:type="gramEnd"/>
      <w:r>
        <w:t xml:space="preserve"> a Regulatory Reviewer or Technical Expert </w:t>
      </w:r>
      <w:r w:rsidRPr="00C030AF">
        <w:t>fail</w:t>
      </w:r>
      <w:r>
        <w:t>s</w:t>
      </w:r>
      <w:r w:rsidRPr="00C030AF">
        <w:t xml:space="preserve"> to meet the requirements for the maintenance of </w:t>
      </w:r>
      <w:r>
        <w:t xml:space="preserve">competence, the Regulatory Authority and/or their recognized CAB shall prepare a </w:t>
      </w:r>
      <w:r w:rsidRPr="00C030AF">
        <w:t xml:space="preserve">remediation plan in order to bring the </w:t>
      </w:r>
      <w:r>
        <w:t>individual</w:t>
      </w:r>
      <w:r w:rsidRPr="00C030AF">
        <w:t xml:space="preserve"> back into compliance.  When a</w:t>
      </w:r>
      <w:r>
        <w:t xml:space="preserve"> Regulatory Reviewer or Technical Expert </w:t>
      </w:r>
      <w:r w:rsidRPr="00C030AF">
        <w:t xml:space="preserve">is under remediation, he or she may not </w:t>
      </w:r>
      <w:r>
        <w:t xml:space="preserve">undertake independent regulatory reviews </w:t>
      </w:r>
      <w:r w:rsidRPr="00C030AF">
        <w:t xml:space="preserve">except where it is necessary as part of the remediation plan and under </w:t>
      </w:r>
      <w:r>
        <w:t>appropriate oversight</w:t>
      </w:r>
      <w:r w:rsidRPr="00C030AF">
        <w:t>.</w:t>
      </w:r>
      <w:r>
        <w:t xml:space="preserve">  The remediation plan may include additional training, </w:t>
      </w:r>
      <w:proofErr w:type="gramStart"/>
      <w:r>
        <w:t>oversight</w:t>
      </w:r>
      <w:proofErr w:type="gramEnd"/>
      <w:r>
        <w:t xml:space="preserve"> and re-evaluation of competencies to return the Regulatory Reviewer or Technical Expert to independent regulatory reviewer status.  Records of remediation shall be maintained.</w:t>
      </w:r>
    </w:p>
    <w:p w14:paraId="55C1EEBE" w14:textId="77777777" w:rsidR="0013196F" w:rsidRPr="00EB5C34" w:rsidRDefault="0013196F" w:rsidP="00EB5C34">
      <w:pPr>
        <w:autoSpaceDE w:val="0"/>
        <w:autoSpaceDN w:val="0"/>
      </w:pPr>
    </w:p>
    <w:p w14:paraId="37003E11" w14:textId="77777777" w:rsidR="001A5CBB" w:rsidRPr="000F7A87" w:rsidRDefault="001A5CBB" w:rsidP="00043E41">
      <w:pPr>
        <w:rPr>
          <w:noProof/>
          <w:lang w:val="en-US"/>
        </w:rPr>
      </w:pPr>
    </w:p>
    <w:p w14:paraId="787FD10F" w14:textId="09A86B96" w:rsidR="00772A06" w:rsidRPr="000F7A87" w:rsidRDefault="00772A06" w:rsidP="00287BF2">
      <w:pPr>
        <w:rPr>
          <w:noProof/>
          <w:lang w:val="en-US"/>
        </w:rPr>
      </w:pPr>
    </w:p>
    <w:p w14:paraId="1D340361" w14:textId="77777777" w:rsidR="00772A06" w:rsidRPr="000F7A87" w:rsidRDefault="00772A06">
      <w:pPr>
        <w:keepLines w:val="0"/>
        <w:spacing w:before="0" w:after="0" w:line="240" w:lineRule="auto"/>
        <w:rPr>
          <w:noProof/>
          <w:lang w:val="en-US"/>
        </w:rPr>
      </w:pPr>
      <w:r w:rsidRPr="000F7A87">
        <w:rPr>
          <w:noProof/>
          <w:lang w:val="en-US"/>
        </w:rPr>
        <w:br w:type="page"/>
      </w:r>
    </w:p>
    <w:p w14:paraId="7740BD3B" w14:textId="1E049396" w:rsidR="00772A06" w:rsidRPr="000F7A87" w:rsidRDefault="00772A06" w:rsidP="00772A06">
      <w:pPr>
        <w:rPr>
          <w:noProof/>
          <w:lang w:val="en-US"/>
        </w:rPr>
        <w:sectPr w:rsidR="00772A06" w:rsidRPr="000F7A87" w:rsidSect="00184CC1">
          <w:headerReference w:type="first" r:id="rId17"/>
          <w:footerReference w:type="first" r:id="rId18"/>
          <w:pgSz w:w="11900" w:h="16840"/>
          <w:pgMar w:top="1985" w:right="3402" w:bottom="1418" w:left="851" w:header="680" w:footer="709" w:gutter="0"/>
          <w:cols w:space="708"/>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57151675">
                <wp:simplePos x="0" y="0"/>
                <wp:positionH relativeFrom="margin">
                  <wp:align>left</wp:align>
                </wp:positionH>
                <wp:positionV relativeFrom="paragraph">
                  <wp:posOffset>5600065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7A4E2D53" w:rsidR="00565E75" w:rsidRDefault="00565E75" w:rsidP="00565E75">
                            <w:pPr>
                              <w:pStyle w:val="Disclaimer"/>
                              <w:jc w:val="both"/>
                            </w:pPr>
                            <w:r>
                              <w:t>© Copyright 202</w:t>
                            </w:r>
                            <w:r w:rsidR="004E5BE9">
                              <w:t>4</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37AE25A">
                <v:stroke joinstyle="miter"/>
                <v:path gradientshapeok="t" o:connecttype="rect"/>
              </v:shapetype>
              <v:shape id="Text Box 9" style="position:absolute;margin-left:0;margin-top:440.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">
                <v:textbox style="mso-fit-shape-to-text:t" inset="0,0,0,0">
                  <w:txbxContent>
                    <w:p w:rsidRPr="00821A06" w:rsidR="00821A06" w:rsidP="00565E75" w:rsidRDefault="00821A06" w14:paraId="4FF26395" w14:textId="77777777">
                      <w:pPr>
                        <w:pStyle w:val="DisclaimerTitle"/>
                        <w:jc w:val="both"/>
                      </w:pPr>
                      <w:r w:rsidRPr="00821A06">
                        <w:t>Disclaimer</w:t>
                      </w:r>
                    </w:p>
                    <w:p w:rsidR="00565E75" w:rsidP="00565E75" w:rsidRDefault="00565E75" w14:paraId="753FC413" w14:textId="7A4E2D53">
                      <w:pPr>
                        <w:pStyle w:val="Disclaimer"/>
                        <w:jc w:val="both"/>
                      </w:pPr>
                      <w:r>
                        <w:t>© Copyright 202</w:t>
                      </w:r>
                      <w:r w:rsidR="004E5BE9">
                        <w:t>4</w:t>
                      </w:r>
                      <w:r>
                        <w:t xml:space="preserve"> by the International Medical Device Regulators Forum. </w:t>
                      </w:r>
                    </w:p>
                    <w:p w:rsidR="00565E75" w:rsidP="00565E75" w:rsidRDefault="00565E75" w14:paraId="2A51F13C" w14:textId="77777777">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rsidR="00565E75" w:rsidP="00565E75" w:rsidRDefault="00565E75" w14:paraId="24A046AB" w14:textId="77777777">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rsidR="00565E75" w:rsidP="00565E75" w:rsidRDefault="00565E75" w14:paraId="33C3C69E" w14:textId="49DAFA72">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rsidRPr="00821A06" w:rsidR="00821A06" w:rsidP="00565E75" w:rsidRDefault="00565E75" w14:paraId="6EA8385C" w14:textId="78A7739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B51A11" w:rsidP="00821A06">
                            <w:pPr>
                              <w:pStyle w:val="URL"/>
                            </w:pPr>
                            <w:hyperlink r:id="rId19"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8"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w14:anchorId="20B55596">
                <v:textbox style="mso-fit-shape-to-text:t" inset="0,0,0,0">
                  <w:txbxContent>
                    <w:p w:rsidRPr="00821A06" w:rsidR="00821A06" w:rsidP="00821A06" w:rsidRDefault="00821A06" w14:paraId="0867034C" w14:textId="13B06E1B">
                      <w:pPr>
                        <w:pStyle w:val="Visitourwebsite"/>
                      </w:pPr>
                      <w:r w:rsidRPr="00821A06">
                        <w:t>Please visit our website for more details</w:t>
                      </w:r>
                      <w:r>
                        <w:t>.</w:t>
                      </w:r>
                    </w:p>
                    <w:p w:rsidRPr="00821A06" w:rsidR="00821A06" w:rsidP="00821A06" w:rsidRDefault="00000000" w14:paraId="6A49D730" w14:textId="67218653">
                      <w:pPr>
                        <w:pStyle w:val="URL"/>
                      </w:pPr>
                      <w:hyperlink w:history="1" r:id="rId20">
                        <w:r w:rsidRPr="00287BF2" w:rsidR="00821A06">
                          <w:rPr>
                            <w:rStyle w:val="Hyperlink"/>
                          </w:rPr>
                          <w:t>www.imdrf.org</w:t>
                        </w:r>
                      </w:hyperlink>
                    </w:p>
                  </w:txbxContent>
                </v:textbox>
              </v:shape>
            </w:pict>
          </mc:Fallback>
        </mc:AlternateContent>
      </w:r>
    </w:p>
    <w:sectPr w:rsidR="00DB7B8F" w:rsidRPr="000F7A87" w:rsidSect="00B0568B">
      <w:headerReference w:type="first" r:id="rId21"/>
      <w:footerReference w:type="first" r:id="rId22"/>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CC79" w14:textId="77777777" w:rsidR="00C93589" w:rsidRDefault="00C93589" w:rsidP="00F23AD7">
      <w:pPr>
        <w:spacing w:before="0" w:after="0" w:line="240" w:lineRule="auto"/>
      </w:pPr>
      <w:r>
        <w:separator/>
      </w:r>
    </w:p>
  </w:endnote>
  <w:endnote w:type="continuationSeparator" w:id="0">
    <w:p w14:paraId="7F5AEB44" w14:textId="77777777" w:rsidR="00C93589" w:rsidRDefault="00C93589" w:rsidP="00F23AD7">
      <w:pPr>
        <w:spacing w:before="0" w:after="0" w:line="240" w:lineRule="auto"/>
      </w:pPr>
      <w:r>
        <w:continuationSeparator/>
      </w:r>
    </w:p>
  </w:endnote>
  <w:endnote w:type="continuationNotice" w:id="1">
    <w:p w14:paraId="57FF1932" w14:textId="77777777" w:rsidR="00C93589" w:rsidRDefault="00C935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1BBC25D1" w:rsidR="0017418F" w:rsidRPr="007478B5" w:rsidRDefault="007478B5" w:rsidP="007478B5">
    <w:pPr>
      <w:pStyle w:val="CoverDate"/>
      <w:rPr>
        <w:strike/>
      </w:rPr>
    </w:pPr>
    <w:r>
      <w:fldChar w:fldCharType="begin"/>
    </w:r>
    <w:r>
      <w:instrText xml:space="preserve"> DATE \@ "d MMMM yyyy" </w:instrText>
    </w:r>
    <w:r>
      <w:fldChar w:fldCharType="separate"/>
    </w:r>
    <w:r w:rsidR="002B1B61">
      <w:rPr>
        <w:noProof/>
      </w:rPr>
      <w:t>10 April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5824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86E6" w14:textId="77777777" w:rsidR="00C93589" w:rsidRDefault="00C93589" w:rsidP="00F23AD7">
      <w:pPr>
        <w:spacing w:before="0" w:after="0" w:line="240" w:lineRule="auto"/>
      </w:pPr>
      <w:r>
        <w:separator/>
      </w:r>
    </w:p>
  </w:footnote>
  <w:footnote w:type="continuationSeparator" w:id="0">
    <w:p w14:paraId="6042A3B8" w14:textId="77777777" w:rsidR="00C93589" w:rsidRDefault="00C93589" w:rsidP="00F23AD7">
      <w:pPr>
        <w:spacing w:before="0" w:after="0" w:line="240" w:lineRule="auto"/>
      </w:pPr>
      <w:r>
        <w:continuationSeparator/>
      </w:r>
    </w:p>
  </w:footnote>
  <w:footnote w:type="continuationNotice" w:id="1">
    <w:p w14:paraId="6152AB06" w14:textId="77777777" w:rsidR="00C93589" w:rsidRDefault="00C9358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4A9CA5ED"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B51A11">
      <w:rPr>
        <w:noProof/>
        <w:lang w:val="fr-BE"/>
      </w:rPr>
      <w:t>IMDRF/GRRP WG/N40 FINAL:2024 (Edition 2)</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1E1630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2B9E8E54" w:rsidR="00BB1FD0" w:rsidRPr="00C63B66" w:rsidRDefault="00BE1A39">
    <w:pPr>
      <w:pStyle w:val="Header"/>
      <w:rPr>
        <w:lang w:val="fr-BE"/>
      </w:rPr>
    </w:pPr>
    <w:r>
      <w:fldChar w:fldCharType="begin"/>
    </w:r>
    <w:r w:rsidRPr="00C63B66">
      <w:rPr>
        <w:lang w:val="fr-BE"/>
      </w:rPr>
      <w:instrText xml:space="preserve"> STYLEREF "Cover Document Code" \* MERGEFORMAT </w:instrText>
    </w:r>
    <w:r>
      <w:fldChar w:fldCharType="separate"/>
    </w:r>
    <w:r w:rsidR="00184CC1" w:rsidRPr="00C63B66">
      <w:rPr>
        <w:noProof/>
        <w:lang w:val="fr-BE"/>
      </w:rPr>
      <w:t>Document Code e.g. IMDRF/XX WG/NXX DRAFT: 2023</w:t>
    </w:r>
    <w:r>
      <w:rPr>
        <w:noProof/>
      </w:rPr>
      <w:fldChar w:fldCharType="end"/>
    </w:r>
    <w:r w:rsidR="00BB1FD0">
      <w:rPr>
        <w:noProof/>
      </w:rPr>
      <w:drawing>
        <wp:anchor distT="0" distB="0" distL="114300" distR="114300" simplePos="0" relativeHeight="251658241"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0892667"/>
    <w:multiLevelType w:val="multilevel"/>
    <w:tmpl w:val="8154DE32"/>
    <w:numStyleLink w:val="IMDRFBullets"/>
  </w:abstractNum>
  <w:abstractNum w:abstractNumId="2" w15:restartNumberingAfterBreak="0">
    <w:nsid w:val="05065B21"/>
    <w:multiLevelType w:val="multilevel"/>
    <w:tmpl w:val="8154DE32"/>
    <w:numStyleLink w:val="IMDRFBullets"/>
  </w:abstractNum>
  <w:abstractNum w:abstractNumId="3" w15:restartNumberingAfterBreak="0">
    <w:nsid w:val="0B1268CA"/>
    <w:multiLevelType w:val="multilevel"/>
    <w:tmpl w:val="E7C4D634"/>
    <w:numStyleLink w:val="IMDRFN2"/>
  </w:abstractNum>
  <w:abstractNum w:abstractNumId="4" w15:restartNumberingAfterBreak="0">
    <w:nsid w:val="0CAE2C44"/>
    <w:multiLevelType w:val="multilevel"/>
    <w:tmpl w:val="8154DE32"/>
    <w:numStyleLink w:val="IMDRFBullets"/>
  </w:abstractNum>
  <w:abstractNum w:abstractNumId="5" w15:restartNumberingAfterBreak="0">
    <w:nsid w:val="0EA57A5C"/>
    <w:multiLevelType w:val="multilevel"/>
    <w:tmpl w:val="8154DE32"/>
    <w:numStyleLink w:val="IMDRFBullets"/>
  </w:abstractNum>
  <w:abstractNum w:abstractNumId="6" w15:restartNumberingAfterBreak="0">
    <w:nsid w:val="223B5B7E"/>
    <w:multiLevelType w:val="multilevel"/>
    <w:tmpl w:val="7CF68F0C"/>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BD96250"/>
    <w:multiLevelType w:val="multilevel"/>
    <w:tmpl w:val="DD92D4BA"/>
    <w:numStyleLink w:val="IMDRFN1"/>
  </w:abstractNum>
  <w:abstractNum w:abstractNumId="8" w15:restartNumberingAfterBreak="0">
    <w:nsid w:val="2C450613"/>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2106BE"/>
    <w:multiLevelType w:val="multilevel"/>
    <w:tmpl w:val="8154DE32"/>
    <w:numStyleLink w:val="IMDRFBullets"/>
  </w:abstractNum>
  <w:abstractNum w:abstractNumId="11"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8D201D2"/>
    <w:multiLevelType w:val="multilevel"/>
    <w:tmpl w:val="8154DE32"/>
    <w:numStyleLink w:val="IMDRFBullets"/>
  </w:abstractNum>
  <w:abstractNum w:abstractNumId="13"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5" w15:restartNumberingAfterBreak="0">
    <w:nsid w:val="3FD5035E"/>
    <w:multiLevelType w:val="multilevel"/>
    <w:tmpl w:val="8154DE32"/>
    <w:numStyleLink w:val="IMDRFBullets"/>
  </w:abstractNum>
  <w:abstractNum w:abstractNumId="16" w15:restartNumberingAfterBreak="0">
    <w:nsid w:val="47AF4EE3"/>
    <w:multiLevelType w:val="multilevel"/>
    <w:tmpl w:val="1D72F41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F311BD"/>
    <w:multiLevelType w:val="multilevel"/>
    <w:tmpl w:val="8154DE32"/>
    <w:numStyleLink w:val="IMDRFBullets"/>
  </w:abstractNum>
  <w:abstractNum w:abstractNumId="18"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9" w15:restartNumberingAfterBreak="0">
    <w:nsid w:val="4F45490D"/>
    <w:multiLevelType w:val="multilevel"/>
    <w:tmpl w:val="8154DE32"/>
    <w:numStyleLink w:val="IMDRFBullets"/>
  </w:abstractNum>
  <w:abstractNum w:abstractNumId="20"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CD360CC"/>
    <w:multiLevelType w:val="multilevel"/>
    <w:tmpl w:val="8154DE32"/>
    <w:numStyleLink w:val="IMDRFBullets"/>
  </w:abstractNum>
  <w:abstractNum w:abstractNumId="23" w15:restartNumberingAfterBreak="0">
    <w:nsid w:val="5CD7759D"/>
    <w:multiLevelType w:val="multilevel"/>
    <w:tmpl w:val="E7C4D634"/>
    <w:numStyleLink w:val="IMDRFN2"/>
  </w:abstractNum>
  <w:abstractNum w:abstractNumId="24" w15:restartNumberingAfterBreak="0">
    <w:nsid w:val="64AE294C"/>
    <w:multiLevelType w:val="multilevel"/>
    <w:tmpl w:val="8154DE32"/>
    <w:numStyleLink w:val="IMDRFBullets"/>
  </w:abstractNum>
  <w:abstractNum w:abstractNumId="25" w15:restartNumberingAfterBreak="0">
    <w:nsid w:val="74577C68"/>
    <w:multiLevelType w:val="hybridMultilevel"/>
    <w:tmpl w:val="C5C492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EAB2A16"/>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38904080">
    <w:abstractNumId w:val="0"/>
  </w:num>
  <w:num w:numId="2" w16cid:durableId="1350445118">
    <w:abstractNumId w:val="21"/>
  </w:num>
  <w:num w:numId="3" w16cid:durableId="848981668">
    <w:abstractNumId w:val="7"/>
  </w:num>
  <w:num w:numId="4" w16cid:durableId="2017806559">
    <w:abstractNumId w:val="20"/>
  </w:num>
  <w:num w:numId="5" w16cid:durableId="1621688378">
    <w:abstractNumId w:val="11"/>
  </w:num>
  <w:num w:numId="6" w16cid:durableId="1048989480">
    <w:abstractNumId w:val="13"/>
  </w:num>
  <w:num w:numId="7" w16cid:durableId="685905901">
    <w:abstractNumId w:val="9"/>
  </w:num>
  <w:num w:numId="8" w16cid:durableId="1778981255">
    <w:abstractNumId w:val="23"/>
  </w:num>
  <w:num w:numId="9" w16cid:durableId="2071423578">
    <w:abstractNumId w:val="3"/>
  </w:num>
  <w:num w:numId="10" w16cid:durableId="823664702">
    <w:abstractNumId w:val="18"/>
  </w:num>
  <w:num w:numId="11" w16cid:durableId="902717908">
    <w:abstractNumId w:val="16"/>
  </w:num>
  <w:num w:numId="12" w16cid:durableId="1370446838">
    <w:abstractNumId w:val="10"/>
  </w:num>
  <w:num w:numId="13" w16cid:durableId="326985694">
    <w:abstractNumId w:val="5"/>
  </w:num>
  <w:num w:numId="14" w16cid:durableId="353119051">
    <w:abstractNumId w:val="2"/>
  </w:num>
  <w:num w:numId="15" w16cid:durableId="16719118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4013455">
    <w:abstractNumId w:val="8"/>
  </w:num>
  <w:num w:numId="17" w16cid:durableId="669455533">
    <w:abstractNumId w:val="22"/>
  </w:num>
  <w:num w:numId="18" w16cid:durableId="8721098">
    <w:abstractNumId w:val="6"/>
  </w:num>
  <w:num w:numId="19" w16cid:durableId="529951274">
    <w:abstractNumId w:val="4"/>
  </w:num>
  <w:num w:numId="20" w16cid:durableId="1572152594">
    <w:abstractNumId w:val="17"/>
  </w:num>
  <w:num w:numId="21" w16cid:durableId="852914873">
    <w:abstractNumId w:val="24"/>
  </w:num>
  <w:num w:numId="22" w16cid:durableId="671102465">
    <w:abstractNumId w:val="1"/>
  </w:num>
  <w:num w:numId="23" w16cid:durableId="1408066695">
    <w:abstractNumId w:val="25"/>
  </w:num>
  <w:num w:numId="24" w16cid:durableId="1635020219">
    <w:abstractNumId w:val="7"/>
  </w:num>
  <w:num w:numId="25" w16cid:durableId="1119374009">
    <w:abstractNumId w:val="7"/>
  </w:num>
  <w:num w:numId="26" w16cid:durableId="21824570">
    <w:abstractNumId w:val="7"/>
  </w:num>
  <w:num w:numId="27" w16cid:durableId="282618729">
    <w:abstractNumId w:val="7"/>
  </w:num>
  <w:num w:numId="28" w16cid:durableId="716778860">
    <w:abstractNumId w:val="15"/>
  </w:num>
  <w:num w:numId="29" w16cid:durableId="1756436370">
    <w:abstractNumId w:val="26"/>
  </w:num>
  <w:num w:numId="30" w16cid:durableId="884830148">
    <w:abstractNumId w:val="7"/>
  </w:num>
  <w:num w:numId="31" w16cid:durableId="1754007974">
    <w:abstractNumId w:val="7"/>
  </w:num>
  <w:num w:numId="32" w16cid:durableId="1890068676">
    <w:abstractNumId w:val="7"/>
  </w:num>
  <w:num w:numId="33" w16cid:durableId="1839150475">
    <w:abstractNumId w:val="7"/>
  </w:num>
  <w:num w:numId="34" w16cid:durableId="2112317723">
    <w:abstractNumId w:val="7"/>
  </w:num>
  <w:num w:numId="35" w16cid:durableId="2094233723">
    <w:abstractNumId w:val="7"/>
  </w:num>
  <w:num w:numId="36" w16cid:durableId="1027677664">
    <w:abstractNumId w:val="19"/>
  </w:num>
  <w:num w:numId="37" w16cid:durableId="843320362">
    <w:abstractNumId w:val="7"/>
  </w:num>
  <w:num w:numId="38" w16cid:durableId="2021081224">
    <w:abstractNumId w:val="7"/>
  </w:num>
  <w:num w:numId="39" w16cid:durableId="140680161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23E67"/>
    <w:rsid w:val="000329EB"/>
    <w:rsid w:val="00035B1F"/>
    <w:rsid w:val="00043E41"/>
    <w:rsid w:val="00044446"/>
    <w:rsid w:val="00046E84"/>
    <w:rsid w:val="00057740"/>
    <w:rsid w:val="00061F10"/>
    <w:rsid w:val="00071794"/>
    <w:rsid w:val="000B2B7F"/>
    <w:rsid w:val="000B3EAF"/>
    <w:rsid w:val="000D1980"/>
    <w:rsid w:val="000D7F41"/>
    <w:rsid w:val="000E7C6B"/>
    <w:rsid w:val="000F3D1C"/>
    <w:rsid w:val="000F7A87"/>
    <w:rsid w:val="00101990"/>
    <w:rsid w:val="00105B9E"/>
    <w:rsid w:val="00107E75"/>
    <w:rsid w:val="00121E62"/>
    <w:rsid w:val="0013196F"/>
    <w:rsid w:val="00133513"/>
    <w:rsid w:val="0017418F"/>
    <w:rsid w:val="00184CC1"/>
    <w:rsid w:val="00195045"/>
    <w:rsid w:val="001A077C"/>
    <w:rsid w:val="001A545C"/>
    <w:rsid w:val="001A5CBB"/>
    <w:rsid w:val="001B2F31"/>
    <w:rsid w:val="001F3F19"/>
    <w:rsid w:val="00201AFF"/>
    <w:rsid w:val="002039FD"/>
    <w:rsid w:val="002139F6"/>
    <w:rsid w:val="00220C82"/>
    <w:rsid w:val="00235206"/>
    <w:rsid w:val="002759C6"/>
    <w:rsid w:val="00287BF2"/>
    <w:rsid w:val="002921A1"/>
    <w:rsid w:val="002A0797"/>
    <w:rsid w:val="002A6B22"/>
    <w:rsid w:val="002B1B61"/>
    <w:rsid w:val="002C13CE"/>
    <w:rsid w:val="002C2090"/>
    <w:rsid w:val="002D0516"/>
    <w:rsid w:val="002D1455"/>
    <w:rsid w:val="002E7DE7"/>
    <w:rsid w:val="002F7E76"/>
    <w:rsid w:val="00302FA6"/>
    <w:rsid w:val="00321930"/>
    <w:rsid w:val="00352089"/>
    <w:rsid w:val="00352FEC"/>
    <w:rsid w:val="003549CF"/>
    <w:rsid w:val="00370AE4"/>
    <w:rsid w:val="00374386"/>
    <w:rsid w:val="00385338"/>
    <w:rsid w:val="003A4BCD"/>
    <w:rsid w:val="003B43D0"/>
    <w:rsid w:val="003B703C"/>
    <w:rsid w:val="003C0CEF"/>
    <w:rsid w:val="003C3B0D"/>
    <w:rsid w:val="003C6A4B"/>
    <w:rsid w:val="003D3219"/>
    <w:rsid w:val="003D6EF8"/>
    <w:rsid w:val="003F6A81"/>
    <w:rsid w:val="004025A2"/>
    <w:rsid w:val="00402F73"/>
    <w:rsid w:val="004134BB"/>
    <w:rsid w:val="0042117A"/>
    <w:rsid w:val="00422BCD"/>
    <w:rsid w:val="00433FA6"/>
    <w:rsid w:val="00441EC2"/>
    <w:rsid w:val="00442D3E"/>
    <w:rsid w:val="00445474"/>
    <w:rsid w:val="004475F1"/>
    <w:rsid w:val="00462D87"/>
    <w:rsid w:val="00470AFF"/>
    <w:rsid w:val="004733D9"/>
    <w:rsid w:val="00477638"/>
    <w:rsid w:val="004829E0"/>
    <w:rsid w:val="004C5A64"/>
    <w:rsid w:val="004D237B"/>
    <w:rsid w:val="004D45DE"/>
    <w:rsid w:val="004E021C"/>
    <w:rsid w:val="004E5BE9"/>
    <w:rsid w:val="00500985"/>
    <w:rsid w:val="00502570"/>
    <w:rsid w:val="0052316D"/>
    <w:rsid w:val="005257F6"/>
    <w:rsid w:val="005469AB"/>
    <w:rsid w:val="00565E75"/>
    <w:rsid w:val="00565E82"/>
    <w:rsid w:val="00575A02"/>
    <w:rsid w:val="00591CD8"/>
    <w:rsid w:val="00597513"/>
    <w:rsid w:val="005A042A"/>
    <w:rsid w:val="005B24EE"/>
    <w:rsid w:val="005C182D"/>
    <w:rsid w:val="005C364A"/>
    <w:rsid w:val="005C5626"/>
    <w:rsid w:val="005F5650"/>
    <w:rsid w:val="005F7B1D"/>
    <w:rsid w:val="005F7F97"/>
    <w:rsid w:val="00601191"/>
    <w:rsid w:val="006235C0"/>
    <w:rsid w:val="00636A0A"/>
    <w:rsid w:val="00656585"/>
    <w:rsid w:val="00656D65"/>
    <w:rsid w:val="006653A3"/>
    <w:rsid w:val="00675D98"/>
    <w:rsid w:val="00692179"/>
    <w:rsid w:val="006958BF"/>
    <w:rsid w:val="006B0B1F"/>
    <w:rsid w:val="006C13A6"/>
    <w:rsid w:val="006F3EB9"/>
    <w:rsid w:val="006F4821"/>
    <w:rsid w:val="007478B5"/>
    <w:rsid w:val="00760AEF"/>
    <w:rsid w:val="00763AE1"/>
    <w:rsid w:val="00770424"/>
    <w:rsid w:val="00772A06"/>
    <w:rsid w:val="00773297"/>
    <w:rsid w:val="00780392"/>
    <w:rsid w:val="007868BD"/>
    <w:rsid w:val="00787062"/>
    <w:rsid w:val="00790713"/>
    <w:rsid w:val="007D03D9"/>
    <w:rsid w:val="007F35B1"/>
    <w:rsid w:val="0080451D"/>
    <w:rsid w:val="00804B15"/>
    <w:rsid w:val="00812F18"/>
    <w:rsid w:val="008208FB"/>
    <w:rsid w:val="00821A06"/>
    <w:rsid w:val="00840615"/>
    <w:rsid w:val="0086373D"/>
    <w:rsid w:val="008649E7"/>
    <w:rsid w:val="00865719"/>
    <w:rsid w:val="00881F0C"/>
    <w:rsid w:val="008859C4"/>
    <w:rsid w:val="008B3115"/>
    <w:rsid w:val="008B4956"/>
    <w:rsid w:val="008B4AD4"/>
    <w:rsid w:val="008B5FA6"/>
    <w:rsid w:val="008D244E"/>
    <w:rsid w:val="008D78E5"/>
    <w:rsid w:val="008E5652"/>
    <w:rsid w:val="0090416D"/>
    <w:rsid w:val="009117C8"/>
    <w:rsid w:val="00912672"/>
    <w:rsid w:val="00914CC5"/>
    <w:rsid w:val="0091620B"/>
    <w:rsid w:val="00921696"/>
    <w:rsid w:val="009236E0"/>
    <w:rsid w:val="00932AA7"/>
    <w:rsid w:val="00935D19"/>
    <w:rsid w:val="009362F1"/>
    <w:rsid w:val="00942689"/>
    <w:rsid w:val="00954CF6"/>
    <w:rsid w:val="00956276"/>
    <w:rsid w:val="009567F1"/>
    <w:rsid w:val="00957811"/>
    <w:rsid w:val="0096542E"/>
    <w:rsid w:val="0097252E"/>
    <w:rsid w:val="009A50A7"/>
    <w:rsid w:val="009B0AFA"/>
    <w:rsid w:val="009B6763"/>
    <w:rsid w:val="009D2488"/>
    <w:rsid w:val="009D264A"/>
    <w:rsid w:val="009E151C"/>
    <w:rsid w:val="00A26999"/>
    <w:rsid w:val="00A414E1"/>
    <w:rsid w:val="00A56974"/>
    <w:rsid w:val="00A74409"/>
    <w:rsid w:val="00A7479F"/>
    <w:rsid w:val="00A82003"/>
    <w:rsid w:val="00A83A76"/>
    <w:rsid w:val="00AD5DC3"/>
    <w:rsid w:val="00AF292A"/>
    <w:rsid w:val="00AF2E0F"/>
    <w:rsid w:val="00AF42F5"/>
    <w:rsid w:val="00AF49B3"/>
    <w:rsid w:val="00B0568B"/>
    <w:rsid w:val="00B12022"/>
    <w:rsid w:val="00B126DD"/>
    <w:rsid w:val="00B32921"/>
    <w:rsid w:val="00B51A11"/>
    <w:rsid w:val="00B60216"/>
    <w:rsid w:val="00B6740F"/>
    <w:rsid w:val="00B70C90"/>
    <w:rsid w:val="00B711D1"/>
    <w:rsid w:val="00B71634"/>
    <w:rsid w:val="00B7176A"/>
    <w:rsid w:val="00B77B0B"/>
    <w:rsid w:val="00B8351E"/>
    <w:rsid w:val="00B84941"/>
    <w:rsid w:val="00B863C1"/>
    <w:rsid w:val="00B96AB5"/>
    <w:rsid w:val="00BB1FD0"/>
    <w:rsid w:val="00BE1A39"/>
    <w:rsid w:val="00BE3841"/>
    <w:rsid w:val="00BF0270"/>
    <w:rsid w:val="00C1328B"/>
    <w:rsid w:val="00C16197"/>
    <w:rsid w:val="00C31C7B"/>
    <w:rsid w:val="00C42E36"/>
    <w:rsid w:val="00C43574"/>
    <w:rsid w:val="00C63B66"/>
    <w:rsid w:val="00C93589"/>
    <w:rsid w:val="00C95931"/>
    <w:rsid w:val="00CA5352"/>
    <w:rsid w:val="00CB5C85"/>
    <w:rsid w:val="00CC5D9C"/>
    <w:rsid w:val="00CE2166"/>
    <w:rsid w:val="00CF4DEA"/>
    <w:rsid w:val="00CF7733"/>
    <w:rsid w:val="00D53BD0"/>
    <w:rsid w:val="00D543B7"/>
    <w:rsid w:val="00D77289"/>
    <w:rsid w:val="00D81D29"/>
    <w:rsid w:val="00D9792D"/>
    <w:rsid w:val="00DA0379"/>
    <w:rsid w:val="00DB7B8F"/>
    <w:rsid w:val="00DF440F"/>
    <w:rsid w:val="00DF5D5D"/>
    <w:rsid w:val="00E03B9A"/>
    <w:rsid w:val="00E325B6"/>
    <w:rsid w:val="00E65EFE"/>
    <w:rsid w:val="00E7764B"/>
    <w:rsid w:val="00EA14CF"/>
    <w:rsid w:val="00EA3E34"/>
    <w:rsid w:val="00EA6419"/>
    <w:rsid w:val="00EA646C"/>
    <w:rsid w:val="00EB4918"/>
    <w:rsid w:val="00EB5C34"/>
    <w:rsid w:val="00EC31C6"/>
    <w:rsid w:val="00ED6E6A"/>
    <w:rsid w:val="00EE23F1"/>
    <w:rsid w:val="00F00080"/>
    <w:rsid w:val="00F069E6"/>
    <w:rsid w:val="00F16650"/>
    <w:rsid w:val="00F23AD7"/>
    <w:rsid w:val="00F46EB6"/>
    <w:rsid w:val="00F530AC"/>
    <w:rsid w:val="00F67E5B"/>
    <w:rsid w:val="00F71CFE"/>
    <w:rsid w:val="00F72DDC"/>
    <w:rsid w:val="00FA0C97"/>
    <w:rsid w:val="00FA5C88"/>
    <w:rsid w:val="00FA6E6B"/>
    <w:rsid w:val="00FA7CEA"/>
    <w:rsid w:val="00FB59D4"/>
    <w:rsid w:val="00FC47C5"/>
    <w:rsid w:val="00FE12D1"/>
    <w:rsid w:val="00FF39AE"/>
    <w:rsid w:val="00FF4431"/>
    <w:rsid w:val="2E527AA5"/>
    <w:rsid w:val="59864740"/>
    <w:rsid w:val="6055328E"/>
    <w:rsid w:val="63F2B7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3"/>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3"/>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3"/>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10"/>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6"/>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odyTextIndent2">
    <w:name w:val="Body Text Indent 2"/>
    <w:basedOn w:val="Normal"/>
    <w:link w:val="BodyTextIndent2Char"/>
    <w:rsid w:val="006C13A6"/>
    <w:pPr>
      <w:keepLines w:val="0"/>
      <w:spacing w:before="0" w:after="0" w:line="240" w:lineRule="auto"/>
      <w:ind w:firstLine="709"/>
    </w:pPr>
    <w:rPr>
      <w:rFonts w:ascii="Times New Roman" w:eastAsia="MS Mincho" w:hAnsi="Times New Roman" w:cs="Times New Roman"/>
      <w:sz w:val="24"/>
      <w:szCs w:val="20"/>
      <w:lang w:val="en-GB" w:eastAsia="x-none"/>
    </w:rPr>
  </w:style>
  <w:style w:type="character" w:customStyle="1" w:styleId="BodyTextIndent2Char">
    <w:name w:val="Body Text Indent 2 Char"/>
    <w:basedOn w:val="DefaultParagraphFont"/>
    <w:link w:val="BodyTextIndent2"/>
    <w:rsid w:val="006C13A6"/>
    <w:rPr>
      <w:rFonts w:ascii="Times New Roman" w:eastAsia="MS Mincho" w:hAnsi="Times New Roman" w:cs="Times New Roman"/>
      <w:szCs w:val="20"/>
      <w:lang w:val="en-GB" w:eastAsia="x-none"/>
    </w:rPr>
  </w:style>
  <w:style w:type="paragraph" w:styleId="Revision">
    <w:name w:val="Revision"/>
    <w:hidden/>
    <w:uiPriority w:val="99"/>
    <w:semiHidden/>
    <w:rsid w:val="00B84941"/>
    <w:rPr>
      <w:rFont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mdr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2.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3.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4.xml><?xml version="1.0" encoding="utf-8"?>
<ds:datastoreItem xmlns:ds="http://schemas.openxmlformats.org/officeDocument/2006/customXml" ds:itemID="{32DC8ED2-78E6-4242-AD27-97586009F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6543</Words>
  <Characters>37300</Characters>
  <Application>Microsoft Office Word</Application>
  <DocSecurity>0</DocSecurity>
  <Lines>310</Lines>
  <Paragraphs>87</Paragraphs>
  <ScaleCrop>false</ScaleCrop>
  <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Kenneth Cavanaugh</cp:lastModifiedBy>
  <cp:revision>31</cp:revision>
  <cp:lastPrinted>2023-05-03T00:16:00Z</cp:lastPrinted>
  <dcterms:created xsi:type="dcterms:W3CDTF">2024-01-21T16:11:00Z</dcterms:created>
  <dcterms:modified xsi:type="dcterms:W3CDTF">2024-04-10T15:15:00Z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y fmtid="{D5CDD505-2E9C-101B-9397-08002B2CF9AE}" pid="10" name="MediaServiceImageTags">
    <vt:lpwstr/>
  </property>
</Properties>
</file>