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pPr w:leftFromText="142" w:rightFromText="142" w:vertAnchor="text" w:horzAnchor="margin" w:tblpY="65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206"/>
      </w:tblGrid>
      <w:tr w:rsidR="004E46AE" w:rsidRPr="001D50EF" w14:paraId="1FFC608A" w14:textId="77777777" w:rsidTr="00BF795A">
        <w:trPr>
          <w:trHeight w:val="1354"/>
        </w:trPr>
        <w:tc>
          <w:tcPr>
            <w:tcW w:w="10206" w:type="dxa"/>
            <w:shd w:val="clear" w:color="auto" w:fill="1369EA" w:themeFill="accent1"/>
            <w:vAlign w:val="center"/>
          </w:tcPr>
          <w:p w14:paraId="2C1E42FB" w14:textId="06C56438" w:rsidR="004E46AE" w:rsidRPr="001D50EF" w:rsidRDefault="009110B7" w:rsidP="004E46AE">
            <w:pPr>
              <w:pStyle w:val="CoverDocumentType"/>
              <w:spacing w:beforeLines="120" w:before="288" w:afterLines="120" w:after="288"/>
              <w:rPr>
                <w:noProof/>
                <w:lang w:val="en-US"/>
              </w:rPr>
            </w:pPr>
            <w:r>
              <w:rPr>
                <w:noProof/>
              </w:rPr>
              <w:t>Final Document</w:t>
            </w:r>
          </w:p>
        </w:tc>
      </w:tr>
      <w:tr w:rsidR="004E46AE" w:rsidRPr="001D50EF" w14:paraId="7F71B8A3" w14:textId="77777777" w:rsidTr="00BF795A">
        <w:trPr>
          <w:trHeight w:val="1247"/>
        </w:trPr>
        <w:tc>
          <w:tcPr>
            <w:tcW w:w="10206" w:type="dxa"/>
            <w:shd w:val="clear" w:color="auto" w:fill="FFFFFF" w:themeFill="background1"/>
            <w:vAlign w:val="bottom"/>
          </w:tcPr>
          <w:p w14:paraId="3010614E" w14:textId="06A07A65" w:rsidR="004E46AE" w:rsidRPr="001D50EF" w:rsidRDefault="004E46AE" w:rsidP="004E46AE">
            <w:pPr>
              <w:pStyle w:val="CoverDocumentCode"/>
              <w:spacing w:beforeLines="120" w:before="288" w:afterLines="120" w:after="288"/>
              <w:rPr>
                <w:noProof/>
                <w:lang w:val="fr-BE"/>
              </w:rPr>
            </w:pPr>
            <w:r w:rsidRPr="001D50EF">
              <w:rPr>
                <w:noProof/>
                <w:lang w:val="fr-BE"/>
              </w:rPr>
              <w:t>IMDRF/MC/N</w:t>
            </w:r>
            <w:r w:rsidR="006A4366">
              <w:rPr>
                <w:rFonts w:hint="eastAsia"/>
                <w:noProof/>
                <w:lang w:val="fr-BE" w:eastAsia="ja-JP"/>
              </w:rPr>
              <w:t>91</w:t>
            </w:r>
            <w:r w:rsidRPr="001D50EF">
              <w:rPr>
                <w:noProof/>
                <w:lang w:val="fr-BE"/>
              </w:rPr>
              <w:t xml:space="preserve"> </w:t>
            </w:r>
            <w:r w:rsidR="009110B7">
              <w:rPr>
                <w:rFonts w:hint="eastAsia"/>
                <w:noProof/>
                <w:lang w:val="fr-BE" w:eastAsia="ja-JP"/>
              </w:rPr>
              <w:t>FINAL</w:t>
            </w:r>
            <w:r w:rsidRPr="001D50EF">
              <w:rPr>
                <w:noProof/>
                <w:lang w:val="fr-BE"/>
              </w:rPr>
              <w:t>: 2025</w:t>
            </w:r>
          </w:p>
        </w:tc>
      </w:tr>
      <w:tr w:rsidR="004E46AE" w:rsidRPr="001D50EF" w14:paraId="506CE96B" w14:textId="77777777" w:rsidTr="00BF795A">
        <w:trPr>
          <w:trHeight w:val="5813"/>
        </w:trPr>
        <w:tc>
          <w:tcPr>
            <w:tcW w:w="10206" w:type="dxa"/>
            <w:shd w:val="clear" w:color="auto" w:fill="FFFFFF" w:themeFill="background1"/>
          </w:tcPr>
          <w:p w14:paraId="48C5341C" w14:textId="77777777" w:rsidR="004E46AE" w:rsidRPr="001D50EF" w:rsidRDefault="004E46AE" w:rsidP="00BF795A">
            <w:pPr>
              <w:pStyle w:val="CoverDocumentTitle"/>
              <w:spacing w:beforeLines="120" w:before="288" w:afterLines="120" w:after="288" w:line="240" w:lineRule="auto"/>
              <w:ind w:right="606"/>
              <w:rPr>
                <w:noProof/>
                <w:sz w:val="56"/>
                <w:szCs w:val="56"/>
                <w:lang w:val="en-US"/>
              </w:rPr>
            </w:pPr>
            <w:r w:rsidRPr="001D50EF">
              <w:rPr>
                <w:rFonts w:hint="eastAsia"/>
                <w:noProof/>
                <w:sz w:val="56"/>
                <w:szCs w:val="56"/>
                <w:lang w:val="en-US" w:eastAsia="ja-JP"/>
              </w:rPr>
              <w:t>IMDRF</w:t>
            </w:r>
            <w:r w:rsidRPr="001D50EF">
              <w:rPr>
                <w:noProof/>
                <w:sz w:val="56"/>
                <w:szCs w:val="56"/>
                <w:lang w:val="en-US"/>
              </w:rPr>
              <w:t xml:space="preserve"> Strategic Plan 2026-2030</w:t>
            </w:r>
          </w:p>
        </w:tc>
      </w:tr>
      <w:tr w:rsidR="004E46AE" w:rsidRPr="001D50EF" w14:paraId="2197CFDA" w14:textId="77777777" w:rsidTr="00BF795A">
        <w:trPr>
          <w:trHeight w:val="411"/>
        </w:trPr>
        <w:tc>
          <w:tcPr>
            <w:tcW w:w="10206" w:type="dxa"/>
            <w:shd w:val="clear" w:color="auto" w:fill="FFFFFF" w:themeFill="background1"/>
            <w:vAlign w:val="center"/>
          </w:tcPr>
          <w:p w14:paraId="7D438024" w14:textId="77777777" w:rsidR="004E46AE" w:rsidRPr="001D50EF" w:rsidRDefault="004E46AE" w:rsidP="004E46AE">
            <w:pPr>
              <w:pStyle w:val="CoverAuthoringGroup1"/>
              <w:spacing w:beforeLines="120" w:before="288" w:afterLines="120" w:after="288"/>
              <w:rPr>
                <w:noProof/>
                <w:lang w:val="en-US"/>
              </w:rPr>
            </w:pPr>
            <w:r w:rsidRPr="001D50EF">
              <w:rPr>
                <w:noProof/>
                <w:lang w:val="en-US"/>
              </w:rPr>
              <w:t>Authoring Group</w:t>
            </w:r>
          </w:p>
        </w:tc>
      </w:tr>
      <w:tr w:rsidR="004E46AE" w:rsidRPr="001D50EF" w14:paraId="206E4D8C" w14:textId="77777777" w:rsidTr="00BF795A">
        <w:trPr>
          <w:trHeight w:val="2438"/>
        </w:trPr>
        <w:tc>
          <w:tcPr>
            <w:tcW w:w="10206" w:type="dxa"/>
            <w:shd w:val="clear" w:color="auto" w:fill="FFFFFF" w:themeFill="background1"/>
          </w:tcPr>
          <w:p w14:paraId="580DB1E4" w14:textId="77777777" w:rsidR="004E46AE" w:rsidRPr="001D50EF" w:rsidRDefault="004E46AE" w:rsidP="004E46AE">
            <w:pPr>
              <w:pStyle w:val="CoverAuthoringGroup2"/>
              <w:spacing w:beforeLines="120" w:before="288" w:afterLines="120" w:after="288"/>
              <w:rPr>
                <w:noProof/>
                <w:lang w:val="en-US" w:eastAsia="ja-JP"/>
              </w:rPr>
            </w:pPr>
            <w:r w:rsidRPr="001D50EF">
              <w:rPr>
                <w:rFonts w:hint="eastAsia"/>
                <w:noProof/>
                <w:lang w:val="en-US" w:eastAsia="ja-JP"/>
              </w:rPr>
              <w:t>I</w:t>
            </w:r>
            <w:r w:rsidRPr="001D50EF">
              <w:rPr>
                <w:noProof/>
                <w:lang w:val="en-US" w:eastAsia="ja-JP"/>
              </w:rPr>
              <w:t>MDRF Management Committee</w:t>
            </w:r>
          </w:p>
        </w:tc>
      </w:tr>
    </w:tbl>
    <w:p w14:paraId="367B05EA" w14:textId="31CC8D1B" w:rsidR="005C182D" w:rsidRPr="000F7A87" w:rsidRDefault="005C182D" w:rsidP="007A483F">
      <w:pPr>
        <w:spacing w:beforeLines="120" w:before="288" w:afterLines="120" w:after="288" w:line="240" w:lineRule="auto"/>
        <w:rPr>
          <w:noProof/>
          <w:lang w:val="en-US"/>
        </w:rPr>
      </w:pPr>
    </w:p>
    <w:p w14:paraId="0F4E23AC" w14:textId="37E83342" w:rsidR="00EA646C" w:rsidRPr="000F7A87" w:rsidRDefault="00EA646C" w:rsidP="007A483F">
      <w:pPr>
        <w:spacing w:beforeLines="120" w:before="288" w:afterLines="120" w:after="288" w:line="240" w:lineRule="auto"/>
        <w:rPr>
          <w:noProof/>
          <w:lang w:val="en-US"/>
        </w:rPr>
      </w:pPr>
    </w:p>
    <w:p w14:paraId="620345DD" w14:textId="329C15CA" w:rsidR="00EA646C" w:rsidRPr="000F7A87" w:rsidRDefault="00EA646C" w:rsidP="007A483F">
      <w:pPr>
        <w:spacing w:beforeLines="120" w:before="288" w:afterLines="120" w:after="288" w:line="240" w:lineRule="auto"/>
        <w:rPr>
          <w:noProof/>
          <w:lang w:val="en-US"/>
        </w:rPr>
      </w:pPr>
    </w:p>
    <w:p w14:paraId="384F816A" w14:textId="77777777" w:rsidR="00BB1FD0" w:rsidRPr="001D50EF" w:rsidRDefault="00BB1FD0" w:rsidP="007A483F">
      <w:pPr>
        <w:pStyle w:val="Heading1NoTOC"/>
        <w:spacing w:beforeLines="120" w:before="288" w:afterLines="120" w:after="288" w:line="240" w:lineRule="auto"/>
        <w:rPr>
          <w:noProof/>
          <w:lang w:val="en-US"/>
        </w:rPr>
        <w:sectPr w:rsidR="00BB1FD0" w:rsidRPr="001D50EF" w:rsidSect="00902DEC">
          <w:headerReference w:type="default" r:id="rId11"/>
          <w:footerReference w:type="even" r:id="rId12"/>
          <w:footerReference w:type="default" r:id="rId13"/>
          <w:headerReference w:type="first" r:id="rId14"/>
          <w:footerReference w:type="first" r:id="rId15"/>
          <w:pgSz w:w="11900" w:h="16840"/>
          <w:pgMar w:top="1985" w:right="3402" w:bottom="1418" w:left="851" w:header="680" w:footer="709" w:gutter="0"/>
          <w:cols w:space="708"/>
          <w:titlePg/>
          <w:docGrid w:linePitch="360"/>
        </w:sectPr>
      </w:pPr>
    </w:p>
    <w:p w14:paraId="637DB5AB" w14:textId="0E2E366B" w:rsidR="008B4956" w:rsidRPr="001D50EF" w:rsidRDefault="00195045" w:rsidP="009F2E42">
      <w:pPr>
        <w:pStyle w:val="Heading1NoTOC"/>
        <w:spacing w:beforeLines="550" w:before="1320" w:afterLines="120" w:after="288" w:line="240" w:lineRule="auto"/>
        <w:rPr>
          <w:noProof/>
          <w:lang w:val="en-US"/>
        </w:rPr>
      </w:pPr>
      <w:bookmarkStart w:id="0" w:name="_Toc213078108"/>
      <w:r w:rsidRPr="001D50EF">
        <w:rPr>
          <w:noProof/>
          <w:lang w:val="en-US"/>
        </w:rPr>
        <w:lastRenderedPageBreak/>
        <w:t>Prefac</w:t>
      </w:r>
      <w:r w:rsidR="00BB1FD0" w:rsidRPr="001D50EF">
        <w:rPr>
          <w:noProof/>
          <w:lang w:val="en-US"/>
        </w:rPr>
        <w:t>e</w:t>
      </w:r>
      <w:bookmarkEnd w:id="0"/>
    </w:p>
    <w:p w14:paraId="7B98BC7A" w14:textId="33CBC1FC" w:rsidR="00565E75" w:rsidRPr="001D50EF" w:rsidRDefault="00565E75" w:rsidP="007A483F">
      <w:pPr>
        <w:spacing w:beforeLines="120" w:before="288" w:afterLines="120" w:after="288" w:line="240" w:lineRule="auto"/>
        <w:jc w:val="both"/>
        <w:rPr>
          <w:noProof/>
          <w:lang w:val="en-US"/>
        </w:rPr>
      </w:pPr>
      <w:r w:rsidRPr="001D50EF">
        <w:rPr>
          <w:noProof/>
          <w:lang w:val="en-US"/>
        </w:rPr>
        <w:t>© Copyright 202</w:t>
      </w:r>
      <w:r w:rsidR="00BE2F93" w:rsidRPr="001D50EF">
        <w:rPr>
          <w:noProof/>
          <w:lang w:val="en-US"/>
        </w:rPr>
        <w:t>5</w:t>
      </w:r>
      <w:r w:rsidRPr="001D50EF">
        <w:rPr>
          <w:noProof/>
          <w:lang w:val="en-US"/>
        </w:rPr>
        <w:t xml:space="preserve"> by the International Medical Device Regulators Forum. </w:t>
      </w:r>
    </w:p>
    <w:p w14:paraId="2D837C52" w14:textId="77777777" w:rsidR="00565E75" w:rsidRPr="001D50EF" w:rsidRDefault="2FE188E8" w:rsidP="007A483F">
      <w:pPr>
        <w:spacing w:beforeLines="120" w:before="288" w:afterLines="120" w:after="288" w:line="240" w:lineRule="auto"/>
        <w:jc w:val="both"/>
        <w:rPr>
          <w:noProof/>
          <w:lang w:val="en-US"/>
        </w:rPr>
      </w:pPr>
      <w:bookmarkStart w:id="1" w:name="OLE_LINK2"/>
      <w:r w:rsidRPr="5EF65B09">
        <w:rPr>
          <w:noProof/>
          <w:lang w:val="en-US"/>
        </w:rPr>
        <w:t>This work is copyright.</w:t>
      </w:r>
      <w:bookmarkEnd w:id="1"/>
      <w:r w:rsidRPr="5EF65B09">
        <w:rPr>
          <w:noProof/>
          <w:lang w:val="en-US"/>
        </w:rPr>
        <w:t xml:space="preserve">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8453420" w14:textId="77777777" w:rsidR="00565E75" w:rsidRPr="001D50EF" w:rsidRDefault="00565E75" w:rsidP="007A483F">
      <w:pPr>
        <w:spacing w:beforeLines="120" w:before="288" w:afterLines="120" w:after="288" w:line="240" w:lineRule="auto"/>
        <w:jc w:val="both"/>
        <w:rPr>
          <w:noProof/>
          <w:lang w:val="en-US"/>
        </w:rPr>
      </w:pPr>
      <w:r w:rsidRPr="001D50EF">
        <w:rPr>
          <w:noProof/>
          <w:lang w:val="en-US"/>
        </w:rP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01ED7D68" w14:textId="69080FAF" w:rsidR="00565E75" w:rsidRPr="001D50EF" w:rsidRDefault="00565E75" w:rsidP="007A483F">
      <w:pPr>
        <w:spacing w:beforeLines="120" w:before="288" w:afterLines="120" w:after="288" w:line="240" w:lineRule="auto"/>
        <w:jc w:val="both"/>
        <w:rPr>
          <w:noProof/>
          <w:lang w:val="en-US"/>
        </w:rPr>
      </w:pPr>
      <w:r w:rsidRPr="001D50EF">
        <w:rPr>
          <w:noProof/>
          <w:lang w:val="en-US"/>
        </w:rP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2107A422" w14:textId="443F8B5A" w:rsidR="00565E75" w:rsidRPr="001D50EF" w:rsidRDefault="00565E75" w:rsidP="007A483F">
      <w:pPr>
        <w:spacing w:beforeLines="120" w:before="288" w:afterLines="120" w:after="288" w:line="240" w:lineRule="auto"/>
        <w:jc w:val="both"/>
        <w:rPr>
          <w:noProof/>
          <w:lang w:val="en-US"/>
        </w:rPr>
      </w:pPr>
      <w:r w:rsidRPr="001D50EF">
        <w:rPr>
          <w:noProof/>
          <w:lang w:val="en-US"/>
        </w:rPr>
        <w:t xml:space="preserve">Incorporation of this document, in part or in whole, into another document, or its translation into languages other than English, does not convey or represent an endorsement of any kind by </w:t>
      </w:r>
      <w:r w:rsidR="00FC26D2">
        <w:rPr>
          <w:noProof/>
          <w:lang w:val="en-US"/>
        </w:rPr>
        <w:t>IMDRF</w:t>
      </w:r>
      <w:r w:rsidRPr="001D50EF">
        <w:rPr>
          <w:noProof/>
          <w:lang w:val="en-US"/>
        </w:rPr>
        <w:t xml:space="preserve">. </w:t>
      </w:r>
    </w:p>
    <w:p w14:paraId="42050AF2" w14:textId="77777777" w:rsidR="00565E75" w:rsidRDefault="00565E75" w:rsidP="007A483F">
      <w:pPr>
        <w:spacing w:beforeLines="120" w:before="288" w:afterLines="120" w:after="288" w:line="240" w:lineRule="auto"/>
        <w:rPr>
          <w:noProof/>
          <w:lang w:val="en-US" w:eastAsia="ja-JP"/>
        </w:rPr>
      </w:pPr>
    </w:p>
    <w:p w14:paraId="51914E7C" w14:textId="1EB128FA" w:rsidR="00D72C6D" w:rsidRDefault="009110B7" w:rsidP="007A483F">
      <w:pPr>
        <w:spacing w:beforeLines="120" w:before="288" w:afterLines="120" w:after="288" w:line="240" w:lineRule="auto"/>
        <w:rPr>
          <w:noProof/>
          <w:lang w:val="en-US" w:eastAsia="ja-JP"/>
        </w:rPr>
      </w:pPr>
      <w:r w:rsidRPr="000E4A87">
        <w:rPr>
          <w:noProof/>
        </w:rPr>
        <w:drawing>
          <wp:anchor distT="0" distB="0" distL="114300" distR="114300" simplePos="0" relativeHeight="251660289" behindDoc="0" locked="0" layoutInCell="1" allowOverlap="1" wp14:anchorId="0F4CEB40" wp14:editId="6879995A">
            <wp:simplePos x="0" y="0"/>
            <wp:positionH relativeFrom="column">
              <wp:posOffset>189</wp:posOffset>
            </wp:positionH>
            <wp:positionV relativeFrom="paragraph">
              <wp:posOffset>203200</wp:posOffset>
            </wp:positionV>
            <wp:extent cx="1313678" cy="411060"/>
            <wp:effectExtent l="0" t="0" r="1270" b="8255"/>
            <wp:wrapThrough wrapText="bothSides">
              <wp:wrapPolygon edited="0">
                <wp:start x="0" y="0"/>
                <wp:lineTo x="0" y="21032"/>
                <wp:lineTo x="21308" y="21032"/>
                <wp:lineTo x="21308"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13678" cy="41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40E55" w14:textId="750011A0" w:rsidR="00D72C6D" w:rsidRPr="001D50EF" w:rsidRDefault="00D72C6D" w:rsidP="007A483F">
      <w:pPr>
        <w:spacing w:beforeLines="120" w:before="288" w:afterLines="120" w:after="288" w:line="240" w:lineRule="auto"/>
        <w:rPr>
          <w:noProof/>
          <w:lang w:val="en-US" w:eastAsia="ja-JP"/>
        </w:rPr>
      </w:pPr>
    </w:p>
    <w:p w14:paraId="7548F540" w14:textId="33847C33" w:rsidR="00195045" w:rsidRPr="001D50EF" w:rsidRDefault="00BE2F93" w:rsidP="007A483F">
      <w:pPr>
        <w:spacing w:beforeLines="120" w:before="288" w:afterLines="120" w:after="288" w:line="240" w:lineRule="auto"/>
        <w:rPr>
          <w:b/>
          <w:bCs/>
          <w:noProof/>
          <w:lang w:val="en-US"/>
        </w:rPr>
      </w:pPr>
      <w:r w:rsidRPr="001D50EF">
        <w:rPr>
          <w:b/>
          <w:bCs/>
          <w:noProof/>
          <w:lang w:val="en-US"/>
        </w:rPr>
        <w:t>Naoyuki Yasuda</w:t>
      </w:r>
      <w:r w:rsidR="00BE1A39" w:rsidRPr="001D50EF">
        <w:rPr>
          <w:b/>
          <w:bCs/>
          <w:noProof/>
          <w:lang w:val="en-US"/>
        </w:rPr>
        <w:t>, IMDRF Chair</w:t>
      </w:r>
    </w:p>
    <w:p w14:paraId="5C2C17E6" w14:textId="77777777" w:rsidR="00195045" w:rsidRPr="001D50EF" w:rsidRDefault="00195045" w:rsidP="007A483F">
      <w:pPr>
        <w:keepLines w:val="0"/>
        <w:spacing w:beforeLines="120" w:before="288" w:afterLines="120" w:after="288" w:line="240" w:lineRule="auto"/>
        <w:rPr>
          <w:b/>
          <w:bCs/>
          <w:noProof/>
          <w:lang w:val="en-US"/>
        </w:rPr>
      </w:pPr>
      <w:r w:rsidRPr="001D50EF">
        <w:rPr>
          <w:b/>
          <w:bCs/>
          <w:noProof/>
          <w:lang w:val="en-US"/>
        </w:rPr>
        <w:br w:type="page"/>
      </w:r>
    </w:p>
    <w:sdt>
      <w:sdtPr>
        <w:rPr>
          <w:rFonts w:asciiTheme="minorHAnsi" w:eastAsiaTheme="minorEastAsia" w:hAnsiTheme="minorHAnsi" w:cstheme="minorBidi"/>
          <w:b/>
          <w:bCs/>
          <w:color w:val="auto"/>
          <w:sz w:val="24"/>
          <w:szCs w:val="24"/>
          <w:lang w:val="en-AU" w:eastAsia="en-US"/>
        </w:rPr>
        <w:id w:val="974487061"/>
        <w:docPartObj>
          <w:docPartGallery w:val="Table of Contents"/>
          <w:docPartUnique/>
        </w:docPartObj>
      </w:sdtPr>
      <w:sdtEndPr/>
      <w:sdtContent>
        <w:p w14:paraId="3B612316" w14:textId="05F097E3" w:rsidR="00BE2F93" w:rsidRPr="001D50EF" w:rsidRDefault="00BE2F93" w:rsidP="007A483F">
          <w:pPr>
            <w:pStyle w:val="af1"/>
            <w:spacing w:beforeLines="120" w:before="288" w:afterLines="120" w:after="288" w:line="240" w:lineRule="auto"/>
            <w:rPr>
              <w:b/>
              <w:bCs/>
              <w:sz w:val="60"/>
              <w:szCs w:val="60"/>
            </w:rPr>
          </w:pPr>
          <w:r w:rsidRPr="001D50EF">
            <w:rPr>
              <w:b/>
              <w:bCs/>
              <w:sz w:val="60"/>
              <w:szCs w:val="60"/>
              <w:lang w:val="ja-JP"/>
            </w:rPr>
            <w:t>Contents</w:t>
          </w:r>
        </w:p>
        <w:p w14:paraId="7C0FD714" w14:textId="2D4FDC12" w:rsidR="00F02CDB" w:rsidRDefault="008D73BA">
          <w:pPr>
            <w:pStyle w:val="11"/>
            <w:rPr>
              <w:rFonts w:cstheme="minorBidi"/>
              <w:b w:val="0"/>
              <w:bCs w:val="0"/>
              <w:noProof/>
              <w:kern w:val="2"/>
              <w:szCs w:val="24"/>
              <w:lang w:val="en-US"/>
              <w14:ligatures w14:val="standardContextual"/>
            </w:rPr>
          </w:pPr>
          <w:r w:rsidRPr="001D50EF">
            <w:fldChar w:fldCharType="begin"/>
          </w:r>
          <w:r w:rsidR="00BE2F93" w:rsidRPr="001D50EF">
            <w:instrText>TOC \o "1-3" \z \u \h</w:instrText>
          </w:r>
          <w:r w:rsidRPr="001D50EF">
            <w:fldChar w:fldCharType="separate"/>
          </w:r>
          <w:hyperlink w:anchor="_Toc213078108" w:history="1">
            <w:r w:rsidR="00F02CDB" w:rsidRPr="00693632">
              <w:rPr>
                <w:rStyle w:val="aa"/>
                <w:noProof/>
                <w:lang w:val="en-US"/>
              </w:rPr>
              <w:t>Preface</w:t>
            </w:r>
            <w:r w:rsidR="00F02CDB">
              <w:rPr>
                <w:noProof/>
                <w:webHidden/>
              </w:rPr>
              <w:tab/>
            </w:r>
            <w:r w:rsidR="00F02CDB">
              <w:rPr>
                <w:noProof/>
                <w:webHidden/>
              </w:rPr>
              <w:fldChar w:fldCharType="begin"/>
            </w:r>
            <w:r w:rsidR="00F02CDB">
              <w:rPr>
                <w:noProof/>
                <w:webHidden/>
              </w:rPr>
              <w:instrText xml:space="preserve"> PAGEREF _Toc213078108 \h </w:instrText>
            </w:r>
            <w:r w:rsidR="00F02CDB">
              <w:rPr>
                <w:noProof/>
                <w:webHidden/>
              </w:rPr>
            </w:r>
            <w:r w:rsidR="00F02CDB">
              <w:rPr>
                <w:noProof/>
                <w:webHidden/>
              </w:rPr>
              <w:fldChar w:fldCharType="separate"/>
            </w:r>
            <w:r w:rsidR="00621C2A">
              <w:rPr>
                <w:noProof/>
                <w:webHidden/>
              </w:rPr>
              <w:t>2</w:t>
            </w:r>
            <w:r w:rsidR="00F02CDB">
              <w:rPr>
                <w:noProof/>
                <w:webHidden/>
              </w:rPr>
              <w:fldChar w:fldCharType="end"/>
            </w:r>
          </w:hyperlink>
        </w:p>
        <w:p w14:paraId="06BB1B98" w14:textId="0B40E15B" w:rsidR="00F02CDB" w:rsidRDefault="00F02CDB">
          <w:pPr>
            <w:pStyle w:val="11"/>
            <w:rPr>
              <w:rFonts w:cstheme="minorBidi"/>
              <w:b w:val="0"/>
              <w:bCs w:val="0"/>
              <w:noProof/>
              <w:kern w:val="2"/>
              <w:szCs w:val="24"/>
              <w:lang w:val="en-US"/>
              <w14:ligatures w14:val="standardContextual"/>
            </w:rPr>
          </w:pPr>
          <w:hyperlink w:anchor="_Toc213078109" w:history="1">
            <w:r w:rsidRPr="00693632">
              <w:rPr>
                <w:rStyle w:val="aa"/>
                <w:rFonts w:ascii="Arial" w:hAnsi="Arial"/>
                <w:noProof/>
                <w:lang w:val="en-US"/>
              </w:rPr>
              <w:t>1.</w:t>
            </w:r>
            <w:r>
              <w:rPr>
                <w:rFonts w:cstheme="minorBidi"/>
                <w:b w:val="0"/>
                <w:bCs w:val="0"/>
                <w:noProof/>
                <w:kern w:val="2"/>
                <w:szCs w:val="24"/>
                <w:lang w:val="en-US"/>
                <w14:ligatures w14:val="standardContextual"/>
              </w:rPr>
              <w:tab/>
            </w:r>
            <w:r w:rsidRPr="00693632">
              <w:rPr>
                <w:rStyle w:val="aa"/>
                <w:noProof/>
                <w:lang w:val="en-US"/>
              </w:rPr>
              <w:t>IMDRF Mission, Goals and Objectives</w:t>
            </w:r>
            <w:r>
              <w:rPr>
                <w:noProof/>
                <w:webHidden/>
              </w:rPr>
              <w:tab/>
            </w:r>
            <w:r>
              <w:rPr>
                <w:noProof/>
                <w:webHidden/>
              </w:rPr>
              <w:fldChar w:fldCharType="begin"/>
            </w:r>
            <w:r>
              <w:rPr>
                <w:noProof/>
                <w:webHidden/>
              </w:rPr>
              <w:instrText xml:space="preserve"> PAGEREF _Toc213078109 \h </w:instrText>
            </w:r>
            <w:r>
              <w:rPr>
                <w:noProof/>
                <w:webHidden/>
              </w:rPr>
            </w:r>
            <w:r>
              <w:rPr>
                <w:noProof/>
                <w:webHidden/>
              </w:rPr>
              <w:fldChar w:fldCharType="separate"/>
            </w:r>
            <w:r w:rsidR="00621C2A">
              <w:rPr>
                <w:noProof/>
                <w:webHidden/>
              </w:rPr>
              <w:t>4</w:t>
            </w:r>
            <w:r>
              <w:rPr>
                <w:noProof/>
                <w:webHidden/>
              </w:rPr>
              <w:fldChar w:fldCharType="end"/>
            </w:r>
          </w:hyperlink>
        </w:p>
        <w:p w14:paraId="531E5D7A" w14:textId="77CC1D35" w:rsidR="00F02CDB" w:rsidRDefault="00F02CDB">
          <w:pPr>
            <w:pStyle w:val="22"/>
            <w:rPr>
              <w:rFonts w:cstheme="minorBidi"/>
              <w:b w:val="0"/>
              <w:bCs w:val="0"/>
              <w:iCs w:val="0"/>
              <w:noProof/>
              <w:kern w:val="2"/>
              <w:szCs w:val="24"/>
              <w:lang w:val="en-US"/>
              <w14:ligatures w14:val="standardContextual"/>
            </w:rPr>
          </w:pPr>
          <w:hyperlink w:anchor="_Toc213078110" w:history="1">
            <w:r w:rsidRPr="00693632">
              <w:rPr>
                <w:rStyle w:val="aa"/>
                <w:rFonts w:ascii="Arial" w:hAnsi="Arial"/>
                <w:noProof/>
              </w:rPr>
              <w:t>1.1.</w:t>
            </w:r>
            <w:r>
              <w:rPr>
                <w:rFonts w:cstheme="minorBidi"/>
                <w:b w:val="0"/>
                <w:bCs w:val="0"/>
                <w:iCs w:val="0"/>
                <w:noProof/>
                <w:kern w:val="2"/>
                <w:szCs w:val="24"/>
                <w:lang w:val="en-US"/>
                <w14:ligatures w14:val="standardContextual"/>
              </w:rPr>
              <w:tab/>
            </w:r>
            <w:r w:rsidRPr="00693632">
              <w:rPr>
                <w:rStyle w:val="aa"/>
                <w:noProof/>
                <w:lang w:eastAsia="ja-JP"/>
              </w:rPr>
              <w:t>Mission</w:t>
            </w:r>
            <w:r>
              <w:rPr>
                <w:noProof/>
                <w:webHidden/>
              </w:rPr>
              <w:tab/>
            </w:r>
            <w:r>
              <w:rPr>
                <w:noProof/>
                <w:webHidden/>
              </w:rPr>
              <w:fldChar w:fldCharType="begin"/>
            </w:r>
            <w:r>
              <w:rPr>
                <w:noProof/>
                <w:webHidden/>
              </w:rPr>
              <w:instrText xml:space="preserve"> PAGEREF _Toc213078110 \h </w:instrText>
            </w:r>
            <w:r>
              <w:rPr>
                <w:noProof/>
                <w:webHidden/>
              </w:rPr>
            </w:r>
            <w:r>
              <w:rPr>
                <w:noProof/>
                <w:webHidden/>
              </w:rPr>
              <w:fldChar w:fldCharType="separate"/>
            </w:r>
            <w:r w:rsidR="00621C2A">
              <w:rPr>
                <w:noProof/>
                <w:webHidden/>
              </w:rPr>
              <w:t>4</w:t>
            </w:r>
            <w:r>
              <w:rPr>
                <w:noProof/>
                <w:webHidden/>
              </w:rPr>
              <w:fldChar w:fldCharType="end"/>
            </w:r>
          </w:hyperlink>
        </w:p>
        <w:p w14:paraId="4EF4E131" w14:textId="6D297A7E" w:rsidR="00F02CDB" w:rsidRDefault="00F02CDB">
          <w:pPr>
            <w:pStyle w:val="22"/>
            <w:rPr>
              <w:rFonts w:cstheme="minorBidi"/>
              <w:b w:val="0"/>
              <w:bCs w:val="0"/>
              <w:iCs w:val="0"/>
              <w:noProof/>
              <w:kern w:val="2"/>
              <w:szCs w:val="24"/>
              <w:lang w:val="en-US"/>
              <w14:ligatures w14:val="standardContextual"/>
            </w:rPr>
          </w:pPr>
          <w:hyperlink w:anchor="_Toc213078111" w:history="1">
            <w:r w:rsidRPr="00693632">
              <w:rPr>
                <w:rStyle w:val="aa"/>
                <w:rFonts w:ascii="Arial" w:hAnsi="Arial"/>
                <w:noProof/>
              </w:rPr>
              <w:t>1.2.</w:t>
            </w:r>
            <w:r>
              <w:rPr>
                <w:rFonts w:cstheme="minorBidi"/>
                <w:b w:val="0"/>
                <w:bCs w:val="0"/>
                <w:iCs w:val="0"/>
                <w:noProof/>
                <w:kern w:val="2"/>
                <w:szCs w:val="24"/>
                <w:lang w:val="en-US"/>
                <w14:ligatures w14:val="standardContextual"/>
              </w:rPr>
              <w:tab/>
            </w:r>
            <w:r w:rsidRPr="00693632">
              <w:rPr>
                <w:rStyle w:val="aa"/>
                <w:noProof/>
                <w:lang w:eastAsia="ja-JP"/>
              </w:rPr>
              <w:t>Goals</w:t>
            </w:r>
            <w:r>
              <w:rPr>
                <w:noProof/>
                <w:webHidden/>
              </w:rPr>
              <w:tab/>
            </w:r>
            <w:r>
              <w:rPr>
                <w:noProof/>
                <w:webHidden/>
              </w:rPr>
              <w:fldChar w:fldCharType="begin"/>
            </w:r>
            <w:r>
              <w:rPr>
                <w:noProof/>
                <w:webHidden/>
              </w:rPr>
              <w:instrText xml:space="preserve"> PAGEREF _Toc213078111 \h </w:instrText>
            </w:r>
            <w:r>
              <w:rPr>
                <w:noProof/>
                <w:webHidden/>
              </w:rPr>
            </w:r>
            <w:r>
              <w:rPr>
                <w:noProof/>
                <w:webHidden/>
              </w:rPr>
              <w:fldChar w:fldCharType="separate"/>
            </w:r>
            <w:r w:rsidR="00621C2A">
              <w:rPr>
                <w:noProof/>
                <w:webHidden/>
              </w:rPr>
              <w:t>4</w:t>
            </w:r>
            <w:r>
              <w:rPr>
                <w:noProof/>
                <w:webHidden/>
              </w:rPr>
              <w:fldChar w:fldCharType="end"/>
            </w:r>
          </w:hyperlink>
        </w:p>
        <w:p w14:paraId="237006C5" w14:textId="0A1AE33A" w:rsidR="00F02CDB" w:rsidRDefault="00F02CDB">
          <w:pPr>
            <w:pStyle w:val="22"/>
            <w:rPr>
              <w:rFonts w:cstheme="minorBidi"/>
              <w:b w:val="0"/>
              <w:bCs w:val="0"/>
              <w:iCs w:val="0"/>
              <w:noProof/>
              <w:kern w:val="2"/>
              <w:szCs w:val="24"/>
              <w:lang w:val="en-US"/>
              <w14:ligatures w14:val="standardContextual"/>
            </w:rPr>
          </w:pPr>
          <w:hyperlink w:anchor="_Toc213078112" w:history="1">
            <w:r w:rsidRPr="00693632">
              <w:rPr>
                <w:rStyle w:val="aa"/>
                <w:rFonts w:ascii="Arial" w:hAnsi="Arial"/>
                <w:noProof/>
              </w:rPr>
              <w:t>1.3.</w:t>
            </w:r>
            <w:r>
              <w:rPr>
                <w:rFonts w:cstheme="minorBidi"/>
                <w:b w:val="0"/>
                <w:bCs w:val="0"/>
                <w:iCs w:val="0"/>
                <w:noProof/>
                <w:kern w:val="2"/>
                <w:szCs w:val="24"/>
                <w:lang w:val="en-US"/>
                <w14:ligatures w14:val="standardContextual"/>
              </w:rPr>
              <w:tab/>
            </w:r>
            <w:r w:rsidRPr="00693632">
              <w:rPr>
                <w:rStyle w:val="aa"/>
                <w:noProof/>
                <w:lang w:eastAsia="ja-JP"/>
              </w:rPr>
              <w:t>Objectives</w:t>
            </w:r>
            <w:r>
              <w:rPr>
                <w:noProof/>
                <w:webHidden/>
              </w:rPr>
              <w:tab/>
            </w:r>
            <w:r>
              <w:rPr>
                <w:noProof/>
                <w:webHidden/>
              </w:rPr>
              <w:fldChar w:fldCharType="begin"/>
            </w:r>
            <w:r>
              <w:rPr>
                <w:noProof/>
                <w:webHidden/>
              </w:rPr>
              <w:instrText xml:space="preserve"> PAGEREF _Toc213078112 \h </w:instrText>
            </w:r>
            <w:r>
              <w:rPr>
                <w:noProof/>
                <w:webHidden/>
              </w:rPr>
            </w:r>
            <w:r>
              <w:rPr>
                <w:noProof/>
                <w:webHidden/>
              </w:rPr>
              <w:fldChar w:fldCharType="separate"/>
            </w:r>
            <w:r w:rsidR="00621C2A">
              <w:rPr>
                <w:noProof/>
                <w:webHidden/>
              </w:rPr>
              <w:t>4</w:t>
            </w:r>
            <w:r>
              <w:rPr>
                <w:noProof/>
                <w:webHidden/>
              </w:rPr>
              <w:fldChar w:fldCharType="end"/>
            </w:r>
          </w:hyperlink>
        </w:p>
        <w:p w14:paraId="1BC0719C" w14:textId="47523A6C" w:rsidR="00F02CDB" w:rsidRDefault="00F02CDB">
          <w:pPr>
            <w:pStyle w:val="11"/>
            <w:rPr>
              <w:rFonts w:cstheme="minorBidi"/>
              <w:b w:val="0"/>
              <w:bCs w:val="0"/>
              <w:noProof/>
              <w:kern w:val="2"/>
              <w:szCs w:val="24"/>
              <w:lang w:val="en-US"/>
              <w14:ligatures w14:val="standardContextual"/>
            </w:rPr>
          </w:pPr>
          <w:hyperlink w:anchor="_Toc213078113" w:history="1">
            <w:r w:rsidRPr="00693632">
              <w:rPr>
                <w:rStyle w:val="aa"/>
                <w:rFonts w:ascii="Arial" w:hAnsi="Arial"/>
                <w:noProof/>
                <w:lang w:val="en-US"/>
              </w:rPr>
              <w:t>2.</w:t>
            </w:r>
            <w:r>
              <w:rPr>
                <w:rFonts w:cstheme="minorBidi"/>
                <w:b w:val="0"/>
                <w:bCs w:val="0"/>
                <w:noProof/>
                <w:kern w:val="2"/>
                <w:szCs w:val="24"/>
                <w:lang w:val="en-US"/>
                <w14:ligatures w14:val="standardContextual"/>
              </w:rPr>
              <w:tab/>
            </w:r>
            <w:r w:rsidRPr="00693632">
              <w:rPr>
                <w:rStyle w:val="aa"/>
                <w:noProof/>
                <w:lang w:val="en-US"/>
              </w:rPr>
              <w:t>Background</w:t>
            </w:r>
            <w:r>
              <w:rPr>
                <w:noProof/>
                <w:webHidden/>
              </w:rPr>
              <w:tab/>
            </w:r>
            <w:r>
              <w:rPr>
                <w:noProof/>
                <w:webHidden/>
              </w:rPr>
              <w:fldChar w:fldCharType="begin"/>
            </w:r>
            <w:r>
              <w:rPr>
                <w:noProof/>
                <w:webHidden/>
              </w:rPr>
              <w:instrText xml:space="preserve"> PAGEREF _Toc213078113 \h </w:instrText>
            </w:r>
            <w:r>
              <w:rPr>
                <w:noProof/>
                <w:webHidden/>
              </w:rPr>
            </w:r>
            <w:r>
              <w:rPr>
                <w:noProof/>
                <w:webHidden/>
              </w:rPr>
              <w:fldChar w:fldCharType="separate"/>
            </w:r>
            <w:r w:rsidR="00621C2A">
              <w:rPr>
                <w:noProof/>
                <w:webHidden/>
              </w:rPr>
              <w:t>5</w:t>
            </w:r>
            <w:r>
              <w:rPr>
                <w:noProof/>
                <w:webHidden/>
              </w:rPr>
              <w:fldChar w:fldCharType="end"/>
            </w:r>
          </w:hyperlink>
        </w:p>
        <w:p w14:paraId="0EF4538A" w14:textId="4122193E" w:rsidR="00F02CDB" w:rsidRDefault="00F02CDB">
          <w:pPr>
            <w:pStyle w:val="11"/>
            <w:rPr>
              <w:rFonts w:cstheme="minorBidi"/>
              <w:b w:val="0"/>
              <w:bCs w:val="0"/>
              <w:noProof/>
              <w:kern w:val="2"/>
              <w:szCs w:val="24"/>
              <w:lang w:val="en-US"/>
              <w14:ligatures w14:val="standardContextual"/>
            </w:rPr>
          </w:pPr>
          <w:hyperlink w:anchor="_Toc213078118" w:history="1">
            <w:r w:rsidRPr="00693632">
              <w:rPr>
                <w:rStyle w:val="aa"/>
                <w:rFonts w:ascii="Arial" w:hAnsi="Arial"/>
                <w:noProof/>
                <w:lang w:val="en-US"/>
              </w:rPr>
              <w:t>3.</w:t>
            </w:r>
            <w:r>
              <w:rPr>
                <w:rFonts w:cstheme="minorBidi"/>
                <w:b w:val="0"/>
                <w:bCs w:val="0"/>
                <w:noProof/>
                <w:kern w:val="2"/>
                <w:szCs w:val="24"/>
                <w:lang w:val="en-US"/>
                <w14:ligatures w14:val="standardContextual"/>
              </w:rPr>
              <w:tab/>
            </w:r>
            <w:r w:rsidRPr="00693632">
              <w:rPr>
                <w:rStyle w:val="aa"/>
                <w:noProof/>
                <w:lang w:val="en-US"/>
              </w:rPr>
              <w:t>IMDRF Focus Areas</w:t>
            </w:r>
            <w:r>
              <w:rPr>
                <w:noProof/>
                <w:webHidden/>
              </w:rPr>
              <w:tab/>
            </w:r>
            <w:r>
              <w:rPr>
                <w:noProof/>
                <w:webHidden/>
              </w:rPr>
              <w:fldChar w:fldCharType="begin"/>
            </w:r>
            <w:r>
              <w:rPr>
                <w:noProof/>
                <w:webHidden/>
              </w:rPr>
              <w:instrText xml:space="preserve"> PAGEREF _Toc213078118 \h </w:instrText>
            </w:r>
            <w:r>
              <w:rPr>
                <w:noProof/>
                <w:webHidden/>
              </w:rPr>
            </w:r>
            <w:r>
              <w:rPr>
                <w:noProof/>
                <w:webHidden/>
              </w:rPr>
              <w:fldChar w:fldCharType="separate"/>
            </w:r>
            <w:r w:rsidR="00621C2A">
              <w:rPr>
                <w:noProof/>
                <w:webHidden/>
              </w:rPr>
              <w:t>7</w:t>
            </w:r>
            <w:r>
              <w:rPr>
                <w:noProof/>
                <w:webHidden/>
              </w:rPr>
              <w:fldChar w:fldCharType="end"/>
            </w:r>
          </w:hyperlink>
        </w:p>
        <w:p w14:paraId="58364E3E" w14:textId="337BEDAA" w:rsidR="00F02CDB" w:rsidRDefault="00F02CDB">
          <w:pPr>
            <w:pStyle w:val="11"/>
            <w:rPr>
              <w:rFonts w:cstheme="minorBidi"/>
              <w:b w:val="0"/>
              <w:bCs w:val="0"/>
              <w:noProof/>
              <w:kern w:val="2"/>
              <w:szCs w:val="24"/>
              <w:lang w:val="en-US"/>
              <w14:ligatures w14:val="standardContextual"/>
            </w:rPr>
          </w:pPr>
          <w:hyperlink w:anchor="_Toc213078125" w:history="1">
            <w:r w:rsidRPr="00693632">
              <w:rPr>
                <w:rStyle w:val="aa"/>
                <w:rFonts w:ascii="Arial" w:hAnsi="Arial" w:cstheme="majorHAnsi"/>
                <w:noProof/>
                <w:lang w:val="en-US"/>
              </w:rPr>
              <w:t>4.</w:t>
            </w:r>
            <w:r>
              <w:rPr>
                <w:rFonts w:cstheme="minorBidi"/>
                <w:b w:val="0"/>
                <w:bCs w:val="0"/>
                <w:noProof/>
                <w:kern w:val="2"/>
                <w:szCs w:val="24"/>
                <w:lang w:val="en-US"/>
                <w14:ligatures w14:val="standardContextual"/>
              </w:rPr>
              <w:tab/>
            </w:r>
            <w:r w:rsidRPr="00693632">
              <w:rPr>
                <w:rStyle w:val="aa"/>
                <w:rFonts w:cstheme="majorHAnsi"/>
                <w:noProof/>
                <w:lang w:val="en-US"/>
              </w:rPr>
              <w:t>IMDRF Priority Activities</w:t>
            </w:r>
            <w:r>
              <w:rPr>
                <w:noProof/>
                <w:webHidden/>
              </w:rPr>
              <w:tab/>
            </w:r>
            <w:r>
              <w:rPr>
                <w:noProof/>
                <w:webHidden/>
              </w:rPr>
              <w:fldChar w:fldCharType="begin"/>
            </w:r>
            <w:r>
              <w:rPr>
                <w:noProof/>
                <w:webHidden/>
              </w:rPr>
              <w:instrText xml:space="preserve"> PAGEREF _Toc213078125 \h </w:instrText>
            </w:r>
            <w:r>
              <w:rPr>
                <w:noProof/>
                <w:webHidden/>
              </w:rPr>
            </w:r>
            <w:r>
              <w:rPr>
                <w:noProof/>
                <w:webHidden/>
              </w:rPr>
              <w:fldChar w:fldCharType="separate"/>
            </w:r>
            <w:r w:rsidR="00621C2A">
              <w:rPr>
                <w:noProof/>
                <w:webHidden/>
              </w:rPr>
              <w:t>10</w:t>
            </w:r>
            <w:r>
              <w:rPr>
                <w:noProof/>
                <w:webHidden/>
              </w:rPr>
              <w:fldChar w:fldCharType="end"/>
            </w:r>
          </w:hyperlink>
        </w:p>
        <w:p w14:paraId="0608BFB6" w14:textId="63D65034" w:rsidR="00F02CDB" w:rsidRDefault="00F02CDB">
          <w:pPr>
            <w:pStyle w:val="11"/>
            <w:rPr>
              <w:rFonts w:cstheme="minorBidi"/>
              <w:b w:val="0"/>
              <w:bCs w:val="0"/>
              <w:noProof/>
              <w:kern w:val="2"/>
              <w:szCs w:val="24"/>
              <w:lang w:val="en-US"/>
              <w14:ligatures w14:val="standardContextual"/>
            </w:rPr>
          </w:pPr>
          <w:hyperlink w:anchor="_Toc213078135" w:history="1">
            <w:r w:rsidRPr="00693632">
              <w:rPr>
                <w:rStyle w:val="aa"/>
                <w:rFonts w:ascii="Arial" w:hAnsi="Arial" w:cstheme="majorHAnsi"/>
                <w:noProof/>
                <w:lang w:val="en-US"/>
              </w:rPr>
              <w:t>5.</w:t>
            </w:r>
            <w:r>
              <w:rPr>
                <w:rFonts w:cstheme="minorBidi"/>
                <w:b w:val="0"/>
                <w:bCs w:val="0"/>
                <w:noProof/>
                <w:kern w:val="2"/>
                <w:szCs w:val="24"/>
                <w:lang w:val="en-US"/>
                <w14:ligatures w14:val="standardContextual"/>
              </w:rPr>
              <w:tab/>
            </w:r>
            <w:r w:rsidRPr="00693632">
              <w:rPr>
                <w:rStyle w:val="aa"/>
                <w:rFonts w:cstheme="majorHAnsi"/>
                <w:noProof/>
                <w:lang w:val="en-US" w:eastAsia="ja-JP"/>
              </w:rPr>
              <w:t xml:space="preserve">Progress </w:t>
            </w:r>
            <w:r w:rsidRPr="00693632">
              <w:rPr>
                <w:rStyle w:val="aa"/>
                <w:rFonts w:cstheme="majorHAnsi"/>
                <w:noProof/>
                <w:lang w:val="en-US"/>
              </w:rPr>
              <w:t>Evaluation</w:t>
            </w:r>
            <w:r>
              <w:rPr>
                <w:noProof/>
                <w:webHidden/>
              </w:rPr>
              <w:tab/>
            </w:r>
            <w:r>
              <w:rPr>
                <w:noProof/>
                <w:webHidden/>
              </w:rPr>
              <w:fldChar w:fldCharType="begin"/>
            </w:r>
            <w:r>
              <w:rPr>
                <w:noProof/>
                <w:webHidden/>
              </w:rPr>
              <w:instrText xml:space="preserve"> PAGEREF _Toc213078135 \h </w:instrText>
            </w:r>
            <w:r>
              <w:rPr>
                <w:noProof/>
                <w:webHidden/>
              </w:rPr>
            </w:r>
            <w:r>
              <w:rPr>
                <w:noProof/>
                <w:webHidden/>
              </w:rPr>
              <w:fldChar w:fldCharType="separate"/>
            </w:r>
            <w:r w:rsidR="00621C2A">
              <w:rPr>
                <w:noProof/>
                <w:webHidden/>
              </w:rPr>
              <w:t>13</w:t>
            </w:r>
            <w:r>
              <w:rPr>
                <w:noProof/>
                <w:webHidden/>
              </w:rPr>
              <w:fldChar w:fldCharType="end"/>
            </w:r>
          </w:hyperlink>
        </w:p>
        <w:p w14:paraId="03B8D009" w14:textId="2B3D2329" w:rsidR="00D3445C" w:rsidRPr="001D50EF" w:rsidRDefault="008D73BA" w:rsidP="007A483F">
          <w:pPr>
            <w:pStyle w:val="11"/>
            <w:tabs>
              <w:tab w:val="clear" w:pos="7655"/>
              <w:tab w:val="left" w:pos="480"/>
              <w:tab w:val="right" w:pos="7650"/>
            </w:tabs>
            <w:spacing w:beforeLines="120" w:before="288" w:afterLines="120" w:after="288"/>
            <w:rPr>
              <w:rStyle w:val="aa"/>
              <w:noProof/>
              <w:kern w:val="2"/>
              <w:lang w:val="en-US" w:eastAsia="ja-JP"/>
            </w:rPr>
          </w:pPr>
          <w:r w:rsidRPr="001D50EF">
            <w:fldChar w:fldCharType="end"/>
          </w:r>
        </w:p>
      </w:sdtContent>
    </w:sdt>
    <w:p w14:paraId="188BD5CA" w14:textId="64118D4F" w:rsidR="00BE2F93" w:rsidRPr="001D50EF" w:rsidRDefault="00BE2F93" w:rsidP="007A483F">
      <w:pPr>
        <w:spacing w:beforeLines="120" w:before="288" w:afterLines="120" w:after="288" w:line="240" w:lineRule="auto"/>
      </w:pPr>
    </w:p>
    <w:p w14:paraId="1247C8CE" w14:textId="78881B04" w:rsidR="00AB07B6" w:rsidRPr="001D50EF" w:rsidRDefault="00AB07B6" w:rsidP="007A483F">
      <w:pPr>
        <w:spacing w:beforeLines="120" w:before="288" w:afterLines="120" w:after="288" w:line="240" w:lineRule="auto"/>
        <w:rPr>
          <w:noProof/>
          <w:lang w:val="en-US"/>
        </w:rPr>
      </w:pPr>
    </w:p>
    <w:p w14:paraId="52EBC00B" w14:textId="093485F8" w:rsidR="0080451D" w:rsidRPr="001D50EF" w:rsidRDefault="51351C07" w:rsidP="007A483F">
      <w:pPr>
        <w:pStyle w:val="1"/>
        <w:spacing w:beforeLines="120" w:before="288" w:afterLines="120" w:after="288" w:line="240" w:lineRule="auto"/>
        <w:rPr>
          <w:noProof/>
          <w:lang w:val="en-US"/>
        </w:rPr>
      </w:pPr>
      <w:bookmarkStart w:id="2" w:name="_Toc213078109"/>
      <w:r w:rsidRPr="001D50EF">
        <w:rPr>
          <w:noProof/>
          <w:lang w:val="en-US"/>
        </w:rPr>
        <w:lastRenderedPageBreak/>
        <w:t>I</w:t>
      </w:r>
      <w:r w:rsidR="252345AB" w:rsidRPr="001D50EF">
        <w:rPr>
          <w:noProof/>
          <w:lang w:val="en-US"/>
        </w:rPr>
        <w:t>MDRF Mission</w:t>
      </w:r>
      <w:r w:rsidR="2AC957F4" w:rsidRPr="001D50EF">
        <w:rPr>
          <w:noProof/>
          <w:lang w:val="en-US"/>
        </w:rPr>
        <w:t>,</w:t>
      </w:r>
      <w:r w:rsidR="50142C25" w:rsidRPr="001D50EF">
        <w:rPr>
          <w:noProof/>
          <w:lang w:val="en-US"/>
        </w:rPr>
        <w:t xml:space="preserve"> Goals</w:t>
      </w:r>
      <w:r w:rsidR="2AC957F4" w:rsidRPr="001D50EF">
        <w:rPr>
          <w:noProof/>
          <w:lang w:val="en-US"/>
        </w:rPr>
        <w:t xml:space="preserve"> and Objectives</w:t>
      </w:r>
      <w:r w:rsidR="00535F15" w:rsidRPr="001D50EF">
        <w:rPr>
          <w:rStyle w:val="af4"/>
          <w:rFonts w:ascii="Arial" w:hAnsi="Arial" w:cs="Arial"/>
          <w:sz w:val="44"/>
          <w:szCs w:val="44"/>
        </w:rPr>
        <w:footnoteReference w:id="2"/>
      </w:r>
      <w:bookmarkEnd w:id="2"/>
    </w:p>
    <w:p w14:paraId="01351710" w14:textId="475CC550" w:rsidR="00692012" w:rsidRPr="001D50EF" w:rsidRDefault="00692012" w:rsidP="007A483F">
      <w:pPr>
        <w:pStyle w:val="20"/>
        <w:spacing w:beforeLines="120" w:before="288" w:afterLines="120" w:after="288" w:line="240" w:lineRule="auto"/>
      </w:pPr>
      <w:bookmarkStart w:id="3" w:name="_Toc212637829"/>
      <w:bookmarkStart w:id="4" w:name="_Toc213078110"/>
      <w:r w:rsidRPr="001D50EF">
        <w:rPr>
          <w:rFonts w:hint="eastAsia"/>
          <w:lang w:eastAsia="ja-JP"/>
        </w:rPr>
        <w:t>M</w:t>
      </w:r>
      <w:r w:rsidRPr="001D50EF">
        <w:rPr>
          <w:lang w:eastAsia="ja-JP"/>
        </w:rPr>
        <w:t>ission</w:t>
      </w:r>
      <w:bookmarkEnd w:id="3"/>
      <w:bookmarkEnd w:id="4"/>
    </w:p>
    <w:p w14:paraId="6C062D68" w14:textId="7354F148" w:rsidR="00460ADC" w:rsidRPr="001D50EF" w:rsidRDefault="00460ADC" w:rsidP="005951EA">
      <w:pPr>
        <w:spacing w:beforeLines="120" w:before="288" w:afterLines="120" w:after="288" w:line="240" w:lineRule="auto"/>
        <w:jc w:val="both"/>
        <w:rPr>
          <w:rFonts w:ascii="Arial" w:hAnsi="Arial" w:cs="Arial"/>
          <w:sz w:val="24"/>
        </w:rPr>
      </w:pPr>
      <w:r w:rsidRPr="001D50EF">
        <w:rPr>
          <w:rFonts w:ascii="Arial" w:hAnsi="Arial" w:cs="Arial"/>
          <w:sz w:val="24"/>
        </w:rPr>
        <w:t>The mission</w:t>
      </w:r>
      <w:r w:rsidR="00535F15" w:rsidRPr="001D50EF">
        <w:rPr>
          <w:rFonts w:ascii="Arial" w:hAnsi="Arial" w:cs="Arial"/>
          <w:sz w:val="24"/>
          <w:lang w:eastAsia="ja-JP"/>
        </w:rPr>
        <w:t xml:space="preserve"> </w:t>
      </w:r>
      <w:r w:rsidRPr="001D50EF">
        <w:rPr>
          <w:rFonts w:ascii="Arial" w:hAnsi="Arial" w:cs="Arial"/>
          <w:sz w:val="24"/>
        </w:rPr>
        <w:t>of the International Medical Device Regulators Forum (IMDRF) is to strategically accelerate international medical device regulatory convergence to promote an efficient and effective regulatory model for medical devices that is responsive to emerging challenges in the sector while protecting and maximizing public health and safety.</w:t>
      </w:r>
    </w:p>
    <w:p w14:paraId="464BC188" w14:textId="34C51699" w:rsidR="00460ADC" w:rsidRPr="001D50EF" w:rsidRDefault="00692012" w:rsidP="005951EA">
      <w:pPr>
        <w:pStyle w:val="20"/>
        <w:spacing w:beforeLines="120" w:before="288" w:afterLines="120" w:after="288" w:line="240" w:lineRule="auto"/>
        <w:jc w:val="both"/>
      </w:pPr>
      <w:bookmarkStart w:id="5" w:name="_Toc212637830"/>
      <w:bookmarkStart w:id="6" w:name="_Toc213078111"/>
      <w:r w:rsidRPr="001D50EF">
        <w:rPr>
          <w:rFonts w:hint="eastAsia"/>
          <w:lang w:eastAsia="ja-JP"/>
        </w:rPr>
        <w:t>G</w:t>
      </w:r>
      <w:r w:rsidRPr="001D50EF">
        <w:rPr>
          <w:lang w:eastAsia="ja-JP"/>
        </w:rPr>
        <w:t>oals</w:t>
      </w:r>
      <w:bookmarkEnd w:id="5"/>
      <w:bookmarkEnd w:id="6"/>
    </w:p>
    <w:p w14:paraId="5BC24D83" w14:textId="2EE450A7" w:rsidR="00976320" w:rsidRPr="001D50EF" w:rsidRDefault="00FC26D2" w:rsidP="005951EA">
      <w:pPr>
        <w:spacing w:beforeLines="120" w:before="288" w:afterLines="120" w:after="288" w:line="240" w:lineRule="auto"/>
        <w:jc w:val="both"/>
        <w:rPr>
          <w:rFonts w:eastAsiaTheme="minorHAnsi"/>
          <w:sz w:val="24"/>
          <w:lang w:val="en-US"/>
        </w:rPr>
      </w:pPr>
      <w:r>
        <w:rPr>
          <w:rFonts w:eastAsiaTheme="minorHAnsi"/>
          <w:sz w:val="24"/>
          <w:lang w:val="en-US"/>
        </w:rPr>
        <w:t>IMDRF</w:t>
      </w:r>
      <w:r w:rsidR="00692012" w:rsidRPr="001D50EF">
        <w:rPr>
          <w:rFonts w:eastAsiaTheme="minorHAnsi"/>
          <w:sz w:val="24"/>
          <w:lang w:val="en-US"/>
        </w:rPr>
        <w:t xml:space="preserve"> addresses the common public health regulatory challenges to convergence due to the globalization of medical device production and the emergence of new technologies. IMDRF provides the structure where the strategic decisions and operational mandates are made by public health-missioned medical device regulators, based on appropriate, equitable and transparent input from stakeholders.</w:t>
      </w:r>
    </w:p>
    <w:p w14:paraId="3003A5F6" w14:textId="1F779F5C" w:rsidR="00976320" w:rsidRPr="001D50EF" w:rsidRDefault="00976320" w:rsidP="005951EA">
      <w:pPr>
        <w:pStyle w:val="20"/>
        <w:spacing w:beforeLines="120" w:before="288" w:afterLines="120" w:after="288" w:line="240" w:lineRule="auto"/>
        <w:jc w:val="both"/>
      </w:pPr>
      <w:bookmarkStart w:id="7" w:name="_Toc212637831"/>
      <w:bookmarkStart w:id="8" w:name="_Toc213078112"/>
      <w:r w:rsidRPr="001D50EF">
        <w:rPr>
          <w:rFonts w:hint="eastAsia"/>
          <w:lang w:eastAsia="ja-JP"/>
        </w:rPr>
        <w:t>O</w:t>
      </w:r>
      <w:r w:rsidRPr="001D50EF">
        <w:rPr>
          <w:lang w:eastAsia="ja-JP"/>
        </w:rPr>
        <w:t>bjectives</w:t>
      </w:r>
      <w:bookmarkEnd w:id="7"/>
      <w:bookmarkEnd w:id="8"/>
    </w:p>
    <w:p w14:paraId="3711E5D0" w14:textId="07F6D4DD" w:rsidR="00976320" w:rsidRPr="001D50EF" w:rsidRDefault="00976320" w:rsidP="005951EA">
      <w:pPr>
        <w:spacing w:beforeLines="120" w:before="288" w:afterLines="120" w:after="288" w:line="240" w:lineRule="auto"/>
        <w:jc w:val="both"/>
        <w:rPr>
          <w:sz w:val="24"/>
          <w:lang w:val="en-US"/>
        </w:rPr>
      </w:pPr>
      <w:r w:rsidRPr="001D50EF">
        <w:rPr>
          <w:sz w:val="24"/>
          <w:lang w:val="en-US"/>
        </w:rPr>
        <w:t xml:space="preserve">The objectives underpinning the goals of </w:t>
      </w:r>
      <w:r w:rsidR="00FC26D2">
        <w:rPr>
          <w:sz w:val="24"/>
          <w:lang w:val="en-US"/>
        </w:rPr>
        <w:t>IMDRF</w:t>
      </w:r>
      <w:r w:rsidRPr="001D50EF">
        <w:rPr>
          <w:sz w:val="24"/>
          <w:lang w:val="en-US"/>
        </w:rPr>
        <w:t xml:space="preserve"> are to:</w:t>
      </w:r>
    </w:p>
    <w:p w14:paraId="44AA289D" w14:textId="77777777" w:rsidR="00976320" w:rsidRPr="001D50EF" w:rsidRDefault="00976320" w:rsidP="2A0DDC94">
      <w:pPr>
        <w:pStyle w:val="ab"/>
        <w:numPr>
          <w:ilvl w:val="0"/>
          <w:numId w:val="22"/>
        </w:numPr>
        <w:spacing w:beforeLines="20" w:before="48" w:after="0" w:line="240" w:lineRule="auto"/>
        <w:ind w:left="714" w:hanging="357"/>
        <w:jc w:val="both"/>
        <w:rPr>
          <w:sz w:val="24"/>
        </w:rPr>
      </w:pPr>
      <w:r w:rsidRPr="2A0DDC94">
        <w:rPr>
          <w:sz w:val="24"/>
        </w:rPr>
        <w:t>Accelerate international medical device regulatory convergence</w:t>
      </w:r>
      <w:r w:rsidRPr="2A0DDC94">
        <w:rPr>
          <w:rStyle w:val="af4"/>
          <w:sz w:val="24"/>
        </w:rPr>
        <w:footnoteReference w:id="3"/>
      </w:r>
      <w:r w:rsidRPr="2A0DDC94">
        <w:rPr>
          <w:sz w:val="24"/>
        </w:rPr>
        <w:t>;</w:t>
      </w:r>
    </w:p>
    <w:p w14:paraId="4EE4F6E3" w14:textId="77777777" w:rsidR="00976320" w:rsidRPr="001D50EF" w:rsidRDefault="00976320" w:rsidP="004E46AE">
      <w:pPr>
        <w:pStyle w:val="ab"/>
        <w:numPr>
          <w:ilvl w:val="0"/>
          <w:numId w:val="22"/>
        </w:numPr>
        <w:spacing w:beforeLines="20" w:before="48" w:after="0" w:line="240" w:lineRule="auto"/>
        <w:ind w:left="714" w:hanging="357"/>
        <w:jc w:val="both"/>
        <w:rPr>
          <w:sz w:val="24"/>
          <w:lang w:val="en-US"/>
        </w:rPr>
      </w:pPr>
      <w:r w:rsidRPr="001D50EF">
        <w:rPr>
          <w:sz w:val="24"/>
          <w:lang w:val="en-US"/>
        </w:rPr>
        <w:t xml:space="preserve">Support innovation and timely access to safe and effective medical devices </w:t>
      </w:r>
      <w:proofErr w:type="gramStart"/>
      <w:r w:rsidRPr="001D50EF">
        <w:rPr>
          <w:sz w:val="24"/>
          <w:lang w:val="en-US"/>
        </w:rPr>
        <w:t>globally;</w:t>
      </w:r>
      <w:proofErr w:type="gramEnd"/>
    </w:p>
    <w:p w14:paraId="40E032DD" w14:textId="77777777" w:rsidR="00976320" w:rsidRPr="001D50EF" w:rsidRDefault="00976320" w:rsidP="004E46AE">
      <w:pPr>
        <w:pStyle w:val="ab"/>
        <w:numPr>
          <w:ilvl w:val="0"/>
          <w:numId w:val="22"/>
        </w:numPr>
        <w:spacing w:beforeLines="20" w:before="48" w:after="0" w:line="240" w:lineRule="auto"/>
        <w:ind w:left="714" w:hanging="357"/>
        <w:jc w:val="both"/>
        <w:rPr>
          <w:sz w:val="24"/>
          <w:lang w:val="en-US"/>
        </w:rPr>
      </w:pPr>
      <w:r w:rsidRPr="001D50EF">
        <w:rPr>
          <w:sz w:val="24"/>
          <w:lang w:val="en-US"/>
        </w:rPr>
        <w:t xml:space="preserve">Promote open discussion and the sharing of best practices among regulatory authorities responsible for medical device </w:t>
      </w:r>
      <w:proofErr w:type="gramStart"/>
      <w:r w:rsidRPr="001D50EF">
        <w:rPr>
          <w:sz w:val="24"/>
          <w:lang w:val="en-US"/>
        </w:rPr>
        <w:t>regulation;</w:t>
      </w:r>
      <w:proofErr w:type="gramEnd"/>
    </w:p>
    <w:p w14:paraId="740C1E4D" w14:textId="77777777" w:rsidR="00976320" w:rsidRPr="001D50EF" w:rsidRDefault="00976320" w:rsidP="004E46AE">
      <w:pPr>
        <w:pStyle w:val="ab"/>
        <w:numPr>
          <w:ilvl w:val="0"/>
          <w:numId w:val="22"/>
        </w:numPr>
        <w:spacing w:beforeLines="20" w:before="48" w:after="0" w:line="240" w:lineRule="auto"/>
        <w:ind w:left="714" w:hanging="357"/>
        <w:jc w:val="both"/>
        <w:rPr>
          <w:sz w:val="24"/>
          <w:lang w:val="en-US"/>
        </w:rPr>
      </w:pPr>
      <w:r w:rsidRPr="001D50EF">
        <w:rPr>
          <w:sz w:val="24"/>
          <w:lang w:val="en-US"/>
        </w:rPr>
        <w:t xml:space="preserve">Facilitate frequent exchange of policy and regulatory information of common interest to regulatory </w:t>
      </w:r>
      <w:proofErr w:type="gramStart"/>
      <w:r w:rsidRPr="001D50EF">
        <w:rPr>
          <w:sz w:val="24"/>
          <w:lang w:val="en-US"/>
        </w:rPr>
        <w:t>authorities;</w:t>
      </w:r>
      <w:proofErr w:type="gramEnd"/>
    </w:p>
    <w:p w14:paraId="0FF35DE5" w14:textId="77777777" w:rsidR="00976320" w:rsidRPr="001D50EF" w:rsidRDefault="00976320" w:rsidP="004E46AE">
      <w:pPr>
        <w:pStyle w:val="ab"/>
        <w:numPr>
          <w:ilvl w:val="0"/>
          <w:numId w:val="22"/>
        </w:numPr>
        <w:spacing w:beforeLines="20" w:before="48" w:after="0" w:line="240" w:lineRule="auto"/>
        <w:ind w:left="714" w:hanging="357"/>
        <w:jc w:val="both"/>
        <w:rPr>
          <w:sz w:val="24"/>
          <w:lang w:val="en-US"/>
        </w:rPr>
      </w:pPr>
      <w:r w:rsidRPr="001D50EF">
        <w:rPr>
          <w:sz w:val="24"/>
          <w:lang w:val="en-US"/>
        </w:rPr>
        <w:t xml:space="preserve">Provide opportunities to identify commonalities and develop approaches to overcome unnecessary regulatory </w:t>
      </w:r>
      <w:proofErr w:type="gramStart"/>
      <w:r w:rsidRPr="001D50EF">
        <w:rPr>
          <w:sz w:val="24"/>
          <w:lang w:val="en-US"/>
        </w:rPr>
        <w:t>barriers;</w:t>
      </w:r>
      <w:proofErr w:type="gramEnd"/>
    </w:p>
    <w:p w14:paraId="0665DFA7" w14:textId="77777777" w:rsidR="00976320" w:rsidRPr="001D50EF" w:rsidRDefault="00976320" w:rsidP="004E46AE">
      <w:pPr>
        <w:pStyle w:val="ab"/>
        <w:numPr>
          <w:ilvl w:val="0"/>
          <w:numId w:val="22"/>
        </w:numPr>
        <w:spacing w:beforeLines="20" w:before="48" w:after="0" w:line="240" w:lineRule="auto"/>
        <w:ind w:left="714" w:hanging="357"/>
        <w:jc w:val="both"/>
        <w:rPr>
          <w:sz w:val="24"/>
          <w:lang w:val="en-US"/>
        </w:rPr>
      </w:pPr>
      <w:r w:rsidRPr="001D50EF">
        <w:rPr>
          <w:sz w:val="24"/>
          <w:lang w:val="en-US"/>
        </w:rPr>
        <w:t xml:space="preserve">Promote prospective convergence in areas of advanced and innovative </w:t>
      </w:r>
      <w:proofErr w:type="gramStart"/>
      <w:r w:rsidRPr="001D50EF">
        <w:rPr>
          <w:sz w:val="24"/>
          <w:lang w:val="en-US"/>
        </w:rPr>
        <w:t>technologies;</w:t>
      </w:r>
      <w:proofErr w:type="gramEnd"/>
    </w:p>
    <w:p w14:paraId="0D41CBC2" w14:textId="77777777" w:rsidR="00976320" w:rsidRPr="001D50EF" w:rsidRDefault="00976320" w:rsidP="004E46AE">
      <w:pPr>
        <w:pStyle w:val="ab"/>
        <w:numPr>
          <w:ilvl w:val="0"/>
          <w:numId w:val="22"/>
        </w:numPr>
        <w:spacing w:beforeLines="20" w:before="48" w:after="0" w:line="240" w:lineRule="auto"/>
        <w:ind w:left="714" w:hanging="357"/>
        <w:jc w:val="both"/>
        <w:rPr>
          <w:sz w:val="24"/>
          <w:lang w:val="en-US"/>
        </w:rPr>
      </w:pPr>
      <w:r w:rsidRPr="001D50EF">
        <w:rPr>
          <w:sz w:val="24"/>
          <w:lang w:val="en-US"/>
        </w:rPr>
        <w:t>Enhance communication, information sharing and scientific exchange among regulators and a broad range of stakeholders; and</w:t>
      </w:r>
    </w:p>
    <w:p w14:paraId="6B870BCD" w14:textId="265A45A7" w:rsidR="00037DE9" w:rsidRPr="001D50EF" w:rsidRDefault="00976320" w:rsidP="004E46AE">
      <w:pPr>
        <w:pStyle w:val="ab"/>
        <w:numPr>
          <w:ilvl w:val="0"/>
          <w:numId w:val="22"/>
        </w:numPr>
        <w:spacing w:beforeLines="20" w:before="48" w:after="0" w:line="240" w:lineRule="auto"/>
        <w:ind w:left="714" w:hanging="357"/>
        <w:jc w:val="both"/>
        <w:rPr>
          <w:sz w:val="24"/>
          <w:lang w:val="en-US"/>
        </w:rPr>
      </w:pPr>
      <w:r w:rsidRPr="001D50EF">
        <w:rPr>
          <w:sz w:val="24"/>
          <w:lang w:val="en-US"/>
        </w:rPr>
        <w:t>Establish and develop dialogue with other relevant organizations.</w:t>
      </w:r>
    </w:p>
    <w:p w14:paraId="02D862C4" w14:textId="5E832BB4" w:rsidR="00037DE9" w:rsidRPr="001D50EF" w:rsidRDefault="00460ADC" w:rsidP="005951EA">
      <w:pPr>
        <w:pStyle w:val="1"/>
        <w:spacing w:beforeLines="120" w:before="288" w:afterLines="120" w:after="288" w:line="240" w:lineRule="auto"/>
        <w:jc w:val="both"/>
        <w:rPr>
          <w:noProof/>
          <w:lang w:val="en-US"/>
        </w:rPr>
      </w:pPr>
      <w:bookmarkStart w:id="9" w:name="_Toc213078113"/>
      <w:r w:rsidRPr="001D50EF">
        <w:rPr>
          <w:noProof/>
          <w:lang w:val="en-US"/>
        </w:rPr>
        <w:lastRenderedPageBreak/>
        <w:t>Background</w:t>
      </w:r>
      <w:bookmarkEnd w:id="9"/>
    </w:p>
    <w:p w14:paraId="05FE402D" w14:textId="515D55EB" w:rsidR="00D3445C" w:rsidRPr="001D50EF" w:rsidRDefault="39ED4300" w:rsidP="5EF65B09">
      <w:pPr>
        <w:spacing w:beforeLines="120" w:before="288" w:afterLines="120" w:after="288" w:line="240" w:lineRule="auto"/>
        <w:jc w:val="both"/>
        <w:rPr>
          <w:rFonts w:ascii="Arial" w:eastAsia="ＭＳ 明朝" w:hAnsi="Arial" w:cs="Arial"/>
          <w:sz w:val="24"/>
          <w:lang w:eastAsia="ja-JP"/>
        </w:rPr>
      </w:pPr>
      <w:r w:rsidRPr="5EF65B09">
        <w:rPr>
          <w:sz w:val="24"/>
        </w:rPr>
        <w:t xml:space="preserve">The period from 2021 to 2025 marked a transformative era in the global regulation of medical devices. The medical device sector experienced rapid technological innovation, shifts in global collaboration mechanisms, and continued responses to the COVID-19 pandemic, all while supporting the development of regulatory systems in </w:t>
      </w:r>
      <w:r w:rsidR="55EC0CA6" w:rsidRPr="5EF65B09">
        <w:rPr>
          <w:sz w:val="24"/>
        </w:rPr>
        <w:t xml:space="preserve">countries </w:t>
      </w:r>
      <w:r w:rsidR="2F1D2A07" w:rsidRPr="5EF65B09">
        <w:rPr>
          <w:sz w:val="24"/>
        </w:rPr>
        <w:t>with health systems in transition</w:t>
      </w:r>
      <w:r w:rsidRPr="5EF65B09">
        <w:rPr>
          <w:sz w:val="24"/>
        </w:rPr>
        <w:t>. IMDRF, in collaboration with national and regional authorities</w:t>
      </w:r>
      <w:r w:rsidR="04F5CF9D" w:rsidRPr="5EF65B09">
        <w:rPr>
          <w:sz w:val="24"/>
        </w:rPr>
        <w:t xml:space="preserve">, </w:t>
      </w:r>
      <w:r w:rsidR="61D9F8EC" w:rsidRPr="5EF65B09">
        <w:rPr>
          <w:sz w:val="24"/>
        </w:rPr>
        <w:t>manufacturers, auditing organi</w:t>
      </w:r>
      <w:r w:rsidR="00CE475F">
        <w:rPr>
          <w:rFonts w:hint="eastAsia"/>
          <w:sz w:val="24"/>
          <w:lang w:eastAsia="ja-JP"/>
        </w:rPr>
        <w:t>z</w:t>
      </w:r>
      <w:r w:rsidR="61D9F8EC" w:rsidRPr="5EF65B09">
        <w:rPr>
          <w:sz w:val="24"/>
        </w:rPr>
        <w:t xml:space="preserve">ations, </w:t>
      </w:r>
      <w:r w:rsidR="00DA5D61">
        <w:rPr>
          <w:rFonts w:hint="eastAsia"/>
          <w:sz w:val="24"/>
          <w:lang w:eastAsia="ja-JP"/>
        </w:rPr>
        <w:t xml:space="preserve">conformity assessment </w:t>
      </w:r>
      <w:r w:rsidR="61D9F8EC" w:rsidRPr="5EF65B09">
        <w:rPr>
          <w:sz w:val="24"/>
        </w:rPr>
        <w:t>bodies, healthcare professionals and patients</w:t>
      </w:r>
      <w:r w:rsidRPr="5EF65B09">
        <w:rPr>
          <w:sz w:val="24"/>
        </w:rPr>
        <w:t>, played a pivotal role in addressing these multifaceted challenges and opportunities.</w:t>
      </w:r>
    </w:p>
    <w:p w14:paraId="2F8D7112" w14:textId="1B07E899" w:rsidR="008A3D1B" w:rsidRPr="001D50EF" w:rsidRDefault="008A3D1B" w:rsidP="005951EA">
      <w:pPr>
        <w:pStyle w:val="20"/>
        <w:spacing w:beforeLines="120" w:before="288" w:afterLines="120" w:after="288" w:line="240" w:lineRule="auto"/>
        <w:jc w:val="both"/>
        <w:rPr>
          <w:rFonts w:ascii="Arial" w:eastAsia="ＭＳ 明朝" w:hAnsi="Arial" w:cs="Arial"/>
          <w:sz w:val="24"/>
          <w:szCs w:val="24"/>
          <w:lang w:eastAsia="ja-JP"/>
        </w:rPr>
      </w:pPr>
      <w:bookmarkStart w:id="10" w:name="_Toc212637833"/>
      <w:bookmarkStart w:id="11" w:name="_Toc213078114"/>
      <w:r w:rsidRPr="001D50EF">
        <w:t xml:space="preserve">Rapid </w:t>
      </w:r>
      <w:r w:rsidR="008D73BA" w:rsidRPr="001D50EF">
        <w:t>Advances</w:t>
      </w:r>
      <w:r w:rsidRPr="001D50EF">
        <w:t xml:space="preserve"> in Innovative Technolog</w:t>
      </w:r>
      <w:r w:rsidR="008D73BA" w:rsidRPr="001D50EF">
        <w:t>ies</w:t>
      </w:r>
      <w:bookmarkEnd w:id="10"/>
      <w:bookmarkEnd w:id="11"/>
    </w:p>
    <w:p w14:paraId="4E8C32AB" w14:textId="7C0BE351" w:rsidR="005B69ED" w:rsidRPr="001D50EF" w:rsidRDefault="00D40D13" w:rsidP="005951EA">
      <w:pPr>
        <w:spacing w:beforeLines="120" w:before="288" w:afterLines="120" w:after="288" w:line="240" w:lineRule="auto"/>
        <w:jc w:val="both"/>
        <w:rPr>
          <w:sz w:val="24"/>
        </w:rPr>
      </w:pPr>
      <w:r w:rsidRPr="001D50EF">
        <w:rPr>
          <w:sz w:val="24"/>
        </w:rPr>
        <w:t xml:space="preserve">Regulatory authorities increasingly needed to strike a balance between promoting innovation and patient safety. </w:t>
      </w:r>
      <w:r w:rsidR="008A3D1B" w:rsidRPr="001D50EF">
        <w:rPr>
          <w:sz w:val="24"/>
        </w:rPr>
        <w:t>Between 2021 and 2025, the medical device industry witnessed unprecedented advancements in innovative technologies, including the rise of artificial intelligence (AI), machine learning (ML), digital therapeutics, and next-generation implantable devices. These innovations brought significant clinical promise but also posed complex regulatory questions regarding safety, effectiveness, and real-world performance.</w:t>
      </w:r>
      <w:r w:rsidR="00414886" w:rsidRPr="001D50EF">
        <w:rPr>
          <w:sz w:val="24"/>
        </w:rPr>
        <w:t xml:space="preserve"> This provides a pivotal moment where the development of </w:t>
      </w:r>
      <w:r w:rsidR="003A7BFC">
        <w:rPr>
          <w:rFonts w:hint="eastAsia"/>
          <w:sz w:val="24"/>
          <w:lang w:eastAsia="ja-JP"/>
        </w:rPr>
        <w:t xml:space="preserve">risk-based, resource </w:t>
      </w:r>
      <w:r w:rsidR="003A7BFC">
        <w:rPr>
          <w:sz w:val="24"/>
          <w:lang w:eastAsia="ja-JP"/>
        </w:rPr>
        <w:t>appropriate</w:t>
      </w:r>
      <w:r w:rsidR="003A7BFC">
        <w:rPr>
          <w:rFonts w:hint="eastAsia"/>
          <w:sz w:val="24"/>
          <w:lang w:eastAsia="ja-JP"/>
        </w:rPr>
        <w:t xml:space="preserve"> </w:t>
      </w:r>
      <w:r w:rsidR="00414886" w:rsidRPr="001D50EF">
        <w:rPr>
          <w:sz w:val="24"/>
        </w:rPr>
        <w:t xml:space="preserve">harmonized approaches is possible since the advancements </w:t>
      </w:r>
      <w:r w:rsidR="003A7BFC">
        <w:rPr>
          <w:rFonts w:hint="eastAsia"/>
          <w:sz w:val="24"/>
          <w:lang w:eastAsia="ja-JP"/>
        </w:rPr>
        <w:t xml:space="preserve">in technology may </w:t>
      </w:r>
      <w:r w:rsidR="00414886" w:rsidRPr="001D50EF">
        <w:rPr>
          <w:sz w:val="24"/>
        </w:rPr>
        <w:t>require new procedures to be developed.</w:t>
      </w:r>
    </w:p>
    <w:p w14:paraId="4B43ECBA" w14:textId="2CD4CDC5" w:rsidR="00746F93" w:rsidRPr="001D50EF" w:rsidRDefault="008A3D1B" w:rsidP="005951EA">
      <w:pPr>
        <w:spacing w:beforeLines="120" w:before="288" w:afterLines="120" w:after="288" w:line="240" w:lineRule="auto"/>
        <w:jc w:val="both"/>
        <w:rPr>
          <w:rStyle w:val="af5"/>
          <w:sz w:val="24"/>
          <w:szCs w:val="24"/>
        </w:rPr>
      </w:pPr>
      <w:r w:rsidRPr="001D50EF">
        <w:rPr>
          <w:sz w:val="24"/>
        </w:rPr>
        <w:t xml:space="preserve">IMDRF responded by continuing </w:t>
      </w:r>
      <w:r w:rsidR="006D4B50" w:rsidRPr="001D50EF">
        <w:rPr>
          <w:sz w:val="24"/>
        </w:rPr>
        <w:t xml:space="preserve">to address, </w:t>
      </w:r>
      <w:r w:rsidRPr="001D50EF">
        <w:rPr>
          <w:sz w:val="24"/>
        </w:rPr>
        <w:t>develop</w:t>
      </w:r>
      <w:r w:rsidR="006D4B50" w:rsidRPr="001D50EF">
        <w:rPr>
          <w:sz w:val="24"/>
        </w:rPr>
        <w:t xml:space="preserve"> </w:t>
      </w:r>
      <w:r w:rsidRPr="001D50EF">
        <w:rPr>
          <w:sz w:val="24"/>
        </w:rPr>
        <w:t xml:space="preserve">and refine key guidance documents, such as those on </w:t>
      </w:r>
      <w:r w:rsidR="006D4B50" w:rsidRPr="001D50EF">
        <w:rPr>
          <w:sz w:val="24"/>
        </w:rPr>
        <w:t xml:space="preserve">Personalised Medical Devices, </w:t>
      </w:r>
      <w:r w:rsidRPr="001D50EF">
        <w:rPr>
          <w:sz w:val="24"/>
        </w:rPr>
        <w:t>Software as a Medical Device (SaMD), AI-</w:t>
      </w:r>
      <w:r w:rsidR="00173746" w:rsidRPr="001D50EF">
        <w:rPr>
          <w:sz w:val="24"/>
        </w:rPr>
        <w:t>enabled medical device</w:t>
      </w:r>
      <w:r w:rsidR="3174F63E" w:rsidRPr="001D50EF">
        <w:rPr>
          <w:sz w:val="24"/>
        </w:rPr>
        <w:t>s</w:t>
      </w:r>
      <w:r w:rsidRPr="001D50EF">
        <w:rPr>
          <w:sz w:val="24"/>
        </w:rPr>
        <w:t xml:space="preserve">, and cybersecurity. </w:t>
      </w:r>
      <w:r w:rsidR="006D4B50" w:rsidRPr="001D50EF">
        <w:rPr>
          <w:sz w:val="24"/>
        </w:rPr>
        <w:t xml:space="preserve">Beyond guidance documents, IMDRF </w:t>
      </w:r>
      <w:r w:rsidR="00E05FEE" w:rsidRPr="001D50EF">
        <w:rPr>
          <w:sz w:val="24"/>
        </w:rPr>
        <w:t xml:space="preserve">continued to challenge itself in Stakeholder workshops to address emerging regulatory and scientific developments in the areas </w:t>
      </w:r>
      <w:r w:rsidR="00D40D13" w:rsidRPr="001D50EF">
        <w:rPr>
          <w:sz w:val="24"/>
        </w:rPr>
        <w:t xml:space="preserve">such as </w:t>
      </w:r>
      <w:r w:rsidR="00E05FEE" w:rsidRPr="001D50EF">
        <w:rPr>
          <w:sz w:val="24"/>
        </w:rPr>
        <w:t>breakthrough technologies, paediatric devices,</w:t>
      </w:r>
      <w:r w:rsidR="00D40D13" w:rsidRPr="001D50EF">
        <w:rPr>
          <w:sz w:val="24"/>
        </w:rPr>
        <w:t xml:space="preserve"> A</w:t>
      </w:r>
      <w:r w:rsidR="00C4669F" w:rsidRPr="001D50EF">
        <w:rPr>
          <w:sz w:val="24"/>
        </w:rPr>
        <w:t>I</w:t>
      </w:r>
      <w:r w:rsidR="00D40D13" w:rsidRPr="001D50EF">
        <w:rPr>
          <w:sz w:val="24"/>
        </w:rPr>
        <w:t xml:space="preserve"> and</w:t>
      </w:r>
      <w:r w:rsidR="00E05FEE" w:rsidRPr="001D50EF">
        <w:rPr>
          <w:sz w:val="24"/>
        </w:rPr>
        <w:t xml:space="preserve"> </w:t>
      </w:r>
      <w:r w:rsidR="00D40D13" w:rsidRPr="001D50EF">
        <w:rPr>
          <w:sz w:val="24"/>
        </w:rPr>
        <w:t>real-world evidence</w:t>
      </w:r>
      <w:r w:rsidR="00BD3AAD">
        <w:rPr>
          <w:rFonts w:hint="eastAsia"/>
          <w:sz w:val="24"/>
          <w:lang w:eastAsia="ja-JP"/>
        </w:rPr>
        <w:t xml:space="preserve"> (RWE)</w:t>
      </w:r>
      <w:r w:rsidR="00D40D13" w:rsidRPr="001D50EF">
        <w:rPr>
          <w:sz w:val="24"/>
        </w:rPr>
        <w:t xml:space="preserve">. </w:t>
      </w:r>
    </w:p>
    <w:p w14:paraId="19340C89" w14:textId="5F729ED3" w:rsidR="00CA45C7" w:rsidRPr="001D50EF" w:rsidRDefault="008D73BA" w:rsidP="005951EA">
      <w:pPr>
        <w:pStyle w:val="20"/>
        <w:spacing w:beforeLines="120" w:before="288" w:afterLines="120" w:after="288" w:line="240" w:lineRule="auto"/>
        <w:jc w:val="both"/>
        <w:rPr>
          <w:rFonts w:ascii="Arial" w:eastAsia="ＭＳ 明朝" w:hAnsi="Arial" w:cs="Arial"/>
          <w:sz w:val="24"/>
          <w:szCs w:val="24"/>
          <w:lang w:eastAsia="ja-JP"/>
        </w:rPr>
      </w:pPr>
      <w:bookmarkStart w:id="12" w:name="_Toc212637834"/>
      <w:bookmarkStart w:id="13" w:name="_Toc213078115"/>
      <w:r w:rsidRPr="001D50EF">
        <w:t xml:space="preserve">Increased Use of </w:t>
      </w:r>
      <w:r w:rsidR="00CA45C7" w:rsidRPr="001D50EF">
        <w:t xml:space="preserve">Reliance </w:t>
      </w:r>
      <w:r w:rsidRPr="001D50EF">
        <w:t>Mechanisms</w:t>
      </w:r>
      <w:bookmarkEnd w:id="12"/>
      <w:bookmarkEnd w:id="13"/>
    </w:p>
    <w:p w14:paraId="6CFBE02A" w14:textId="68DF5903" w:rsidR="003C21EF" w:rsidRPr="00BF70EB" w:rsidRDefault="00CA45C7" w:rsidP="005951EA">
      <w:pPr>
        <w:spacing w:beforeLines="120" w:before="288" w:afterLines="120" w:after="288" w:line="240" w:lineRule="auto"/>
        <w:jc w:val="both"/>
        <w:rPr>
          <w:rFonts w:cstheme="minorHAnsi"/>
          <w:sz w:val="24"/>
          <w:lang w:eastAsia="ja-JP"/>
        </w:rPr>
      </w:pPr>
      <w:r w:rsidRPr="001D50EF">
        <w:rPr>
          <w:rFonts w:cstheme="minorHAnsi"/>
          <w:sz w:val="24"/>
        </w:rPr>
        <w:t>During this period, the concept of regulatory reliance</w:t>
      </w:r>
      <w:r w:rsidR="00C4669F" w:rsidRPr="001D50EF">
        <w:rPr>
          <w:rFonts w:cstheme="minorHAnsi"/>
          <w:sz w:val="24"/>
        </w:rPr>
        <w:t xml:space="preserve"> - </w:t>
      </w:r>
      <w:r w:rsidRPr="001D50EF">
        <w:rPr>
          <w:rFonts w:cstheme="minorHAnsi"/>
          <w:sz w:val="24"/>
        </w:rPr>
        <w:t>where one regulatory authority leverages the work or decisions of another</w:t>
      </w:r>
      <w:r w:rsidR="00C4669F" w:rsidRPr="001D50EF">
        <w:rPr>
          <w:rFonts w:cstheme="minorHAnsi"/>
          <w:sz w:val="24"/>
        </w:rPr>
        <w:t xml:space="preserve"> - </w:t>
      </w:r>
      <w:r w:rsidRPr="001D50EF">
        <w:rPr>
          <w:rFonts w:cstheme="minorHAnsi"/>
          <w:sz w:val="24"/>
        </w:rPr>
        <w:t xml:space="preserve">gained substantial traction. The COVID-19 pandemic </w:t>
      </w:r>
      <w:proofErr w:type="spellStart"/>
      <w:r w:rsidRPr="001D50EF">
        <w:rPr>
          <w:rFonts w:cstheme="minorHAnsi"/>
          <w:sz w:val="24"/>
        </w:rPr>
        <w:t>catalyzed</w:t>
      </w:r>
      <w:proofErr w:type="spellEnd"/>
      <w:r w:rsidRPr="001D50EF">
        <w:rPr>
          <w:rFonts w:cstheme="minorHAnsi"/>
          <w:sz w:val="24"/>
        </w:rPr>
        <w:t xml:space="preserve"> this trend by revealing th</w:t>
      </w:r>
      <w:r w:rsidRPr="00BF70EB">
        <w:rPr>
          <w:rFonts w:cstheme="minorHAnsi"/>
          <w:sz w:val="24"/>
        </w:rPr>
        <w:t>e need for greater efficiency in assessing critical medical products.</w:t>
      </w:r>
      <w:r w:rsidR="003C21EF" w:rsidRPr="00BF70EB">
        <w:rPr>
          <w:sz w:val="18"/>
          <w:szCs w:val="18"/>
        </w:rPr>
        <w:t xml:space="preserve"> </w:t>
      </w:r>
      <w:r w:rsidR="003C21EF" w:rsidRPr="00BF70EB">
        <w:rPr>
          <w:sz w:val="24"/>
        </w:rPr>
        <w:t>As regulators have learned more about reliance, they are embracing this tool for more than critical medical products or emergency use.</w:t>
      </w:r>
    </w:p>
    <w:p w14:paraId="6BDD014B" w14:textId="00C40C40" w:rsidR="003C21EF" w:rsidRPr="00BF70EB" w:rsidRDefault="003C21EF" w:rsidP="005951EA">
      <w:pPr>
        <w:spacing w:beforeLines="120" w:before="288" w:afterLines="120" w:after="288" w:line="240" w:lineRule="auto"/>
        <w:jc w:val="both"/>
        <w:rPr>
          <w:rFonts w:cstheme="minorHAnsi"/>
          <w:sz w:val="24"/>
        </w:rPr>
      </w:pPr>
      <w:r w:rsidRPr="00BF70EB">
        <w:rPr>
          <w:sz w:val="24"/>
        </w:rPr>
        <w:t>IMDRF responded by continuing to support convergence and by develop</w:t>
      </w:r>
      <w:r w:rsidR="003A7BFC" w:rsidRPr="00BF70EB">
        <w:rPr>
          <w:rFonts w:hint="eastAsia"/>
          <w:sz w:val="24"/>
          <w:lang w:eastAsia="ja-JP"/>
        </w:rPr>
        <w:t>ing</w:t>
      </w:r>
      <w:r w:rsidRPr="00BF70EB">
        <w:rPr>
          <w:sz w:val="24"/>
        </w:rPr>
        <w:t xml:space="preserve"> the Reliance Playbook</w:t>
      </w:r>
      <w:r w:rsidR="00632568" w:rsidRPr="00BF70EB">
        <w:rPr>
          <w:sz w:val="24"/>
        </w:rPr>
        <w:t>, which provides considerations when creating a reliance framework</w:t>
      </w:r>
      <w:r w:rsidRPr="00BF70EB">
        <w:rPr>
          <w:sz w:val="24"/>
        </w:rPr>
        <w:t xml:space="preserve"> through the total product lifecycle while maintaining jurisdictional autonomy.</w:t>
      </w:r>
    </w:p>
    <w:p w14:paraId="47F0E8D8" w14:textId="4493596B" w:rsidR="00CA45C7" w:rsidRPr="001D50EF" w:rsidRDefault="00D3445C" w:rsidP="005951EA">
      <w:pPr>
        <w:pStyle w:val="20"/>
        <w:spacing w:beforeLines="120" w:before="288" w:afterLines="120" w:after="288" w:line="240" w:lineRule="auto"/>
        <w:jc w:val="both"/>
        <w:rPr>
          <w:lang w:eastAsia="ja-JP"/>
        </w:rPr>
      </w:pPr>
      <w:bookmarkStart w:id="14" w:name="_Toc212637835"/>
      <w:bookmarkStart w:id="15" w:name="_Toc213078116"/>
      <w:r w:rsidRPr="001D50EF">
        <w:lastRenderedPageBreak/>
        <w:t>The Continuing Impact of the Pandemic</w:t>
      </w:r>
      <w:bookmarkEnd w:id="14"/>
      <w:bookmarkEnd w:id="15"/>
    </w:p>
    <w:p w14:paraId="233E917E" w14:textId="1F40227E" w:rsidR="00460ADC" w:rsidRPr="001D50EF" w:rsidRDefault="00CA45C7" w:rsidP="005951EA">
      <w:pPr>
        <w:spacing w:beforeLines="120" w:before="288" w:afterLines="120" w:after="288" w:line="240" w:lineRule="auto"/>
        <w:jc w:val="both"/>
        <w:rPr>
          <w:rFonts w:ascii="Arial" w:eastAsia="ＭＳ 明朝" w:hAnsi="Arial" w:cs="Arial"/>
          <w:sz w:val="24"/>
          <w:lang w:eastAsia="ja-JP"/>
        </w:rPr>
      </w:pPr>
      <w:r w:rsidRPr="001D50EF">
        <w:rPr>
          <w:rFonts w:hint="eastAsia"/>
          <w:sz w:val="24"/>
        </w:rPr>
        <w:t xml:space="preserve">Although the acute phase of the COVID-19 pandemic had receded </w:t>
      </w:r>
      <w:r w:rsidR="00173746" w:rsidRPr="001D50EF">
        <w:rPr>
          <w:sz w:val="24"/>
        </w:rPr>
        <w:t>around</w:t>
      </w:r>
      <w:r w:rsidRPr="001D50EF">
        <w:rPr>
          <w:rFonts w:hint="eastAsia"/>
          <w:sz w:val="24"/>
        </w:rPr>
        <w:t xml:space="preserve"> 2023, its long-term impact on medical device regulation remained evident through 2025. Regulatory systems were forced to</w:t>
      </w:r>
      <w:r w:rsidR="001B6F0D" w:rsidRPr="001D50EF">
        <w:rPr>
          <w:sz w:val="24"/>
        </w:rPr>
        <w:t xml:space="preserve"> adjust</w:t>
      </w:r>
      <w:r w:rsidRPr="001D50EF">
        <w:rPr>
          <w:rFonts w:hint="eastAsia"/>
          <w:sz w:val="24"/>
        </w:rPr>
        <w:t xml:space="preserve"> at a rapid pace to cope with challenges such as </w:t>
      </w:r>
      <w:r w:rsidR="007A77E3" w:rsidRPr="001D50EF">
        <w:rPr>
          <w:sz w:val="24"/>
        </w:rPr>
        <w:t xml:space="preserve">expedited </w:t>
      </w:r>
      <w:r w:rsidRPr="001D50EF">
        <w:rPr>
          <w:rFonts w:hint="eastAsia"/>
          <w:sz w:val="24"/>
        </w:rPr>
        <w:t>approvals,</w:t>
      </w:r>
      <w:r w:rsidR="00026A02" w:rsidRPr="001D50EF">
        <w:rPr>
          <w:sz w:val="24"/>
        </w:rPr>
        <w:t xml:space="preserve"> derogations, </w:t>
      </w:r>
      <w:r w:rsidRPr="001D50EF">
        <w:rPr>
          <w:rFonts w:hint="eastAsia"/>
          <w:sz w:val="24"/>
        </w:rPr>
        <w:t>emergency use authorizations, and disruptions in global supply chains.</w:t>
      </w:r>
    </w:p>
    <w:p w14:paraId="360A92AF" w14:textId="3EC6429C" w:rsidR="00460ADC" w:rsidRPr="001D50EF" w:rsidRDefault="00CA45C7" w:rsidP="005951EA">
      <w:pPr>
        <w:spacing w:beforeLines="120" w:before="288" w:afterLines="120" w:after="288" w:line="240" w:lineRule="auto"/>
        <w:jc w:val="both"/>
        <w:rPr>
          <w:rFonts w:ascii="Arial" w:eastAsia="ＭＳ 明朝" w:hAnsi="Arial" w:cs="Arial"/>
          <w:sz w:val="24"/>
          <w:lang w:eastAsia="ja-JP"/>
        </w:rPr>
      </w:pPr>
      <w:r w:rsidRPr="001D50EF">
        <w:rPr>
          <w:rFonts w:hint="eastAsia"/>
          <w:sz w:val="24"/>
        </w:rPr>
        <w:t xml:space="preserve">The pandemic also spurred a shift toward remote </w:t>
      </w:r>
      <w:r w:rsidR="003C21EF">
        <w:rPr>
          <w:rFonts w:hint="eastAsia"/>
          <w:sz w:val="24"/>
          <w:lang w:eastAsia="ja-JP"/>
        </w:rPr>
        <w:t>inspections, remote and</w:t>
      </w:r>
      <w:r w:rsidRPr="001D50EF">
        <w:rPr>
          <w:rFonts w:hint="eastAsia"/>
          <w:sz w:val="24"/>
        </w:rPr>
        <w:t xml:space="preserve"> decentralized clinical trials</w:t>
      </w:r>
      <w:r w:rsidR="00EB36C3" w:rsidRPr="001D50EF">
        <w:rPr>
          <w:sz w:val="24"/>
        </w:rPr>
        <w:t>/investigations</w:t>
      </w:r>
      <w:r w:rsidRPr="001D50EF">
        <w:rPr>
          <w:rFonts w:hint="eastAsia"/>
          <w:sz w:val="24"/>
        </w:rPr>
        <w:t xml:space="preserve">, </w:t>
      </w:r>
      <w:r w:rsidR="003C21EF">
        <w:rPr>
          <w:rFonts w:hint="eastAsia"/>
          <w:sz w:val="24"/>
          <w:lang w:eastAsia="ja-JP"/>
        </w:rPr>
        <w:t>acceptance of global clinical trial</w:t>
      </w:r>
      <w:r w:rsidR="00DC2E50">
        <w:rPr>
          <w:rFonts w:hint="eastAsia"/>
          <w:sz w:val="24"/>
          <w:lang w:eastAsia="ja-JP"/>
        </w:rPr>
        <w:t xml:space="preserve"> data and RWE, reliance implementation and </w:t>
      </w:r>
      <w:r w:rsidRPr="001D50EF">
        <w:rPr>
          <w:rFonts w:hint="eastAsia"/>
          <w:sz w:val="24"/>
        </w:rPr>
        <w:t xml:space="preserve">greater </w:t>
      </w:r>
      <w:r w:rsidR="00DC2E50">
        <w:rPr>
          <w:rFonts w:hint="eastAsia"/>
          <w:sz w:val="24"/>
          <w:lang w:eastAsia="ja-JP"/>
        </w:rPr>
        <w:t>use of</w:t>
      </w:r>
      <w:r w:rsidRPr="001D50EF">
        <w:rPr>
          <w:rFonts w:hint="eastAsia"/>
          <w:sz w:val="24"/>
        </w:rPr>
        <w:t xml:space="preserve"> digital health technologies. </w:t>
      </w:r>
    </w:p>
    <w:p w14:paraId="68CB3E63" w14:textId="204883B0" w:rsidR="00CA45C7" w:rsidRPr="001D50EF" w:rsidRDefault="00D3445C" w:rsidP="005951EA">
      <w:pPr>
        <w:pStyle w:val="20"/>
        <w:spacing w:beforeLines="120" w:before="288" w:afterLines="120" w:after="288" w:line="240" w:lineRule="auto"/>
        <w:jc w:val="both"/>
        <w:rPr>
          <w:lang w:eastAsia="ja-JP"/>
        </w:rPr>
      </w:pPr>
      <w:bookmarkStart w:id="16" w:name="_Toc212637836"/>
      <w:bookmarkStart w:id="17" w:name="_Toc213078117"/>
      <w:r w:rsidRPr="001D50EF">
        <w:t>Progress in the Establishment of Medical Device Regulatory Systems</w:t>
      </w:r>
      <w:bookmarkEnd w:id="16"/>
      <w:bookmarkEnd w:id="17"/>
      <w:r w:rsidRPr="001D50EF">
        <w:t xml:space="preserve"> </w:t>
      </w:r>
    </w:p>
    <w:p w14:paraId="3066D8EE" w14:textId="36D13612" w:rsidR="005B69ED" w:rsidRPr="001D50EF" w:rsidRDefault="00CA45C7" w:rsidP="005951EA">
      <w:pPr>
        <w:spacing w:beforeLines="120" w:before="288" w:afterLines="120" w:after="288" w:line="240" w:lineRule="auto"/>
        <w:jc w:val="both"/>
        <w:rPr>
          <w:rFonts w:eastAsia="ＭＳ 明朝" w:cstheme="minorHAnsi"/>
          <w:sz w:val="24"/>
          <w:lang w:eastAsia="ja-JP"/>
        </w:rPr>
      </w:pPr>
      <w:r w:rsidRPr="001D50EF">
        <w:rPr>
          <w:rFonts w:cstheme="minorHAnsi"/>
          <w:sz w:val="24"/>
        </w:rPr>
        <w:t>The 2021</w:t>
      </w:r>
      <w:r w:rsidR="00956608">
        <w:rPr>
          <w:rFonts w:cstheme="minorHAnsi" w:hint="eastAsia"/>
          <w:sz w:val="24"/>
          <w:lang w:eastAsia="ja-JP"/>
        </w:rPr>
        <w:t>-</w:t>
      </w:r>
      <w:r w:rsidRPr="001D50EF">
        <w:rPr>
          <w:rFonts w:cstheme="minorHAnsi"/>
          <w:sz w:val="24"/>
        </w:rPr>
        <w:t xml:space="preserve">2025 period also saw significant strides in the development and strengthening of medical device regulatory systems. Many countries </w:t>
      </w:r>
      <w:r w:rsidR="00EB4EEA" w:rsidRPr="001D50EF">
        <w:rPr>
          <w:rFonts w:cstheme="minorHAnsi"/>
          <w:sz w:val="24"/>
        </w:rPr>
        <w:t xml:space="preserve">worked to implement </w:t>
      </w:r>
      <w:r w:rsidR="00D06943" w:rsidRPr="001D50EF">
        <w:rPr>
          <w:rFonts w:cstheme="minorHAnsi"/>
          <w:sz w:val="24"/>
        </w:rPr>
        <w:t xml:space="preserve">harmonized regulatory frameworks using IMDRF and </w:t>
      </w:r>
      <w:r w:rsidR="00C4669F" w:rsidRPr="001D50EF">
        <w:rPr>
          <w:rFonts w:ascii="Arial" w:hAnsi="Arial" w:cs="Arial"/>
          <w:sz w:val="24"/>
        </w:rPr>
        <w:t>Global Harmonization Task Force (GHTF)</w:t>
      </w:r>
      <w:r w:rsidR="00D06943" w:rsidRPr="001D50EF">
        <w:rPr>
          <w:rFonts w:cstheme="minorHAnsi"/>
          <w:sz w:val="24"/>
        </w:rPr>
        <w:t xml:space="preserve"> documents as well as international</w:t>
      </w:r>
      <w:r w:rsidR="00785FA4" w:rsidRPr="001D50EF">
        <w:rPr>
          <w:rFonts w:cstheme="minorHAnsi"/>
          <w:sz w:val="24"/>
        </w:rPr>
        <w:t xml:space="preserve"> standards</w:t>
      </w:r>
      <w:r w:rsidRPr="001D50EF">
        <w:rPr>
          <w:rFonts w:cstheme="minorHAnsi"/>
          <w:sz w:val="24"/>
        </w:rPr>
        <w:t>.</w:t>
      </w:r>
      <w:r w:rsidR="00D06943" w:rsidRPr="001D50EF">
        <w:rPr>
          <w:rFonts w:cstheme="minorHAnsi"/>
          <w:sz w:val="24"/>
        </w:rPr>
        <w:t xml:space="preserve"> </w:t>
      </w:r>
    </w:p>
    <w:p w14:paraId="469F879F" w14:textId="0B096476" w:rsidR="001A2E33" w:rsidRPr="001D50EF" w:rsidRDefault="001A2E33" w:rsidP="005951EA">
      <w:pPr>
        <w:spacing w:beforeLines="120" w:before="288" w:afterLines="120" w:after="288" w:line="240" w:lineRule="auto"/>
        <w:jc w:val="both"/>
        <w:rPr>
          <w:rFonts w:cstheme="minorHAnsi"/>
          <w:sz w:val="24"/>
        </w:rPr>
      </w:pPr>
      <w:r w:rsidRPr="001D50EF">
        <w:rPr>
          <w:rFonts w:cstheme="minorHAnsi"/>
          <w:sz w:val="24"/>
        </w:rPr>
        <w:t xml:space="preserve">IMDRF has supported the development and strengthening of national regulatory systems by providing training based on IMDRF guidance documents. Key areas of focus have included implementation of conformity assessment based on essential principles of safety and performance, </w:t>
      </w:r>
      <w:r w:rsidR="00BD3AAD" w:rsidRPr="001D50EF">
        <w:rPr>
          <w:rFonts w:ascii="Arial" w:hAnsi="Arial" w:cs="Arial"/>
          <w:sz w:val="24"/>
        </w:rPr>
        <w:t>post-market surveillance</w:t>
      </w:r>
      <w:r w:rsidR="00BD3AAD" w:rsidRPr="001D50EF">
        <w:rPr>
          <w:rFonts w:cstheme="minorHAnsi"/>
          <w:sz w:val="24"/>
        </w:rPr>
        <w:t xml:space="preserve"> </w:t>
      </w:r>
      <w:r w:rsidR="00BD3AAD">
        <w:rPr>
          <w:rFonts w:cstheme="minorHAnsi" w:hint="eastAsia"/>
          <w:sz w:val="24"/>
          <w:lang w:eastAsia="ja-JP"/>
        </w:rPr>
        <w:t>(</w:t>
      </w:r>
      <w:r w:rsidR="005955DD" w:rsidRPr="001D50EF">
        <w:rPr>
          <w:rFonts w:cstheme="minorHAnsi"/>
          <w:sz w:val="24"/>
        </w:rPr>
        <w:t>PMS</w:t>
      </w:r>
      <w:r w:rsidR="00BD3AAD">
        <w:rPr>
          <w:rFonts w:cstheme="minorHAnsi" w:hint="eastAsia"/>
          <w:sz w:val="24"/>
          <w:lang w:eastAsia="ja-JP"/>
        </w:rPr>
        <w:t>)</w:t>
      </w:r>
      <w:r w:rsidRPr="001D50EF">
        <w:rPr>
          <w:rFonts w:cstheme="minorHAnsi"/>
          <w:sz w:val="24"/>
        </w:rPr>
        <w:t xml:space="preserve"> systems utilizing harmonized adverse event terminology, and the application of international standards. </w:t>
      </w:r>
      <w:r w:rsidR="00C4669F" w:rsidRPr="001D50EF">
        <w:rPr>
          <w:rFonts w:ascii="Arial" w:hAnsi="Arial" w:cs="Arial"/>
          <w:sz w:val="24"/>
        </w:rPr>
        <w:t xml:space="preserve">The Total Product Life Cycle </w:t>
      </w:r>
      <w:r w:rsidRPr="001D50EF">
        <w:rPr>
          <w:rFonts w:cstheme="minorHAnsi"/>
          <w:sz w:val="24"/>
        </w:rPr>
        <w:t>approach advocated by IMDRF has emphasized the importance of comprehensive regulatory oversight across the entire life cycle of medical devices, rather than focusing solely on premarket review. This has provided valuable guidance for regulators</w:t>
      </w:r>
      <w:r w:rsidR="00D04B02" w:rsidRPr="001D50EF">
        <w:rPr>
          <w:rFonts w:cstheme="minorHAnsi"/>
          <w:sz w:val="24"/>
        </w:rPr>
        <w:t xml:space="preserve"> and key stakeholders</w:t>
      </w:r>
      <w:r w:rsidR="004D2C72" w:rsidRPr="001D50EF">
        <w:rPr>
          <w:sz w:val="24"/>
        </w:rPr>
        <w:t xml:space="preserve"> (e.g., </w:t>
      </w:r>
      <w:r w:rsidR="005B69ED" w:rsidRPr="001D50EF">
        <w:rPr>
          <w:sz w:val="24"/>
        </w:rPr>
        <w:t xml:space="preserve">regulatory authorities and </w:t>
      </w:r>
      <w:r w:rsidR="004D2C72" w:rsidRPr="001D50EF">
        <w:rPr>
          <w:sz w:val="24"/>
        </w:rPr>
        <w:t>industry)</w:t>
      </w:r>
      <w:r w:rsidRPr="001D50EF">
        <w:rPr>
          <w:rFonts w:cstheme="minorHAnsi"/>
          <w:sz w:val="24"/>
        </w:rPr>
        <w:t>.</w:t>
      </w:r>
    </w:p>
    <w:p w14:paraId="64594A64" w14:textId="21D8522B" w:rsidR="001A2E33" w:rsidRPr="001D50EF" w:rsidRDefault="001A2E33" w:rsidP="005951EA">
      <w:pPr>
        <w:spacing w:beforeLines="120" w:before="288" w:afterLines="120" w:after="288" w:line="240" w:lineRule="auto"/>
        <w:jc w:val="both"/>
        <w:rPr>
          <w:rFonts w:eastAsia="ＭＳ 明朝" w:cstheme="minorBidi"/>
          <w:sz w:val="24"/>
          <w:lang w:eastAsia="ja-JP"/>
        </w:rPr>
      </w:pPr>
      <w:r w:rsidRPr="001D50EF">
        <w:rPr>
          <w:rFonts w:cstheme="minorBidi"/>
          <w:sz w:val="24"/>
        </w:rPr>
        <w:t>The utilization of reliance mechanisms has also contributed to both strengthening regulatory capacity and ensuring timely access to safe and effective medical devices for patients. Continued efforts are necessary to promote innovative regulatory models, build regulatory capacity, and enhance international cooperation.</w:t>
      </w:r>
    </w:p>
    <w:p w14:paraId="534B8723" w14:textId="56F62E37" w:rsidR="004C1C57" w:rsidRPr="001D50EF" w:rsidRDefault="585C945A" w:rsidP="5EF65B09">
      <w:pPr>
        <w:spacing w:beforeLines="120" w:before="288" w:afterLines="120" w:after="288" w:line="240" w:lineRule="auto"/>
        <w:jc w:val="both"/>
        <w:rPr>
          <w:rFonts w:cstheme="minorBidi"/>
          <w:sz w:val="24"/>
        </w:rPr>
      </w:pPr>
      <w:r w:rsidRPr="5EF65B09">
        <w:rPr>
          <w:rFonts w:cstheme="minorBidi"/>
          <w:sz w:val="24"/>
        </w:rPr>
        <w:t xml:space="preserve">To realize a future in which patients around the world have timely access to safe and effective medical devices, IMDRF </w:t>
      </w:r>
      <w:r w:rsidR="12094D7A" w:rsidRPr="5EF65B09">
        <w:rPr>
          <w:rFonts w:cstheme="minorBidi"/>
          <w:sz w:val="24"/>
        </w:rPr>
        <w:t>will</w:t>
      </w:r>
      <w:r w:rsidRPr="5EF65B09">
        <w:rPr>
          <w:rFonts w:cstheme="minorBidi"/>
          <w:sz w:val="24"/>
        </w:rPr>
        <w:t xml:space="preserve"> continue playing </w:t>
      </w:r>
      <w:r w:rsidR="2E6234CA" w:rsidRPr="5EF65B09">
        <w:rPr>
          <w:rFonts w:cstheme="minorBidi"/>
          <w:sz w:val="24"/>
        </w:rPr>
        <w:t xml:space="preserve">its </w:t>
      </w:r>
      <w:r w:rsidRPr="5EF65B09">
        <w:rPr>
          <w:rFonts w:cstheme="minorBidi"/>
          <w:sz w:val="24"/>
        </w:rPr>
        <w:t>central</w:t>
      </w:r>
      <w:r w:rsidR="2E6234CA" w:rsidRPr="5EF65B09">
        <w:rPr>
          <w:rFonts w:cstheme="minorBidi"/>
          <w:sz w:val="24"/>
        </w:rPr>
        <w:t xml:space="preserve"> and </w:t>
      </w:r>
      <w:r w:rsidR="00DA5D61">
        <w:rPr>
          <w:rFonts w:cstheme="minorBidi" w:hint="eastAsia"/>
          <w:sz w:val="24"/>
          <w:lang w:eastAsia="ja-JP"/>
        </w:rPr>
        <w:t>foundational</w:t>
      </w:r>
      <w:r w:rsidR="2E6234CA" w:rsidRPr="5EF65B09">
        <w:rPr>
          <w:rFonts w:cstheme="minorBidi"/>
          <w:sz w:val="24"/>
        </w:rPr>
        <w:t xml:space="preserve"> </w:t>
      </w:r>
      <w:r w:rsidRPr="5EF65B09">
        <w:rPr>
          <w:rFonts w:cstheme="minorBidi"/>
          <w:sz w:val="24"/>
        </w:rPr>
        <w:t>role in driving the harmonization and advancement of global medical device regulation, providing leadership</w:t>
      </w:r>
      <w:r w:rsidR="7A7C3716" w:rsidRPr="5EF65B09">
        <w:rPr>
          <w:rFonts w:cstheme="minorBidi"/>
          <w:sz w:val="24"/>
        </w:rPr>
        <w:t>,</w:t>
      </w:r>
      <w:r w:rsidRPr="5EF65B09">
        <w:rPr>
          <w:rFonts w:cstheme="minorBidi"/>
          <w:sz w:val="24"/>
        </w:rPr>
        <w:t xml:space="preserve"> and sharing best practices.</w:t>
      </w:r>
    </w:p>
    <w:p w14:paraId="0FB51F72" w14:textId="0E629568" w:rsidR="00BF357F" w:rsidRPr="001D50EF" w:rsidRDefault="00460ADC" w:rsidP="005951EA">
      <w:pPr>
        <w:pStyle w:val="1"/>
        <w:spacing w:beforeLines="120" w:before="288" w:afterLines="120" w:after="288" w:line="240" w:lineRule="auto"/>
        <w:jc w:val="both"/>
        <w:rPr>
          <w:noProof/>
          <w:lang w:val="en-US"/>
        </w:rPr>
      </w:pPr>
      <w:bookmarkStart w:id="18" w:name="_Toc213078118"/>
      <w:r w:rsidRPr="001D50EF">
        <w:rPr>
          <w:noProof/>
          <w:lang w:val="en-US"/>
        </w:rPr>
        <w:lastRenderedPageBreak/>
        <w:t xml:space="preserve">IMDRF </w:t>
      </w:r>
      <w:r w:rsidR="006736BF">
        <w:rPr>
          <w:noProof/>
          <w:lang w:val="en-US"/>
        </w:rPr>
        <w:t>Focus Areas</w:t>
      </w:r>
      <w:bookmarkEnd w:id="18"/>
    </w:p>
    <w:p w14:paraId="44B2F2B7" w14:textId="26B0BA0B" w:rsidR="00BD5EE8" w:rsidRPr="001D50EF" w:rsidRDefault="00553FE6" w:rsidP="005951EA">
      <w:pPr>
        <w:spacing w:beforeLines="120" w:before="288" w:afterLines="120" w:after="288" w:line="240" w:lineRule="auto"/>
        <w:jc w:val="both"/>
        <w:rPr>
          <w:rFonts w:eastAsia="ＭＳ 明朝" w:cstheme="minorHAnsi"/>
          <w:bCs/>
          <w:sz w:val="24"/>
          <w:lang w:eastAsia="ja-JP"/>
        </w:rPr>
      </w:pPr>
      <w:r w:rsidRPr="001D50EF">
        <w:rPr>
          <w:rFonts w:cstheme="minorHAnsi"/>
          <w:sz w:val="24"/>
        </w:rPr>
        <w:t>Over the next five years,</w:t>
      </w:r>
      <w:r w:rsidR="00AF327F">
        <w:rPr>
          <w:rFonts w:cstheme="minorHAnsi"/>
          <w:sz w:val="24"/>
        </w:rPr>
        <w:t xml:space="preserve"> IMDRF will continue to collaborate with stakeholders (e.g., the IMDRF Industry Group) </w:t>
      </w:r>
      <w:r w:rsidR="003033C5">
        <w:rPr>
          <w:rFonts w:cstheme="minorHAnsi"/>
          <w:sz w:val="24"/>
        </w:rPr>
        <w:t xml:space="preserve">to advance global harmonization in the following five focus areas.  Each focus area </w:t>
      </w:r>
      <w:r w:rsidR="0095365E">
        <w:rPr>
          <w:rFonts w:cstheme="minorHAnsi"/>
          <w:sz w:val="24"/>
        </w:rPr>
        <w:t>is</w:t>
      </w:r>
      <w:r w:rsidR="003033C5">
        <w:rPr>
          <w:rFonts w:cstheme="minorHAnsi"/>
          <w:sz w:val="24"/>
        </w:rPr>
        <w:t xml:space="preserve"> supported by at least one priority activity (see Section 4)</w:t>
      </w:r>
      <w:r w:rsidR="0095365E">
        <w:rPr>
          <w:rFonts w:cstheme="minorHAnsi"/>
          <w:sz w:val="24"/>
        </w:rPr>
        <w:t xml:space="preserve"> and requires a shared responsibility to achieve a shared success.  </w:t>
      </w:r>
    </w:p>
    <w:p w14:paraId="5026D66C" w14:textId="098F24C8" w:rsidR="006736BF" w:rsidRDefault="00F87BD1" w:rsidP="005951EA">
      <w:pPr>
        <w:pStyle w:val="20"/>
        <w:spacing w:beforeLines="120" w:before="288" w:afterLines="120" w:after="288" w:line="240" w:lineRule="auto"/>
        <w:jc w:val="both"/>
        <w:rPr>
          <w:lang w:eastAsia="ja-JP"/>
        </w:rPr>
      </w:pPr>
      <w:bookmarkStart w:id="19" w:name="_Toc212637838"/>
      <w:bookmarkStart w:id="20" w:name="_Toc213078119"/>
      <w:bookmarkStart w:id="21" w:name="_Hlk208428665"/>
      <w:r>
        <w:rPr>
          <w:lang w:eastAsia="ja-JP"/>
        </w:rPr>
        <w:t>Fostering sustainable</w:t>
      </w:r>
      <w:r w:rsidR="0055109E">
        <w:rPr>
          <w:rFonts w:hint="eastAsia"/>
          <w:lang w:eastAsia="ja-JP"/>
        </w:rPr>
        <w:t xml:space="preserve"> leadership and</w:t>
      </w:r>
      <w:r>
        <w:rPr>
          <w:lang w:eastAsia="ja-JP"/>
        </w:rPr>
        <w:t xml:space="preserve"> growth of IMDRF</w:t>
      </w:r>
      <w:bookmarkEnd w:id="19"/>
      <w:r>
        <w:rPr>
          <w:lang w:eastAsia="ja-JP"/>
        </w:rPr>
        <w:t xml:space="preserve"> </w:t>
      </w:r>
      <w:bookmarkEnd w:id="20"/>
    </w:p>
    <w:p w14:paraId="74B011C0" w14:textId="2A2F4D31" w:rsidR="00323222" w:rsidRPr="00BA318E" w:rsidRDefault="00AD4E12" w:rsidP="1CC84605">
      <w:pPr>
        <w:spacing w:beforeLines="120" w:before="288" w:afterLines="120" w:after="288" w:line="240" w:lineRule="auto"/>
        <w:jc w:val="both"/>
        <w:rPr>
          <w:rFonts w:cstheme="minorBidi"/>
          <w:sz w:val="24"/>
        </w:rPr>
      </w:pPr>
      <w:r w:rsidRPr="1CC84605">
        <w:rPr>
          <w:rFonts w:cstheme="minorBidi"/>
          <w:sz w:val="24"/>
        </w:rPr>
        <w:t>IMDRF</w:t>
      </w:r>
      <w:r w:rsidR="00E51E73" w:rsidRPr="1CC84605">
        <w:rPr>
          <w:rFonts w:cstheme="minorBidi"/>
          <w:sz w:val="24"/>
        </w:rPr>
        <w:t xml:space="preserve"> (and its predecessor, GHTF)</w:t>
      </w:r>
      <w:r w:rsidRPr="1CC84605">
        <w:rPr>
          <w:rFonts w:cstheme="minorBidi"/>
          <w:sz w:val="24"/>
        </w:rPr>
        <w:t xml:space="preserve"> has long been the leading globa</w:t>
      </w:r>
      <w:r w:rsidR="00794E4E" w:rsidRPr="1CC84605">
        <w:rPr>
          <w:rFonts w:cstheme="minorBidi"/>
          <w:sz w:val="24"/>
        </w:rPr>
        <w:t xml:space="preserve">l forum for medical device regulatory harmonization. With the introduction of Affiliate membership in 2023, </w:t>
      </w:r>
      <w:r w:rsidR="001841CE" w:rsidRPr="1CC84605">
        <w:rPr>
          <w:rFonts w:cstheme="minorBidi"/>
          <w:sz w:val="24"/>
        </w:rPr>
        <w:t xml:space="preserve">IMDRF greatly expanded </w:t>
      </w:r>
      <w:r w:rsidR="00EE5F2A" w:rsidRPr="1CC84605">
        <w:rPr>
          <w:rFonts w:cstheme="minorBidi"/>
          <w:sz w:val="24"/>
        </w:rPr>
        <w:t xml:space="preserve">the </w:t>
      </w:r>
      <w:r w:rsidR="001841CE" w:rsidRPr="1CC84605">
        <w:rPr>
          <w:rFonts w:cstheme="minorBidi"/>
          <w:sz w:val="24"/>
        </w:rPr>
        <w:t>opportunities</w:t>
      </w:r>
      <w:r w:rsidR="00EE5F2A" w:rsidRPr="1CC84605">
        <w:rPr>
          <w:rFonts w:cstheme="minorBidi"/>
          <w:sz w:val="24"/>
        </w:rPr>
        <w:t xml:space="preserve"> for regulatory authorities to participate and contribute directly to </w:t>
      </w:r>
      <w:r w:rsidR="001841CE" w:rsidRPr="1CC84605">
        <w:rPr>
          <w:rFonts w:cstheme="minorBidi"/>
          <w:sz w:val="24"/>
        </w:rPr>
        <w:t xml:space="preserve">its work. </w:t>
      </w:r>
      <w:r w:rsidR="003E0740" w:rsidRPr="1CC84605">
        <w:rPr>
          <w:rFonts w:cstheme="minorBidi"/>
          <w:sz w:val="24"/>
        </w:rPr>
        <w:t>During the</w:t>
      </w:r>
      <w:r w:rsidR="0062028B" w:rsidRPr="1CC84605">
        <w:rPr>
          <w:rFonts w:cstheme="minorBidi"/>
          <w:sz w:val="24"/>
        </w:rPr>
        <w:t xml:space="preserve"> timeframe of the 2021-2025 strategic plan, </w:t>
      </w:r>
      <w:r w:rsidR="00323222" w:rsidRPr="1CC84605">
        <w:rPr>
          <w:rFonts w:cstheme="minorBidi"/>
          <w:sz w:val="24"/>
        </w:rPr>
        <w:t xml:space="preserve">IMDRF membership grew from </w:t>
      </w:r>
      <w:r w:rsidR="009C4497" w:rsidRPr="1CC84605">
        <w:rPr>
          <w:rFonts w:cstheme="minorBidi"/>
          <w:sz w:val="24"/>
          <w:lang w:eastAsia="ja-JP"/>
        </w:rPr>
        <w:t>17</w:t>
      </w:r>
      <w:r w:rsidR="00323222" w:rsidRPr="1CC84605">
        <w:rPr>
          <w:rFonts w:cstheme="minorBidi"/>
          <w:sz w:val="24"/>
        </w:rPr>
        <w:t xml:space="preserve"> members to </w:t>
      </w:r>
      <w:r w:rsidR="009C4497" w:rsidRPr="1CC84605">
        <w:rPr>
          <w:rFonts w:cstheme="minorBidi"/>
          <w:sz w:val="24"/>
          <w:lang w:eastAsia="ja-JP"/>
        </w:rPr>
        <w:t>4</w:t>
      </w:r>
      <w:r w:rsidR="00526783" w:rsidRPr="1CC84605">
        <w:rPr>
          <w:rFonts w:cstheme="minorBidi"/>
          <w:sz w:val="24"/>
          <w:lang w:eastAsia="ja-JP"/>
        </w:rPr>
        <w:t>7</w:t>
      </w:r>
      <w:r w:rsidR="00323222" w:rsidRPr="1CC84605">
        <w:rPr>
          <w:rFonts w:cstheme="minorBidi"/>
          <w:sz w:val="24"/>
        </w:rPr>
        <w:t>.</w:t>
      </w:r>
      <w:r w:rsidR="00B91FD8" w:rsidRPr="1CC84605">
        <w:rPr>
          <w:rFonts w:cstheme="minorBidi"/>
          <w:sz w:val="24"/>
        </w:rPr>
        <w:t xml:space="preserve"> </w:t>
      </w:r>
      <w:bookmarkStart w:id="22" w:name="_Hlk217042228"/>
      <w:r w:rsidR="00B91FD8" w:rsidRPr="1CC84605">
        <w:rPr>
          <w:rFonts w:cstheme="minorBidi"/>
          <w:sz w:val="24"/>
        </w:rPr>
        <w:t xml:space="preserve">IMDRF membership </w:t>
      </w:r>
      <w:r w:rsidR="00043264" w:rsidRPr="1CC84605">
        <w:rPr>
          <w:rFonts w:cstheme="minorBidi"/>
          <w:sz w:val="24"/>
        </w:rPr>
        <w:t xml:space="preserve">includes medical device regulators </w:t>
      </w:r>
      <w:r w:rsidR="00E908E2" w:rsidRPr="1CC84605">
        <w:rPr>
          <w:rFonts w:cstheme="minorBidi"/>
          <w:sz w:val="24"/>
        </w:rPr>
        <w:t>responsible for</w:t>
      </w:r>
      <w:r w:rsidR="007432F9" w:rsidRPr="1CC84605">
        <w:rPr>
          <w:rFonts w:cstheme="minorBidi"/>
          <w:sz w:val="24"/>
        </w:rPr>
        <w:t xml:space="preserve"> contributing to positive public health outcomes </w:t>
      </w:r>
      <w:r w:rsidR="006A4366">
        <w:rPr>
          <w:rFonts w:cstheme="minorBidi" w:hint="eastAsia"/>
          <w:sz w:val="24"/>
          <w:lang w:eastAsia="ja-JP"/>
        </w:rPr>
        <w:t>that benefit</w:t>
      </w:r>
      <w:r w:rsidR="00E908E2" w:rsidRPr="1CC84605">
        <w:rPr>
          <w:rFonts w:cstheme="minorBidi"/>
          <w:sz w:val="24"/>
        </w:rPr>
        <w:t xml:space="preserve"> almost 5 billion p</w:t>
      </w:r>
      <w:r w:rsidR="006A4366">
        <w:rPr>
          <w:rFonts w:cstheme="minorBidi" w:hint="eastAsia"/>
          <w:sz w:val="24"/>
          <w:lang w:eastAsia="ja-JP"/>
        </w:rPr>
        <w:t>eople</w:t>
      </w:r>
      <w:r w:rsidR="00E908E2" w:rsidRPr="1CC84605">
        <w:rPr>
          <w:rFonts w:cstheme="minorBidi"/>
          <w:sz w:val="24"/>
        </w:rPr>
        <w:t xml:space="preserve"> worldwide.</w:t>
      </w:r>
      <w:bookmarkEnd w:id="22"/>
    </w:p>
    <w:p w14:paraId="47ABC08D" w14:textId="43DE39E8" w:rsidR="00E51E73" w:rsidRPr="00BA318E" w:rsidRDefault="00323222" w:rsidP="005951EA">
      <w:pPr>
        <w:spacing w:beforeLines="120" w:before="288" w:afterLines="120" w:after="288" w:line="240" w:lineRule="auto"/>
        <w:jc w:val="both"/>
        <w:rPr>
          <w:rFonts w:cstheme="minorHAnsi"/>
          <w:sz w:val="24"/>
        </w:rPr>
      </w:pPr>
      <w:r w:rsidRPr="00BA318E">
        <w:rPr>
          <w:rFonts w:cstheme="minorHAnsi"/>
          <w:sz w:val="24"/>
        </w:rPr>
        <w:t xml:space="preserve">IMDRF is committed to </w:t>
      </w:r>
      <w:r w:rsidR="00DD5703">
        <w:rPr>
          <w:rFonts w:cstheme="minorHAnsi"/>
          <w:sz w:val="24"/>
        </w:rPr>
        <w:t xml:space="preserve">sustaining its strong global leadership while </w:t>
      </w:r>
      <w:r w:rsidR="00122F67" w:rsidRPr="00BA318E">
        <w:rPr>
          <w:rFonts w:cstheme="minorHAnsi"/>
          <w:sz w:val="24"/>
        </w:rPr>
        <w:t xml:space="preserve">continuing </w:t>
      </w:r>
      <w:r w:rsidR="00E51E73" w:rsidRPr="00BA318E">
        <w:rPr>
          <w:rFonts w:cstheme="minorHAnsi"/>
          <w:sz w:val="24"/>
        </w:rPr>
        <w:t>to</w:t>
      </w:r>
      <w:r w:rsidR="00122F67" w:rsidRPr="00BA318E">
        <w:rPr>
          <w:rFonts w:cstheme="minorHAnsi"/>
          <w:sz w:val="24"/>
        </w:rPr>
        <w:t xml:space="preserve"> meet the needs of</w:t>
      </w:r>
      <w:r w:rsidR="00563F45" w:rsidRPr="00BA318E">
        <w:rPr>
          <w:rFonts w:cstheme="minorHAnsi"/>
          <w:sz w:val="24"/>
        </w:rPr>
        <w:t xml:space="preserve"> and engage</w:t>
      </w:r>
      <w:r w:rsidR="00DD5703">
        <w:rPr>
          <w:rFonts w:cstheme="minorHAnsi"/>
          <w:sz w:val="24"/>
        </w:rPr>
        <w:t xml:space="preserve"> with</w:t>
      </w:r>
      <w:r w:rsidR="00122F67" w:rsidRPr="00BA318E">
        <w:rPr>
          <w:rFonts w:cstheme="minorHAnsi"/>
          <w:sz w:val="24"/>
        </w:rPr>
        <w:t xml:space="preserve"> its </w:t>
      </w:r>
      <w:r w:rsidR="00563F45" w:rsidRPr="00BA318E">
        <w:rPr>
          <w:rFonts w:cstheme="minorHAnsi"/>
          <w:sz w:val="24"/>
        </w:rPr>
        <w:t xml:space="preserve">growing </w:t>
      </w:r>
      <w:r w:rsidR="00DD5703">
        <w:rPr>
          <w:rFonts w:cstheme="minorHAnsi"/>
          <w:sz w:val="24"/>
        </w:rPr>
        <w:t xml:space="preserve">number of </w:t>
      </w:r>
      <w:r w:rsidR="00122F67" w:rsidRPr="00BA318E">
        <w:rPr>
          <w:rFonts w:cstheme="minorHAnsi"/>
          <w:sz w:val="24"/>
        </w:rPr>
        <w:t>members and stakeholders</w:t>
      </w:r>
      <w:r w:rsidR="00E51E73" w:rsidRPr="00BA318E">
        <w:rPr>
          <w:rFonts w:cstheme="minorHAnsi"/>
          <w:sz w:val="24"/>
        </w:rPr>
        <w:t xml:space="preserve">. In recent years, IMDRF has </w:t>
      </w:r>
      <w:r w:rsidR="00586684">
        <w:rPr>
          <w:rFonts w:cstheme="minorHAnsi"/>
          <w:sz w:val="24"/>
        </w:rPr>
        <w:t xml:space="preserve">led globally in </w:t>
      </w:r>
      <w:r w:rsidR="00E51E73" w:rsidRPr="00BA318E">
        <w:rPr>
          <w:rFonts w:cstheme="minorHAnsi"/>
          <w:sz w:val="24"/>
        </w:rPr>
        <w:t>expand</w:t>
      </w:r>
      <w:r w:rsidR="00586684">
        <w:rPr>
          <w:rFonts w:cstheme="minorHAnsi"/>
          <w:sz w:val="24"/>
        </w:rPr>
        <w:t>ing</w:t>
      </w:r>
      <w:r w:rsidR="00E51E73" w:rsidRPr="00BA318E">
        <w:rPr>
          <w:rFonts w:cstheme="minorHAnsi"/>
          <w:sz w:val="24"/>
        </w:rPr>
        <w:t xml:space="preserve"> its offerings, now conducting training and bilateral meetings with specific stakeholder types (e.g., </w:t>
      </w:r>
      <w:r w:rsidR="009110B7">
        <w:rPr>
          <w:rFonts w:cstheme="minorHAnsi" w:hint="eastAsia"/>
          <w:sz w:val="24"/>
          <w:lang w:eastAsia="ja-JP"/>
        </w:rPr>
        <w:t xml:space="preserve">the </w:t>
      </w:r>
      <w:r w:rsidR="00E51E73" w:rsidRPr="00BA318E">
        <w:rPr>
          <w:rFonts w:cstheme="minorHAnsi"/>
          <w:sz w:val="24"/>
        </w:rPr>
        <w:t xml:space="preserve">IMDRF Industry Group) in addition to </w:t>
      </w:r>
      <w:r w:rsidR="008C57E2">
        <w:rPr>
          <w:rFonts w:cstheme="minorHAnsi"/>
          <w:sz w:val="24"/>
        </w:rPr>
        <w:t xml:space="preserve">leading </w:t>
      </w:r>
      <w:r w:rsidR="00E51E73" w:rsidRPr="00BA318E">
        <w:rPr>
          <w:rFonts w:cstheme="minorHAnsi"/>
          <w:sz w:val="24"/>
        </w:rPr>
        <w:t>publication of technical documents on novel and innovative medical device regulatory topics.</w:t>
      </w:r>
    </w:p>
    <w:p w14:paraId="3E3108EB" w14:textId="6167927F" w:rsidR="00A978D5" w:rsidRDefault="00563F45" w:rsidP="005951EA">
      <w:pPr>
        <w:spacing w:beforeLines="120" w:before="288" w:afterLines="120" w:after="288" w:line="240" w:lineRule="auto"/>
        <w:jc w:val="both"/>
        <w:rPr>
          <w:rFonts w:cstheme="minorHAnsi"/>
          <w:sz w:val="24"/>
        </w:rPr>
      </w:pPr>
      <w:r w:rsidRPr="00BA318E">
        <w:rPr>
          <w:rFonts w:cstheme="minorHAnsi"/>
          <w:sz w:val="24"/>
        </w:rPr>
        <w:t xml:space="preserve">IMDRF </w:t>
      </w:r>
      <w:r w:rsidR="00FA2DD9" w:rsidRPr="00BA318E">
        <w:rPr>
          <w:rFonts w:cstheme="minorHAnsi"/>
          <w:sz w:val="24"/>
        </w:rPr>
        <w:t xml:space="preserve">recognizes the challenges </w:t>
      </w:r>
      <w:r w:rsidR="00C1093A" w:rsidRPr="00BA318E">
        <w:rPr>
          <w:rFonts w:cstheme="minorHAnsi"/>
          <w:sz w:val="24"/>
        </w:rPr>
        <w:t xml:space="preserve">that </w:t>
      </w:r>
      <w:r w:rsidR="00FA2DD9" w:rsidRPr="00BA318E">
        <w:rPr>
          <w:rFonts w:cstheme="minorHAnsi"/>
          <w:sz w:val="24"/>
        </w:rPr>
        <w:t>growing membership</w:t>
      </w:r>
      <w:r w:rsidR="00C1093A" w:rsidRPr="00BA318E">
        <w:rPr>
          <w:rFonts w:cstheme="minorHAnsi"/>
          <w:sz w:val="24"/>
        </w:rPr>
        <w:t xml:space="preserve"> and expanding activities present</w:t>
      </w:r>
      <w:r w:rsidR="000D0D7F" w:rsidRPr="00BA318E">
        <w:rPr>
          <w:rFonts w:cstheme="minorHAnsi"/>
          <w:sz w:val="24"/>
        </w:rPr>
        <w:t>.</w:t>
      </w:r>
      <w:r w:rsidR="00B87233" w:rsidRPr="00BA318E">
        <w:rPr>
          <w:rFonts w:cstheme="minorHAnsi"/>
          <w:sz w:val="24"/>
        </w:rPr>
        <w:t xml:space="preserve"> </w:t>
      </w:r>
      <w:r w:rsidR="00344BCC">
        <w:rPr>
          <w:rFonts w:cstheme="minorHAnsi"/>
          <w:sz w:val="24"/>
        </w:rPr>
        <w:t>Therefore, d</w:t>
      </w:r>
      <w:r w:rsidR="000D0D7F" w:rsidRPr="00BA318E">
        <w:rPr>
          <w:rFonts w:cstheme="minorHAnsi"/>
          <w:sz w:val="24"/>
        </w:rPr>
        <w:t xml:space="preserve">uring </w:t>
      </w:r>
      <w:r w:rsidR="004D6CD2" w:rsidRPr="00BA318E">
        <w:rPr>
          <w:rFonts w:cstheme="minorHAnsi"/>
          <w:sz w:val="24"/>
        </w:rPr>
        <w:t>the timeframe of th</w:t>
      </w:r>
      <w:r w:rsidR="00E32187">
        <w:rPr>
          <w:rFonts w:cstheme="minorHAnsi"/>
          <w:sz w:val="24"/>
        </w:rPr>
        <w:t>is</w:t>
      </w:r>
      <w:r w:rsidR="004D6CD2" w:rsidRPr="00BA318E">
        <w:rPr>
          <w:rFonts w:cstheme="minorHAnsi"/>
          <w:sz w:val="24"/>
        </w:rPr>
        <w:t xml:space="preserve"> strategic plan, IMDRF </w:t>
      </w:r>
      <w:r w:rsidR="009554C3" w:rsidRPr="00BA318E">
        <w:rPr>
          <w:rFonts w:cstheme="minorHAnsi"/>
          <w:sz w:val="24"/>
        </w:rPr>
        <w:t xml:space="preserve">will focus on </w:t>
      </w:r>
      <w:r w:rsidR="004D6CD2" w:rsidRPr="00BA318E">
        <w:rPr>
          <w:rFonts w:cstheme="minorHAnsi"/>
          <w:sz w:val="24"/>
        </w:rPr>
        <w:t>foster</w:t>
      </w:r>
      <w:r w:rsidR="009554C3" w:rsidRPr="00BA318E">
        <w:rPr>
          <w:rFonts w:cstheme="minorHAnsi"/>
          <w:sz w:val="24"/>
        </w:rPr>
        <w:t>ing</w:t>
      </w:r>
      <w:r w:rsidR="004D6CD2" w:rsidRPr="00BA318E">
        <w:rPr>
          <w:rFonts w:cstheme="minorHAnsi"/>
          <w:sz w:val="24"/>
        </w:rPr>
        <w:t xml:space="preserve"> sustainable</w:t>
      </w:r>
      <w:r w:rsidR="0055109E">
        <w:rPr>
          <w:rFonts w:cstheme="minorHAnsi" w:hint="eastAsia"/>
          <w:sz w:val="24"/>
          <w:lang w:eastAsia="ja-JP"/>
        </w:rPr>
        <w:t xml:space="preserve"> leadership and</w:t>
      </w:r>
      <w:r w:rsidR="004D6CD2" w:rsidRPr="00BA318E">
        <w:rPr>
          <w:rFonts w:cstheme="minorHAnsi"/>
          <w:sz w:val="24"/>
        </w:rPr>
        <w:t xml:space="preserve"> growth of IMDRF</w:t>
      </w:r>
      <w:r w:rsidR="00B87233" w:rsidRPr="00BA318E">
        <w:rPr>
          <w:rFonts w:cstheme="minorHAnsi"/>
          <w:sz w:val="24"/>
        </w:rPr>
        <w:t xml:space="preserve">. </w:t>
      </w:r>
    </w:p>
    <w:p w14:paraId="6D4B06D8" w14:textId="1ED1B8FF" w:rsidR="009110B7" w:rsidRPr="00BA318E" w:rsidRDefault="00942AF0" w:rsidP="009110B7">
      <w:pPr>
        <w:spacing w:beforeLines="120" w:before="288" w:afterLines="120" w:after="288" w:line="240" w:lineRule="auto"/>
        <w:ind w:left="680"/>
        <w:jc w:val="both"/>
        <w:rPr>
          <w:rFonts w:ascii="Arial" w:hAnsi="Arial" w:cs="Arial"/>
          <w:sz w:val="24"/>
          <w:lang w:eastAsia="ja-JP"/>
        </w:rPr>
      </w:pPr>
      <w:r w:rsidRPr="00BA318E">
        <w:rPr>
          <w:rFonts w:ascii="Arial" w:hAnsi="Arial" w:cs="Arial"/>
          <w:b/>
          <w:bCs/>
          <w:sz w:val="24"/>
        </w:rPr>
        <w:t>Priority Activity</w:t>
      </w:r>
      <w:r w:rsidR="00A978D5">
        <w:rPr>
          <w:rFonts w:ascii="Arial" w:hAnsi="Arial" w:cs="Arial"/>
          <w:b/>
          <w:bCs/>
          <w:sz w:val="24"/>
        </w:rPr>
        <w:t xml:space="preserve"> #1</w:t>
      </w:r>
      <w:r w:rsidRPr="00BA318E">
        <w:rPr>
          <w:rFonts w:ascii="Arial" w:hAnsi="Arial" w:cs="Arial"/>
          <w:b/>
          <w:bCs/>
          <w:sz w:val="24"/>
        </w:rPr>
        <w:t xml:space="preserve">: </w:t>
      </w:r>
      <w:r w:rsidRPr="00BA318E">
        <w:rPr>
          <w:rFonts w:ascii="Arial" w:hAnsi="Arial" w:cs="Arial"/>
          <w:sz w:val="24"/>
        </w:rPr>
        <w:t>Modernize IMDRF governance to support sustainable, transparent growth and operations</w:t>
      </w:r>
    </w:p>
    <w:p w14:paraId="6B008B9F" w14:textId="49D01E4A" w:rsidR="00746F93" w:rsidRPr="001D50EF" w:rsidRDefault="00746F93" w:rsidP="005951EA">
      <w:pPr>
        <w:pStyle w:val="20"/>
        <w:spacing w:beforeLines="120" w:before="288" w:afterLines="120" w:after="288" w:line="240" w:lineRule="auto"/>
        <w:jc w:val="both"/>
        <w:rPr>
          <w:lang w:eastAsia="ja-JP"/>
        </w:rPr>
      </w:pPr>
      <w:bookmarkStart w:id="23" w:name="_Toc212637839"/>
      <w:bookmarkStart w:id="24" w:name="_Toc213078120"/>
      <w:r w:rsidRPr="001D50EF">
        <w:t>Reinforcing foundational principles that support implementation of harmonized regulatory frameworks globally</w:t>
      </w:r>
      <w:bookmarkEnd w:id="23"/>
      <w:bookmarkEnd w:id="24"/>
      <w:r w:rsidRPr="001D50EF">
        <w:t xml:space="preserve"> </w:t>
      </w:r>
    </w:p>
    <w:bookmarkEnd w:id="21"/>
    <w:p w14:paraId="4042EB21" w14:textId="3D57E220" w:rsidR="00746F93" w:rsidRPr="001D50EF" w:rsidRDefault="00746F93" w:rsidP="1CC84605">
      <w:pPr>
        <w:spacing w:beforeLines="120" w:before="288" w:afterLines="120" w:after="288" w:line="240" w:lineRule="auto"/>
        <w:jc w:val="both"/>
        <w:rPr>
          <w:rFonts w:ascii="Arial" w:hAnsi="Arial" w:cs="Arial"/>
          <w:sz w:val="24"/>
        </w:rPr>
      </w:pPr>
      <w:r w:rsidRPr="4A43AB5D">
        <w:rPr>
          <w:rFonts w:ascii="Arial" w:hAnsi="Arial" w:cs="Arial"/>
          <w:sz w:val="24"/>
        </w:rPr>
        <w:t xml:space="preserve">One of the </w:t>
      </w:r>
      <w:r w:rsidR="00CE475F">
        <w:rPr>
          <w:rFonts w:ascii="Arial" w:hAnsi="Arial" w:cs="Arial" w:hint="eastAsia"/>
          <w:sz w:val="24"/>
          <w:lang w:eastAsia="ja-JP"/>
        </w:rPr>
        <w:t>focus areas</w:t>
      </w:r>
      <w:r w:rsidRPr="4A43AB5D">
        <w:rPr>
          <w:rFonts w:ascii="Arial" w:hAnsi="Arial" w:cs="Arial"/>
          <w:sz w:val="24"/>
        </w:rPr>
        <w:t xml:space="preserve"> for IMDRF is to maintain a robust regulatory foundation while promoting a comprehensive approach that spans the entire product life </w:t>
      </w:r>
      <w:r w:rsidR="00C4669F" w:rsidRPr="4A43AB5D">
        <w:rPr>
          <w:rFonts w:ascii="Arial" w:hAnsi="Arial" w:cs="Arial"/>
          <w:sz w:val="24"/>
        </w:rPr>
        <w:t>c</w:t>
      </w:r>
      <w:r w:rsidRPr="4A43AB5D">
        <w:rPr>
          <w:rFonts w:ascii="Arial" w:hAnsi="Arial" w:cs="Arial"/>
          <w:sz w:val="24"/>
        </w:rPr>
        <w:t xml:space="preserve">ycle. From manufacturing to </w:t>
      </w:r>
      <w:r w:rsidR="00BD3AAD" w:rsidRPr="4A43AB5D">
        <w:rPr>
          <w:rFonts w:ascii="Arial" w:hAnsi="Arial" w:cs="Arial"/>
          <w:sz w:val="24"/>
          <w:lang w:eastAsia="ja-JP"/>
        </w:rPr>
        <w:t>PMS</w:t>
      </w:r>
      <w:r w:rsidRPr="4A43AB5D">
        <w:rPr>
          <w:rFonts w:ascii="Arial" w:hAnsi="Arial" w:cs="Arial"/>
          <w:sz w:val="24"/>
        </w:rPr>
        <w:t>, consistent oversight is essential to ensuring the quality, safety and effectiveness of medical devices across jurisdictions. A harmonized baseline provides the necessary stability to reduce variability and support confidence in regulatory outcomes.</w:t>
      </w:r>
    </w:p>
    <w:p w14:paraId="58B970CE" w14:textId="6E7725BA" w:rsidR="00344BCC" w:rsidRDefault="00586684" w:rsidP="005951EA">
      <w:pPr>
        <w:spacing w:beforeLines="120" w:before="288" w:afterLines="120" w:after="288" w:line="240" w:lineRule="auto"/>
        <w:jc w:val="both"/>
        <w:rPr>
          <w:rFonts w:ascii="Arial" w:hAnsi="Arial" w:cs="Arial"/>
          <w:sz w:val="24"/>
        </w:rPr>
      </w:pPr>
      <w:r w:rsidRPr="27B11C1B">
        <w:rPr>
          <w:rFonts w:ascii="Arial" w:hAnsi="Arial" w:cs="Arial"/>
          <w:sz w:val="24"/>
        </w:rPr>
        <w:lastRenderedPageBreak/>
        <w:t>The GHTF established these principles through an open, globally collaborative process, both within its own framework and through related standardi</w:t>
      </w:r>
      <w:r w:rsidR="122D137B" w:rsidRPr="27B11C1B">
        <w:rPr>
          <w:rFonts w:ascii="Arial" w:hAnsi="Arial" w:cs="Arial"/>
          <w:sz w:val="24"/>
        </w:rPr>
        <w:t>z</w:t>
      </w:r>
      <w:r w:rsidRPr="27B11C1B">
        <w:rPr>
          <w:rFonts w:ascii="Arial" w:hAnsi="Arial" w:cs="Arial"/>
          <w:sz w:val="24"/>
        </w:rPr>
        <w:t xml:space="preserve">ation initiatives. These principles remain the pillars of every modern regulatory system, and it is IMDRF's responsibility to ensure that these principles remain relevant, reliable, and effective through continuously updating them </w:t>
      </w:r>
      <w:proofErr w:type="gramStart"/>
      <w:r w:rsidRPr="27B11C1B">
        <w:rPr>
          <w:rFonts w:ascii="Arial" w:hAnsi="Arial" w:cs="Arial"/>
          <w:sz w:val="24"/>
        </w:rPr>
        <w:t>in light of</w:t>
      </w:r>
      <w:proofErr w:type="gramEnd"/>
      <w:r w:rsidRPr="27B11C1B">
        <w:rPr>
          <w:rFonts w:ascii="Arial" w:hAnsi="Arial" w:cs="Arial"/>
          <w:sz w:val="24"/>
        </w:rPr>
        <w:t xml:space="preserve"> evolving technologies and global needs. By reinforcing and refining this shared foundation, IMDRF safeguards the coherence of the global regulatory framework and continues to promote</w:t>
      </w:r>
      <w:r w:rsidR="0E8E87B8" w:rsidRPr="27B11C1B">
        <w:rPr>
          <w:rFonts w:ascii="Arial" w:hAnsi="Arial" w:cs="Arial"/>
          <w:sz w:val="24"/>
        </w:rPr>
        <w:t xml:space="preserve"> convergence, trust and enhances the reliability of regulatory systems worldwide</w:t>
      </w:r>
      <w:r w:rsidRPr="27B11C1B">
        <w:rPr>
          <w:rFonts w:ascii="Arial" w:hAnsi="Arial" w:cs="Arial"/>
          <w:sz w:val="24"/>
        </w:rPr>
        <w:t>.</w:t>
      </w:r>
    </w:p>
    <w:p w14:paraId="2D4551FD" w14:textId="3841870A" w:rsidR="00A205E8" w:rsidRDefault="00942AF0" w:rsidP="005951EA">
      <w:pPr>
        <w:spacing w:beforeLines="120" w:before="288" w:afterLines="120" w:after="288" w:line="240" w:lineRule="auto"/>
        <w:ind w:left="680"/>
        <w:jc w:val="both"/>
        <w:rPr>
          <w:rFonts w:ascii="Arial" w:hAnsi="Arial" w:cs="Arial"/>
          <w:sz w:val="24"/>
        </w:rPr>
      </w:pPr>
      <w:r w:rsidRPr="0019335D">
        <w:rPr>
          <w:rFonts w:ascii="Arial" w:hAnsi="Arial" w:cs="Arial"/>
          <w:b/>
          <w:bCs/>
          <w:sz w:val="24"/>
        </w:rPr>
        <w:t>Priority Activity</w:t>
      </w:r>
      <w:r w:rsidR="00A978D5">
        <w:rPr>
          <w:rFonts w:ascii="Arial" w:hAnsi="Arial" w:cs="Arial"/>
          <w:b/>
          <w:bCs/>
          <w:sz w:val="24"/>
        </w:rPr>
        <w:t xml:space="preserve"> #2: </w:t>
      </w:r>
      <w:r w:rsidRPr="00E32187">
        <w:rPr>
          <w:rFonts w:ascii="Arial" w:hAnsi="Arial" w:cs="Arial"/>
          <w:sz w:val="24"/>
        </w:rPr>
        <w:t xml:space="preserve">Convert GHTF documents to </w:t>
      </w:r>
      <w:r w:rsidR="00C30D73">
        <w:rPr>
          <w:rFonts w:ascii="Arial" w:hAnsi="Arial" w:cs="Arial"/>
          <w:sz w:val="24"/>
        </w:rPr>
        <w:t xml:space="preserve">updated </w:t>
      </w:r>
      <w:r w:rsidRPr="00E32187">
        <w:rPr>
          <w:rFonts w:ascii="Arial" w:hAnsi="Arial" w:cs="Arial"/>
          <w:sz w:val="24"/>
        </w:rPr>
        <w:t>IMDRF documents</w:t>
      </w:r>
    </w:p>
    <w:p w14:paraId="642D9154" w14:textId="77777777" w:rsidR="009110B7" w:rsidRDefault="009110B7" w:rsidP="005951EA">
      <w:pPr>
        <w:spacing w:beforeLines="120" w:before="288" w:afterLines="120" w:after="288" w:line="240" w:lineRule="auto"/>
        <w:ind w:left="680"/>
        <w:jc w:val="both"/>
        <w:rPr>
          <w:rFonts w:ascii="Arial" w:hAnsi="Arial" w:cs="Arial"/>
          <w:sz w:val="24"/>
        </w:rPr>
      </w:pPr>
    </w:p>
    <w:p w14:paraId="2E91BAE3" w14:textId="77777777" w:rsidR="00746F93" w:rsidRPr="001D50EF" w:rsidRDefault="00746F93" w:rsidP="005951EA">
      <w:pPr>
        <w:pStyle w:val="20"/>
        <w:spacing w:beforeLines="120" w:before="288" w:afterLines="120" w:after="288" w:line="240" w:lineRule="auto"/>
        <w:jc w:val="both"/>
        <w:rPr>
          <w:rFonts w:ascii="Arial" w:eastAsia="ＭＳ 明朝" w:hAnsi="Arial" w:cs="Arial"/>
          <w:lang w:eastAsia="ja-JP"/>
        </w:rPr>
      </w:pPr>
      <w:bookmarkStart w:id="25" w:name="_Toc212637840"/>
      <w:bookmarkStart w:id="26" w:name="_Toc213078121"/>
      <w:r w:rsidRPr="001D50EF">
        <w:rPr>
          <w:rFonts w:ascii="Arial" w:hAnsi="Arial" w:cs="Arial"/>
          <w:lang w:eastAsia="ja-JP"/>
        </w:rPr>
        <w:t>Managing regulatory challenges for medical devices and innovative technologies by providing timely and appropriate guidance</w:t>
      </w:r>
      <w:bookmarkEnd w:id="25"/>
      <w:bookmarkEnd w:id="26"/>
    </w:p>
    <w:p w14:paraId="599FD6BC" w14:textId="04B5E846" w:rsidR="00746F93" w:rsidRPr="001D50EF" w:rsidRDefault="00746F93" w:rsidP="4A43AB5D">
      <w:pPr>
        <w:spacing w:beforeLines="120" w:before="288" w:afterLines="120" w:after="288" w:line="240" w:lineRule="auto"/>
        <w:jc w:val="both"/>
        <w:rPr>
          <w:rFonts w:ascii="Arial" w:eastAsia="ＭＳ 明朝" w:hAnsi="Arial" w:cs="Arial"/>
          <w:sz w:val="24"/>
          <w:lang w:eastAsia="ja-JP"/>
        </w:rPr>
      </w:pPr>
      <w:r w:rsidRPr="4A43AB5D">
        <w:rPr>
          <w:rFonts w:ascii="Arial" w:hAnsi="Arial" w:cs="Arial"/>
          <w:sz w:val="24"/>
          <w:lang w:eastAsia="ja-JP"/>
        </w:rPr>
        <w:t>Treatment delayed could be treatment denied especially for critically ill patients. Therefore, in addition to ensuring the quality, safety and effectiveness of medical devices, regulators should also be facilitators ensuring patients have timely access to essential medical devices. Fostering a transparent, well-defined</w:t>
      </w:r>
      <w:r w:rsidR="00DC2E50">
        <w:rPr>
          <w:rFonts w:ascii="Arial" w:hAnsi="Arial" w:cs="Arial" w:hint="eastAsia"/>
          <w:sz w:val="24"/>
          <w:lang w:eastAsia="ja-JP"/>
        </w:rPr>
        <w:t>, risk-based</w:t>
      </w:r>
      <w:r w:rsidRPr="4A43AB5D">
        <w:rPr>
          <w:rFonts w:ascii="Arial" w:hAnsi="Arial" w:cs="Arial"/>
          <w:sz w:val="24"/>
          <w:lang w:eastAsia="ja-JP"/>
        </w:rPr>
        <w:t xml:space="preserve"> regulatory process </w:t>
      </w:r>
      <w:r w:rsidRPr="4A43AB5D">
        <w:rPr>
          <w:rFonts w:ascii="Arial" w:hAnsi="Arial" w:cs="Arial"/>
          <w:sz w:val="24"/>
        </w:rPr>
        <w:t xml:space="preserve">to demonstrate safety and effectiveness </w:t>
      </w:r>
      <w:r w:rsidRPr="4A43AB5D">
        <w:rPr>
          <w:rFonts w:ascii="Arial" w:hAnsi="Arial" w:cs="Arial"/>
          <w:sz w:val="24"/>
          <w:lang w:eastAsia="ja-JP"/>
        </w:rPr>
        <w:t xml:space="preserve">could significantly speed up the total time taken for safe and priority medical device innovations to reach patients. IMDRF will continue to work together with all </w:t>
      </w:r>
      <w:r w:rsidR="5C95D960" w:rsidRPr="4A43AB5D">
        <w:rPr>
          <w:rFonts w:ascii="Arial" w:hAnsi="Arial" w:cs="Arial"/>
          <w:sz w:val="24"/>
          <w:lang w:eastAsia="ja-JP"/>
        </w:rPr>
        <w:t xml:space="preserve">relevant </w:t>
      </w:r>
      <w:r w:rsidRPr="4A43AB5D">
        <w:rPr>
          <w:rFonts w:ascii="Arial" w:hAnsi="Arial" w:cs="Arial"/>
          <w:sz w:val="24"/>
          <w:lang w:eastAsia="ja-JP"/>
        </w:rPr>
        <w:t xml:space="preserve">stakeholders to proactively identify useful innovative areas and set up </w:t>
      </w:r>
      <w:r w:rsidR="00D2113F">
        <w:rPr>
          <w:rFonts w:ascii="Arial" w:hAnsi="Arial" w:cs="Arial" w:hint="eastAsia"/>
          <w:sz w:val="24"/>
          <w:lang w:eastAsia="ja-JP"/>
        </w:rPr>
        <w:t>Working Groups (</w:t>
      </w:r>
      <w:r w:rsidRPr="4A43AB5D">
        <w:rPr>
          <w:rFonts w:ascii="Arial" w:hAnsi="Arial" w:cs="Arial"/>
          <w:sz w:val="24"/>
          <w:lang w:eastAsia="ja-JP"/>
        </w:rPr>
        <w:t>WGs</w:t>
      </w:r>
      <w:r w:rsidR="00D2113F">
        <w:rPr>
          <w:rFonts w:ascii="Arial" w:hAnsi="Arial" w:cs="Arial" w:hint="eastAsia"/>
          <w:sz w:val="24"/>
          <w:lang w:eastAsia="ja-JP"/>
        </w:rPr>
        <w:t>)</w:t>
      </w:r>
      <w:r w:rsidRPr="4A43AB5D">
        <w:rPr>
          <w:rFonts w:ascii="Arial" w:hAnsi="Arial" w:cs="Arial"/>
          <w:sz w:val="24"/>
          <w:lang w:eastAsia="ja-JP"/>
        </w:rPr>
        <w:t xml:space="preserve"> to develop clear guidance to support prospective regulatory convergence in these areas.</w:t>
      </w:r>
    </w:p>
    <w:p w14:paraId="6A5D1D0D" w14:textId="1B8F37A7" w:rsidR="00E32187" w:rsidRDefault="00746F93" w:rsidP="005951EA">
      <w:pPr>
        <w:spacing w:beforeLines="120" w:before="288" w:afterLines="120" w:after="288" w:line="240" w:lineRule="auto"/>
        <w:jc w:val="both"/>
        <w:rPr>
          <w:rFonts w:ascii="Arial" w:hAnsi="Arial" w:cs="Arial"/>
          <w:bCs/>
          <w:sz w:val="24"/>
          <w:lang w:eastAsia="ja-JP"/>
        </w:rPr>
      </w:pPr>
      <w:r w:rsidRPr="001D50EF">
        <w:rPr>
          <w:rFonts w:ascii="Arial" w:hAnsi="Arial" w:cs="Arial"/>
          <w:bCs/>
          <w:sz w:val="24"/>
          <w:lang w:eastAsia="ja-JP"/>
        </w:rPr>
        <w:t xml:space="preserve">IMDRF will continue to work collaboratively within its membership </w:t>
      </w:r>
      <w:proofErr w:type="gramStart"/>
      <w:r w:rsidRPr="001D50EF">
        <w:rPr>
          <w:rFonts w:ascii="Arial" w:hAnsi="Arial" w:cs="Arial"/>
          <w:bCs/>
          <w:sz w:val="24"/>
          <w:lang w:eastAsia="ja-JP"/>
        </w:rPr>
        <w:t>and also</w:t>
      </w:r>
      <w:proofErr w:type="gramEnd"/>
      <w:r w:rsidRPr="001D50EF">
        <w:rPr>
          <w:rFonts w:ascii="Arial" w:hAnsi="Arial" w:cs="Arial"/>
          <w:bCs/>
          <w:sz w:val="24"/>
          <w:lang w:eastAsia="ja-JP"/>
        </w:rPr>
        <w:t xml:space="preserve"> with various external stakeholders and partners to share information and knowledge on an on-going basis. This includes playing an active role in ensuring that international standards and guidance documents continue to be effective tools </w:t>
      </w:r>
      <w:r w:rsidR="00DC2E50">
        <w:rPr>
          <w:rFonts w:ascii="Arial" w:hAnsi="Arial" w:cs="Arial" w:hint="eastAsia"/>
          <w:bCs/>
          <w:sz w:val="24"/>
          <w:lang w:eastAsia="ja-JP"/>
        </w:rPr>
        <w:t>used to</w:t>
      </w:r>
      <w:r w:rsidRPr="001D50EF">
        <w:rPr>
          <w:rFonts w:ascii="Arial" w:hAnsi="Arial" w:cs="Arial"/>
          <w:bCs/>
          <w:sz w:val="24"/>
          <w:lang w:eastAsia="ja-JP"/>
        </w:rPr>
        <w:t xml:space="preserve"> conform to essential principles for safety and performance for medical devices.</w:t>
      </w:r>
    </w:p>
    <w:p w14:paraId="66102C91" w14:textId="339E63CB" w:rsidR="00A22EC4" w:rsidRDefault="00942AF0" w:rsidP="005951EA">
      <w:pPr>
        <w:spacing w:beforeLines="120" w:before="288" w:afterLines="120" w:after="288" w:line="240" w:lineRule="auto"/>
        <w:ind w:left="680"/>
        <w:jc w:val="both"/>
        <w:rPr>
          <w:rFonts w:ascii="Arial" w:hAnsi="Arial" w:cs="Arial"/>
          <w:sz w:val="24"/>
        </w:rPr>
      </w:pPr>
      <w:r w:rsidRPr="0019335D">
        <w:rPr>
          <w:rFonts w:ascii="Arial" w:hAnsi="Arial" w:cs="Arial"/>
          <w:b/>
          <w:bCs/>
          <w:sz w:val="24"/>
        </w:rPr>
        <w:t>Priority Activity</w:t>
      </w:r>
      <w:r w:rsidR="007C23F3">
        <w:rPr>
          <w:rFonts w:ascii="Arial" w:hAnsi="Arial" w:cs="Arial"/>
          <w:b/>
          <w:bCs/>
          <w:sz w:val="24"/>
        </w:rPr>
        <w:t xml:space="preserve"> #</w:t>
      </w:r>
      <w:r w:rsidR="004F2774">
        <w:rPr>
          <w:rFonts w:ascii="Arial" w:hAnsi="Arial" w:cs="Arial"/>
          <w:b/>
          <w:bCs/>
          <w:sz w:val="24"/>
        </w:rPr>
        <w:t>3</w:t>
      </w:r>
      <w:r w:rsidR="007C23F3">
        <w:rPr>
          <w:rFonts w:ascii="Arial" w:hAnsi="Arial" w:cs="Arial"/>
          <w:b/>
          <w:bCs/>
          <w:sz w:val="24"/>
        </w:rPr>
        <w:t xml:space="preserve">: </w:t>
      </w:r>
      <w:r w:rsidR="00A22EC4" w:rsidRPr="00A22EC4">
        <w:rPr>
          <w:rFonts w:ascii="Arial" w:hAnsi="Arial" w:cs="Arial"/>
          <w:sz w:val="24"/>
        </w:rPr>
        <w:t>Continue to publish</w:t>
      </w:r>
      <w:r w:rsidR="00A205E8">
        <w:rPr>
          <w:rFonts w:ascii="Arial" w:hAnsi="Arial" w:cs="Arial"/>
          <w:sz w:val="24"/>
        </w:rPr>
        <w:t xml:space="preserve"> new</w:t>
      </w:r>
      <w:r w:rsidR="00A22EC4" w:rsidRPr="00A22EC4">
        <w:rPr>
          <w:rFonts w:ascii="Arial" w:hAnsi="Arial" w:cs="Arial"/>
          <w:sz w:val="24"/>
        </w:rPr>
        <w:t xml:space="preserve"> technical documents on innovative technologies</w:t>
      </w:r>
    </w:p>
    <w:p w14:paraId="6E3BB0C0" w14:textId="21A38140" w:rsidR="00E32187" w:rsidRPr="00BA318E" w:rsidRDefault="007C23F3" w:rsidP="005951EA">
      <w:pPr>
        <w:spacing w:beforeLines="120" w:before="288" w:afterLines="120" w:after="288" w:line="240" w:lineRule="auto"/>
        <w:ind w:left="680"/>
        <w:jc w:val="both"/>
        <w:rPr>
          <w:rFonts w:ascii="Arial" w:hAnsi="Arial" w:cs="Arial"/>
          <w:b/>
          <w:bCs/>
          <w:sz w:val="24"/>
        </w:rPr>
      </w:pPr>
      <w:r>
        <w:rPr>
          <w:rFonts w:ascii="Arial" w:hAnsi="Arial" w:cs="Arial"/>
          <w:b/>
          <w:bCs/>
          <w:sz w:val="24"/>
        </w:rPr>
        <w:t>Priority Activity #</w:t>
      </w:r>
      <w:r w:rsidR="004F2774">
        <w:rPr>
          <w:rFonts w:ascii="Arial" w:hAnsi="Arial" w:cs="Arial"/>
          <w:b/>
          <w:bCs/>
          <w:sz w:val="24"/>
        </w:rPr>
        <w:t>4</w:t>
      </w:r>
      <w:r>
        <w:rPr>
          <w:rFonts w:ascii="Arial" w:hAnsi="Arial" w:cs="Arial"/>
          <w:b/>
          <w:bCs/>
          <w:sz w:val="24"/>
        </w:rPr>
        <w:t xml:space="preserve">: </w:t>
      </w:r>
      <w:r w:rsidR="00E32187">
        <w:rPr>
          <w:rFonts w:ascii="Arial" w:hAnsi="Arial" w:cs="Arial"/>
          <w:sz w:val="24"/>
        </w:rPr>
        <w:t>Continue to hold joint workshops with the IMDRF Industry Group</w:t>
      </w:r>
    </w:p>
    <w:p w14:paraId="0355A3C0" w14:textId="3EFADB70" w:rsidR="00746F93" w:rsidRPr="001D50EF" w:rsidRDefault="00746F93" w:rsidP="005951EA">
      <w:pPr>
        <w:pStyle w:val="20"/>
        <w:spacing w:beforeLines="120" w:before="288" w:afterLines="120" w:after="288" w:line="240" w:lineRule="auto"/>
        <w:jc w:val="both"/>
        <w:rPr>
          <w:rFonts w:ascii="Arial" w:eastAsia="ＭＳ 明朝" w:hAnsi="Arial" w:cs="Arial"/>
          <w:lang w:eastAsia="ja-JP"/>
        </w:rPr>
      </w:pPr>
      <w:bookmarkStart w:id="27" w:name="_Toc212637841"/>
      <w:bookmarkStart w:id="28" w:name="_Toc212637842"/>
      <w:bookmarkStart w:id="29" w:name="_Toc212637843"/>
      <w:bookmarkStart w:id="30" w:name="_Toc212637844"/>
      <w:bookmarkStart w:id="31" w:name="_Toc212637845"/>
      <w:bookmarkStart w:id="32" w:name="_Toc213078123"/>
      <w:bookmarkEnd w:id="27"/>
      <w:bookmarkEnd w:id="28"/>
      <w:bookmarkEnd w:id="29"/>
      <w:bookmarkEnd w:id="30"/>
      <w:r w:rsidRPr="001D50EF">
        <w:rPr>
          <w:rFonts w:ascii="Arial" w:hAnsi="Arial" w:cs="Arial"/>
        </w:rPr>
        <w:t>Expanding engagement with stakeholders</w:t>
      </w:r>
      <w:bookmarkEnd w:id="31"/>
      <w:r w:rsidRPr="001D50EF">
        <w:rPr>
          <w:rFonts w:ascii="Arial" w:hAnsi="Arial" w:cs="Arial"/>
        </w:rPr>
        <w:t xml:space="preserve"> </w:t>
      </w:r>
      <w:bookmarkEnd w:id="32"/>
    </w:p>
    <w:p w14:paraId="51AEF516" w14:textId="11B22B9D" w:rsidR="00877577" w:rsidRPr="00702C39" w:rsidRDefault="00877577" w:rsidP="4A43AB5D">
      <w:pPr>
        <w:spacing w:beforeLines="120" w:before="288" w:afterLines="120" w:after="288" w:line="240" w:lineRule="auto"/>
        <w:jc w:val="both"/>
        <w:rPr>
          <w:rFonts w:ascii="Arial" w:hAnsi="Arial" w:cs="Arial"/>
          <w:sz w:val="24"/>
          <w:lang w:val="en-US"/>
        </w:rPr>
      </w:pPr>
      <w:r w:rsidRPr="4A43AB5D">
        <w:rPr>
          <w:rFonts w:ascii="Arial" w:hAnsi="Arial" w:cs="Arial"/>
          <w:sz w:val="24"/>
          <w:lang w:val="en-US"/>
        </w:rPr>
        <w:t xml:space="preserve">Stakeholder collaboration and engagement is a critical and necessary requirement to support the principles and aims of </w:t>
      </w:r>
      <w:r w:rsidR="00FC26D2">
        <w:rPr>
          <w:rFonts w:ascii="Arial" w:hAnsi="Arial" w:cs="Arial"/>
          <w:sz w:val="24"/>
          <w:lang w:val="en-US"/>
        </w:rPr>
        <w:t>IMDRF</w:t>
      </w:r>
      <w:r w:rsidRPr="4A43AB5D">
        <w:rPr>
          <w:rFonts w:ascii="Arial" w:hAnsi="Arial" w:cs="Arial"/>
          <w:sz w:val="24"/>
          <w:lang w:val="en-US"/>
        </w:rPr>
        <w:t xml:space="preserve"> and its membership. Essential input from stakeholders at various stages of IMDRF’s activities including perspectives from regulatory authorities, industry (e.g., the IMDRF Industry Group), patients, healthcare professionals, and other partners ensure</w:t>
      </w:r>
      <w:r w:rsidR="1AD9004B" w:rsidRPr="4A43AB5D">
        <w:rPr>
          <w:rFonts w:ascii="Arial" w:hAnsi="Arial" w:cs="Arial"/>
          <w:sz w:val="24"/>
          <w:lang w:val="en-US"/>
        </w:rPr>
        <w:t>s</w:t>
      </w:r>
      <w:r w:rsidRPr="4A43AB5D">
        <w:rPr>
          <w:rFonts w:ascii="Arial" w:hAnsi="Arial" w:cs="Arial"/>
          <w:sz w:val="24"/>
          <w:lang w:val="en-US"/>
        </w:rPr>
        <w:t xml:space="preserve"> that IMDRF’s work reflects the diversity and relevancy across jurisdictions. It also supports feasible implementation considerations of the principles and documents published by </w:t>
      </w:r>
      <w:r w:rsidR="00FC26D2">
        <w:rPr>
          <w:rFonts w:ascii="Arial" w:hAnsi="Arial" w:cs="Arial"/>
          <w:sz w:val="24"/>
          <w:lang w:val="en-US"/>
        </w:rPr>
        <w:t>IMDRF</w:t>
      </w:r>
      <w:r w:rsidRPr="4A43AB5D">
        <w:rPr>
          <w:rFonts w:ascii="Arial" w:hAnsi="Arial" w:cs="Arial"/>
          <w:sz w:val="24"/>
          <w:lang w:val="en-US"/>
        </w:rPr>
        <w:t xml:space="preserve">. </w:t>
      </w:r>
    </w:p>
    <w:p w14:paraId="03F05809" w14:textId="7B3FEBCA" w:rsidR="007B6CB1" w:rsidRDefault="00877577" w:rsidP="27B11C1B">
      <w:pPr>
        <w:spacing w:beforeLines="120" w:before="288" w:afterLines="120" w:after="288" w:line="240" w:lineRule="auto"/>
        <w:jc w:val="both"/>
        <w:rPr>
          <w:rFonts w:ascii="Arial" w:hAnsi="Arial" w:cs="Arial"/>
          <w:sz w:val="24"/>
        </w:rPr>
      </w:pPr>
      <w:bookmarkStart w:id="33" w:name="OLE_LINK4"/>
      <w:bookmarkStart w:id="34" w:name="OLE_LINK5"/>
      <w:r w:rsidRPr="27B11C1B">
        <w:rPr>
          <w:rFonts w:ascii="Arial" w:hAnsi="Arial" w:cs="Arial"/>
          <w:sz w:val="24"/>
          <w:lang w:val="en-US"/>
        </w:rPr>
        <w:lastRenderedPageBreak/>
        <w:t>Fast</w:t>
      </w:r>
      <w:r w:rsidR="398A815A" w:rsidRPr="27B11C1B">
        <w:rPr>
          <w:rFonts w:ascii="Arial" w:hAnsi="Arial" w:cs="Arial"/>
          <w:sz w:val="24"/>
          <w:lang w:val="en-US"/>
        </w:rPr>
        <w:t>-</w:t>
      </w:r>
      <w:r w:rsidRPr="27B11C1B">
        <w:rPr>
          <w:rFonts w:ascii="Arial" w:hAnsi="Arial" w:cs="Arial"/>
          <w:sz w:val="24"/>
          <w:lang w:val="en-US"/>
        </w:rPr>
        <w:t xml:space="preserve">paced emerging technologies and blurring of boundaries between various sectors requires proactive and strategic expansion of engagement activities by </w:t>
      </w:r>
      <w:r w:rsidR="00FC26D2">
        <w:rPr>
          <w:rFonts w:ascii="Arial" w:hAnsi="Arial" w:cs="Arial"/>
          <w:sz w:val="24"/>
          <w:lang w:val="en-US"/>
        </w:rPr>
        <w:t>IMDRF</w:t>
      </w:r>
      <w:r w:rsidRPr="27B11C1B">
        <w:rPr>
          <w:rFonts w:ascii="Arial" w:hAnsi="Arial" w:cs="Arial"/>
          <w:sz w:val="24"/>
          <w:lang w:val="en-US"/>
        </w:rPr>
        <w:t xml:space="preserve"> with a broader group of stakeholders and interested parties to foster global awareness and harmoni</w:t>
      </w:r>
      <w:r w:rsidR="2FD31DAA" w:rsidRPr="27B11C1B">
        <w:rPr>
          <w:rFonts w:ascii="Arial" w:hAnsi="Arial" w:cs="Arial"/>
          <w:sz w:val="24"/>
          <w:lang w:val="en-US"/>
        </w:rPr>
        <w:t>z</w:t>
      </w:r>
      <w:r w:rsidRPr="27B11C1B">
        <w:rPr>
          <w:rFonts w:ascii="Arial" w:hAnsi="Arial" w:cs="Arial"/>
          <w:sz w:val="24"/>
          <w:lang w:val="en-US"/>
        </w:rPr>
        <w:t>ation</w:t>
      </w:r>
      <w:r w:rsidR="00823FC9">
        <w:rPr>
          <w:rFonts w:ascii="Arial" w:hAnsi="Arial" w:cs="Arial" w:hint="eastAsia"/>
          <w:sz w:val="24"/>
          <w:lang w:val="en-US" w:eastAsia="ja-JP"/>
        </w:rPr>
        <w:t xml:space="preserve"> while making better use of shared resource</w:t>
      </w:r>
      <w:bookmarkEnd w:id="33"/>
      <w:r w:rsidRPr="27B11C1B">
        <w:rPr>
          <w:rFonts w:ascii="Arial" w:hAnsi="Arial" w:cs="Arial"/>
          <w:sz w:val="24"/>
          <w:lang w:val="en-US"/>
        </w:rPr>
        <w:t>.</w:t>
      </w:r>
      <w:bookmarkEnd w:id="34"/>
      <w:r w:rsidR="007B6CB1" w:rsidRPr="27B11C1B">
        <w:rPr>
          <w:rFonts w:ascii="Arial" w:hAnsi="Arial" w:cs="Arial"/>
          <w:sz w:val="24"/>
        </w:rPr>
        <w:t xml:space="preserve"> </w:t>
      </w:r>
    </w:p>
    <w:p w14:paraId="573EE0FD" w14:textId="0FDC3243" w:rsidR="00BE46A1" w:rsidRDefault="00BE46A1" w:rsidP="005951EA">
      <w:pPr>
        <w:spacing w:line="240" w:lineRule="auto"/>
        <w:jc w:val="both"/>
        <w:rPr>
          <w:rFonts w:asciiTheme="majorHAnsi" w:hAnsiTheme="majorHAnsi" w:cstheme="majorHAnsi"/>
          <w:bCs/>
          <w:sz w:val="24"/>
          <w:lang w:eastAsia="ja-JP"/>
        </w:rPr>
      </w:pPr>
      <w:r>
        <w:rPr>
          <w:rFonts w:asciiTheme="majorHAnsi" w:hAnsiTheme="majorHAnsi" w:cstheme="majorHAnsi"/>
          <w:bCs/>
          <w:sz w:val="24"/>
          <w:lang w:eastAsia="ja-JP"/>
        </w:rPr>
        <w:t xml:space="preserve">IMDRF continuously evaluates the effectiveness of its stakeholder engagements. As an example, during the timeframe of the 2021-2025 strategic plan, IMDRF established the IMDRF Industry Group and the Standards Liaison Program to create specific dialogue with and identify opportunities for efficiencies and collaboration with the medical device industry and standards development organizations, respectively. </w:t>
      </w:r>
    </w:p>
    <w:p w14:paraId="3B64EA62" w14:textId="6E592ABB" w:rsidR="00BE46A1" w:rsidRPr="007B6CB1" w:rsidRDefault="00BE46A1" w:rsidP="4A43AB5D">
      <w:pPr>
        <w:spacing w:beforeLines="120" w:before="288" w:afterLines="120" w:after="288" w:line="240" w:lineRule="auto"/>
        <w:jc w:val="both"/>
        <w:rPr>
          <w:rFonts w:ascii="Arial" w:hAnsi="Arial" w:cs="Arial"/>
          <w:sz w:val="24"/>
          <w:lang w:val="en-US"/>
        </w:rPr>
      </w:pPr>
      <w:r w:rsidRPr="4A43AB5D">
        <w:rPr>
          <w:rFonts w:asciiTheme="majorHAnsi" w:hAnsiTheme="majorHAnsi" w:cstheme="majorBidi"/>
          <w:sz w:val="24"/>
          <w:lang w:eastAsia="ja-JP"/>
        </w:rPr>
        <w:t>During the timeframe of this strategic plan, I</w:t>
      </w:r>
      <w:r w:rsidRPr="4A43AB5D">
        <w:rPr>
          <w:rFonts w:asciiTheme="majorHAnsi" w:hAnsiTheme="majorHAnsi" w:cstheme="majorBidi"/>
          <w:sz w:val="24"/>
        </w:rPr>
        <w:t xml:space="preserve">MDRF will </w:t>
      </w:r>
      <w:r w:rsidR="003E6941" w:rsidRPr="4A43AB5D">
        <w:rPr>
          <w:rFonts w:asciiTheme="majorHAnsi" w:hAnsiTheme="majorHAnsi" w:cstheme="majorBidi"/>
          <w:sz w:val="24"/>
        </w:rPr>
        <w:t xml:space="preserve">continue to evaluate </w:t>
      </w:r>
      <w:r w:rsidR="00292A8A" w:rsidRPr="4A43AB5D">
        <w:rPr>
          <w:rFonts w:asciiTheme="majorHAnsi" w:hAnsiTheme="majorHAnsi" w:cstheme="majorBidi"/>
          <w:sz w:val="24"/>
        </w:rPr>
        <w:t xml:space="preserve">stakeholder engagements. Specifically, IMDRF will </w:t>
      </w:r>
      <w:r w:rsidR="003E6941" w:rsidRPr="4A43AB5D">
        <w:rPr>
          <w:rFonts w:asciiTheme="majorHAnsi" w:hAnsiTheme="majorHAnsi" w:cstheme="majorBidi"/>
          <w:sz w:val="24"/>
        </w:rPr>
        <w:t xml:space="preserve">identify and engage with new stakeholders with shared interests and regulatory responsibilities. IMDRF will also </w:t>
      </w:r>
      <w:r w:rsidRPr="4A43AB5D">
        <w:rPr>
          <w:rFonts w:asciiTheme="majorHAnsi" w:hAnsiTheme="majorHAnsi" w:cstheme="majorBidi"/>
          <w:sz w:val="24"/>
        </w:rPr>
        <w:t>enhance opportunities for all stakeholders, new and old, large and small, representing different perspectives, and across the jurisdictions of its membership, to engage with and contribute to IMDRF activities.</w:t>
      </w:r>
    </w:p>
    <w:p w14:paraId="121791DD" w14:textId="36F3538C" w:rsidR="007C23F3" w:rsidRDefault="00942AF0" w:rsidP="4A43AB5D">
      <w:pPr>
        <w:spacing w:beforeLines="120" w:before="288" w:afterLines="120" w:after="288" w:line="240" w:lineRule="auto"/>
        <w:ind w:left="680"/>
        <w:jc w:val="both"/>
        <w:rPr>
          <w:rFonts w:ascii="Arial" w:hAnsi="Arial" w:cs="Arial"/>
          <w:sz w:val="24"/>
        </w:rPr>
      </w:pPr>
      <w:r w:rsidRPr="4A43AB5D">
        <w:rPr>
          <w:rFonts w:ascii="Arial" w:hAnsi="Arial" w:cs="Arial"/>
          <w:b/>
          <w:bCs/>
          <w:sz w:val="24"/>
        </w:rPr>
        <w:t>Priority Activity</w:t>
      </w:r>
      <w:r w:rsidR="007C23F3" w:rsidRPr="4A43AB5D">
        <w:rPr>
          <w:rFonts w:ascii="Arial" w:hAnsi="Arial" w:cs="Arial"/>
          <w:b/>
          <w:bCs/>
          <w:sz w:val="24"/>
        </w:rPr>
        <w:t xml:space="preserve"> #</w:t>
      </w:r>
      <w:r w:rsidR="00956608" w:rsidRPr="4A43AB5D">
        <w:rPr>
          <w:rFonts w:ascii="Arial" w:hAnsi="Arial" w:cs="Arial"/>
          <w:b/>
          <w:bCs/>
          <w:sz w:val="24"/>
          <w:lang w:eastAsia="ja-JP"/>
        </w:rPr>
        <w:t>5</w:t>
      </w:r>
      <w:r w:rsidRPr="4A43AB5D">
        <w:rPr>
          <w:rFonts w:ascii="Arial" w:hAnsi="Arial" w:cs="Arial"/>
          <w:b/>
          <w:bCs/>
          <w:sz w:val="24"/>
        </w:rPr>
        <w:t xml:space="preserve">: </w:t>
      </w:r>
      <w:r w:rsidR="007B6CB1" w:rsidRPr="4A43AB5D">
        <w:rPr>
          <w:rFonts w:ascii="Arial" w:hAnsi="Arial" w:cs="Arial"/>
          <w:sz w:val="24"/>
        </w:rPr>
        <w:t>Identify and engage with new stakeholders</w:t>
      </w:r>
    </w:p>
    <w:p w14:paraId="306D34B5" w14:textId="31B267D5" w:rsidR="00621C2A" w:rsidRPr="007A483F" w:rsidRDefault="00621C2A" w:rsidP="005951EA">
      <w:pPr>
        <w:spacing w:beforeLines="120" w:before="288" w:afterLines="120" w:after="288" w:line="240" w:lineRule="auto"/>
        <w:ind w:left="680"/>
        <w:jc w:val="both"/>
        <w:rPr>
          <w:rFonts w:ascii="Arial" w:hAnsi="Arial" w:cs="Arial"/>
          <w:sz w:val="24"/>
        </w:rPr>
      </w:pPr>
      <w:r w:rsidRPr="007A483F">
        <w:rPr>
          <w:rFonts w:ascii="Arial" w:hAnsi="Arial" w:cs="Arial"/>
          <w:b/>
          <w:bCs/>
          <w:sz w:val="24"/>
        </w:rPr>
        <w:t>Priority Activity #</w:t>
      </w:r>
      <w:r>
        <w:rPr>
          <w:rFonts w:ascii="Arial" w:hAnsi="Arial" w:cs="Arial" w:hint="eastAsia"/>
          <w:b/>
          <w:bCs/>
          <w:sz w:val="24"/>
          <w:lang w:eastAsia="ja-JP"/>
        </w:rPr>
        <w:t>6</w:t>
      </w:r>
      <w:r w:rsidRPr="007A483F">
        <w:rPr>
          <w:rFonts w:ascii="Arial" w:hAnsi="Arial" w:cs="Arial"/>
          <w:b/>
          <w:bCs/>
          <w:sz w:val="24"/>
        </w:rPr>
        <w:t>:</w:t>
      </w:r>
      <w:r>
        <w:t xml:space="preserve"> </w:t>
      </w:r>
      <w:r w:rsidRPr="005E704A">
        <w:rPr>
          <w:rFonts w:ascii="Arial" w:hAnsi="Arial" w:cs="Arial"/>
          <w:sz w:val="24"/>
        </w:rPr>
        <w:t xml:space="preserve">Enhance opportunities for </w:t>
      </w:r>
      <w:r>
        <w:rPr>
          <w:rFonts w:ascii="Arial" w:hAnsi="Arial" w:cs="Arial"/>
          <w:sz w:val="24"/>
        </w:rPr>
        <w:t xml:space="preserve">all stakeholders </w:t>
      </w:r>
      <w:r w:rsidRPr="005E704A">
        <w:rPr>
          <w:rFonts w:ascii="Arial" w:hAnsi="Arial" w:cs="Arial"/>
          <w:sz w:val="24"/>
        </w:rPr>
        <w:t xml:space="preserve">to </w:t>
      </w:r>
      <w:r>
        <w:rPr>
          <w:rFonts w:ascii="Arial" w:hAnsi="Arial" w:cs="Arial"/>
          <w:sz w:val="24"/>
        </w:rPr>
        <w:t xml:space="preserve">engage with and </w:t>
      </w:r>
      <w:r w:rsidRPr="005E704A">
        <w:rPr>
          <w:rFonts w:ascii="Arial" w:hAnsi="Arial" w:cs="Arial"/>
          <w:sz w:val="24"/>
        </w:rPr>
        <w:t>contribute to IMDRF activities</w:t>
      </w:r>
    </w:p>
    <w:p w14:paraId="62A0C3FE" w14:textId="17642C5C" w:rsidR="00746F93" w:rsidRPr="001D50EF" w:rsidRDefault="00746F93" w:rsidP="005951EA">
      <w:pPr>
        <w:pStyle w:val="20"/>
        <w:spacing w:beforeLines="120" w:before="288" w:afterLines="120" w:after="288" w:line="240" w:lineRule="auto"/>
        <w:jc w:val="both"/>
        <w:rPr>
          <w:rFonts w:ascii="Arial" w:hAnsi="Arial" w:cs="Arial"/>
        </w:rPr>
      </w:pPr>
      <w:bookmarkStart w:id="35" w:name="_Toc212637846"/>
      <w:bookmarkStart w:id="36" w:name="_Toc213078124"/>
      <w:r w:rsidRPr="7C6AAF9C">
        <w:rPr>
          <w:rFonts w:ascii="Arial" w:hAnsi="Arial" w:cs="Arial"/>
        </w:rPr>
        <w:t>Supporting IMDRF members</w:t>
      </w:r>
      <w:r w:rsidR="005018D9" w:rsidRPr="7C6AAF9C">
        <w:rPr>
          <w:rFonts w:ascii="Arial" w:hAnsi="Arial" w:cs="Arial"/>
          <w:lang w:eastAsia="ja-JP"/>
        </w:rPr>
        <w:t xml:space="preserve"> and </w:t>
      </w:r>
      <w:r w:rsidR="00C36E29" w:rsidRPr="7C6AAF9C">
        <w:rPr>
          <w:rFonts w:ascii="Arial" w:hAnsi="Arial" w:cs="Arial"/>
        </w:rPr>
        <w:t>stakeholders</w:t>
      </w:r>
      <w:r w:rsidRPr="7C6AAF9C">
        <w:rPr>
          <w:rFonts w:ascii="Arial" w:hAnsi="Arial" w:cs="Arial"/>
        </w:rPr>
        <w:t xml:space="preserve"> in their implementation of IMDRF documents and principles</w:t>
      </w:r>
      <w:bookmarkEnd w:id="35"/>
      <w:bookmarkEnd w:id="36"/>
      <w:r w:rsidRPr="7C6AAF9C">
        <w:rPr>
          <w:rFonts w:ascii="Arial" w:hAnsi="Arial" w:cs="Arial"/>
        </w:rPr>
        <w:t xml:space="preserve">    </w:t>
      </w:r>
    </w:p>
    <w:p w14:paraId="67917537" w14:textId="7D966AE6" w:rsidR="00746F93" w:rsidRPr="001D50EF" w:rsidRDefault="00A5387F" w:rsidP="4A43AB5D">
      <w:pPr>
        <w:spacing w:beforeLines="120" w:before="288" w:afterLines="120" w:after="288" w:line="240" w:lineRule="auto"/>
        <w:jc w:val="both"/>
        <w:rPr>
          <w:rFonts w:ascii="Arial" w:hAnsi="Arial" w:cs="Arial"/>
          <w:sz w:val="24"/>
        </w:rPr>
      </w:pPr>
      <w:r w:rsidRPr="4A43AB5D">
        <w:rPr>
          <w:rFonts w:ascii="Arial" w:hAnsi="Arial" w:cs="Arial"/>
          <w:sz w:val="24"/>
        </w:rPr>
        <w:t>IMDRF documents and principles are only as effective as their implementation. IMDRF is committed not only to publishing documents, but also in supporting their consistent implementation worldwide. During the timeframe of this strategic plan,</w:t>
      </w:r>
      <w:r w:rsidR="00F641AF" w:rsidRPr="4A43AB5D">
        <w:rPr>
          <w:rFonts w:ascii="Arial" w:hAnsi="Arial" w:cs="Arial"/>
          <w:sz w:val="24"/>
        </w:rPr>
        <w:t xml:space="preserve"> </w:t>
      </w:r>
      <w:r w:rsidR="00746F93" w:rsidRPr="4A43AB5D">
        <w:rPr>
          <w:rFonts w:ascii="Arial" w:hAnsi="Arial" w:cs="Arial"/>
          <w:sz w:val="24"/>
        </w:rPr>
        <w:t>IMDRF will place greater emphasis on supporting IMDRF members</w:t>
      </w:r>
      <w:r w:rsidR="007B6CB1" w:rsidRPr="4A43AB5D">
        <w:rPr>
          <w:rFonts w:ascii="Arial" w:hAnsi="Arial" w:cs="Arial"/>
          <w:sz w:val="24"/>
        </w:rPr>
        <w:t xml:space="preserve"> and </w:t>
      </w:r>
      <w:r w:rsidR="005F5B4D" w:rsidRPr="4A43AB5D">
        <w:rPr>
          <w:rFonts w:ascii="Arial" w:hAnsi="Arial" w:cs="Arial"/>
          <w:sz w:val="24"/>
        </w:rPr>
        <w:t xml:space="preserve">stakeholders </w:t>
      </w:r>
      <w:r w:rsidRPr="4A43AB5D">
        <w:rPr>
          <w:rFonts w:ascii="Arial" w:hAnsi="Arial" w:cs="Arial"/>
          <w:sz w:val="24"/>
        </w:rPr>
        <w:t>to</w:t>
      </w:r>
      <w:r w:rsidR="00746F93" w:rsidRPr="4A43AB5D">
        <w:rPr>
          <w:rFonts w:ascii="Arial" w:hAnsi="Arial" w:cs="Arial"/>
          <w:sz w:val="24"/>
        </w:rPr>
        <w:t xml:space="preserve"> implement IMDRF documents and principles in their regulatory systems. This includes clarifying the intent of </w:t>
      </w:r>
      <w:r w:rsidRPr="4A43AB5D">
        <w:rPr>
          <w:rFonts w:ascii="Arial" w:hAnsi="Arial" w:cs="Arial"/>
          <w:sz w:val="24"/>
        </w:rPr>
        <w:t>document</w:t>
      </w:r>
      <w:r w:rsidR="006E0710">
        <w:rPr>
          <w:rFonts w:ascii="Arial" w:hAnsi="Arial" w:cs="Arial" w:hint="eastAsia"/>
          <w:sz w:val="24"/>
          <w:lang w:eastAsia="ja-JP"/>
        </w:rPr>
        <w:t>s</w:t>
      </w:r>
      <w:r w:rsidRPr="4A43AB5D">
        <w:rPr>
          <w:rFonts w:ascii="Arial" w:hAnsi="Arial" w:cs="Arial"/>
          <w:sz w:val="24"/>
        </w:rPr>
        <w:t xml:space="preserve"> </w:t>
      </w:r>
      <w:r w:rsidR="00746F93" w:rsidRPr="4A43AB5D">
        <w:rPr>
          <w:rFonts w:ascii="Arial" w:hAnsi="Arial" w:cs="Arial"/>
          <w:sz w:val="24"/>
        </w:rPr>
        <w:t>and sharing practical approaches to support consistent use across jurisdictions.</w:t>
      </w:r>
    </w:p>
    <w:p w14:paraId="4C8BE108" w14:textId="7BD7791D" w:rsidR="00746F93" w:rsidRDefault="63207F44" w:rsidP="4A43AB5D">
      <w:pPr>
        <w:spacing w:beforeLines="120" w:before="288" w:afterLines="120" w:after="288" w:line="240" w:lineRule="auto"/>
        <w:jc w:val="both"/>
        <w:rPr>
          <w:rFonts w:ascii="Arial" w:hAnsi="Arial" w:cs="Arial"/>
          <w:sz w:val="24"/>
        </w:rPr>
      </w:pPr>
      <w:r w:rsidRPr="4A43AB5D">
        <w:rPr>
          <w:rFonts w:ascii="Arial" w:hAnsi="Arial" w:cs="Arial"/>
          <w:sz w:val="24"/>
        </w:rPr>
        <w:t xml:space="preserve">Consequently, </w:t>
      </w:r>
      <w:r w:rsidR="00746F93" w:rsidRPr="4A43AB5D">
        <w:rPr>
          <w:rFonts w:ascii="Arial" w:hAnsi="Arial" w:cs="Arial"/>
          <w:sz w:val="24"/>
        </w:rPr>
        <w:t>IMDRF aims to foster greater alignment among members and reduce unnecessary differences in regulation. This will reinforce the reliability of regulatory systems and contribute to better global patient safety</w:t>
      </w:r>
      <w:r w:rsidR="00A5387F" w:rsidRPr="4A43AB5D">
        <w:rPr>
          <w:rFonts w:ascii="Arial" w:hAnsi="Arial" w:cs="Arial"/>
          <w:sz w:val="24"/>
        </w:rPr>
        <w:t xml:space="preserve"> and access</w:t>
      </w:r>
      <w:r w:rsidR="00746F93" w:rsidRPr="4A43AB5D">
        <w:rPr>
          <w:rFonts w:ascii="Arial" w:hAnsi="Arial" w:cs="Arial"/>
          <w:sz w:val="24"/>
        </w:rPr>
        <w:t>.</w:t>
      </w:r>
    </w:p>
    <w:p w14:paraId="1702E00C" w14:textId="50D95B11" w:rsidR="007C23F3" w:rsidRDefault="00942AF0" w:rsidP="4A43AB5D">
      <w:pPr>
        <w:spacing w:beforeLines="120" w:before="288" w:afterLines="120" w:after="288" w:line="240" w:lineRule="auto"/>
        <w:ind w:left="680"/>
        <w:jc w:val="both"/>
        <w:rPr>
          <w:rFonts w:ascii="Arial" w:hAnsi="Arial" w:cs="Arial"/>
          <w:sz w:val="24"/>
        </w:rPr>
      </w:pPr>
      <w:r w:rsidRPr="7C6AAF9C">
        <w:rPr>
          <w:rFonts w:ascii="Arial" w:hAnsi="Arial" w:cs="Arial"/>
          <w:b/>
          <w:bCs/>
          <w:sz w:val="24"/>
        </w:rPr>
        <w:t>Priority Activity</w:t>
      </w:r>
      <w:r w:rsidR="007C23F3" w:rsidRPr="7C6AAF9C">
        <w:rPr>
          <w:rFonts w:ascii="Arial" w:hAnsi="Arial" w:cs="Arial"/>
          <w:b/>
          <w:bCs/>
          <w:sz w:val="24"/>
        </w:rPr>
        <w:t xml:space="preserve"> #</w:t>
      </w:r>
      <w:r w:rsidR="00956608" w:rsidRPr="7C6AAF9C">
        <w:rPr>
          <w:rFonts w:ascii="Arial" w:hAnsi="Arial" w:cs="Arial"/>
          <w:b/>
          <w:bCs/>
          <w:sz w:val="24"/>
          <w:lang w:eastAsia="ja-JP"/>
        </w:rPr>
        <w:t>7</w:t>
      </w:r>
      <w:r w:rsidR="007C23F3" w:rsidRPr="7C6AAF9C">
        <w:rPr>
          <w:rFonts w:ascii="Arial" w:hAnsi="Arial" w:cs="Arial"/>
          <w:b/>
          <w:bCs/>
          <w:sz w:val="24"/>
        </w:rPr>
        <w:t xml:space="preserve">: </w:t>
      </w:r>
      <w:r w:rsidR="0074002C" w:rsidRPr="7C6AAF9C">
        <w:rPr>
          <w:rFonts w:ascii="Arial" w:hAnsi="Arial" w:cs="Arial"/>
          <w:sz w:val="24"/>
        </w:rPr>
        <w:t>Develop</w:t>
      </w:r>
      <w:r w:rsidR="00827180" w:rsidRPr="7C6AAF9C">
        <w:rPr>
          <w:rFonts w:ascii="Arial" w:hAnsi="Arial" w:cs="Arial"/>
          <w:sz w:val="24"/>
        </w:rPr>
        <w:t xml:space="preserve"> </w:t>
      </w:r>
      <w:r w:rsidR="00C501CC" w:rsidRPr="7C6AAF9C">
        <w:rPr>
          <w:rFonts w:ascii="Arial" w:hAnsi="Arial" w:cs="Arial"/>
          <w:sz w:val="24"/>
        </w:rPr>
        <w:t>a list of foundational IMDRF documents</w:t>
      </w:r>
    </w:p>
    <w:p w14:paraId="2F41150F" w14:textId="3D8775C4" w:rsidR="005A33D5" w:rsidRPr="00BA318E" w:rsidRDefault="007C23F3" w:rsidP="005951EA">
      <w:pPr>
        <w:spacing w:beforeLines="120" w:before="288" w:afterLines="120" w:after="288" w:line="240" w:lineRule="auto"/>
        <w:ind w:left="680"/>
        <w:jc w:val="both"/>
        <w:rPr>
          <w:rFonts w:ascii="Arial" w:hAnsi="Arial" w:cs="Arial"/>
          <w:sz w:val="24"/>
        </w:rPr>
      </w:pPr>
      <w:r>
        <w:rPr>
          <w:rFonts w:ascii="Arial" w:hAnsi="Arial" w:cs="Arial"/>
          <w:b/>
          <w:bCs/>
          <w:sz w:val="24"/>
        </w:rPr>
        <w:t>Priority Activity #</w:t>
      </w:r>
      <w:r w:rsidR="00956608">
        <w:rPr>
          <w:rFonts w:ascii="Arial" w:hAnsi="Arial" w:cs="Arial" w:hint="eastAsia"/>
          <w:b/>
          <w:bCs/>
          <w:sz w:val="24"/>
          <w:lang w:eastAsia="ja-JP"/>
        </w:rPr>
        <w:t>8</w:t>
      </w:r>
      <w:r>
        <w:rPr>
          <w:rFonts w:ascii="Arial" w:hAnsi="Arial" w:cs="Arial"/>
          <w:b/>
          <w:bCs/>
          <w:sz w:val="24"/>
        </w:rPr>
        <w:t>:</w:t>
      </w:r>
      <w:r>
        <w:rPr>
          <w:rFonts w:ascii="Arial" w:hAnsi="Arial" w:cs="Arial"/>
          <w:sz w:val="24"/>
        </w:rPr>
        <w:t xml:space="preserve"> </w:t>
      </w:r>
      <w:r w:rsidR="005A33D5" w:rsidRPr="00BA318E">
        <w:rPr>
          <w:rFonts w:ascii="Arial" w:hAnsi="Arial" w:cs="Arial"/>
          <w:sz w:val="24"/>
        </w:rPr>
        <w:t>Enhance IMDRF trainings</w:t>
      </w:r>
    </w:p>
    <w:p w14:paraId="1D6AAF29" w14:textId="460D0A5B" w:rsidR="002759C6" w:rsidRPr="001D50EF" w:rsidRDefault="00460ADC" w:rsidP="005951EA">
      <w:pPr>
        <w:pStyle w:val="1"/>
        <w:spacing w:beforeLines="120" w:before="288" w:afterLines="120" w:after="288" w:line="240" w:lineRule="auto"/>
        <w:jc w:val="both"/>
        <w:rPr>
          <w:rFonts w:cstheme="majorHAnsi"/>
          <w:noProof/>
          <w:lang w:val="en-US"/>
        </w:rPr>
      </w:pPr>
      <w:bookmarkStart w:id="37" w:name="_Toc213078125"/>
      <w:bookmarkStart w:id="38" w:name="_Hlk208435574"/>
      <w:r w:rsidRPr="001D50EF">
        <w:rPr>
          <w:rFonts w:cstheme="majorHAnsi"/>
          <w:noProof/>
          <w:lang w:val="en-US"/>
        </w:rPr>
        <w:lastRenderedPageBreak/>
        <w:t>IMDRF Priorit</w:t>
      </w:r>
      <w:r w:rsidR="00C36E29">
        <w:rPr>
          <w:rFonts w:cstheme="majorHAnsi"/>
          <w:noProof/>
          <w:lang w:val="en-US"/>
        </w:rPr>
        <w:t>y Activities</w:t>
      </w:r>
      <w:bookmarkEnd w:id="37"/>
    </w:p>
    <w:p w14:paraId="390F49F5" w14:textId="022FD9C7" w:rsidR="00C36E29" w:rsidRDefault="00C36E29" w:rsidP="005951EA">
      <w:pPr>
        <w:pStyle w:val="20"/>
        <w:spacing w:beforeLines="120" w:before="288" w:afterLines="120" w:after="288" w:line="240" w:lineRule="auto"/>
        <w:jc w:val="both"/>
        <w:rPr>
          <w:rFonts w:cstheme="majorHAnsi"/>
        </w:rPr>
      </w:pPr>
      <w:bookmarkStart w:id="39" w:name="_Toc212637848"/>
      <w:bookmarkStart w:id="40" w:name="_Ref212640912"/>
      <w:bookmarkStart w:id="41" w:name="_Toc213078126"/>
      <w:bookmarkEnd w:id="38"/>
      <w:r>
        <w:rPr>
          <w:rFonts w:cstheme="majorHAnsi"/>
        </w:rPr>
        <w:t>Modernize IMDRF governance to support sustainable, transparent growth and operations</w:t>
      </w:r>
      <w:bookmarkEnd w:id="39"/>
      <w:bookmarkEnd w:id="40"/>
      <w:bookmarkEnd w:id="41"/>
    </w:p>
    <w:p w14:paraId="5701C42C" w14:textId="77777777" w:rsidR="00DA4447" w:rsidRPr="007A483F" w:rsidRDefault="00DA4447" w:rsidP="005951EA">
      <w:pPr>
        <w:spacing w:beforeLines="120" w:before="288" w:afterLines="120" w:after="288" w:line="240" w:lineRule="auto"/>
        <w:jc w:val="both"/>
        <w:rPr>
          <w:rFonts w:asciiTheme="majorHAnsi" w:hAnsiTheme="majorHAnsi" w:cstheme="majorHAnsi"/>
          <w:sz w:val="24"/>
        </w:rPr>
      </w:pPr>
      <w:r w:rsidRPr="007A483F">
        <w:rPr>
          <w:rFonts w:asciiTheme="majorHAnsi" w:hAnsiTheme="majorHAnsi" w:cstheme="majorHAnsi"/>
          <w:sz w:val="24"/>
        </w:rPr>
        <w:t>IMDRF will strengthen its leadership and long-term sustainability by reforming its governance structure to ensure transparency, inclusiveness, and effectiveness in decision-making.</w:t>
      </w:r>
    </w:p>
    <w:p w14:paraId="66E971CF" w14:textId="78B89884" w:rsidR="00DA4447" w:rsidRPr="007A483F" w:rsidRDefault="00E26B88" w:rsidP="005951EA">
      <w:pPr>
        <w:spacing w:beforeLines="120" w:before="288" w:afterLines="120" w:after="288" w:line="240" w:lineRule="auto"/>
        <w:jc w:val="both"/>
        <w:rPr>
          <w:rFonts w:asciiTheme="majorHAnsi" w:hAnsiTheme="majorHAnsi" w:cstheme="majorHAnsi"/>
          <w:sz w:val="24"/>
        </w:rPr>
      </w:pPr>
      <w:r>
        <w:rPr>
          <w:rFonts w:asciiTheme="majorHAnsi" w:hAnsiTheme="majorHAnsi" w:cstheme="majorHAnsi" w:hint="eastAsia"/>
          <w:sz w:val="24"/>
          <w:lang w:eastAsia="ja-JP"/>
        </w:rPr>
        <w:t>IMDRF will, through</w:t>
      </w:r>
      <w:r w:rsidR="007B6CB1">
        <w:rPr>
          <w:rFonts w:asciiTheme="majorHAnsi" w:hAnsiTheme="majorHAnsi" w:cstheme="majorHAnsi"/>
          <w:sz w:val="24"/>
          <w:lang w:eastAsia="ja-JP"/>
        </w:rPr>
        <w:t xml:space="preserve"> the</w:t>
      </w:r>
      <w:r w:rsidR="00DA4447" w:rsidRPr="007A483F">
        <w:rPr>
          <w:rFonts w:asciiTheme="majorHAnsi" w:hAnsiTheme="majorHAnsi" w:cstheme="majorHAnsi"/>
          <w:sz w:val="24"/>
        </w:rPr>
        <w:t xml:space="preserve"> IMDRF Governance Subcommittee</w:t>
      </w:r>
      <w:r w:rsidR="007B6CB1">
        <w:rPr>
          <w:rFonts w:asciiTheme="majorHAnsi" w:hAnsiTheme="majorHAnsi" w:cstheme="majorHAnsi"/>
          <w:sz w:val="24"/>
        </w:rPr>
        <w:t>,</w:t>
      </w:r>
    </w:p>
    <w:p w14:paraId="6BB74FD3" w14:textId="77777777" w:rsidR="00DA4447" w:rsidRPr="007A483F" w:rsidRDefault="00DA4447" w:rsidP="005951EA">
      <w:pPr>
        <w:pStyle w:val="ab"/>
        <w:numPr>
          <w:ilvl w:val="0"/>
          <w:numId w:val="23"/>
        </w:numPr>
        <w:spacing w:beforeLines="120" w:before="288" w:afterLines="120" w:after="288" w:line="240" w:lineRule="auto"/>
        <w:jc w:val="both"/>
        <w:rPr>
          <w:rFonts w:asciiTheme="majorHAnsi" w:hAnsiTheme="majorHAnsi" w:cstheme="majorHAnsi"/>
          <w:sz w:val="24"/>
        </w:rPr>
      </w:pPr>
      <w:r w:rsidRPr="007A483F">
        <w:rPr>
          <w:rFonts w:asciiTheme="majorHAnsi" w:hAnsiTheme="majorHAnsi" w:cstheme="majorHAnsi"/>
          <w:sz w:val="24"/>
        </w:rPr>
        <w:t xml:space="preserve">Review and assess the current IMDRF governance model, membership criteria, and operational </w:t>
      </w:r>
      <w:proofErr w:type="gramStart"/>
      <w:r w:rsidRPr="007A483F">
        <w:rPr>
          <w:rFonts w:asciiTheme="majorHAnsi" w:hAnsiTheme="majorHAnsi" w:cstheme="majorHAnsi"/>
          <w:sz w:val="24"/>
        </w:rPr>
        <w:t>processes;</w:t>
      </w:r>
      <w:proofErr w:type="gramEnd"/>
    </w:p>
    <w:p w14:paraId="15AE1F94" w14:textId="77777777" w:rsidR="00DA4447" w:rsidRPr="007A483F" w:rsidRDefault="00DA4447" w:rsidP="005951EA">
      <w:pPr>
        <w:pStyle w:val="ab"/>
        <w:numPr>
          <w:ilvl w:val="0"/>
          <w:numId w:val="23"/>
        </w:numPr>
        <w:spacing w:beforeLines="120" w:before="288" w:afterLines="120" w:after="288" w:line="240" w:lineRule="auto"/>
        <w:jc w:val="both"/>
        <w:rPr>
          <w:rFonts w:asciiTheme="majorHAnsi" w:hAnsiTheme="majorHAnsi" w:cstheme="majorHAnsi"/>
          <w:sz w:val="24"/>
        </w:rPr>
      </w:pPr>
      <w:r w:rsidRPr="007A483F">
        <w:rPr>
          <w:rFonts w:asciiTheme="majorHAnsi" w:hAnsiTheme="majorHAnsi" w:cstheme="majorHAnsi"/>
          <w:sz w:val="24"/>
        </w:rPr>
        <w:t>Develop and propose a revised governance structure that supports IMDRF’s strategic growth, global representation, and operational sustainability; and</w:t>
      </w:r>
    </w:p>
    <w:p w14:paraId="100956E8" w14:textId="144E3DA2" w:rsidR="00DA4447" w:rsidRPr="007A483F" w:rsidRDefault="00200DA4" w:rsidP="005951EA">
      <w:pPr>
        <w:pStyle w:val="ab"/>
        <w:numPr>
          <w:ilvl w:val="0"/>
          <w:numId w:val="23"/>
        </w:numPr>
        <w:spacing w:beforeLines="120" w:before="288" w:afterLines="120" w:after="288" w:line="240" w:lineRule="auto"/>
        <w:jc w:val="both"/>
        <w:rPr>
          <w:rFonts w:asciiTheme="majorHAnsi" w:hAnsiTheme="majorHAnsi" w:cstheme="majorHAnsi"/>
          <w:sz w:val="24"/>
        </w:rPr>
      </w:pPr>
      <w:r>
        <w:rPr>
          <w:rFonts w:asciiTheme="majorHAnsi" w:hAnsiTheme="majorHAnsi" w:cstheme="majorHAnsi" w:hint="eastAsia"/>
          <w:sz w:val="24"/>
          <w:lang w:eastAsia="ja-JP"/>
        </w:rPr>
        <w:t>Make</w:t>
      </w:r>
      <w:r w:rsidR="00DA4447" w:rsidRPr="007A483F">
        <w:rPr>
          <w:rFonts w:asciiTheme="majorHAnsi" w:hAnsiTheme="majorHAnsi" w:cstheme="majorHAnsi"/>
          <w:sz w:val="24"/>
        </w:rPr>
        <w:t xml:space="preserve"> operational decisions, as authorized by the Management Committee, on the design and implementation of the future governance model.</w:t>
      </w:r>
    </w:p>
    <w:p w14:paraId="5157AE6A" w14:textId="53C92CE0" w:rsidR="00DA4447" w:rsidRPr="007A483F" w:rsidRDefault="00DA4447" w:rsidP="005951EA">
      <w:pPr>
        <w:spacing w:beforeLines="120" w:before="288" w:afterLines="120" w:after="288" w:line="240" w:lineRule="auto"/>
        <w:jc w:val="both"/>
        <w:rPr>
          <w:rFonts w:asciiTheme="majorHAnsi" w:hAnsiTheme="majorHAnsi" w:cstheme="majorHAnsi"/>
          <w:sz w:val="24"/>
        </w:rPr>
      </w:pPr>
      <w:r w:rsidRPr="007A483F">
        <w:rPr>
          <w:rFonts w:asciiTheme="majorHAnsi" w:hAnsiTheme="majorHAnsi" w:cstheme="majorHAnsi"/>
          <w:sz w:val="24"/>
        </w:rPr>
        <w:t>The Governance Subcommittee will report its progress to the Management Committee and present recommendations for endorsement.</w:t>
      </w:r>
    </w:p>
    <w:p w14:paraId="5928B2CA" w14:textId="3138BA59" w:rsidR="00DA4447" w:rsidRPr="007A483F" w:rsidRDefault="00DA4447" w:rsidP="005951EA">
      <w:pPr>
        <w:spacing w:beforeLines="120" w:before="288" w:afterLines="120" w:after="288" w:line="240" w:lineRule="auto"/>
        <w:jc w:val="both"/>
        <w:rPr>
          <w:rFonts w:asciiTheme="majorHAnsi" w:hAnsiTheme="majorHAnsi" w:cstheme="majorHAnsi"/>
          <w:sz w:val="24"/>
        </w:rPr>
      </w:pPr>
      <w:r w:rsidRPr="007A483F">
        <w:rPr>
          <w:rFonts w:asciiTheme="majorHAnsi" w:hAnsiTheme="majorHAnsi" w:cstheme="majorHAnsi"/>
          <w:sz w:val="24"/>
        </w:rPr>
        <w:t xml:space="preserve">The reform will also encompass a comprehensive revision of the </w:t>
      </w:r>
      <w:r w:rsidR="00956608">
        <w:rPr>
          <w:rFonts w:asciiTheme="majorHAnsi" w:hAnsiTheme="majorHAnsi" w:cstheme="majorHAnsi" w:hint="eastAsia"/>
          <w:sz w:val="24"/>
          <w:lang w:eastAsia="ja-JP"/>
        </w:rPr>
        <w:t xml:space="preserve">IMDRF </w:t>
      </w:r>
      <w:r w:rsidRPr="007A483F">
        <w:rPr>
          <w:rFonts w:asciiTheme="majorHAnsi" w:hAnsiTheme="majorHAnsi" w:cstheme="majorHAnsi"/>
          <w:sz w:val="24"/>
        </w:rPr>
        <w:t xml:space="preserve">Standard Operating Procedures (SOPs) to clarify roles, improve transparency, and enhance coordination between the Management Committee, Secretariat, </w:t>
      </w:r>
      <w:r w:rsidR="00B5217E">
        <w:rPr>
          <w:rFonts w:asciiTheme="majorHAnsi" w:hAnsiTheme="majorHAnsi" w:cstheme="majorHAnsi" w:hint="eastAsia"/>
          <w:sz w:val="24"/>
          <w:lang w:eastAsia="ja-JP"/>
        </w:rPr>
        <w:t xml:space="preserve">Subcommittees, </w:t>
      </w:r>
      <w:r w:rsidRPr="007A483F">
        <w:rPr>
          <w:rFonts w:asciiTheme="majorHAnsi" w:hAnsiTheme="majorHAnsi" w:cstheme="majorHAnsi"/>
          <w:sz w:val="24"/>
        </w:rPr>
        <w:t>and WGs.</w:t>
      </w:r>
    </w:p>
    <w:p w14:paraId="1745C793" w14:textId="1AF45DC5" w:rsidR="008F5EAC" w:rsidRPr="001D50EF" w:rsidRDefault="008F5EAC" w:rsidP="005951EA">
      <w:pPr>
        <w:pStyle w:val="20"/>
        <w:spacing w:beforeLines="120" w:before="288" w:afterLines="120" w:after="288" w:line="240" w:lineRule="auto"/>
        <w:jc w:val="both"/>
        <w:rPr>
          <w:rFonts w:cstheme="majorHAnsi"/>
        </w:rPr>
      </w:pPr>
      <w:bookmarkStart w:id="42" w:name="_Ref212640907"/>
      <w:bookmarkStart w:id="43" w:name="_Toc212637849"/>
      <w:bookmarkStart w:id="44" w:name="_Toc213078127"/>
      <w:r w:rsidRPr="007C23F3">
        <w:rPr>
          <w:rFonts w:cstheme="majorHAnsi"/>
        </w:rPr>
        <w:t>Convert GHTF documents to</w:t>
      </w:r>
      <w:r w:rsidR="00C11F0D">
        <w:rPr>
          <w:rFonts w:cstheme="majorHAnsi"/>
        </w:rPr>
        <w:t xml:space="preserve"> updated</w:t>
      </w:r>
      <w:r w:rsidRPr="007C23F3">
        <w:rPr>
          <w:rFonts w:cstheme="majorHAnsi"/>
        </w:rPr>
        <w:t xml:space="preserve"> IMDRF</w:t>
      </w:r>
      <w:r w:rsidRPr="001D50EF">
        <w:rPr>
          <w:rFonts w:cstheme="majorHAnsi"/>
        </w:rPr>
        <w:t xml:space="preserve"> documents</w:t>
      </w:r>
      <w:bookmarkEnd w:id="42"/>
      <w:r w:rsidRPr="001D50EF">
        <w:rPr>
          <w:rFonts w:cstheme="majorHAnsi"/>
        </w:rPr>
        <w:t xml:space="preserve"> </w:t>
      </w:r>
      <w:bookmarkEnd w:id="43"/>
      <w:bookmarkEnd w:id="44"/>
    </w:p>
    <w:p w14:paraId="3F67159F" w14:textId="18280BF6" w:rsidR="007C23F3" w:rsidRDefault="008F5EAC" w:rsidP="27B11C1B">
      <w:pPr>
        <w:spacing w:beforeLines="120" w:before="288" w:afterLines="120" w:after="288" w:line="240" w:lineRule="auto"/>
        <w:jc w:val="both"/>
        <w:rPr>
          <w:rFonts w:asciiTheme="majorHAnsi" w:hAnsiTheme="majorHAnsi" w:cstheme="majorBidi"/>
          <w:sz w:val="24"/>
        </w:rPr>
      </w:pPr>
      <w:r w:rsidRPr="27B11C1B">
        <w:rPr>
          <w:rFonts w:asciiTheme="majorHAnsi" w:hAnsiTheme="majorHAnsi" w:cstheme="majorBidi"/>
          <w:sz w:val="24"/>
        </w:rPr>
        <w:t xml:space="preserve">IMDRF will convert GHTF documents (e.g. definition, PMS, risk classification) </w:t>
      </w:r>
      <w:r w:rsidR="1C1AFCCE" w:rsidRPr="27B11C1B">
        <w:rPr>
          <w:rFonts w:asciiTheme="majorHAnsi" w:hAnsiTheme="majorHAnsi" w:cstheme="majorBidi"/>
          <w:sz w:val="24"/>
        </w:rPr>
        <w:t xml:space="preserve">that </w:t>
      </w:r>
      <w:r w:rsidRPr="27B11C1B">
        <w:rPr>
          <w:rFonts w:asciiTheme="majorHAnsi" w:hAnsiTheme="majorHAnsi" w:cstheme="majorBidi"/>
          <w:sz w:val="24"/>
        </w:rPr>
        <w:t>still serve as the foundation of medical device regulation, into</w:t>
      </w:r>
      <w:r w:rsidR="001E5A15">
        <w:rPr>
          <w:rFonts w:asciiTheme="majorHAnsi" w:hAnsiTheme="majorHAnsi" w:cstheme="majorBidi"/>
          <w:sz w:val="24"/>
        </w:rPr>
        <w:t xml:space="preserve"> upda</w:t>
      </w:r>
      <w:r w:rsidR="001E5A15" w:rsidRPr="00BF70EB">
        <w:rPr>
          <w:rFonts w:asciiTheme="majorHAnsi" w:hAnsiTheme="majorHAnsi" w:cstheme="majorBidi"/>
          <w:sz w:val="24"/>
        </w:rPr>
        <w:t>ted</w:t>
      </w:r>
      <w:r w:rsidRPr="00BF70EB">
        <w:rPr>
          <w:rFonts w:asciiTheme="majorHAnsi" w:hAnsiTheme="majorHAnsi" w:cstheme="majorBidi"/>
          <w:sz w:val="24"/>
        </w:rPr>
        <w:t xml:space="preserve"> IMDRF documents</w:t>
      </w:r>
      <w:r w:rsidR="00C11F0D" w:rsidRPr="00BF70EB">
        <w:rPr>
          <w:rFonts w:asciiTheme="majorHAnsi" w:hAnsiTheme="majorHAnsi" w:cstheme="majorBidi"/>
          <w:sz w:val="24"/>
        </w:rPr>
        <w:t>, and ensur</w:t>
      </w:r>
      <w:r w:rsidR="00B854C9" w:rsidRPr="00BF70EB">
        <w:rPr>
          <w:rFonts w:asciiTheme="majorHAnsi" w:hAnsiTheme="majorHAnsi" w:cstheme="majorBidi"/>
          <w:sz w:val="24"/>
        </w:rPr>
        <w:t>e</w:t>
      </w:r>
      <w:r w:rsidR="00C11F0D" w:rsidRPr="00BF70EB">
        <w:rPr>
          <w:rFonts w:asciiTheme="majorHAnsi" w:hAnsiTheme="majorHAnsi" w:cstheme="majorBidi"/>
          <w:sz w:val="24"/>
        </w:rPr>
        <w:t xml:space="preserve"> that these documents represent current best practices</w:t>
      </w:r>
      <w:r w:rsidR="00DC2E50" w:rsidRPr="00BF70EB">
        <w:rPr>
          <w:rFonts w:asciiTheme="majorHAnsi" w:hAnsiTheme="majorHAnsi" w:cstheme="majorBidi" w:hint="eastAsia"/>
          <w:sz w:val="24"/>
          <w:lang w:eastAsia="ja-JP"/>
        </w:rPr>
        <w:t xml:space="preserve"> and </w:t>
      </w:r>
      <w:r w:rsidR="00DC2E50" w:rsidRPr="00BF70EB">
        <w:rPr>
          <w:sz w:val="24"/>
        </w:rPr>
        <w:t xml:space="preserve">that they can be adopted by a wide range of regulatory </w:t>
      </w:r>
      <w:r w:rsidR="00DC2E50" w:rsidRPr="00BF70EB">
        <w:rPr>
          <w:rFonts w:hint="eastAsia"/>
          <w:sz w:val="24"/>
          <w:lang w:eastAsia="ja-JP"/>
        </w:rPr>
        <w:t>authorities</w:t>
      </w:r>
      <w:r w:rsidRPr="00BF70EB">
        <w:rPr>
          <w:rFonts w:asciiTheme="majorHAnsi" w:hAnsiTheme="majorHAnsi" w:cstheme="majorBidi"/>
          <w:sz w:val="24"/>
        </w:rPr>
        <w:t xml:space="preserve">. This </w:t>
      </w:r>
      <w:r w:rsidR="00534373" w:rsidRPr="00BF70EB">
        <w:rPr>
          <w:rFonts w:asciiTheme="majorHAnsi" w:hAnsiTheme="majorHAnsi" w:cstheme="majorBidi"/>
          <w:sz w:val="24"/>
        </w:rPr>
        <w:t xml:space="preserve">conversion </w:t>
      </w:r>
      <w:r w:rsidRPr="00BF70EB">
        <w:rPr>
          <w:rFonts w:asciiTheme="majorHAnsi" w:hAnsiTheme="majorHAnsi" w:cstheme="majorBidi"/>
          <w:sz w:val="24"/>
        </w:rPr>
        <w:t>will ensure that foundational principles are aligned with current needs, supporting consist</w:t>
      </w:r>
      <w:r w:rsidRPr="27B11C1B">
        <w:rPr>
          <w:rFonts w:asciiTheme="majorHAnsi" w:hAnsiTheme="majorHAnsi" w:cstheme="majorBidi"/>
          <w:sz w:val="24"/>
        </w:rPr>
        <w:t xml:space="preserve">ent international practices. </w:t>
      </w:r>
    </w:p>
    <w:p w14:paraId="07461F93" w14:textId="189F24AE" w:rsidR="007C23F3" w:rsidRDefault="007B6CB1" w:rsidP="27B11C1B">
      <w:pPr>
        <w:spacing w:beforeLines="120" w:before="288" w:afterLines="120" w:after="288" w:line="240" w:lineRule="auto"/>
        <w:jc w:val="both"/>
        <w:rPr>
          <w:rFonts w:asciiTheme="majorHAnsi" w:hAnsiTheme="majorHAnsi" w:cstheme="majorBidi"/>
          <w:sz w:val="24"/>
        </w:rPr>
      </w:pPr>
      <w:r w:rsidRPr="27B11C1B">
        <w:rPr>
          <w:rFonts w:asciiTheme="majorHAnsi" w:hAnsiTheme="majorHAnsi" w:cstheme="majorBidi"/>
          <w:sz w:val="24"/>
        </w:rPr>
        <w:t>Recogni</w:t>
      </w:r>
      <w:r w:rsidR="4B884522" w:rsidRPr="27B11C1B">
        <w:rPr>
          <w:rFonts w:asciiTheme="majorHAnsi" w:hAnsiTheme="majorHAnsi" w:cstheme="majorBidi"/>
          <w:sz w:val="24"/>
        </w:rPr>
        <w:t>z</w:t>
      </w:r>
      <w:r w:rsidRPr="27B11C1B">
        <w:rPr>
          <w:rFonts w:asciiTheme="majorHAnsi" w:hAnsiTheme="majorHAnsi" w:cstheme="majorBidi"/>
          <w:sz w:val="24"/>
        </w:rPr>
        <w:t xml:space="preserve">ing the critical role GHTF foundational documents have and the impact on regulatory frameworks and international standards worldwide, </w:t>
      </w:r>
      <w:r w:rsidR="00FC26D2">
        <w:rPr>
          <w:rFonts w:asciiTheme="majorHAnsi" w:hAnsiTheme="majorHAnsi" w:cstheme="majorBidi"/>
          <w:sz w:val="24"/>
        </w:rPr>
        <w:t>IMDRF</w:t>
      </w:r>
      <w:r w:rsidRPr="27B11C1B">
        <w:rPr>
          <w:rFonts w:asciiTheme="majorHAnsi" w:hAnsiTheme="majorHAnsi" w:cstheme="majorBidi"/>
          <w:sz w:val="24"/>
        </w:rPr>
        <w:t xml:space="preserve"> aims to publish a workplan with timelines related to those planned revisions</w:t>
      </w:r>
      <w:r w:rsidR="00E30BE8" w:rsidRPr="27B11C1B">
        <w:rPr>
          <w:rFonts w:asciiTheme="majorHAnsi" w:hAnsiTheme="majorHAnsi" w:cstheme="majorBidi"/>
          <w:sz w:val="24"/>
        </w:rPr>
        <w:t>.</w:t>
      </w:r>
      <w:r w:rsidR="009131EC" w:rsidRPr="27B11C1B">
        <w:rPr>
          <w:rFonts w:asciiTheme="majorHAnsi" w:hAnsiTheme="majorHAnsi" w:cstheme="majorBidi"/>
          <w:sz w:val="24"/>
        </w:rPr>
        <w:t xml:space="preserve"> </w:t>
      </w:r>
    </w:p>
    <w:p w14:paraId="652CEB98" w14:textId="6FAB62BF" w:rsidR="008F5EAC" w:rsidRPr="001D50EF" w:rsidRDefault="009131EC" w:rsidP="005951EA">
      <w:pPr>
        <w:spacing w:beforeLines="120" w:before="288" w:afterLines="120" w:after="288" w:line="240" w:lineRule="auto"/>
        <w:jc w:val="both"/>
        <w:rPr>
          <w:rFonts w:asciiTheme="majorHAnsi" w:hAnsiTheme="majorHAnsi" w:cstheme="majorHAnsi"/>
          <w:sz w:val="24"/>
        </w:rPr>
      </w:pPr>
      <w:r>
        <w:rPr>
          <w:rFonts w:asciiTheme="majorHAnsi" w:hAnsiTheme="majorHAnsi" w:cstheme="majorHAnsi"/>
          <w:sz w:val="24"/>
        </w:rPr>
        <w:t xml:space="preserve">Once GHTF documents are converted to IMDRF documents, they will be maintained through periodic review, consistent with </w:t>
      </w:r>
      <w:r w:rsidR="00696DFB">
        <w:rPr>
          <w:rFonts w:asciiTheme="majorHAnsi" w:hAnsiTheme="majorHAnsi" w:cstheme="majorHAnsi"/>
          <w:sz w:val="24"/>
        </w:rPr>
        <w:t xml:space="preserve">all other IMDRF documents. </w:t>
      </w:r>
      <w:r w:rsidR="008F5EAC" w:rsidRPr="001D50EF">
        <w:rPr>
          <w:rFonts w:asciiTheme="majorHAnsi" w:hAnsiTheme="majorHAnsi" w:cstheme="majorHAnsi"/>
          <w:sz w:val="24"/>
        </w:rPr>
        <w:t xml:space="preserve"> </w:t>
      </w:r>
    </w:p>
    <w:p w14:paraId="075703F5" w14:textId="4F6F9898" w:rsidR="008F5EAC" w:rsidRPr="001D50EF" w:rsidRDefault="008F5EAC" w:rsidP="005951EA">
      <w:pPr>
        <w:pStyle w:val="20"/>
        <w:spacing w:beforeLines="120" w:before="288" w:afterLines="120" w:after="288" w:line="240" w:lineRule="auto"/>
        <w:jc w:val="both"/>
        <w:rPr>
          <w:rFonts w:cstheme="majorHAnsi"/>
        </w:rPr>
      </w:pPr>
      <w:bookmarkStart w:id="45" w:name="_Toc212637850"/>
      <w:bookmarkStart w:id="46" w:name="_Ref212640934"/>
      <w:bookmarkStart w:id="47" w:name="_Toc213078129"/>
      <w:r w:rsidRPr="001D50EF">
        <w:rPr>
          <w:rFonts w:cstheme="majorHAnsi"/>
        </w:rPr>
        <w:lastRenderedPageBreak/>
        <w:t>Continue to publish technical documents on innovative technologies</w:t>
      </w:r>
      <w:bookmarkEnd w:id="45"/>
      <w:bookmarkEnd w:id="46"/>
      <w:bookmarkEnd w:id="47"/>
    </w:p>
    <w:p w14:paraId="74F43BF0" w14:textId="265BBC19" w:rsidR="007B00F4" w:rsidRDefault="008F5EAC" w:rsidP="005951EA">
      <w:pPr>
        <w:spacing w:beforeLines="120" w:before="288" w:afterLines="120" w:after="288" w:line="240" w:lineRule="auto"/>
        <w:jc w:val="both"/>
        <w:rPr>
          <w:rFonts w:asciiTheme="majorHAnsi" w:hAnsiTheme="majorHAnsi" w:cstheme="majorHAnsi"/>
          <w:sz w:val="24"/>
          <w:lang w:eastAsia="ja-JP"/>
        </w:rPr>
      </w:pPr>
      <w:r w:rsidRPr="001D50EF">
        <w:rPr>
          <w:rFonts w:asciiTheme="majorHAnsi" w:hAnsiTheme="majorHAnsi" w:cstheme="majorHAnsi"/>
          <w:sz w:val="24"/>
          <w:lang w:val="en-GB" w:eastAsia="ja-JP"/>
        </w:rPr>
        <w:t xml:space="preserve">IMDRF will continue to publish technical documents on innovative technologies </w:t>
      </w:r>
      <w:r w:rsidR="00DC2E50">
        <w:rPr>
          <w:rFonts w:asciiTheme="majorHAnsi" w:hAnsiTheme="majorHAnsi" w:cstheme="majorHAnsi" w:hint="eastAsia"/>
          <w:sz w:val="24"/>
          <w:lang w:val="en-GB" w:eastAsia="ja-JP"/>
        </w:rPr>
        <w:t xml:space="preserve">and practices </w:t>
      </w:r>
      <w:r w:rsidRPr="001D50EF">
        <w:rPr>
          <w:rFonts w:asciiTheme="majorHAnsi" w:hAnsiTheme="majorHAnsi" w:cstheme="majorHAnsi"/>
          <w:sz w:val="24"/>
          <w:lang w:val="en-GB" w:eastAsia="ja-JP"/>
        </w:rPr>
        <w:t xml:space="preserve">through </w:t>
      </w:r>
      <w:r w:rsidR="001D2AEE">
        <w:rPr>
          <w:rFonts w:asciiTheme="majorHAnsi" w:hAnsiTheme="majorHAnsi" w:cstheme="majorHAnsi"/>
          <w:sz w:val="24"/>
          <w:lang w:val="en-GB" w:eastAsia="ja-JP"/>
        </w:rPr>
        <w:t xml:space="preserve">a </w:t>
      </w:r>
      <w:r w:rsidRPr="001D50EF">
        <w:rPr>
          <w:rFonts w:asciiTheme="majorHAnsi" w:hAnsiTheme="majorHAnsi" w:cstheme="majorHAnsi"/>
          <w:sz w:val="24"/>
          <w:lang w:val="en-GB" w:eastAsia="ja-JP"/>
        </w:rPr>
        <w:t>transparent</w:t>
      </w:r>
      <w:r w:rsidR="001D2AEE">
        <w:rPr>
          <w:rFonts w:asciiTheme="majorHAnsi" w:hAnsiTheme="majorHAnsi" w:cstheme="majorHAnsi"/>
          <w:sz w:val="24"/>
          <w:lang w:val="en-GB" w:eastAsia="ja-JP"/>
        </w:rPr>
        <w:t xml:space="preserve"> and inclusive</w:t>
      </w:r>
      <w:r w:rsidRPr="001D50EF">
        <w:rPr>
          <w:rFonts w:asciiTheme="majorHAnsi" w:hAnsiTheme="majorHAnsi" w:cstheme="majorHAnsi"/>
          <w:sz w:val="24"/>
          <w:lang w:val="en-GB" w:eastAsia="ja-JP"/>
        </w:rPr>
        <w:t xml:space="preserve"> process.</w:t>
      </w:r>
      <w:r w:rsidRPr="001D50EF">
        <w:rPr>
          <w:rFonts w:asciiTheme="majorHAnsi" w:hAnsiTheme="majorHAnsi" w:cstheme="majorHAnsi"/>
          <w:sz w:val="24"/>
        </w:rPr>
        <w:t xml:space="preserve"> New documents will be developed by WGs in accordance with the IMDRF SOP</w:t>
      </w:r>
      <w:r w:rsidR="00956608">
        <w:rPr>
          <w:rFonts w:asciiTheme="majorHAnsi" w:hAnsiTheme="majorHAnsi" w:cstheme="majorHAnsi" w:hint="eastAsia"/>
          <w:sz w:val="24"/>
          <w:lang w:eastAsia="ja-JP"/>
        </w:rPr>
        <w:t>s</w:t>
      </w:r>
      <w:r w:rsidRPr="001D50EF">
        <w:rPr>
          <w:rFonts w:asciiTheme="majorHAnsi" w:hAnsiTheme="majorHAnsi" w:cstheme="majorHAnsi"/>
          <w:sz w:val="24"/>
        </w:rPr>
        <w:t xml:space="preserve">. Topics are selected based on strategic priorities, regulatory needs, and resources. </w:t>
      </w:r>
      <w:r w:rsidR="00393589" w:rsidRPr="001D50EF">
        <w:rPr>
          <w:rFonts w:asciiTheme="majorHAnsi" w:hAnsiTheme="majorHAnsi" w:cstheme="majorHAnsi"/>
          <w:sz w:val="24"/>
          <w:lang w:eastAsia="ja-JP"/>
        </w:rPr>
        <w:t xml:space="preserve">Prior to finalization, proposed documents are published for public consultation for stakeholder input. </w:t>
      </w:r>
    </w:p>
    <w:p w14:paraId="45F8FDBC" w14:textId="60FC71B2" w:rsidR="00A53E85" w:rsidRPr="00A53E85" w:rsidRDefault="00592B26" w:rsidP="005951EA">
      <w:pPr>
        <w:spacing w:beforeLines="120" w:before="288" w:afterLines="120" w:after="288" w:line="240" w:lineRule="auto"/>
        <w:jc w:val="both"/>
        <w:rPr>
          <w:rFonts w:eastAsiaTheme="majorEastAsia" w:cstheme="majorHAnsi"/>
          <w:b/>
          <w:bCs/>
          <w:color w:val="1369EA" w:themeColor="accent1"/>
          <w:sz w:val="28"/>
          <w:szCs w:val="28"/>
          <w:lang w:val="en-GB"/>
        </w:rPr>
      </w:pPr>
      <w:r>
        <w:rPr>
          <w:rFonts w:asciiTheme="majorHAnsi" w:hAnsiTheme="majorHAnsi" w:cstheme="majorHAnsi"/>
          <w:sz w:val="24"/>
          <w:lang w:eastAsia="ja-JP"/>
        </w:rPr>
        <w:t>A</w:t>
      </w:r>
      <w:r w:rsidR="001B6CAA">
        <w:rPr>
          <w:rFonts w:asciiTheme="majorHAnsi" w:hAnsiTheme="majorHAnsi" w:cstheme="majorHAnsi"/>
          <w:sz w:val="24"/>
          <w:lang w:eastAsia="ja-JP"/>
        </w:rPr>
        <w:t xml:space="preserve">ll IMDRF members and stakeholders are encouraged to identify potential new work and participate where they are able in IMDRF </w:t>
      </w:r>
      <w:r w:rsidR="00BD3AAD">
        <w:rPr>
          <w:rFonts w:asciiTheme="majorHAnsi" w:hAnsiTheme="majorHAnsi" w:cstheme="majorHAnsi" w:hint="eastAsia"/>
          <w:sz w:val="24"/>
          <w:lang w:eastAsia="ja-JP"/>
        </w:rPr>
        <w:t>WG</w:t>
      </w:r>
      <w:r w:rsidR="001B6CAA">
        <w:rPr>
          <w:rFonts w:asciiTheme="majorHAnsi" w:hAnsiTheme="majorHAnsi" w:cstheme="majorHAnsi"/>
          <w:sz w:val="24"/>
          <w:lang w:eastAsia="ja-JP"/>
        </w:rPr>
        <w:t>s and, in all cases, to contribute to the public consultation of IMDRF technical documents.</w:t>
      </w:r>
      <w:r w:rsidR="00A53E85">
        <w:rPr>
          <w:rFonts w:asciiTheme="majorHAnsi" w:hAnsiTheme="majorHAnsi" w:cstheme="majorHAnsi"/>
          <w:sz w:val="24"/>
          <w:lang w:eastAsia="ja-JP"/>
        </w:rPr>
        <w:t xml:space="preserve"> </w:t>
      </w:r>
    </w:p>
    <w:p w14:paraId="6EFB6D38" w14:textId="17FD0A79" w:rsidR="001D2AEE" w:rsidRPr="009B7E30" w:rsidRDefault="00344BCC" w:rsidP="005951EA">
      <w:pPr>
        <w:pStyle w:val="20"/>
        <w:spacing w:beforeLines="120" w:before="288" w:afterLines="120" w:after="288" w:line="240" w:lineRule="auto"/>
        <w:jc w:val="both"/>
        <w:rPr>
          <w:rFonts w:cstheme="majorHAnsi"/>
        </w:rPr>
      </w:pPr>
      <w:bookmarkStart w:id="48" w:name="_Toc212637851"/>
      <w:bookmarkStart w:id="49" w:name="_Toc213078130"/>
      <w:r w:rsidRPr="009B7E30">
        <w:rPr>
          <w:rFonts w:cstheme="majorHAnsi"/>
        </w:rPr>
        <w:t>Continue to hold joint workshops with the IMDRF Industry Group</w:t>
      </w:r>
      <w:bookmarkEnd w:id="48"/>
      <w:bookmarkEnd w:id="49"/>
      <w:r w:rsidRPr="009B7E30">
        <w:rPr>
          <w:rFonts w:cstheme="majorHAnsi"/>
        </w:rPr>
        <w:t xml:space="preserve"> </w:t>
      </w:r>
    </w:p>
    <w:p w14:paraId="4A98359C" w14:textId="730984F6" w:rsidR="0040125C" w:rsidRDefault="001D2AEE" w:rsidP="005951EA">
      <w:pPr>
        <w:spacing w:beforeLines="120" w:before="288" w:afterLines="120" w:after="288" w:line="240" w:lineRule="auto"/>
        <w:jc w:val="both"/>
        <w:rPr>
          <w:rFonts w:asciiTheme="majorHAnsi" w:hAnsiTheme="majorHAnsi" w:cstheme="majorHAnsi"/>
          <w:sz w:val="24"/>
          <w:lang w:eastAsia="ja-JP"/>
        </w:rPr>
      </w:pPr>
      <w:r w:rsidRPr="003065C2">
        <w:rPr>
          <w:rFonts w:asciiTheme="majorHAnsi" w:hAnsiTheme="majorHAnsi" w:cstheme="majorHAnsi"/>
          <w:sz w:val="24"/>
          <w:lang w:eastAsia="ja-JP"/>
        </w:rPr>
        <w:t xml:space="preserve">IMDRF will </w:t>
      </w:r>
      <w:r w:rsidR="009416FF" w:rsidRPr="003065C2">
        <w:rPr>
          <w:rFonts w:asciiTheme="majorHAnsi" w:hAnsiTheme="majorHAnsi" w:cstheme="majorHAnsi"/>
          <w:sz w:val="24"/>
          <w:lang w:eastAsia="ja-JP"/>
        </w:rPr>
        <w:t>continue to conduct joint workshops with the IMDRF Industry Group to advance m</w:t>
      </w:r>
      <w:r w:rsidR="00344BCC" w:rsidRPr="003065C2">
        <w:rPr>
          <w:rFonts w:asciiTheme="majorHAnsi" w:hAnsiTheme="majorHAnsi" w:cstheme="majorHAnsi"/>
          <w:sz w:val="24"/>
          <w:lang w:eastAsia="ja-JP"/>
        </w:rPr>
        <w:t>eaningful dialogue on the complex</w:t>
      </w:r>
      <w:r w:rsidR="009B0A9B" w:rsidRPr="003065C2">
        <w:rPr>
          <w:rFonts w:asciiTheme="majorHAnsi" w:hAnsiTheme="majorHAnsi" w:cstheme="majorHAnsi"/>
          <w:sz w:val="24"/>
          <w:lang w:eastAsia="ja-JP"/>
        </w:rPr>
        <w:t>, evolving</w:t>
      </w:r>
      <w:r w:rsidR="00344BCC" w:rsidRPr="003065C2">
        <w:rPr>
          <w:rFonts w:asciiTheme="majorHAnsi" w:hAnsiTheme="majorHAnsi" w:cstheme="majorHAnsi"/>
          <w:sz w:val="24"/>
          <w:lang w:eastAsia="ja-JP"/>
        </w:rPr>
        <w:t xml:space="preserve"> challenges facing all IMDRF members and stakeholders</w:t>
      </w:r>
      <w:r w:rsidR="009416FF" w:rsidRPr="003065C2">
        <w:rPr>
          <w:rFonts w:asciiTheme="majorHAnsi" w:hAnsiTheme="majorHAnsi" w:cstheme="majorHAnsi"/>
          <w:sz w:val="24"/>
          <w:lang w:eastAsia="ja-JP"/>
        </w:rPr>
        <w:t xml:space="preserve">. </w:t>
      </w:r>
      <w:r w:rsidR="00C30E33">
        <w:rPr>
          <w:rFonts w:asciiTheme="majorHAnsi" w:hAnsiTheme="majorHAnsi" w:cstheme="majorHAnsi"/>
          <w:sz w:val="24"/>
          <w:lang w:eastAsia="ja-JP"/>
        </w:rPr>
        <w:t xml:space="preserve">Workshops </w:t>
      </w:r>
      <w:r w:rsidR="00920092" w:rsidRPr="003065C2">
        <w:rPr>
          <w:rFonts w:asciiTheme="majorHAnsi" w:hAnsiTheme="majorHAnsi" w:cstheme="majorHAnsi"/>
          <w:sz w:val="24"/>
          <w:lang w:eastAsia="ja-JP"/>
        </w:rPr>
        <w:t xml:space="preserve">are open to all members and stakeholders, including the public, and provide an opportunity for those impacted </w:t>
      </w:r>
      <w:r w:rsidR="0040125C">
        <w:rPr>
          <w:rFonts w:asciiTheme="majorHAnsi" w:hAnsiTheme="majorHAnsi" w:cstheme="majorHAnsi"/>
          <w:sz w:val="24"/>
          <w:lang w:eastAsia="ja-JP"/>
        </w:rPr>
        <w:t xml:space="preserve">by global medical device regulation </w:t>
      </w:r>
      <w:r w:rsidR="00920092" w:rsidRPr="003065C2">
        <w:rPr>
          <w:rFonts w:asciiTheme="majorHAnsi" w:hAnsiTheme="majorHAnsi" w:cstheme="majorHAnsi"/>
          <w:sz w:val="24"/>
          <w:lang w:eastAsia="ja-JP"/>
        </w:rPr>
        <w:t xml:space="preserve">to engage in the important conversations </w:t>
      </w:r>
      <w:r w:rsidR="0040125C">
        <w:rPr>
          <w:rFonts w:asciiTheme="majorHAnsi" w:hAnsiTheme="majorHAnsi" w:cstheme="majorHAnsi"/>
          <w:sz w:val="24"/>
          <w:lang w:eastAsia="ja-JP"/>
        </w:rPr>
        <w:t xml:space="preserve">and </w:t>
      </w:r>
      <w:r w:rsidR="00920092" w:rsidRPr="003065C2">
        <w:rPr>
          <w:rFonts w:asciiTheme="majorHAnsi" w:hAnsiTheme="majorHAnsi" w:cstheme="majorHAnsi"/>
          <w:sz w:val="24"/>
          <w:lang w:eastAsia="ja-JP"/>
        </w:rPr>
        <w:t xml:space="preserve">identify </w:t>
      </w:r>
      <w:r w:rsidR="0040125C">
        <w:rPr>
          <w:rFonts w:asciiTheme="majorHAnsi" w:hAnsiTheme="majorHAnsi" w:cstheme="majorHAnsi"/>
          <w:sz w:val="24"/>
          <w:lang w:eastAsia="ja-JP"/>
        </w:rPr>
        <w:t xml:space="preserve">appropriate, feasible </w:t>
      </w:r>
      <w:r w:rsidR="001018B2" w:rsidRPr="003065C2">
        <w:rPr>
          <w:rFonts w:asciiTheme="majorHAnsi" w:hAnsiTheme="majorHAnsi" w:cstheme="majorHAnsi"/>
          <w:sz w:val="24"/>
          <w:lang w:eastAsia="ja-JP"/>
        </w:rPr>
        <w:t xml:space="preserve">next steps </w:t>
      </w:r>
      <w:r w:rsidR="0040125C">
        <w:rPr>
          <w:rFonts w:asciiTheme="majorHAnsi" w:hAnsiTheme="majorHAnsi" w:cstheme="majorHAnsi"/>
          <w:sz w:val="24"/>
          <w:lang w:eastAsia="ja-JP"/>
        </w:rPr>
        <w:t>to advance the</w:t>
      </w:r>
      <w:r w:rsidR="00022494" w:rsidRPr="003065C2">
        <w:rPr>
          <w:rFonts w:asciiTheme="majorHAnsi" w:hAnsiTheme="majorHAnsi" w:cstheme="majorHAnsi"/>
          <w:sz w:val="24"/>
          <w:lang w:eastAsia="ja-JP"/>
        </w:rPr>
        <w:t xml:space="preserve"> foremost</w:t>
      </w:r>
      <w:r w:rsidR="001018B2" w:rsidRPr="003065C2">
        <w:rPr>
          <w:rFonts w:asciiTheme="majorHAnsi" w:hAnsiTheme="majorHAnsi" w:cstheme="majorHAnsi"/>
          <w:sz w:val="24"/>
          <w:lang w:eastAsia="ja-JP"/>
        </w:rPr>
        <w:t xml:space="preserve"> issues in </w:t>
      </w:r>
      <w:r w:rsidR="00920092" w:rsidRPr="003065C2">
        <w:rPr>
          <w:rFonts w:asciiTheme="majorHAnsi" w:hAnsiTheme="majorHAnsi" w:cstheme="majorHAnsi"/>
          <w:sz w:val="24"/>
          <w:lang w:eastAsia="ja-JP"/>
        </w:rPr>
        <w:t xml:space="preserve">global medical device regulation. </w:t>
      </w:r>
    </w:p>
    <w:p w14:paraId="298CD84D" w14:textId="2C4EDCDC" w:rsidR="00C30E33" w:rsidRDefault="00C30E33" w:rsidP="005951EA">
      <w:pPr>
        <w:spacing w:beforeLines="120" w:before="288" w:afterLines="120" w:after="288" w:line="240" w:lineRule="auto"/>
        <w:jc w:val="both"/>
        <w:rPr>
          <w:rFonts w:asciiTheme="majorHAnsi" w:hAnsiTheme="majorHAnsi" w:cstheme="majorHAnsi"/>
          <w:sz w:val="24"/>
          <w:lang w:eastAsia="ja-JP"/>
        </w:rPr>
      </w:pPr>
      <w:r>
        <w:rPr>
          <w:rFonts w:asciiTheme="majorHAnsi" w:hAnsiTheme="majorHAnsi" w:cstheme="majorHAnsi"/>
          <w:sz w:val="24"/>
          <w:lang w:eastAsia="ja-JP"/>
        </w:rPr>
        <w:t xml:space="preserve">To this end, </w:t>
      </w:r>
      <w:r w:rsidR="00FC26D2">
        <w:rPr>
          <w:rFonts w:asciiTheme="majorHAnsi" w:hAnsiTheme="majorHAnsi" w:cstheme="majorHAnsi"/>
          <w:sz w:val="24"/>
          <w:lang w:eastAsia="ja-JP"/>
        </w:rPr>
        <w:t>IMDRF</w:t>
      </w:r>
      <w:r>
        <w:rPr>
          <w:rFonts w:asciiTheme="majorHAnsi" w:hAnsiTheme="majorHAnsi" w:cstheme="majorHAnsi"/>
          <w:sz w:val="24"/>
          <w:lang w:eastAsia="ja-JP"/>
        </w:rPr>
        <w:t xml:space="preserve"> and </w:t>
      </w:r>
      <w:r w:rsidR="00030453">
        <w:rPr>
          <w:rFonts w:asciiTheme="majorHAnsi" w:hAnsiTheme="majorHAnsi" w:cstheme="majorHAnsi" w:hint="eastAsia"/>
          <w:sz w:val="24"/>
          <w:lang w:eastAsia="ja-JP"/>
        </w:rPr>
        <w:t xml:space="preserve">the </w:t>
      </w:r>
      <w:r>
        <w:rPr>
          <w:rFonts w:asciiTheme="majorHAnsi" w:hAnsiTheme="majorHAnsi" w:cstheme="majorHAnsi"/>
          <w:sz w:val="24"/>
          <w:lang w:eastAsia="ja-JP"/>
        </w:rPr>
        <w:t xml:space="preserve">IMDRF Industry Group will continue to operate in accordance with the IMDRF Industry Group Terms of Reference in identifying, developing, and executing joint workshops. </w:t>
      </w:r>
    </w:p>
    <w:p w14:paraId="397158D0" w14:textId="0E9AFB2E" w:rsidR="00987BF0" w:rsidRDefault="00987BF0" w:rsidP="005951EA">
      <w:pPr>
        <w:pStyle w:val="20"/>
        <w:spacing w:line="240" w:lineRule="auto"/>
        <w:jc w:val="both"/>
        <w:rPr>
          <w:lang w:eastAsia="ja-JP"/>
        </w:rPr>
      </w:pPr>
      <w:r>
        <w:rPr>
          <w:lang w:eastAsia="ja-JP"/>
        </w:rPr>
        <w:t>Identify and engage with new stakeholders</w:t>
      </w:r>
    </w:p>
    <w:p w14:paraId="46BB5773" w14:textId="77777777" w:rsidR="00ED1533" w:rsidRDefault="00ED1533" w:rsidP="005951EA">
      <w:pPr>
        <w:spacing w:line="240" w:lineRule="auto"/>
        <w:jc w:val="both"/>
        <w:rPr>
          <w:rFonts w:asciiTheme="majorHAnsi" w:hAnsiTheme="majorHAnsi" w:cstheme="majorHAnsi"/>
          <w:bCs/>
          <w:sz w:val="24"/>
          <w:lang w:eastAsia="ja-JP"/>
        </w:rPr>
      </w:pPr>
      <w:r>
        <w:rPr>
          <w:rFonts w:asciiTheme="majorHAnsi" w:hAnsiTheme="majorHAnsi" w:cstheme="majorHAnsi"/>
          <w:bCs/>
          <w:sz w:val="24"/>
          <w:lang w:eastAsia="ja-JP"/>
        </w:rPr>
        <w:t xml:space="preserve">The work of IMDRF cannot be done by regulators alone. Additional perspectives and insights are critical to ensuring IMDRF outputs are harmonized, implementable, and effective. </w:t>
      </w:r>
    </w:p>
    <w:p w14:paraId="04635E85" w14:textId="6E7C2FE3" w:rsidR="00987BF0" w:rsidRPr="00C32ACA" w:rsidRDefault="00FA30DD" w:rsidP="4A43AB5D">
      <w:pPr>
        <w:spacing w:line="240" w:lineRule="auto"/>
        <w:jc w:val="both"/>
        <w:rPr>
          <w:rFonts w:asciiTheme="majorHAnsi" w:hAnsiTheme="majorHAnsi" w:cstheme="majorBidi"/>
          <w:sz w:val="24"/>
          <w:lang w:eastAsia="ja-JP"/>
        </w:rPr>
      </w:pPr>
      <w:r w:rsidRPr="4A43AB5D">
        <w:rPr>
          <w:rFonts w:asciiTheme="majorHAnsi" w:hAnsiTheme="majorHAnsi" w:cstheme="majorBidi"/>
          <w:sz w:val="24"/>
          <w:lang w:eastAsia="ja-JP"/>
        </w:rPr>
        <w:t>During the timeframe of this strategic plan, IMDRF w</w:t>
      </w:r>
      <w:r w:rsidR="00987BF0" w:rsidRPr="4A43AB5D">
        <w:rPr>
          <w:rFonts w:asciiTheme="majorHAnsi" w:hAnsiTheme="majorHAnsi" w:cstheme="majorBidi"/>
          <w:sz w:val="24"/>
          <w:lang w:eastAsia="ja-JP"/>
        </w:rPr>
        <w:t>ill identify and engage with stakeholders</w:t>
      </w:r>
      <w:r w:rsidR="005040F7">
        <w:rPr>
          <w:rFonts w:asciiTheme="majorHAnsi" w:hAnsiTheme="majorHAnsi" w:cstheme="majorBidi"/>
          <w:sz w:val="24"/>
          <w:lang w:eastAsia="ja-JP"/>
        </w:rPr>
        <w:t xml:space="preserve"> (new and existing)</w:t>
      </w:r>
      <w:r w:rsidR="00987BF0" w:rsidRPr="4A43AB5D">
        <w:rPr>
          <w:rFonts w:asciiTheme="majorHAnsi" w:hAnsiTheme="majorHAnsi" w:cstheme="majorBidi"/>
          <w:sz w:val="24"/>
          <w:lang w:eastAsia="ja-JP"/>
        </w:rPr>
        <w:t xml:space="preserve"> that are critical to the work of IMDRF, including where there are shared interests or intersections between regulatory responsibilities.</w:t>
      </w:r>
      <w:r w:rsidR="00414275" w:rsidRPr="4A43AB5D">
        <w:rPr>
          <w:rFonts w:asciiTheme="majorHAnsi" w:hAnsiTheme="majorHAnsi" w:cstheme="majorBidi"/>
          <w:sz w:val="24"/>
          <w:lang w:eastAsia="ja-JP"/>
        </w:rPr>
        <w:t xml:space="preserve"> </w:t>
      </w:r>
    </w:p>
    <w:p w14:paraId="5EC93E6F" w14:textId="5CF2EC3F" w:rsidR="008F5EAC" w:rsidRPr="001D50EF" w:rsidRDefault="00987BF0" w:rsidP="005951EA">
      <w:pPr>
        <w:pStyle w:val="20"/>
        <w:spacing w:beforeLines="120" w:before="288" w:afterLines="120" w:after="288" w:line="240" w:lineRule="auto"/>
        <w:jc w:val="both"/>
        <w:rPr>
          <w:rFonts w:cstheme="majorHAnsi"/>
        </w:rPr>
      </w:pPr>
      <w:bookmarkStart w:id="50" w:name="_Toc213078131"/>
      <w:r w:rsidRPr="001E038D">
        <w:lastRenderedPageBreak/>
        <w:t>Enhance opportunities for all stakeholders to engage with and contribute to IMDRF activities</w:t>
      </w:r>
      <w:r w:rsidRPr="001D50EF" w:rsidDel="002B5008">
        <w:rPr>
          <w:rFonts w:cstheme="majorHAnsi"/>
        </w:rPr>
        <w:t xml:space="preserve"> </w:t>
      </w:r>
      <w:bookmarkEnd w:id="50"/>
    </w:p>
    <w:p w14:paraId="55163A9A" w14:textId="49A05498" w:rsidR="00ED1533" w:rsidRDefault="00E77830" w:rsidP="005951EA">
      <w:pPr>
        <w:pStyle w:val="20"/>
        <w:numPr>
          <w:ilvl w:val="0"/>
          <w:numId w:val="0"/>
        </w:numPr>
        <w:spacing w:beforeLines="120" w:before="288" w:afterLines="120" w:after="288" w:line="240" w:lineRule="auto"/>
        <w:jc w:val="both"/>
        <w:rPr>
          <w:rFonts w:eastAsiaTheme="minorEastAsia" w:cstheme="majorHAnsi"/>
          <w:b w:val="0"/>
          <w:color w:val="auto"/>
          <w:sz w:val="24"/>
          <w:szCs w:val="24"/>
          <w:lang w:val="en-AU" w:eastAsia="ja-JP"/>
        </w:rPr>
      </w:pPr>
      <w:r w:rsidRPr="00C32ACA">
        <w:rPr>
          <w:rFonts w:eastAsiaTheme="minorEastAsia" w:cstheme="majorHAnsi"/>
          <w:b w:val="0"/>
          <w:color w:val="auto"/>
          <w:sz w:val="24"/>
          <w:szCs w:val="24"/>
          <w:lang w:val="en-AU" w:eastAsia="ja-JP"/>
        </w:rPr>
        <w:t>I</w:t>
      </w:r>
      <w:r w:rsidR="00013CCC" w:rsidRPr="00C32ACA">
        <w:rPr>
          <w:rFonts w:eastAsiaTheme="minorEastAsia" w:cstheme="majorHAnsi"/>
          <w:b w:val="0"/>
          <w:color w:val="auto"/>
          <w:sz w:val="24"/>
          <w:szCs w:val="24"/>
          <w:lang w:val="en-AU" w:eastAsia="ja-JP"/>
        </w:rPr>
        <w:t>MDRF will</w:t>
      </w:r>
      <w:r w:rsidR="00987BF0" w:rsidRPr="00C32ACA">
        <w:rPr>
          <w:rFonts w:eastAsiaTheme="minorEastAsia" w:cstheme="majorHAnsi"/>
          <w:b w:val="0"/>
          <w:color w:val="auto"/>
          <w:sz w:val="24"/>
          <w:szCs w:val="24"/>
          <w:lang w:val="en-AU" w:eastAsia="ja-JP"/>
        </w:rPr>
        <w:t xml:space="preserve"> </w:t>
      </w:r>
      <w:r w:rsidR="00BF1B16" w:rsidRPr="00C32ACA">
        <w:rPr>
          <w:rFonts w:eastAsiaTheme="minorEastAsia" w:cstheme="majorHAnsi"/>
          <w:b w:val="0"/>
          <w:color w:val="auto"/>
          <w:sz w:val="24"/>
          <w:szCs w:val="24"/>
          <w:lang w:val="en-AU" w:eastAsia="ja-JP"/>
        </w:rPr>
        <w:t>enhance opportunities</w:t>
      </w:r>
      <w:r w:rsidR="00E36621" w:rsidRPr="00C32ACA">
        <w:rPr>
          <w:rFonts w:eastAsiaTheme="minorEastAsia" w:cstheme="majorHAnsi"/>
          <w:b w:val="0"/>
          <w:color w:val="auto"/>
          <w:sz w:val="24"/>
          <w:szCs w:val="24"/>
          <w:lang w:val="en-AU" w:eastAsia="ja-JP"/>
        </w:rPr>
        <w:t xml:space="preserve"> </w:t>
      </w:r>
      <w:r w:rsidR="00690237" w:rsidRPr="00C32ACA">
        <w:rPr>
          <w:rFonts w:eastAsiaTheme="minorEastAsia" w:cstheme="majorHAnsi"/>
          <w:b w:val="0"/>
          <w:color w:val="auto"/>
          <w:sz w:val="24"/>
          <w:szCs w:val="24"/>
          <w:lang w:val="en-AU" w:eastAsia="ja-JP"/>
        </w:rPr>
        <w:t>for all stakeholders</w:t>
      </w:r>
      <w:r w:rsidR="00ED1533" w:rsidRPr="00C32ACA">
        <w:rPr>
          <w:rFonts w:eastAsiaTheme="minorEastAsia" w:cstheme="majorHAnsi"/>
          <w:b w:val="0"/>
          <w:color w:val="auto"/>
          <w:sz w:val="24"/>
          <w:szCs w:val="24"/>
          <w:lang w:val="en-AU" w:eastAsia="ja-JP"/>
        </w:rPr>
        <w:t xml:space="preserve"> </w:t>
      </w:r>
      <w:r w:rsidR="003C43EB" w:rsidRPr="00C32ACA">
        <w:rPr>
          <w:rFonts w:eastAsiaTheme="minorEastAsia" w:cstheme="majorHAnsi"/>
          <w:b w:val="0"/>
          <w:color w:val="auto"/>
          <w:sz w:val="24"/>
          <w:szCs w:val="24"/>
          <w:lang w:val="en-AU" w:eastAsia="ja-JP"/>
        </w:rPr>
        <w:t>to engage with and contribute to IMDRF activities.</w:t>
      </w:r>
      <w:r w:rsidR="00EC56FE" w:rsidRPr="00C32ACA">
        <w:rPr>
          <w:rFonts w:eastAsiaTheme="minorEastAsia" w:cstheme="majorHAnsi"/>
          <w:b w:val="0"/>
          <w:color w:val="auto"/>
          <w:sz w:val="24"/>
          <w:szCs w:val="24"/>
          <w:lang w:val="en-AU" w:eastAsia="ja-JP"/>
        </w:rPr>
        <w:t xml:space="preserve"> </w:t>
      </w:r>
      <w:r w:rsidR="00722840" w:rsidRPr="00C32ACA">
        <w:rPr>
          <w:rFonts w:eastAsiaTheme="minorEastAsia" w:cstheme="majorHAnsi"/>
          <w:b w:val="0"/>
          <w:color w:val="auto"/>
          <w:sz w:val="24"/>
          <w:szCs w:val="24"/>
          <w:lang w:val="en-AU" w:eastAsia="ja-JP"/>
        </w:rPr>
        <w:t xml:space="preserve"> </w:t>
      </w:r>
      <w:r w:rsidR="000500B3" w:rsidRPr="00C32ACA">
        <w:rPr>
          <w:rFonts w:eastAsiaTheme="minorEastAsia" w:cstheme="majorHAnsi"/>
          <w:b w:val="0"/>
          <w:color w:val="auto"/>
          <w:sz w:val="24"/>
          <w:szCs w:val="24"/>
          <w:lang w:val="en-AU" w:eastAsia="ja-JP"/>
        </w:rPr>
        <w:t xml:space="preserve">In addition to </w:t>
      </w:r>
      <w:r w:rsidR="00D9768E" w:rsidRPr="00C32ACA">
        <w:rPr>
          <w:rFonts w:eastAsiaTheme="minorEastAsia" w:cstheme="majorHAnsi"/>
          <w:b w:val="0"/>
          <w:color w:val="auto"/>
          <w:sz w:val="24"/>
          <w:szCs w:val="24"/>
          <w:lang w:val="en-AU" w:eastAsia="ja-JP"/>
        </w:rPr>
        <w:t>hosting</w:t>
      </w:r>
      <w:r w:rsidR="000500B3" w:rsidRPr="00C32ACA">
        <w:rPr>
          <w:rFonts w:eastAsiaTheme="minorEastAsia" w:cstheme="majorHAnsi"/>
          <w:b w:val="0"/>
          <w:color w:val="auto"/>
          <w:sz w:val="24"/>
          <w:szCs w:val="24"/>
          <w:lang w:val="en-AU" w:eastAsia="ja-JP"/>
        </w:rPr>
        <w:t xml:space="preserve"> public meetings</w:t>
      </w:r>
      <w:r w:rsidR="00251C35" w:rsidRPr="00C32ACA">
        <w:rPr>
          <w:rFonts w:eastAsiaTheme="minorEastAsia" w:cstheme="majorHAnsi"/>
          <w:b w:val="0"/>
          <w:color w:val="auto"/>
          <w:sz w:val="24"/>
          <w:szCs w:val="24"/>
          <w:lang w:val="en-AU" w:eastAsia="ja-JP"/>
        </w:rPr>
        <w:t xml:space="preserve">, </w:t>
      </w:r>
      <w:r w:rsidR="00ED1533" w:rsidRPr="00166BBD">
        <w:rPr>
          <w:rFonts w:eastAsiaTheme="minorEastAsia" w:cstheme="majorHAnsi"/>
          <w:b w:val="0"/>
          <w:color w:val="auto"/>
          <w:sz w:val="24"/>
          <w:szCs w:val="24"/>
          <w:lang w:val="en-AU" w:eastAsia="ja-JP"/>
        </w:rPr>
        <w:t>inviting speakers to open meetings</w:t>
      </w:r>
      <w:r w:rsidR="00ED1533">
        <w:rPr>
          <w:rFonts w:eastAsiaTheme="minorEastAsia" w:cstheme="majorHAnsi"/>
          <w:b w:val="0"/>
          <w:color w:val="auto"/>
          <w:sz w:val="24"/>
          <w:szCs w:val="24"/>
          <w:lang w:val="en-AU" w:eastAsia="ja-JP"/>
        </w:rPr>
        <w:t>,</w:t>
      </w:r>
      <w:r w:rsidR="00ED1533" w:rsidRPr="00ED1533">
        <w:rPr>
          <w:rFonts w:eastAsiaTheme="minorEastAsia" w:cstheme="majorHAnsi"/>
          <w:b w:val="0"/>
          <w:color w:val="auto"/>
          <w:sz w:val="24"/>
          <w:szCs w:val="24"/>
          <w:lang w:val="en-AU" w:eastAsia="ja-JP"/>
        </w:rPr>
        <w:t xml:space="preserve"> </w:t>
      </w:r>
      <w:r w:rsidR="00251C35" w:rsidRPr="00C32ACA">
        <w:rPr>
          <w:rFonts w:eastAsiaTheme="minorEastAsia" w:cstheme="majorHAnsi"/>
          <w:b w:val="0"/>
          <w:color w:val="auto"/>
          <w:sz w:val="24"/>
          <w:szCs w:val="24"/>
          <w:lang w:val="en-AU" w:eastAsia="ja-JP"/>
        </w:rPr>
        <w:t xml:space="preserve">posting </w:t>
      </w:r>
      <w:r w:rsidR="00D9768E" w:rsidRPr="00C32ACA">
        <w:rPr>
          <w:rFonts w:eastAsiaTheme="minorEastAsia" w:cstheme="majorHAnsi"/>
          <w:b w:val="0"/>
          <w:color w:val="auto"/>
          <w:sz w:val="24"/>
          <w:szCs w:val="24"/>
          <w:lang w:val="en-AU" w:eastAsia="ja-JP"/>
        </w:rPr>
        <w:t>statements on the outcomes of closed meetings,</w:t>
      </w:r>
      <w:r w:rsidR="000500B3" w:rsidRPr="00C32ACA">
        <w:rPr>
          <w:rFonts w:eastAsiaTheme="minorEastAsia" w:cstheme="majorHAnsi"/>
          <w:b w:val="0"/>
          <w:color w:val="auto"/>
          <w:sz w:val="24"/>
          <w:szCs w:val="24"/>
          <w:lang w:val="en-AU" w:eastAsia="ja-JP"/>
        </w:rPr>
        <w:t xml:space="preserve"> and </w:t>
      </w:r>
      <w:r w:rsidR="0096794E" w:rsidRPr="00C32ACA">
        <w:rPr>
          <w:rFonts w:eastAsiaTheme="minorEastAsia" w:cstheme="majorHAnsi"/>
          <w:b w:val="0"/>
          <w:color w:val="auto"/>
          <w:sz w:val="24"/>
          <w:szCs w:val="24"/>
          <w:lang w:val="en-AU" w:eastAsia="ja-JP"/>
        </w:rPr>
        <w:t xml:space="preserve">conducting </w:t>
      </w:r>
      <w:r w:rsidR="00251C35" w:rsidRPr="00C32ACA">
        <w:rPr>
          <w:rFonts w:eastAsiaTheme="minorEastAsia" w:cstheme="majorHAnsi"/>
          <w:b w:val="0"/>
          <w:color w:val="auto"/>
          <w:sz w:val="24"/>
          <w:szCs w:val="24"/>
          <w:lang w:val="en-AU" w:eastAsia="ja-JP"/>
        </w:rPr>
        <w:t xml:space="preserve">public consultations, </w:t>
      </w:r>
      <w:r w:rsidR="00ED1533">
        <w:rPr>
          <w:rFonts w:eastAsiaTheme="minorEastAsia" w:cstheme="majorHAnsi"/>
          <w:b w:val="0"/>
          <w:color w:val="auto"/>
          <w:sz w:val="24"/>
          <w:szCs w:val="24"/>
          <w:lang w:val="en-AU" w:eastAsia="ja-JP"/>
        </w:rPr>
        <w:t xml:space="preserve">during the timeframe of this strategic plan, </w:t>
      </w:r>
      <w:r w:rsidR="00251C35" w:rsidRPr="00C32ACA">
        <w:rPr>
          <w:rFonts w:eastAsiaTheme="minorEastAsia" w:cstheme="majorHAnsi"/>
          <w:b w:val="0"/>
          <w:color w:val="auto"/>
          <w:sz w:val="24"/>
          <w:szCs w:val="24"/>
          <w:lang w:val="en-AU" w:eastAsia="ja-JP"/>
        </w:rPr>
        <w:t xml:space="preserve">IMDRF will </w:t>
      </w:r>
      <w:r w:rsidR="0096794E" w:rsidRPr="00C32ACA">
        <w:rPr>
          <w:rFonts w:eastAsiaTheme="minorEastAsia" w:cstheme="majorHAnsi"/>
          <w:b w:val="0"/>
          <w:color w:val="auto"/>
          <w:sz w:val="24"/>
          <w:szCs w:val="24"/>
          <w:lang w:val="en-AU" w:eastAsia="ja-JP"/>
        </w:rPr>
        <w:t>also</w:t>
      </w:r>
      <w:r w:rsidR="00ED1533">
        <w:rPr>
          <w:rFonts w:eastAsiaTheme="minorEastAsia" w:cstheme="majorHAnsi"/>
          <w:b w:val="0"/>
          <w:color w:val="auto"/>
          <w:sz w:val="24"/>
          <w:szCs w:val="24"/>
          <w:lang w:val="en-AU" w:eastAsia="ja-JP"/>
        </w:rPr>
        <w:t>:</w:t>
      </w:r>
    </w:p>
    <w:p w14:paraId="767FE910" w14:textId="2D4616EB" w:rsidR="000A63AD" w:rsidRDefault="00251C35" w:rsidP="0005643F">
      <w:pPr>
        <w:pStyle w:val="20"/>
        <w:numPr>
          <w:ilvl w:val="0"/>
          <w:numId w:val="38"/>
        </w:numPr>
        <w:spacing w:beforeLines="50" w:before="120" w:after="0" w:line="240" w:lineRule="auto"/>
        <w:ind w:left="708" w:hanging="442"/>
        <w:jc w:val="both"/>
        <w:rPr>
          <w:rFonts w:eastAsiaTheme="minorEastAsia"/>
          <w:b w:val="0"/>
          <w:bCs w:val="0"/>
          <w:color w:val="auto"/>
          <w:sz w:val="24"/>
          <w:szCs w:val="24"/>
          <w:lang w:val="en-AU" w:eastAsia="ja-JP"/>
        </w:rPr>
      </w:pPr>
      <w:bookmarkStart w:id="51" w:name="OLE_LINK3"/>
      <w:r w:rsidRPr="27B11C1B">
        <w:rPr>
          <w:rFonts w:eastAsiaTheme="minorEastAsia"/>
          <w:b w:val="0"/>
          <w:bCs w:val="0"/>
          <w:color w:val="auto"/>
          <w:sz w:val="24"/>
          <w:szCs w:val="24"/>
          <w:lang w:val="en-AU" w:eastAsia="ja-JP"/>
        </w:rPr>
        <w:t xml:space="preserve">publish </w:t>
      </w:r>
      <w:r w:rsidR="000500B3" w:rsidRPr="27B11C1B">
        <w:rPr>
          <w:rFonts w:eastAsiaTheme="minorEastAsia"/>
          <w:b w:val="0"/>
          <w:bCs w:val="0"/>
          <w:color w:val="auto"/>
          <w:sz w:val="24"/>
          <w:szCs w:val="24"/>
          <w:lang w:val="en-AU" w:eastAsia="ja-JP"/>
        </w:rPr>
        <w:t xml:space="preserve">approved </w:t>
      </w:r>
      <w:r w:rsidR="1301AFC1" w:rsidRPr="27B11C1B">
        <w:rPr>
          <w:rFonts w:eastAsiaTheme="minorEastAsia"/>
          <w:b w:val="0"/>
          <w:bCs w:val="0"/>
          <w:color w:val="auto"/>
          <w:sz w:val="24"/>
          <w:szCs w:val="24"/>
          <w:lang w:val="en-AU" w:eastAsia="ja-JP"/>
        </w:rPr>
        <w:t>New Work Item Proposals (</w:t>
      </w:r>
      <w:r w:rsidR="00393589" w:rsidRPr="27B11C1B">
        <w:rPr>
          <w:rFonts w:eastAsiaTheme="minorEastAsia"/>
          <w:b w:val="0"/>
          <w:bCs w:val="0"/>
          <w:color w:val="auto"/>
          <w:sz w:val="24"/>
          <w:szCs w:val="24"/>
          <w:lang w:val="en-AU" w:eastAsia="ja-JP"/>
        </w:rPr>
        <w:t>NWIPs</w:t>
      </w:r>
      <w:r w:rsidR="762E9DD5" w:rsidRPr="27B11C1B">
        <w:rPr>
          <w:rFonts w:eastAsiaTheme="minorEastAsia"/>
          <w:b w:val="0"/>
          <w:bCs w:val="0"/>
          <w:color w:val="auto"/>
          <w:sz w:val="24"/>
          <w:szCs w:val="24"/>
          <w:lang w:val="en-AU" w:eastAsia="ja-JP"/>
        </w:rPr>
        <w:t>)</w:t>
      </w:r>
      <w:r w:rsidR="00ED1533" w:rsidRPr="27B11C1B">
        <w:rPr>
          <w:rFonts w:eastAsiaTheme="minorEastAsia"/>
          <w:b w:val="0"/>
          <w:bCs w:val="0"/>
          <w:color w:val="auto"/>
          <w:sz w:val="24"/>
          <w:szCs w:val="24"/>
          <w:lang w:val="en-AU" w:eastAsia="ja-JP"/>
        </w:rPr>
        <w:t>,</w:t>
      </w:r>
    </w:p>
    <w:bookmarkEnd w:id="51"/>
    <w:p w14:paraId="44C48081" w14:textId="77777777" w:rsidR="00C83A36" w:rsidRPr="00DC2E50" w:rsidRDefault="00433AF9" w:rsidP="00433AF9">
      <w:pPr>
        <w:pStyle w:val="20"/>
        <w:numPr>
          <w:ilvl w:val="0"/>
          <w:numId w:val="38"/>
        </w:numPr>
        <w:spacing w:beforeLines="50" w:before="120" w:after="0" w:line="240" w:lineRule="auto"/>
        <w:ind w:left="708" w:hanging="442"/>
        <w:jc w:val="both"/>
        <w:rPr>
          <w:rFonts w:eastAsiaTheme="minorEastAsia"/>
          <w:b w:val="0"/>
          <w:bCs w:val="0"/>
          <w:color w:val="auto"/>
          <w:sz w:val="24"/>
          <w:szCs w:val="24"/>
          <w:lang w:val="en-AU" w:eastAsia="ja-JP"/>
        </w:rPr>
      </w:pPr>
      <w:r>
        <w:rPr>
          <w:rFonts w:eastAsiaTheme="minorEastAsia" w:hint="eastAsia"/>
          <w:b w:val="0"/>
          <w:bCs w:val="0"/>
          <w:color w:val="auto"/>
          <w:sz w:val="24"/>
          <w:szCs w:val="24"/>
          <w:lang w:val="en-AU" w:eastAsia="ja-JP"/>
        </w:rPr>
        <w:t>clarify how</w:t>
      </w:r>
      <w:r w:rsidRPr="00DC2E50">
        <w:rPr>
          <w:rFonts w:eastAsiaTheme="minorEastAsia" w:hint="eastAsia"/>
          <w:b w:val="0"/>
          <w:bCs w:val="0"/>
          <w:color w:val="000000" w:themeColor="text1"/>
          <w:sz w:val="24"/>
          <w:szCs w:val="24"/>
          <w:lang w:val="en-AU" w:eastAsia="ja-JP"/>
        </w:rPr>
        <w:t xml:space="preserve"> </w:t>
      </w:r>
      <w:r w:rsidRPr="00DC2E50">
        <w:rPr>
          <w:b w:val="0"/>
          <w:bCs w:val="0"/>
          <w:color w:val="000000" w:themeColor="text1"/>
          <w:sz w:val="24"/>
          <w:szCs w:val="24"/>
          <w:lang w:eastAsia="ja-JP"/>
        </w:rPr>
        <w:t xml:space="preserve">and when individuals may participate directly in WG activities, </w:t>
      </w:r>
    </w:p>
    <w:p w14:paraId="2D0C6F97" w14:textId="5BB8348A" w:rsidR="00433AF9" w:rsidRDefault="00433AF9" w:rsidP="00433AF9">
      <w:pPr>
        <w:pStyle w:val="20"/>
        <w:numPr>
          <w:ilvl w:val="0"/>
          <w:numId w:val="38"/>
        </w:numPr>
        <w:spacing w:beforeLines="50" w:before="120" w:after="0" w:line="240" w:lineRule="auto"/>
        <w:ind w:left="708" w:hanging="442"/>
        <w:jc w:val="both"/>
        <w:rPr>
          <w:rFonts w:eastAsiaTheme="minorEastAsia"/>
          <w:b w:val="0"/>
          <w:bCs w:val="0"/>
          <w:color w:val="auto"/>
          <w:sz w:val="24"/>
          <w:szCs w:val="24"/>
          <w:lang w:val="en-AU" w:eastAsia="ja-JP"/>
        </w:rPr>
      </w:pPr>
      <w:r w:rsidRPr="00DC2E50">
        <w:rPr>
          <w:b w:val="0"/>
          <w:bCs w:val="0"/>
          <w:color w:val="000000" w:themeColor="text1"/>
          <w:sz w:val="24"/>
          <w:szCs w:val="24"/>
          <w:lang w:eastAsia="ja-JP"/>
        </w:rPr>
        <w:t>explore mechanisms to increase the accessibility and outreach of its previous and future events (e.g., digitalization of meetings and availability of materials), and</w:t>
      </w:r>
    </w:p>
    <w:p w14:paraId="7CB86FA4" w14:textId="47D1E5A5" w:rsidR="000A63AD" w:rsidRDefault="00ED1533" w:rsidP="0005643F">
      <w:pPr>
        <w:pStyle w:val="20"/>
        <w:numPr>
          <w:ilvl w:val="0"/>
          <w:numId w:val="38"/>
        </w:numPr>
        <w:spacing w:beforeLines="50" w:before="120" w:after="0" w:line="240" w:lineRule="auto"/>
        <w:ind w:left="708" w:hanging="442"/>
        <w:jc w:val="both"/>
        <w:rPr>
          <w:rFonts w:eastAsiaTheme="minorEastAsia" w:cstheme="majorHAnsi"/>
          <w:b w:val="0"/>
          <w:color w:val="auto"/>
          <w:sz w:val="24"/>
          <w:szCs w:val="24"/>
          <w:lang w:val="en-AU" w:eastAsia="ja-JP"/>
        </w:rPr>
      </w:pPr>
      <w:r w:rsidRPr="00C32ACA">
        <w:rPr>
          <w:rFonts w:eastAsiaTheme="minorEastAsia" w:cstheme="majorHAnsi"/>
          <w:b w:val="0"/>
          <w:color w:val="auto"/>
          <w:sz w:val="24"/>
          <w:szCs w:val="24"/>
          <w:lang w:val="en-AU" w:eastAsia="ja-JP"/>
        </w:rPr>
        <w:t>facilitate opportunities for interested groups to present and have strategic dialogue with IMDRF on shared matters of interest</w:t>
      </w:r>
      <w:r w:rsidR="00542CD2" w:rsidRPr="00C32ACA">
        <w:rPr>
          <w:rFonts w:eastAsiaTheme="minorEastAsia" w:cstheme="majorHAnsi"/>
          <w:b w:val="0"/>
          <w:color w:val="auto"/>
          <w:sz w:val="24"/>
          <w:szCs w:val="24"/>
          <w:lang w:val="en-AU" w:eastAsia="ja-JP"/>
        </w:rPr>
        <w:t xml:space="preserve">. </w:t>
      </w:r>
    </w:p>
    <w:p w14:paraId="71DCEDE7" w14:textId="5C771551" w:rsidR="002B27D6" w:rsidRPr="00C32ACA" w:rsidRDefault="00542CD2" w:rsidP="005951EA">
      <w:pPr>
        <w:spacing w:line="240" w:lineRule="auto"/>
        <w:jc w:val="both"/>
        <w:rPr>
          <w:rFonts w:asciiTheme="majorHAnsi" w:hAnsiTheme="majorHAnsi" w:cstheme="majorHAnsi"/>
          <w:bCs/>
          <w:sz w:val="24"/>
          <w:lang w:eastAsia="ja-JP"/>
        </w:rPr>
      </w:pPr>
      <w:r w:rsidRPr="00C32ACA">
        <w:rPr>
          <w:rFonts w:asciiTheme="majorHAnsi" w:hAnsiTheme="majorHAnsi" w:cstheme="majorHAnsi"/>
          <w:bCs/>
          <w:sz w:val="24"/>
          <w:lang w:eastAsia="ja-JP"/>
        </w:rPr>
        <w:t>IMDRF looks forward to working with</w:t>
      </w:r>
      <w:r w:rsidR="0005643F">
        <w:rPr>
          <w:rFonts w:asciiTheme="majorHAnsi" w:hAnsiTheme="majorHAnsi" w:cstheme="majorHAnsi" w:hint="eastAsia"/>
          <w:bCs/>
          <w:sz w:val="24"/>
          <w:lang w:eastAsia="ja-JP"/>
        </w:rPr>
        <w:t xml:space="preserve"> </w:t>
      </w:r>
      <w:r w:rsidRPr="00C32ACA">
        <w:rPr>
          <w:rFonts w:asciiTheme="majorHAnsi" w:hAnsiTheme="majorHAnsi" w:cstheme="majorHAnsi"/>
          <w:bCs/>
          <w:sz w:val="24"/>
          <w:lang w:eastAsia="ja-JP"/>
        </w:rPr>
        <w:t xml:space="preserve">members and stakeholders to </w:t>
      </w:r>
      <w:r w:rsidR="00A16A7F" w:rsidRPr="00C32ACA">
        <w:rPr>
          <w:rFonts w:asciiTheme="majorHAnsi" w:hAnsiTheme="majorHAnsi" w:cstheme="majorHAnsi"/>
          <w:bCs/>
          <w:sz w:val="24"/>
          <w:lang w:eastAsia="ja-JP"/>
        </w:rPr>
        <w:t>implement th</w:t>
      </w:r>
      <w:r w:rsidR="00236BD3" w:rsidRPr="00C32ACA">
        <w:rPr>
          <w:rFonts w:asciiTheme="majorHAnsi" w:hAnsiTheme="majorHAnsi" w:cstheme="majorHAnsi"/>
          <w:bCs/>
          <w:sz w:val="24"/>
          <w:lang w:eastAsia="ja-JP"/>
        </w:rPr>
        <w:t xml:space="preserve">ese and other </w:t>
      </w:r>
      <w:r w:rsidR="00E77830" w:rsidRPr="00C32ACA">
        <w:rPr>
          <w:rFonts w:asciiTheme="majorHAnsi" w:hAnsiTheme="majorHAnsi" w:cstheme="majorHAnsi"/>
          <w:bCs/>
          <w:sz w:val="24"/>
          <w:lang w:eastAsia="ja-JP"/>
        </w:rPr>
        <w:t xml:space="preserve">measures </w:t>
      </w:r>
      <w:r w:rsidR="00236BD3" w:rsidRPr="00C32ACA">
        <w:rPr>
          <w:rFonts w:asciiTheme="majorHAnsi" w:hAnsiTheme="majorHAnsi" w:cstheme="majorHAnsi"/>
          <w:bCs/>
          <w:sz w:val="24"/>
          <w:lang w:eastAsia="ja-JP"/>
        </w:rPr>
        <w:t>to</w:t>
      </w:r>
      <w:r w:rsidRPr="00C32ACA">
        <w:rPr>
          <w:rFonts w:asciiTheme="majorHAnsi" w:hAnsiTheme="majorHAnsi" w:cstheme="majorHAnsi"/>
          <w:bCs/>
          <w:sz w:val="24"/>
          <w:lang w:eastAsia="ja-JP"/>
        </w:rPr>
        <w:t xml:space="preserve"> </w:t>
      </w:r>
      <w:r w:rsidR="00236BD3" w:rsidRPr="00C32ACA">
        <w:rPr>
          <w:rFonts w:asciiTheme="majorHAnsi" w:hAnsiTheme="majorHAnsi" w:cstheme="majorHAnsi"/>
          <w:bCs/>
          <w:sz w:val="24"/>
          <w:lang w:eastAsia="ja-JP"/>
        </w:rPr>
        <w:t xml:space="preserve">foster trust and build strong </w:t>
      </w:r>
      <w:r w:rsidR="00ED1533" w:rsidRPr="00C32ACA">
        <w:rPr>
          <w:rFonts w:asciiTheme="majorHAnsi" w:hAnsiTheme="majorHAnsi" w:cstheme="majorHAnsi"/>
          <w:bCs/>
          <w:sz w:val="24"/>
          <w:lang w:eastAsia="ja-JP"/>
        </w:rPr>
        <w:t>foundations</w:t>
      </w:r>
      <w:r w:rsidR="00236BD3" w:rsidRPr="00C32ACA">
        <w:rPr>
          <w:rFonts w:asciiTheme="majorHAnsi" w:hAnsiTheme="majorHAnsi" w:cstheme="majorHAnsi"/>
          <w:bCs/>
          <w:sz w:val="24"/>
          <w:lang w:eastAsia="ja-JP"/>
        </w:rPr>
        <w:t xml:space="preserve"> for continued regulatory harmonization efforts. </w:t>
      </w:r>
    </w:p>
    <w:p w14:paraId="5AEAE80D" w14:textId="0EAAA4BC" w:rsidR="00C501CC" w:rsidRPr="00ED1533" w:rsidRDefault="00C501CC" w:rsidP="005951EA">
      <w:pPr>
        <w:pStyle w:val="20"/>
        <w:spacing w:line="240" w:lineRule="auto"/>
        <w:jc w:val="both"/>
      </w:pPr>
      <w:bookmarkStart w:id="52" w:name="_Toc212637854"/>
      <w:bookmarkStart w:id="53" w:name="_Ref212640881"/>
      <w:bookmarkStart w:id="54" w:name="_Toc213078133"/>
      <w:r>
        <w:t>Develop a list of foundational IMDRF documents</w:t>
      </w:r>
      <w:bookmarkEnd w:id="52"/>
      <w:bookmarkEnd w:id="53"/>
      <w:bookmarkEnd w:id="54"/>
    </w:p>
    <w:p w14:paraId="285D46D7" w14:textId="275E2604" w:rsidR="00E773F2" w:rsidRDefault="006C322C" w:rsidP="4A43AB5D">
      <w:pPr>
        <w:spacing w:beforeLines="120" w:before="288" w:afterLines="120" w:after="288" w:line="240" w:lineRule="auto"/>
        <w:jc w:val="both"/>
        <w:rPr>
          <w:rFonts w:asciiTheme="majorHAnsi" w:hAnsiTheme="majorHAnsi" w:cstheme="majorBidi"/>
          <w:sz w:val="24"/>
        </w:rPr>
      </w:pPr>
      <w:r w:rsidRPr="4A43AB5D">
        <w:rPr>
          <w:rFonts w:asciiTheme="majorHAnsi" w:hAnsiTheme="majorHAnsi" w:cstheme="majorBidi"/>
          <w:sz w:val="24"/>
        </w:rPr>
        <w:t xml:space="preserve">IMDRF will </w:t>
      </w:r>
      <w:r w:rsidR="002A5FDE" w:rsidRPr="4A43AB5D">
        <w:rPr>
          <w:rFonts w:asciiTheme="majorHAnsi" w:hAnsiTheme="majorHAnsi" w:cstheme="majorBidi"/>
          <w:sz w:val="24"/>
        </w:rPr>
        <w:t>work with its members and stakeholders</w:t>
      </w:r>
      <w:r w:rsidR="002A5FDE" w:rsidRPr="00BF70EB">
        <w:rPr>
          <w:rFonts w:asciiTheme="majorHAnsi" w:hAnsiTheme="majorHAnsi" w:cstheme="majorBidi"/>
          <w:sz w:val="24"/>
        </w:rPr>
        <w:t xml:space="preserve"> </w:t>
      </w:r>
      <w:r w:rsidR="00DC2E50" w:rsidRPr="00BF70EB">
        <w:rPr>
          <w:color w:val="000000" w:themeColor="text1"/>
          <w:sz w:val="24"/>
        </w:rPr>
        <w:t xml:space="preserve">(e.g., </w:t>
      </w:r>
      <w:r w:rsidR="006E1E02">
        <w:rPr>
          <w:rFonts w:hint="eastAsia"/>
          <w:color w:val="000000" w:themeColor="text1"/>
          <w:sz w:val="24"/>
          <w:lang w:eastAsia="ja-JP"/>
        </w:rPr>
        <w:t xml:space="preserve">the </w:t>
      </w:r>
      <w:r w:rsidR="00DC2E50" w:rsidRPr="00BF70EB">
        <w:rPr>
          <w:color w:val="000000" w:themeColor="text1"/>
          <w:sz w:val="24"/>
        </w:rPr>
        <w:t>IMDRF Industry Group)</w:t>
      </w:r>
      <w:r w:rsidR="00DC2E50" w:rsidRPr="00BF70EB">
        <w:rPr>
          <w:rFonts w:hint="eastAsia"/>
          <w:color w:val="000000" w:themeColor="text1"/>
          <w:sz w:val="24"/>
          <w:lang w:eastAsia="ja-JP"/>
        </w:rPr>
        <w:t xml:space="preserve"> </w:t>
      </w:r>
      <w:r w:rsidR="002A5FDE" w:rsidRPr="4A43AB5D">
        <w:rPr>
          <w:rFonts w:asciiTheme="majorHAnsi" w:hAnsiTheme="majorHAnsi" w:cstheme="majorBidi"/>
          <w:sz w:val="24"/>
        </w:rPr>
        <w:t xml:space="preserve">to develop and </w:t>
      </w:r>
      <w:r w:rsidRPr="4A43AB5D">
        <w:rPr>
          <w:rFonts w:asciiTheme="majorHAnsi" w:hAnsiTheme="majorHAnsi" w:cstheme="majorBidi"/>
          <w:sz w:val="24"/>
        </w:rPr>
        <w:t xml:space="preserve">publish a </w:t>
      </w:r>
      <w:r w:rsidR="00D00B25" w:rsidRPr="4A43AB5D">
        <w:rPr>
          <w:rFonts w:asciiTheme="majorHAnsi" w:hAnsiTheme="majorHAnsi" w:cstheme="majorBidi"/>
          <w:sz w:val="24"/>
        </w:rPr>
        <w:t>list</w:t>
      </w:r>
      <w:r w:rsidRPr="4A43AB5D">
        <w:rPr>
          <w:rFonts w:asciiTheme="majorHAnsi" w:hAnsiTheme="majorHAnsi" w:cstheme="majorBidi"/>
          <w:sz w:val="24"/>
        </w:rPr>
        <w:t xml:space="preserve"> of foundational documents to support navigation of IMDRF documents and prioritization of implementation by regulators.</w:t>
      </w:r>
      <w:r w:rsidR="003D7DCD" w:rsidRPr="4A43AB5D">
        <w:rPr>
          <w:rFonts w:asciiTheme="majorHAnsi" w:hAnsiTheme="majorHAnsi" w:cstheme="majorBidi"/>
          <w:sz w:val="24"/>
        </w:rPr>
        <w:t xml:space="preserve"> </w:t>
      </w:r>
    </w:p>
    <w:p w14:paraId="0F6041BF" w14:textId="01F12671" w:rsidR="008F5EAC" w:rsidRPr="001D50EF" w:rsidRDefault="002B5008" w:rsidP="005951EA">
      <w:pPr>
        <w:pStyle w:val="20"/>
        <w:spacing w:beforeLines="120" w:before="288" w:afterLines="120" w:after="288" w:line="240" w:lineRule="auto"/>
        <w:jc w:val="both"/>
        <w:rPr>
          <w:rFonts w:cstheme="majorHAnsi"/>
        </w:rPr>
      </w:pPr>
      <w:bookmarkStart w:id="55" w:name="_Toc212637855"/>
      <w:bookmarkStart w:id="56" w:name="_Ref212640860"/>
      <w:bookmarkStart w:id="57" w:name="_Toc213078134"/>
      <w:r>
        <w:rPr>
          <w:rFonts w:cstheme="majorHAnsi"/>
        </w:rPr>
        <w:t xml:space="preserve">Enhance IMDRF </w:t>
      </w:r>
      <w:r w:rsidR="008F5EAC" w:rsidRPr="001D50EF">
        <w:rPr>
          <w:rFonts w:cstheme="majorHAnsi"/>
        </w:rPr>
        <w:t>training</w:t>
      </w:r>
      <w:r>
        <w:rPr>
          <w:rFonts w:cstheme="majorHAnsi"/>
        </w:rPr>
        <w:t>s</w:t>
      </w:r>
      <w:bookmarkEnd w:id="55"/>
      <w:bookmarkEnd w:id="56"/>
      <w:bookmarkEnd w:id="57"/>
    </w:p>
    <w:p w14:paraId="08AA3B97" w14:textId="683C9C15" w:rsidR="00893D40" w:rsidRDefault="00E77830" w:rsidP="005951EA">
      <w:pPr>
        <w:pStyle w:val="Introduction"/>
        <w:spacing w:beforeLines="120" w:before="288" w:afterLines="120" w:after="288"/>
        <w:jc w:val="both"/>
        <w:rPr>
          <w:rFonts w:asciiTheme="majorHAnsi" w:hAnsiTheme="majorHAnsi" w:cstheme="majorHAnsi"/>
          <w:b w:val="0"/>
          <w:bCs w:val="0"/>
          <w:szCs w:val="24"/>
        </w:rPr>
      </w:pPr>
      <w:r>
        <w:rPr>
          <w:rFonts w:asciiTheme="majorHAnsi" w:hAnsiTheme="majorHAnsi" w:cstheme="majorHAnsi"/>
          <w:b w:val="0"/>
          <w:bCs w:val="0"/>
          <w:szCs w:val="24"/>
        </w:rPr>
        <w:t xml:space="preserve">IMDRF will </w:t>
      </w:r>
      <w:r w:rsidR="00174B4B">
        <w:rPr>
          <w:rFonts w:asciiTheme="majorHAnsi" w:hAnsiTheme="majorHAnsi" w:cstheme="majorHAnsi"/>
          <w:b w:val="0"/>
          <w:bCs w:val="0"/>
          <w:szCs w:val="24"/>
        </w:rPr>
        <w:t xml:space="preserve">enhance IMDRF trainings </w:t>
      </w:r>
      <w:r w:rsidR="00DB31A5">
        <w:rPr>
          <w:rFonts w:asciiTheme="majorHAnsi" w:hAnsiTheme="majorHAnsi" w:cstheme="majorHAnsi"/>
          <w:b w:val="0"/>
          <w:bCs w:val="0"/>
          <w:szCs w:val="24"/>
        </w:rPr>
        <w:t xml:space="preserve">to support members and stakeholders in consistent implementation of IMDRF documents and principles. </w:t>
      </w:r>
      <w:r w:rsidR="00CE6628">
        <w:rPr>
          <w:rFonts w:asciiTheme="majorHAnsi" w:hAnsiTheme="majorHAnsi" w:cstheme="majorHAnsi"/>
          <w:b w:val="0"/>
          <w:bCs w:val="0"/>
          <w:szCs w:val="24"/>
        </w:rPr>
        <w:t xml:space="preserve">IMDRF </w:t>
      </w:r>
      <w:r w:rsidR="007E19C0">
        <w:rPr>
          <w:rFonts w:asciiTheme="majorHAnsi" w:hAnsiTheme="majorHAnsi" w:cstheme="majorHAnsi"/>
          <w:b w:val="0"/>
          <w:bCs w:val="0"/>
          <w:szCs w:val="24"/>
        </w:rPr>
        <w:t>will work with its members</w:t>
      </w:r>
      <w:r w:rsidR="001344BB">
        <w:rPr>
          <w:rFonts w:asciiTheme="majorHAnsi" w:hAnsiTheme="majorHAnsi" w:cstheme="majorHAnsi"/>
          <w:b w:val="0"/>
          <w:bCs w:val="0"/>
          <w:szCs w:val="24"/>
        </w:rPr>
        <w:t xml:space="preserve"> </w:t>
      </w:r>
      <w:r w:rsidR="007E19C0">
        <w:rPr>
          <w:rFonts w:asciiTheme="majorHAnsi" w:hAnsiTheme="majorHAnsi" w:cstheme="majorHAnsi"/>
          <w:b w:val="0"/>
          <w:bCs w:val="0"/>
          <w:szCs w:val="24"/>
        </w:rPr>
        <w:t xml:space="preserve">and stakeholders (e.g., </w:t>
      </w:r>
      <w:r w:rsidR="006E1E02">
        <w:rPr>
          <w:rFonts w:asciiTheme="majorHAnsi" w:hAnsiTheme="majorHAnsi" w:cstheme="majorHAnsi" w:hint="eastAsia"/>
          <w:b w:val="0"/>
          <w:bCs w:val="0"/>
          <w:szCs w:val="24"/>
          <w:lang w:eastAsia="ja-JP"/>
        </w:rPr>
        <w:t xml:space="preserve">the </w:t>
      </w:r>
      <w:r w:rsidR="007E19C0">
        <w:rPr>
          <w:rFonts w:asciiTheme="majorHAnsi" w:hAnsiTheme="majorHAnsi" w:cstheme="majorHAnsi"/>
          <w:b w:val="0"/>
          <w:bCs w:val="0"/>
          <w:szCs w:val="24"/>
        </w:rPr>
        <w:t xml:space="preserve">IMDRF Industry Group) to </w:t>
      </w:r>
      <w:r w:rsidR="001344BB">
        <w:rPr>
          <w:rFonts w:asciiTheme="majorHAnsi" w:hAnsiTheme="majorHAnsi" w:cstheme="majorHAnsi"/>
          <w:b w:val="0"/>
          <w:bCs w:val="0"/>
          <w:szCs w:val="24"/>
        </w:rPr>
        <w:t xml:space="preserve">identify the need for, develop, and conduct trainings </w:t>
      </w:r>
      <w:r w:rsidR="00665295">
        <w:rPr>
          <w:rFonts w:asciiTheme="majorHAnsi" w:hAnsiTheme="majorHAnsi" w:cstheme="majorHAnsi"/>
          <w:b w:val="0"/>
          <w:bCs w:val="0"/>
          <w:szCs w:val="24"/>
        </w:rPr>
        <w:t xml:space="preserve">in a consistent, systemic approach that includes topics ranging from foundational to </w:t>
      </w:r>
      <w:r w:rsidR="00D97814">
        <w:rPr>
          <w:rFonts w:asciiTheme="majorHAnsi" w:hAnsiTheme="majorHAnsi" w:cstheme="majorHAnsi"/>
          <w:b w:val="0"/>
          <w:bCs w:val="0"/>
          <w:szCs w:val="24"/>
        </w:rPr>
        <w:t>more advanced in subject matter</w:t>
      </w:r>
      <w:r w:rsidR="0083040A">
        <w:rPr>
          <w:rFonts w:asciiTheme="majorHAnsi" w:hAnsiTheme="majorHAnsi" w:cstheme="majorHAnsi"/>
          <w:b w:val="0"/>
          <w:bCs w:val="0"/>
          <w:szCs w:val="24"/>
        </w:rPr>
        <w:t xml:space="preserve"> and addresses the needs and interests of </w:t>
      </w:r>
      <w:r w:rsidR="00F227AF">
        <w:rPr>
          <w:rFonts w:asciiTheme="majorHAnsi" w:hAnsiTheme="majorHAnsi" w:cstheme="majorHAnsi"/>
          <w:b w:val="0"/>
          <w:bCs w:val="0"/>
          <w:szCs w:val="24"/>
        </w:rPr>
        <w:t>attendees</w:t>
      </w:r>
      <w:r w:rsidR="00D97814">
        <w:rPr>
          <w:rFonts w:asciiTheme="majorHAnsi" w:hAnsiTheme="majorHAnsi" w:cstheme="majorHAnsi"/>
          <w:b w:val="0"/>
          <w:bCs w:val="0"/>
          <w:szCs w:val="24"/>
        </w:rPr>
        <w:t xml:space="preserve">. </w:t>
      </w:r>
      <w:r w:rsidR="00665295">
        <w:rPr>
          <w:rFonts w:asciiTheme="majorHAnsi" w:hAnsiTheme="majorHAnsi" w:cstheme="majorHAnsi"/>
          <w:b w:val="0"/>
          <w:bCs w:val="0"/>
          <w:szCs w:val="24"/>
        </w:rPr>
        <w:t xml:space="preserve"> </w:t>
      </w:r>
      <w:r w:rsidR="00021FC3">
        <w:rPr>
          <w:rFonts w:asciiTheme="majorHAnsi" w:hAnsiTheme="majorHAnsi" w:cstheme="majorHAnsi"/>
          <w:b w:val="0"/>
          <w:bCs w:val="0"/>
          <w:szCs w:val="24"/>
        </w:rPr>
        <w:t xml:space="preserve">IMDRF intends to “right-size” trainings to the intended audience, considering </w:t>
      </w:r>
      <w:r w:rsidR="0083040A">
        <w:rPr>
          <w:rFonts w:asciiTheme="majorHAnsi" w:hAnsiTheme="majorHAnsi" w:cstheme="majorHAnsi"/>
          <w:b w:val="0"/>
          <w:bCs w:val="0"/>
          <w:szCs w:val="24"/>
        </w:rPr>
        <w:t>different modalities and supporting materials</w:t>
      </w:r>
      <w:r w:rsidR="00F227AF">
        <w:rPr>
          <w:rFonts w:asciiTheme="majorHAnsi" w:hAnsiTheme="majorHAnsi" w:cstheme="majorHAnsi"/>
          <w:b w:val="0"/>
          <w:bCs w:val="0"/>
          <w:szCs w:val="24"/>
        </w:rPr>
        <w:t xml:space="preserve"> as appropriate</w:t>
      </w:r>
      <w:r w:rsidR="0083040A">
        <w:rPr>
          <w:rFonts w:asciiTheme="majorHAnsi" w:hAnsiTheme="majorHAnsi" w:cstheme="majorHAnsi"/>
          <w:b w:val="0"/>
          <w:bCs w:val="0"/>
          <w:szCs w:val="24"/>
        </w:rPr>
        <w:t xml:space="preserve">. </w:t>
      </w:r>
    </w:p>
    <w:p w14:paraId="43747CC0" w14:textId="77724034" w:rsidR="00D00B25" w:rsidRDefault="005018D9" w:rsidP="005951EA">
      <w:pPr>
        <w:pStyle w:val="Introduction"/>
        <w:spacing w:beforeLines="120" w:before="288" w:afterLines="120" w:after="288"/>
        <w:jc w:val="both"/>
        <w:rPr>
          <w:rFonts w:asciiTheme="majorHAnsi" w:hAnsiTheme="majorHAnsi" w:cstheme="majorHAnsi"/>
          <w:b w:val="0"/>
          <w:bCs w:val="0"/>
          <w:szCs w:val="24"/>
          <w:lang w:eastAsia="ja-JP"/>
        </w:rPr>
      </w:pPr>
      <w:r>
        <w:rPr>
          <w:rFonts w:asciiTheme="majorHAnsi" w:hAnsiTheme="majorHAnsi" w:cstheme="majorHAnsi" w:hint="eastAsia"/>
          <w:b w:val="0"/>
          <w:bCs w:val="0"/>
          <w:szCs w:val="24"/>
          <w:lang w:eastAsia="ja-JP"/>
        </w:rPr>
        <w:t xml:space="preserve">IMDRF will develop </w:t>
      </w:r>
      <w:r w:rsidR="00415461">
        <w:rPr>
          <w:rFonts w:asciiTheme="majorHAnsi" w:hAnsiTheme="majorHAnsi" w:cstheme="majorHAnsi"/>
          <w:b w:val="0"/>
          <w:bCs w:val="0"/>
          <w:szCs w:val="24"/>
        </w:rPr>
        <w:t xml:space="preserve">a consistent, systematic approach to working with members and stakeholders in the identification, development, and execution of trainings. </w:t>
      </w:r>
      <w:r w:rsidR="00450FD5">
        <w:rPr>
          <w:rFonts w:asciiTheme="majorHAnsi" w:hAnsiTheme="majorHAnsi" w:cstheme="majorHAnsi"/>
          <w:b w:val="0"/>
          <w:bCs w:val="0"/>
          <w:szCs w:val="24"/>
        </w:rPr>
        <w:t xml:space="preserve">Upon agreement by the Management Committee, </w:t>
      </w:r>
      <w:r w:rsidR="00D0514D">
        <w:rPr>
          <w:rFonts w:asciiTheme="majorHAnsi" w:hAnsiTheme="majorHAnsi" w:cstheme="majorHAnsi"/>
          <w:b w:val="0"/>
          <w:bCs w:val="0"/>
          <w:szCs w:val="24"/>
        </w:rPr>
        <w:t xml:space="preserve">the approach will be published and implemented. </w:t>
      </w:r>
    </w:p>
    <w:p w14:paraId="309EB530" w14:textId="09F6BCA2" w:rsidR="00287BF2" w:rsidRPr="001D50EF" w:rsidRDefault="008F12A5" w:rsidP="005951EA">
      <w:pPr>
        <w:pStyle w:val="1"/>
        <w:spacing w:beforeLines="120" w:before="288" w:afterLines="120" w:after="288" w:line="240" w:lineRule="auto"/>
        <w:jc w:val="both"/>
        <w:rPr>
          <w:rFonts w:cstheme="majorHAnsi"/>
          <w:noProof/>
          <w:lang w:val="en-US"/>
        </w:rPr>
      </w:pPr>
      <w:bookmarkStart w:id="58" w:name="_Toc213078135"/>
      <w:r w:rsidRPr="001D50EF">
        <w:rPr>
          <w:rFonts w:cstheme="majorHAnsi"/>
          <w:noProof/>
          <w:lang w:val="en-US" w:eastAsia="ja-JP"/>
        </w:rPr>
        <w:lastRenderedPageBreak/>
        <w:t xml:space="preserve">Progress </w:t>
      </w:r>
      <w:r w:rsidRPr="001D50EF">
        <w:rPr>
          <w:rFonts w:cstheme="majorHAnsi"/>
          <w:noProof/>
          <w:lang w:val="en-US"/>
        </w:rPr>
        <w:t>Evaluation</w:t>
      </w:r>
      <w:bookmarkEnd w:id="58"/>
    </w:p>
    <w:p w14:paraId="62BE15C6" w14:textId="0EA71E7C" w:rsidR="009B7E30" w:rsidRDefault="008F12A5" w:rsidP="005951EA">
      <w:pPr>
        <w:spacing w:beforeLines="120" w:before="288" w:afterLines="120" w:after="288" w:line="240" w:lineRule="auto"/>
        <w:jc w:val="both"/>
        <w:rPr>
          <w:rFonts w:asciiTheme="majorHAnsi" w:hAnsiTheme="majorHAnsi" w:cstheme="majorHAnsi"/>
          <w:sz w:val="24"/>
        </w:rPr>
      </w:pPr>
      <w:r w:rsidRPr="007A483F">
        <w:rPr>
          <w:rFonts w:asciiTheme="majorHAnsi" w:hAnsiTheme="majorHAnsi" w:cstheme="majorHAnsi"/>
          <w:sz w:val="24"/>
        </w:rPr>
        <w:t>Delivery o</w:t>
      </w:r>
      <w:r w:rsidR="00AD02E0" w:rsidRPr="007A483F">
        <w:rPr>
          <w:rFonts w:asciiTheme="majorHAnsi" w:hAnsiTheme="majorHAnsi" w:cstheme="majorHAnsi"/>
          <w:sz w:val="24"/>
        </w:rPr>
        <w:t>n</w:t>
      </w:r>
      <w:r w:rsidRPr="007A483F">
        <w:rPr>
          <w:rFonts w:asciiTheme="majorHAnsi" w:hAnsiTheme="majorHAnsi" w:cstheme="majorHAnsi"/>
          <w:sz w:val="24"/>
        </w:rPr>
        <w:t xml:space="preserve"> our Strategic Plan will be governed by the IMDRF Management Committee</w:t>
      </w:r>
      <w:r w:rsidR="00AD02E0" w:rsidRPr="007A483F">
        <w:rPr>
          <w:rFonts w:asciiTheme="majorHAnsi" w:hAnsiTheme="majorHAnsi" w:cstheme="majorHAnsi"/>
          <w:sz w:val="24"/>
        </w:rPr>
        <w:t xml:space="preserve"> and</w:t>
      </w:r>
      <w:r w:rsidRPr="007A483F">
        <w:rPr>
          <w:rFonts w:asciiTheme="majorHAnsi" w:hAnsiTheme="majorHAnsi" w:cstheme="majorHAnsi"/>
          <w:sz w:val="24"/>
        </w:rPr>
        <w:t xml:space="preserve"> monitored by the IMDRF Secretariat</w:t>
      </w:r>
      <w:r w:rsidR="00AD02E0" w:rsidRPr="007A483F">
        <w:rPr>
          <w:rFonts w:asciiTheme="majorHAnsi" w:hAnsiTheme="majorHAnsi" w:cstheme="majorHAnsi"/>
          <w:sz w:val="24"/>
        </w:rPr>
        <w:t xml:space="preserve">. </w:t>
      </w:r>
      <w:r w:rsidR="00F47359" w:rsidRPr="007A483F">
        <w:rPr>
          <w:rFonts w:asciiTheme="majorHAnsi" w:hAnsiTheme="majorHAnsi" w:cstheme="majorHAnsi"/>
          <w:sz w:val="24"/>
        </w:rPr>
        <w:t xml:space="preserve">Successful execution of the priority activities described in this plan requires the </w:t>
      </w:r>
      <w:r w:rsidRPr="007A483F">
        <w:rPr>
          <w:rFonts w:asciiTheme="majorHAnsi" w:hAnsiTheme="majorHAnsi" w:cstheme="majorHAnsi"/>
          <w:sz w:val="24"/>
        </w:rPr>
        <w:t xml:space="preserve">commitment </w:t>
      </w:r>
      <w:r w:rsidR="00F47359" w:rsidRPr="007A483F">
        <w:rPr>
          <w:rFonts w:asciiTheme="majorHAnsi" w:hAnsiTheme="majorHAnsi" w:cstheme="majorHAnsi"/>
          <w:sz w:val="24"/>
        </w:rPr>
        <w:t xml:space="preserve">and engagement </w:t>
      </w:r>
      <w:r w:rsidRPr="007A483F">
        <w:rPr>
          <w:rFonts w:asciiTheme="majorHAnsi" w:hAnsiTheme="majorHAnsi" w:cstheme="majorHAnsi"/>
          <w:sz w:val="24"/>
        </w:rPr>
        <w:t xml:space="preserve">of all </w:t>
      </w:r>
      <w:r w:rsidR="00F47359" w:rsidRPr="007A483F">
        <w:rPr>
          <w:rFonts w:asciiTheme="majorHAnsi" w:hAnsiTheme="majorHAnsi" w:cstheme="majorHAnsi"/>
          <w:sz w:val="24"/>
        </w:rPr>
        <w:t xml:space="preserve">IMDRF </w:t>
      </w:r>
      <w:r w:rsidRPr="007A483F">
        <w:rPr>
          <w:rFonts w:asciiTheme="majorHAnsi" w:hAnsiTheme="majorHAnsi" w:cstheme="majorHAnsi"/>
          <w:sz w:val="24"/>
        </w:rPr>
        <w:t>members</w:t>
      </w:r>
      <w:r w:rsidR="00AE2E8A" w:rsidRPr="007A483F">
        <w:rPr>
          <w:rFonts w:asciiTheme="majorHAnsi" w:hAnsiTheme="majorHAnsi" w:cstheme="majorHAnsi"/>
          <w:sz w:val="24"/>
        </w:rPr>
        <w:t xml:space="preserve"> and stakeholders</w:t>
      </w:r>
      <w:r w:rsidRPr="007A483F">
        <w:rPr>
          <w:rFonts w:asciiTheme="majorHAnsi" w:hAnsiTheme="majorHAnsi" w:cstheme="majorHAnsi"/>
          <w:sz w:val="24"/>
        </w:rPr>
        <w:t xml:space="preserve">. </w:t>
      </w:r>
      <w:r w:rsidR="009B7E30">
        <w:rPr>
          <w:rFonts w:asciiTheme="majorHAnsi" w:hAnsiTheme="majorHAnsi" w:cstheme="majorHAnsi"/>
          <w:sz w:val="24"/>
        </w:rPr>
        <w:t xml:space="preserve"> </w:t>
      </w:r>
    </w:p>
    <w:p w14:paraId="35D16D6D" w14:textId="3F77B120" w:rsidR="008F12A5" w:rsidRPr="001D50EF" w:rsidRDefault="008F12A5" w:rsidP="005951EA">
      <w:pPr>
        <w:spacing w:beforeLines="120" w:before="288" w:afterLines="120" w:after="288" w:line="240" w:lineRule="auto"/>
        <w:jc w:val="both"/>
        <w:rPr>
          <w:rFonts w:asciiTheme="majorHAnsi" w:hAnsiTheme="majorHAnsi" w:cstheme="majorHAnsi"/>
          <w:sz w:val="24"/>
        </w:rPr>
      </w:pPr>
      <w:r w:rsidRPr="001D50EF">
        <w:rPr>
          <w:rFonts w:asciiTheme="majorHAnsi" w:hAnsiTheme="majorHAnsi" w:cstheme="majorHAnsi"/>
          <w:sz w:val="24"/>
        </w:rPr>
        <w:t xml:space="preserve">Our Strategic Plan will be a document that is referred to and reported against to provide strong direction and focus over the next five years.  </w:t>
      </w:r>
    </w:p>
    <w:p w14:paraId="3D315C13" w14:textId="3F60D6A8" w:rsidR="008F12A5" w:rsidRPr="007A483F" w:rsidRDefault="008F12A5" w:rsidP="005951EA">
      <w:pPr>
        <w:keepLines w:val="0"/>
        <w:spacing w:beforeLines="120" w:before="288" w:afterLines="120" w:after="288" w:line="240" w:lineRule="auto"/>
        <w:contextualSpacing/>
        <w:jc w:val="both"/>
        <w:rPr>
          <w:rFonts w:asciiTheme="majorHAnsi" w:eastAsia="Microsoft YaHei Light" w:hAnsiTheme="majorHAnsi" w:cstheme="majorHAnsi"/>
          <w:bCs/>
          <w:sz w:val="24"/>
        </w:rPr>
      </w:pPr>
      <w:r w:rsidRPr="007A483F">
        <w:rPr>
          <w:rFonts w:asciiTheme="majorHAnsi" w:eastAsia="Microsoft YaHei Light" w:hAnsiTheme="majorHAnsi" w:cstheme="majorHAnsi"/>
          <w:bCs/>
          <w:sz w:val="24"/>
        </w:rPr>
        <w:t>Activities and progress of IMDRF will be discussed and monitored by the M</w:t>
      </w:r>
      <w:r w:rsidR="00DF660D">
        <w:rPr>
          <w:rFonts w:asciiTheme="majorHAnsi" w:hAnsiTheme="majorHAnsi" w:cstheme="majorHAnsi" w:hint="eastAsia"/>
          <w:bCs/>
          <w:sz w:val="24"/>
          <w:lang w:eastAsia="ja-JP"/>
        </w:rPr>
        <w:t xml:space="preserve">anagement </w:t>
      </w:r>
      <w:r w:rsidRPr="007A483F">
        <w:rPr>
          <w:rFonts w:asciiTheme="majorHAnsi" w:eastAsia="Microsoft YaHei Light" w:hAnsiTheme="majorHAnsi" w:cstheme="majorHAnsi"/>
          <w:bCs/>
          <w:sz w:val="24"/>
        </w:rPr>
        <w:t>C</w:t>
      </w:r>
      <w:r w:rsidR="00DF660D">
        <w:rPr>
          <w:rFonts w:asciiTheme="majorHAnsi" w:hAnsiTheme="majorHAnsi" w:cstheme="majorHAnsi" w:hint="eastAsia"/>
          <w:bCs/>
          <w:sz w:val="24"/>
          <w:lang w:eastAsia="ja-JP"/>
        </w:rPr>
        <w:t>ommittee</w:t>
      </w:r>
      <w:r w:rsidRPr="007A483F">
        <w:rPr>
          <w:rFonts w:asciiTheme="majorHAnsi" w:eastAsia="Microsoft YaHei Light" w:hAnsiTheme="majorHAnsi" w:cstheme="majorHAnsi"/>
          <w:bCs/>
          <w:sz w:val="24"/>
        </w:rPr>
        <w:t xml:space="preserve"> at each physical (face to face) meeting and published as a part of Meeting Outcome Statement.</w:t>
      </w:r>
    </w:p>
    <w:p w14:paraId="46666BD1" w14:textId="77777777" w:rsidR="008F12A5" w:rsidRPr="007B00F4" w:rsidRDefault="008F12A5" w:rsidP="007A483F">
      <w:pPr>
        <w:keepLines w:val="0"/>
        <w:spacing w:beforeLines="120" w:before="288" w:afterLines="120" w:after="288" w:line="240" w:lineRule="auto"/>
        <w:rPr>
          <w:rFonts w:asciiTheme="majorHAnsi" w:hAnsiTheme="majorHAnsi" w:cstheme="majorHAnsi"/>
          <w:noProof/>
        </w:rPr>
      </w:pPr>
      <w:r w:rsidRPr="007B00F4">
        <w:rPr>
          <w:rFonts w:asciiTheme="majorHAnsi" w:hAnsiTheme="majorHAnsi" w:cstheme="majorHAnsi"/>
          <w:noProof/>
        </w:rPr>
        <w:br w:type="page"/>
      </w:r>
    </w:p>
    <w:p w14:paraId="4FB7D061" w14:textId="793376ED" w:rsidR="00DB7B8F" w:rsidRPr="007B00F4" w:rsidRDefault="00821A06" w:rsidP="007A483F">
      <w:pPr>
        <w:spacing w:beforeLines="120" w:before="288" w:afterLines="120" w:after="288" w:line="240" w:lineRule="auto"/>
        <w:rPr>
          <w:rFonts w:asciiTheme="majorHAnsi" w:hAnsiTheme="majorHAnsi" w:cstheme="majorHAnsi"/>
          <w:noProof/>
          <w:lang w:val="en-US"/>
        </w:rPr>
      </w:pPr>
      <w:r w:rsidRPr="007B00F4">
        <w:rPr>
          <w:rFonts w:asciiTheme="majorHAnsi" w:hAnsiTheme="majorHAnsi" w:cstheme="majorHAnsi"/>
          <w:noProof/>
          <w:lang w:val="en-US"/>
        </w:rPr>
        <w:lastRenderedPageBreak/>
        <mc:AlternateContent>
          <mc:Choice Requires="wps">
            <w:drawing>
              <wp:anchor distT="0" distB="0" distL="114300" distR="114300" simplePos="0" relativeHeight="251658241" behindDoc="0" locked="0" layoutInCell="1" allowOverlap="1" wp14:anchorId="537AE25A" wp14:editId="57151675">
                <wp:simplePos x="0" y="0"/>
                <wp:positionH relativeFrom="margin">
                  <wp:align>left</wp:align>
                </wp:positionH>
                <wp:positionV relativeFrom="paragraph">
                  <wp:posOffset>5600065</wp:posOffset>
                </wp:positionV>
                <wp:extent cx="3883660" cy="1958975"/>
                <wp:effectExtent l="0" t="0" r="2540" b="12700"/>
                <wp:wrapNone/>
                <wp:docPr id="9" name="Text Box 9"/>
                <wp:cNvGraphicFramePr/>
                <a:graphic xmlns:a="http://schemas.openxmlformats.org/drawingml/2006/main">
                  <a:graphicData uri="http://schemas.microsoft.com/office/word/2010/wordprocessingShape">
                    <wps:wsp>
                      <wps:cNvSpPr txBox="1"/>
                      <wps:spPr>
                        <a:xfrm>
                          <a:off x="0" y="0"/>
                          <a:ext cx="3883660" cy="1958975"/>
                        </a:xfrm>
                        <a:prstGeom prst="rect">
                          <a:avLst/>
                        </a:prstGeom>
                        <a:noFill/>
                        <a:ln w="6350">
                          <a:noFill/>
                        </a:ln>
                      </wps:spPr>
                      <wps:txbx>
                        <w:txbxContent>
                          <w:p w14:paraId="4FF26395" w14:textId="77777777" w:rsidR="00821A06" w:rsidRPr="00821A06" w:rsidRDefault="00821A06" w:rsidP="00565E75">
                            <w:pPr>
                              <w:pStyle w:val="DisclaimerTitle"/>
                              <w:jc w:val="both"/>
                            </w:pPr>
                            <w:r w:rsidRPr="00821A06">
                              <w:t>Disclaimer</w:t>
                            </w:r>
                          </w:p>
                          <w:p w14:paraId="753FC413" w14:textId="3415025D" w:rsidR="00565E75" w:rsidRDefault="00565E75" w:rsidP="00565E75">
                            <w:pPr>
                              <w:pStyle w:val="Disclaimer"/>
                              <w:jc w:val="both"/>
                            </w:pPr>
                            <w:r>
                              <w:t xml:space="preserve">© Copyright </w:t>
                            </w:r>
                            <w:r w:rsidRPr="00BF70EB">
                              <w:t>202</w:t>
                            </w:r>
                            <w:r w:rsidR="00876EDE" w:rsidRPr="00BF70EB">
                              <w:rPr>
                                <w:rFonts w:hint="eastAsia"/>
                                <w:lang w:eastAsia="ja-JP"/>
                              </w:rPr>
                              <w:t>5</w:t>
                            </w:r>
                            <w:r>
                              <w:t xml:space="preserve"> by the International Medical Device Regulators Forum. </w:t>
                            </w:r>
                          </w:p>
                          <w:p w14:paraId="2A51F13C" w14:textId="77777777" w:rsidR="00565E75" w:rsidRDefault="00565E75" w:rsidP="00565E75">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4A046AB" w14:textId="77777777" w:rsidR="00565E75" w:rsidRDefault="00565E75" w:rsidP="00565E75">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33C3C69E" w14:textId="03DEE0BC" w:rsidR="00565E75" w:rsidRDefault="00565E75" w:rsidP="00565E75">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w:t>
                            </w:r>
                            <w:r w:rsidR="00FC26D2">
                              <w:t>IMDRF</w:t>
                            </w:r>
                            <w:r>
                              <w:t xml:space="preserve"> Secretariat. </w:t>
                            </w:r>
                          </w:p>
                          <w:p w14:paraId="6EA8385C" w14:textId="18602E04" w:rsidR="00821A06" w:rsidRPr="00821A06" w:rsidRDefault="00565E75" w:rsidP="00565E75">
                            <w:pPr>
                              <w:pStyle w:val="Disclaimer"/>
                              <w:jc w:val="both"/>
                            </w:pPr>
                            <w:r>
                              <w:t xml:space="preserve">Incorporation of this document, in part or in whole, into another document, or its translation into languages other than English, does not convey or represent an endorsement of any kind by </w:t>
                            </w:r>
                            <w:r w:rsidR="00FC26D2">
                              <w:t>IMDRF</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7AE25A" id="_x0000_t202" coordsize="21600,21600" o:spt="202" path="m,l,21600r21600,l21600,xe">
                <v:stroke joinstyle="miter"/>
                <v:path gradientshapeok="t" o:connecttype="rect"/>
              </v:shapetype>
              <v:shape id="Text Box 9" o:spid="_x0000_s1026" type="#_x0000_t202" style="position:absolute;margin-left:0;margin-top:440.95pt;width:305.8pt;height:154.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" filled="f" stroked="f" strokeweight=".5pt">
                <v:textbox style="mso-fit-shape-to-text:t" inset="0,0,0,0">
                  <w:txbxContent>
                    <w:p w14:paraId="4FF26395" w14:textId="77777777" w:rsidR="00821A06" w:rsidRPr="00821A06" w:rsidRDefault="00821A06" w:rsidP="00565E75">
                      <w:pPr>
                        <w:pStyle w:val="DisclaimerTitle"/>
                        <w:jc w:val="both"/>
                      </w:pPr>
                      <w:r w:rsidRPr="00821A06">
                        <w:t>Disclaimer</w:t>
                      </w:r>
                    </w:p>
                    <w:p w14:paraId="753FC413" w14:textId="3415025D" w:rsidR="00565E75" w:rsidRDefault="00565E75" w:rsidP="00565E75">
                      <w:pPr>
                        <w:pStyle w:val="Disclaimer"/>
                        <w:jc w:val="both"/>
                      </w:pPr>
                      <w:r>
                        <w:t xml:space="preserve">© Copyright </w:t>
                      </w:r>
                      <w:r w:rsidRPr="00BF70EB">
                        <w:t>202</w:t>
                      </w:r>
                      <w:r w:rsidR="00876EDE" w:rsidRPr="00BF70EB">
                        <w:rPr>
                          <w:rFonts w:hint="eastAsia"/>
                          <w:lang w:eastAsia="ja-JP"/>
                        </w:rPr>
                        <w:t>5</w:t>
                      </w:r>
                      <w:r>
                        <w:t xml:space="preserve"> by the International Medical Device Regulators Forum. </w:t>
                      </w:r>
                    </w:p>
                    <w:p w14:paraId="2A51F13C" w14:textId="77777777" w:rsidR="00565E75" w:rsidRDefault="00565E75" w:rsidP="00565E75">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4A046AB" w14:textId="77777777" w:rsidR="00565E75" w:rsidRDefault="00565E75" w:rsidP="00565E75">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33C3C69E" w14:textId="03DEE0BC" w:rsidR="00565E75" w:rsidRDefault="00565E75" w:rsidP="00565E75">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w:t>
                      </w:r>
                      <w:r w:rsidR="00FC26D2">
                        <w:t>IMDRF</w:t>
                      </w:r>
                      <w:r>
                        <w:t xml:space="preserve"> Secretariat. </w:t>
                      </w:r>
                    </w:p>
                    <w:p w14:paraId="6EA8385C" w14:textId="18602E04" w:rsidR="00821A06" w:rsidRPr="00821A06" w:rsidRDefault="00565E75" w:rsidP="00565E75">
                      <w:pPr>
                        <w:pStyle w:val="Disclaimer"/>
                        <w:jc w:val="both"/>
                      </w:pPr>
                      <w:r>
                        <w:t xml:space="preserve">Incorporation of this document, in part or in whole, into another document, or its translation into languages other than English, does not convey or represent an endorsement of any kind by </w:t>
                      </w:r>
                      <w:r w:rsidR="00FC26D2">
                        <w:t>IMDRF</w:t>
                      </w:r>
                      <w:r>
                        <w:t xml:space="preserve">. </w:t>
                      </w:r>
                    </w:p>
                  </w:txbxContent>
                </v:textbox>
                <w10:wrap anchorx="margin"/>
              </v:shape>
            </w:pict>
          </mc:Fallback>
        </mc:AlternateContent>
      </w:r>
      <w:r w:rsidRPr="007B00F4">
        <w:rPr>
          <w:rFonts w:asciiTheme="majorHAnsi" w:hAnsiTheme="majorHAnsi" w:cstheme="majorHAnsi"/>
          <w:noProof/>
          <w:lang w:val="en-US"/>
        </w:rPr>
        <mc:AlternateContent>
          <mc:Choice Requires="wps">
            <w:drawing>
              <wp:anchor distT="0" distB="0" distL="114300" distR="114300" simplePos="0" relativeHeight="251658240" behindDoc="0" locked="0" layoutInCell="1" allowOverlap="1" wp14:anchorId="20B55596" wp14:editId="7E406674">
                <wp:simplePos x="0" y="0"/>
                <wp:positionH relativeFrom="column">
                  <wp:posOffset>2540</wp:posOffset>
                </wp:positionH>
                <wp:positionV relativeFrom="paragraph">
                  <wp:posOffset>2740025</wp:posOffset>
                </wp:positionV>
                <wp:extent cx="3312160" cy="195897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3312160" cy="1958975"/>
                        </a:xfrm>
                        <a:prstGeom prst="rect">
                          <a:avLst/>
                        </a:prstGeom>
                        <a:noFill/>
                        <a:ln w="6350">
                          <a:noFill/>
                        </a:ln>
                      </wps:spPr>
                      <wps:txbx>
                        <w:txbxContent>
                          <w:p w14:paraId="0867034C" w14:textId="13B06E1B" w:rsidR="00821A06" w:rsidRPr="00821A06" w:rsidRDefault="00821A06" w:rsidP="00821A06">
                            <w:pPr>
                              <w:pStyle w:val="Visitourwebsite"/>
                            </w:pPr>
                            <w:r w:rsidRPr="00821A06">
                              <w:t>Please visit our website for more details</w:t>
                            </w:r>
                            <w:r>
                              <w:t>.</w:t>
                            </w:r>
                          </w:p>
                          <w:p w14:paraId="6A49D730" w14:textId="67218653" w:rsidR="00821A06" w:rsidRPr="00821A06" w:rsidRDefault="00821A06" w:rsidP="00821A06">
                            <w:pPr>
                              <w:pStyle w:val="URL"/>
                            </w:pPr>
                            <w:hyperlink r:id="rId18" w:history="1">
                              <w:r w:rsidRPr="00287BF2">
                                <w:rPr>
                                  <w:rStyle w:val="aa"/>
                                </w:rPr>
                                <w:t>www.imdrf.org</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B55596" id="Text Box 8" o:spid="_x0000_s1027" type="#_x0000_t202" style="position:absolute;margin-left:.2pt;margin-top:215.75pt;width:260.8pt;height:1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" filled="f" stroked="f" strokeweight=".5pt">
                <v:textbox style="mso-fit-shape-to-text:t" inset="0,0,0,0">
                  <w:txbxContent>
                    <w:p w14:paraId="0867034C" w14:textId="13B06E1B" w:rsidR="00821A06" w:rsidRPr="00821A06" w:rsidRDefault="00821A06" w:rsidP="00821A06">
                      <w:pPr>
                        <w:pStyle w:val="Visitourwebsite"/>
                      </w:pPr>
                      <w:r w:rsidRPr="00821A06">
                        <w:t>Please visit our website for more details</w:t>
                      </w:r>
                      <w:r>
                        <w:t>.</w:t>
                      </w:r>
                    </w:p>
                    <w:p w14:paraId="6A49D730" w14:textId="67218653" w:rsidR="00821A06" w:rsidRPr="00821A06" w:rsidRDefault="00821A06" w:rsidP="00821A06">
                      <w:pPr>
                        <w:pStyle w:val="URL"/>
                      </w:pPr>
                      <w:hyperlink r:id="rId22" w:history="1">
                        <w:r w:rsidRPr="00287BF2">
                          <w:rPr>
                            <w:rStyle w:val="aa"/>
                          </w:rPr>
                          <w:t>www.imdrf.org</w:t>
                        </w:r>
                      </w:hyperlink>
                    </w:p>
                  </w:txbxContent>
                </v:textbox>
              </v:shape>
            </w:pict>
          </mc:Fallback>
        </mc:AlternateContent>
      </w:r>
    </w:p>
    <w:sectPr w:rsidR="00DB7B8F" w:rsidRPr="007B00F4" w:rsidSect="00D2113F">
      <w:headerReference w:type="even" r:id="rId23"/>
      <w:headerReference w:type="default" r:id="rId24"/>
      <w:headerReference w:type="first" r:id="rId25"/>
      <w:footerReference w:type="first" r:id="rId26"/>
      <w:pgSz w:w="11900" w:h="16840"/>
      <w:pgMar w:top="1701"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EFD4" w14:textId="77777777" w:rsidR="00076F9A" w:rsidRDefault="00076F9A" w:rsidP="00F23AD7">
      <w:pPr>
        <w:spacing w:before="0" w:after="0" w:line="240" w:lineRule="auto"/>
      </w:pPr>
      <w:r>
        <w:separator/>
      </w:r>
    </w:p>
  </w:endnote>
  <w:endnote w:type="continuationSeparator" w:id="0">
    <w:p w14:paraId="38A78A72" w14:textId="77777777" w:rsidR="00076F9A" w:rsidRDefault="00076F9A" w:rsidP="00F23AD7">
      <w:pPr>
        <w:spacing w:before="0" w:after="0" w:line="240" w:lineRule="auto"/>
      </w:pPr>
      <w:r>
        <w:continuationSeparator/>
      </w:r>
    </w:p>
  </w:endnote>
  <w:endnote w:type="continuationNotice" w:id="1">
    <w:p w14:paraId="065F9900" w14:textId="77777777" w:rsidR="00076F9A" w:rsidRDefault="00076F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ptos">
    <w:altName w:val="Calibri"/>
    <w:charset w:val="00"/>
    <w:family w:val="roman"/>
    <w:pitch w:val="default"/>
  </w:font>
  <w:font w:name="Times New Roman (Body CS)">
    <w:altName w:val="Times New Roman"/>
    <w:charset w:val="00"/>
    <w:family w:val="roman"/>
    <w:pitch w:val="default"/>
  </w:font>
  <w:font w:name="JBTIQO+TitilliumWeb-Light">
    <w:altName w:val="Calibri"/>
    <w:charset w:val="00"/>
    <w:family w:val="swiss"/>
    <w:pitch w:val="default"/>
    <w:sig w:usb0="00000003" w:usb1="00000000" w:usb2="00000000" w:usb3="00000000" w:csb0="00000001" w:csb1="00000000"/>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675606325"/>
      <w:docPartObj>
        <w:docPartGallery w:val="Page Numbers (Bottom of Page)"/>
        <w:docPartUnique/>
      </w:docPartObj>
    </w:sdtPr>
    <w:sdtEndPr>
      <w:rPr>
        <w:rStyle w:val="a5"/>
      </w:rPr>
    </w:sdtEndPr>
    <w:sdtContent>
      <w:p w14:paraId="4D4A80AF" w14:textId="74D45E8A" w:rsidR="0097252E" w:rsidRDefault="0097252E" w:rsidP="003C3B0D">
        <w:pPr>
          <w:pStyle w:val="a3"/>
          <w:rPr>
            <w:rStyle w:val="a5"/>
          </w:rPr>
        </w:pPr>
        <w:r>
          <w:rPr>
            <w:rStyle w:val="a5"/>
          </w:rPr>
          <w:fldChar w:fldCharType="begin"/>
        </w:r>
        <w:r>
          <w:rPr>
            <w:rStyle w:val="a5"/>
          </w:rPr>
          <w:instrText xml:space="preserve"> PAGE </w:instrText>
        </w:r>
        <w:r>
          <w:rPr>
            <w:rStyle w:val="a5"/>
          </w:rPr>
          <w:fldChar w:fldCharType="end"/>
        </w:r>
      </w:p>
    </w:sdtContent>
  </w:sdt>
  <w:p w14:paraId="59966B7F" w14:textId="77777777" w:rsidR="00F23AD7" w:rsidRDefault="00F23AD7" w:rsidP="003C3B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82722"/>
      <w:docPartObj>
        <w:docPartGallery w:val="Page Numbers (Bottom of Page)"/>
        <w:docPartUnique/>
      </w:docPartObj>
    </w:sdtPr>
    <w:sdtEndPr/>
    <w:sdtContent>
      <w:p w14:paraId="54D6D5EA" w14:textId="3CE062C1" w:rsidR="00361067" w:rsidRDefault="00361067" w:rsidP="00361067">
        <w:pPr>
          <w:pStyle w:val="a3"/>
          <w:tabs>
            <w:tab w:val="clear" w:pos="10206"/>
            <w:tab w:val="right" w:pos="9072"/>
          </w:tabs>
          <w:ind w:right="-8"/>
          <w:jc w:val="center"/>
        </w:pPr>
        <w:r>
          <w:fldChar w:fldCharType="begin"/>
        </w:r>
        <w:r>
          <w:instrText>PAGE   \* MERGEFORMAT</w:instrText>
        </w:r>
        <w:r>
          <w:fldChar w:fldCharType="separate"/>
        </w:r>
        <w:r>
          <w:rPr>
            <w:lang w:val="ja-JP" w:eastAsia="ja-JP"/>
          </w:rPr>
          <w:t>2</w:t>
        </w:r>
        <w:r>
          <w:fldChar w:fldCharType="end"/>
        </w:r>
      </w:p>
    </w:sdtContent>
  </w:sdt>
  <w:p w14:paraId="6EF1D2B1" w14:textId="463AB24C" w:rsidR="00F23AD7" w:rsidRPr="0097252E" w:rsidRDefault="00F23AD7" w:rsidP="003C3B0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B6F7" w14:textId="642E95E1" w:rsidR="00361067" w:rsidRPr="00B06D52" w:rsidRDefault="00B06D52" w:rsidP="00BF795A">
    <w:pPr>
      <w:pStyle w:val="a3"/>
      <w:ind w:firstLineChars="200" w:firstLine="562"/>
      <w:rPr>
        <w:sz w:val="28"/>
        <w:szCs w:val="28"/>
        <w:lang w:eastAsia="ja-JP"/>
      </w:rPr>
    </w:pPr>
    <w:r w:rsidRPr="00B06D52">
      <w:rPr>
        <w:rFonts w:hint="eastAsia"/>
        <w:sz w:val="28"/>
        <w:szCs w:val="28"/>
        <w:lang w:eastAsia="ja-JP"/>
      </w:rPr>
      <w:t>19 December 2025</w:t>
    </w:r>
  </w:p>
  <w:p w14:paraId="3DFDB6EB" w14:textId="2AEE2373" w:rsidR="0017418F" w:rsidRPr="007478B5" w:rsidRDefault="0017418F" w:rsidP="007478B5">
    <w:pPr>
      <w:pStyle w:val="CoverDate"/>
      <w:rPr>
        <w:strik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E81F" w14:textId="5EAB8DC4" w:rsidR="00361067" w:rsidRDefault="00361067" w:rsidP="00361067">
    <w:pPr>
      <w:pStyle w:val="a3"/>
      <w:tabs>
        <w:tab w:val="clear" w:pos="10206"/>
        <w:tab w:val="right" w:pos="9072"/>
      </w:tabs>
      <w:ind w:right="-8"/>
    </w:pPr>
  </w:p>
  <w:p w14:paraId="75D5D723" w14:textId="20204C39" w:rsidR="001A5CBB" w:rsidRPr="0017418F" w:rsidRDefault="001A5CBB" w:rsidP="0017418F">
    <w:pPr>
      <w:rPr>
        <w:sz w:val="28"/>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5704" w14:textId="77777777" w:rsidR="00076F9A" w:rsidRDefault="00076F9A" w:rsidP="00F23AD7">
      <w:pPr>
        <w:spacing w:before="0" w:after="0" w:line="240" w:lineRule="auto"/>
      </w:pPr>
      <w:r>
        <w:separator/>
      </w:r>
    </w:p>
  </w:footnote>
  <w:footnote w:type="continuationSeparator" w:id="0">
    <w:p w14:paraId="27263FD2" w14:textId="77777777" w:rsidR="00076F9A" w:rsidRDefault="00076F9A" w:rsidP="00F23AD7">
      <w:pPr>
        <w:spacing w:before="0" w:after="0" w:line="240" w:lineRule="auto"/>
      </w:pPr>
      <w:r>
        <w:continuationSeparator/>
      </w:r>
    </w:p>
  </w:footnote>
  <w:footnote w:type="continuationNotice" w:id="1">
    <w:p w14:paraId="050B07E5" w14:textId="77777777" w:rsidR="00076F9A" w:rsidRDefault="00076F9A">
      <w:pPr>
        <w:spacing w:before="0" w:after="0" w:line="240" w:lineRule="auto"/>
      </w:pPr>
    </w:p>
  </w:footnote>
  <w:footnote w:id="2">
    <w:p w14:paraId="7CB95AA2" w14:textId="514C613F" w:rsidR="00535F15" w:rsidRPr="004C1C57" w:rsidRDefault="00535F15" w:rsidP="00535F15">
      <w:pPr>
        <w:pStyle w:val="af2"/>
        <w:rPr>
          <w:rFonts w:asciiTheme="minorHAnsi" w:hAnsiTheme="minorHAnsi" w:cstheme="minorHAnsi"/>
          <w:sz w:val="16"/>
          <w:szCs w:val="16"/>
        </w:rPr>
      </w:pPr>
      <w:r w:rsidRPr="004C1C57">
        <w:rPr>
          <w:rStyle w:val="af4"/>
          <w:rFonts w:asciiTheme="minorHAnsi" w:hAnsiTheme="minorHAnsi" w:cstheme="minorHAnsi"/>
          <w:sz w:val="16"/>
          <w:szCs w:val="16"/>
        </w:rPr>
        <w:footnoteRef/>
      </w:r>
      <w:r w:rsidRPr="004C1C57">
        <w:rPr>
          <w:rFonts w:asciiTheme="minorHAnsi" w:hAnsiTheme="minorHAnsi" w:cstheme="minorHAnsi"/>
          <w:sz w:val="16"/>
          <w:szCs w:val="16"/>
        </w:rPr>
        <w:t xml:space="preserve"> </w:t>
      </w:r>
      <w:r w:rsidRPr="004C1C57">
        <w:rPr>
          <w:rFonts w:asciiTheme="minorHAnsi" w:hAnsiTheme="minorHAnsi" w:cstheme="minorHAnsi"/>
          <w:bCs/>
          <w:sz w:val="16"/>
          <w:szCs w:val="16"/>
          <w:lang w:eastAsia="ja-JP"/>
        </w:rPr>
        <w:t>The IMDRF Strategic Plan is aligned with the following mission</w:t>
      </w:r>
      <w:r>
        <w:rPr>
          <w:rFonts w:asciiTheme="minorHAnsi" w:hAnsiTheme="minorHAnsi" w:cstheme="minorHAnsi"/>
          <w:bCs/>
          <w:sz w:val="16"/>
          <w:szCs w:val="16"/>
          <w:lang w:eastAsia="ja-JP"/>
        </w:rPr>
        <w:t>, goals and objectives</w:t>
      </w:r>
      <w:r w:rsidRPr="004C1C57">
        <w:rPr>
          <w:rFonts w:asciiTheme="minorHAnsi" w:hAnsiTheme="minorHAnsi" w:cstheme="minorHAnsi"/>
          <w:bCs/>
          <w:sz w:val="16"/>
          <w:szCs w:val="16"/>
          <w:lang w:eastAsia="ja-JP"/>
        </w:rPr>
        <w:t xml:space="preserve"> defined in IMDRF Terms of Reference (IMDRF/MC/N1 FINAL: 2025) (ToR)</w:t>
      </w:r>
    </w:p>
  </w:footnote>
  <w:footnote w:id="3">
    <w:p w14:paraId="1E54089B" w14:textId="77777777" w:rsidR="00976320" w:rsidRPr="00142D29" w:rsidRDefault="00976320" w:rsidP="00976320">
      <w:pPr>
        <w:spacing w:before="0" w:after="0" w:line="240" w:lineRule="auto"/>
        <w:jc w:val="both"/>
        <w:rPr>
          <w:sz w:val="16"/>
          <w:szCs w:val="16"/>
          <w:lang w:val="en-US"/>
        </w:rPr>
      </w:pPr>
      <w:r>
        <w:rPr>
          <w:rStyle w:val="af4"/>
        </w:rPr>
        <w:footnoteRef/>
      </w:r>
      <w:r>
        <w:t xml:space="preserve"> </w:t>
      </w:r>
      <w:r w:rsidRPr="00142D29">
        <w:rPr>
          <w:sz w:val="16"/>
          <w:szCs w:val="16"/>
          <w:lang w:val="en-US"/>
        </w:rPr>
        <w:t>"Regulatory convergence" (hereinafter "convergence") is meant to represent a voluntary process whereby the regulatory requirements and approaches across countries and regions become more similar or aligned over time as a result of the adoption of the same technical documents, standards and scientific principles (harmonization) and similar regulatory practices and procedures. The process of convergence represents an important form of regulatory cooperation which in turn makes possible additional, enhanced forms of cooperation and collaboration between regulatory authorities.</w:t>
      </w:r>
    </w:p>
    <w:p w14:paraId="18DAECDD" w14:textId="77777777" w:rsidR="00976320" w:rsidRDefault="00976320" w:rsidP="00976320">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53E0" w14:textId="3947DDC5" w:rsidR="00F23AD7" w:rsidRPr="00184CC1" w:rsidRDefault="00BE1A39" w:rsidP="002921A1">
    <w:pPr>
      <w:pStyle w:val="a8"/>
      <w:rPr>
        <w:lang w:val="fr-BE"/>
      </w:rPr>
    </w:pPr>
    <w:r w:rsidRPr="00184CC1">
      <w:fldChar w:fldCharType="begin"/>
    </w:r>
    <w:r w:rsidRPr="00184CC1">
      <w:rPr>
        <w:lang w:val="fr-BE"/>
      </w:rPr>
      <w:instrText xml:space="preserve"> STYLEREF "Cover Document Code" \* MERGEFORMAT </w:instrText>
    </w:r>
    <w:r w:rsidRPr="00184CC1">
      <w:fldChar w:fldCharType="separate"/>
    </w:r>
    <w:r w:rsidR="00621C2A">
      <w:rPr>
        <w:noProof/>
        <w:lang w:val="fr-BE"/>
      </w:rPr>
      <w:t>IMDRF/MC/Nxx DRAFT: 2025</w:t>
    </w:r>
    <w:r w:rsidRPr="00184CC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69D2" w14:textId="1747D71E" w:rsidR="000D1980" w:rsidRDefault="00184CC1" w:rsidP="00184CC1">
    <w:pPr>
      <w:pStyle w:val="a8"/>
      <w:tabs>
        <w:tab w:val="clear" w:pos="8505"/>
        <w:tab w:val="center" w:pos="3823"/>
      </w:tabs>
    </w:pPr>
    <w:r>
      <w:rPr>
        <w:noProof/>
      </w:rPr>
      <w:drawing>
        <wp:inline distT="0" distB="0" distL="0" distR="0" wp14:anchorId="0453E650" wp14:editId="21B734CD">
          <wp:extent cx="4377055" cy="5245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524510"/>
                  </a:xfrm>
                  <a:prstGeom prst="rect">
                    <a:avLst/>
                  </a:prstGeom>
                  <a:noFill/>
                </pic:spPr>
              </pic:pic>
            </a:graphicData>
          </a:graphic>
        </wp:inline>
      </w:drawing>
    </w:r>
    <w:r w:rsidR="0017418F" w:rsidRPr="00565E75">
      <w:rPr>
        <w:noProof/>
        <w:color w:val="F6F6F6" w:themeColor="background2"/>
      </w:rPr>
      <mc:AlternateContent>
        <mc:Choice Requires="wps">
          <w:drawing>
            <wp:anchor distT="0" distB="0" distL="114300" distR="114300" simplePos="0" relativeHeight="251658240" behindDoc="1" locked="0" layoutInCell="1" allowOverlap="1" wp14:anchorId="2E60361D" wp14:editId="6035501F">
              <wp:simplePos x="0" y="0"/>
              <wp:positionH relativeFrom="page">
                <wp:align>left</wp:align>
              </wp:positionH>
              <wp:positionV relativeFrom="page">
                <wp:align>top</wp:align>
              </wp:positionV>
              <wp:extent cx="7560000" cy="10692000"/>
              <wp:effectExtent l="0" t="0" r="3175" b="0"/>
              <wp:wrapNone/>
              <wp:docPr id="5" name="Rectangle 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B065" id="Rectangle 5" o:spid="_x0000_s1026" style="position:absolute;margin-left:0;margin-top:0;width:595.3pt;height:841.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fillcolor="white [3212]" stroked="f" strokeweight="1pt">
              <w10:wrap anchorx="page" anchory="page"/>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E1D8" w14:textId="2D83F737" w:rsidR="005D06A3" w:rsidRDefault="005D06A3">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C1F8" w14:textId="3AAFBD17" w:rsidR="005D06A3" w:rsidRDefault="005D06A3">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C2D" w14:textId="1513A3EA" w:rsidR="001A5CBB" w:rsidRDefault="004E46AE">
    <w:pPr>
      <w:pStyle w:val="a8"/>
    </w:pPr>
    <w:r>
      <w:rPr>
        <w:noProof/>
      </w:rPr>
      <w:drawing>
        <wp:anchor distT="0" distB="0" distL="114300" distR="114300" simplePos="0" relativeHeight="251658241" behindDoc="1" locked="0" layoutInCell="1" allowOverlap="1" wp14:anchorId="719923A0" wp14:editId="5314E7E7">
          <wp:simplePos x="0" y="0"/>
          <wp:positionH relativeFrom="column">
            <wp:posOffset>0</wp:posOffset>
          </wp:positionH>
          <wp:positionV relativeFrom="paragraph">
            <wp:posOffset>65753</wp:posOffset>
          </wp:positionV>
          <wp:extent cx="4379445" cy="5194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46C08FE"/>
    <w:lvl w:ilvl="0">
      <w:start w:val="1"/>
      <w:numFmt w:val="decimal"/>
      <w:pStyle w:val="2"/>
      <w:lvlText w:val="%1."/>
      <w:lvlJc w:val="left"/>
      <w:pPr>
        <w:tabs>
          <w:tab w:val="num" w:pos="643"/>
        </w:tabs>
        <w:ind w:left="643" w:hanging="360"/>
      </w:pPr>
    </w:lvl>
  </w:abstractNum>
  <w:abstractNum w:abstractNumId="1" w15:restartNumberingAfterBreak="0">
    <w:nsid w:val="04C641BD"/>
    <w:multiLevelType w:val="hybridMultilevel"/>
    <w:tmpl w:val="7CB23716"/>
    <w:lvl w:ilvl="0" w:tplc="BAC22C0C">
      <w:start w:val="1"/>
      <w:numFmt w:val="decimal"/>
      <w:lvlText w:val="%1."/>
      <w:lvlJc w:val="left"/>
      <w:pPr>
        <w:ind w:left="1440" w:hanging="360"/>
      </w:pPr>
    </w:lvl>
    <w:lvl w:ilvl="1" w:tplc="4B1CC0EC">
      <w:start w:val="1"/>
      <w:numFmt w:val="decimal"/>
      <w:lvlText w:val="%2."/>
      <w:lvlJc w:val="left"/>
      <w:pPr>
        <w:ind w:left="1440" w:hanging="360"/>
      </w:pPr>
    </w:lvl>
    <w:lvl w:ilvl="2" w:tplc="CA6AE44C">
      <w:start w:val="1"/>
      <w:numFmt w:val="decimal"/>
      <w:lvlText w:val="%3."/>
      <w:lvlJc w:val="left"/>
      <w:pPr>
        <w:ind w:left="1440" w:hanging="360"/>
      </w:pPr>
    </w:lvl>
    <w:lvl w:ilvl="3" w:tplc="C070141C">
      <w:start w:val="1"/>
      <w:numFmt w:val="decimal"/>
      <w:lvlText w:val="%4."/>
      <w:lvlJc w:val="left"/>
      <w:pPr>
        <w:ind w:left="1440" w:hanging="360"/>
      </w:pPr>
    </w:lvl>
    <w:lvl w:ilvl="4" w:tplc="EFBA6EF6">
      <w:start w:val="1"/>
      <w:numFmt w:val="decimal"/>
      <w:lvlText w:val="%5."/>
      <w:lvlJc w:val="left"/>
      <w:pPr>
        <w:ind w:left="1440" w:hanging="360"/>
      </w:pPr>
    </w:lvl>
    <w:lvl w:ilvl="5" w:tplc="67500728">
      <w:start w:val="1"/>
      <w:numFmt w:val="decimal"/>
      <w:lvlText w:val="%6."/>
      <w:lvlJc w:val="left"/>
      <w:pPr>
        <w:ind w:left="1440" w:hanging="360"/>
      </w:pPr>
    </w:lvl>
    <w:lvl w:ilvl="6" w:tplc="C6F0620E">
      <w:start w:val="1"/>
      <w:numFmt w:val="decimal"/>
      <w:lvlText w:val="%7."/>
      <w:lvlJc w:val="left"/>
      <w:pPr>
        <w:ind w:left="1440" w:hanging="360"/>
      </w:pPr>
    </w:lvl>
    <w:lvl w:ilvl="7" w:tplc="0CE29FB4">
      <w:start w:val="1"/>
      <w:numFmt w:val="decimal"/>
      <w:lvlText w:val="%8."/>
      <w:lvlJc w:val="left"/>
      <w:pPr>
        <w:ind w:left="1440" w:hanging="360"/>
      </w:pPr>
    </w:lvl>
    <w:lvl w:ilvl="8" w:tplc="63645B08">
      <w:start w:val="1"/>
      <w:numFmt w:val="decimal"/>
      <w:lvlText w:val="%9."/>
      <w:lvlJc w:val="left"/>
      <w:pPr>
        <w:ind w:left="1440" w:hanging="360"/>
      </w:pPr>
    </w:lvl>
  </w:abstractNum>
  <w:abstractNum w:abstractNumId="2" w15:restartNumberingAfterBreak="0">
    <w:nsid w:val="09233693"/>
    <w:multiLevelType w:val="hybridMultilevel"/>
    <w:tmpl w:val="E146BD84"/>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15:restartNumberingAfterBreak="0">
    <w:nsid w:val="0FF67F72"/>
    <w:multiLevelType w:val="hybridMultilevel"/>
    <w:tmpl w:val="FB581F46"/>
    <w:lvl w:ilvl="0" w:tplc="34D64708">
      <w:start w:val="1"/>
      <w:numFmt w:val="bullet"/>
      <w:lvlText w:val=""/>
      <w:lvlJc w:val="left"/>
      <w:pPr>
        <w:ind w:left="1740" w:hanging="360"/>
      </w:pPr>
      <w:rPr>
        <w:rFonts w:ascii="Symbol" w:hAnsi="Symbol"/>
      </w:rPr>
    </w:lvl>
    <w:lvl w:ilvl="1" w:tplc="68D4166C">
      <w:start w:val="1"/>
      <w:numFmt w:val="bullet"/>
      <w:lvlText w:val=""/>
      <w:lvlJc w:val="left"/>
      <w:pPr>
        <w:ind w:left="1740" w:hanging="360"/>
      </w:pPr>
      <w:rPr>
        <w:rFonts w:ascii="Symbol" w:hAnsi="Symbol"/>
      </w:rPr>
    </w:lvl>
    <w:lvl w:ilvl="2" w:tplc="8C565758">
      <w:start w:val="1"/>
      <w:numFmt w:val="bullet"/>
      <w:lvlText w:val=""/>
      <w:lvlJc w:val="left"/>
      <w:pPr>
        <w:ind w:left="1740" w:hanging="360"/>
      </w:pPr>
      <w:rPr>
        <w:rFonts w:ascii="Symbol" w:hAnsi="Symbol"/>
      </w:rPr>
    </w:lvl>
    <w:lvl w:ilvl="3" w:tplc="1E981822">
      <w:start w:val="1"/>
      <w:numFmt w:val="bullet"/>
      <w:lvlText w:val=""/>
      <w:lvlJc w:val="left"/>
      <w:pPr>
        <w:ind w:left="1740" w:hanging="360"/>
      </w:pPr>
      <w:rPr>
        <w:rFonts w:ascii="Symbol" w:hAnsi="Symbol"/>
      </w:rPr>
    </w:lvl>
    <w:lvl w:ilvl="4" w:tplc="376E05E0">
      <w:start w:val="1"/>
      <w:numFmt w:val="bullet"/>
      <w:lvlText w:val=""/>
      <w:lvlJc w:val="left"/>
      <w:pPr>
        <w:ind w:left="1740" w:hanging="360"/>
      </w:pPr>
      <w:rPr>
        <w:rFonts w:ascii="Symbol" w:hAnsi="Symbol"/>
      </w:rPr>
    </w:lvl>
    <w:lvl w:ilvl="5" w:tplc="D9B45D28">
      <w:start w:val="1"/>
      <w:numFmt w:val="bullet"/>
      <w:lvlText w:val=""/>
      <w:lvlJc w:val="left"/>
      <w:pPr>
        <w:ind w:left="1740" w:hanging="360"/>
      </w:pPr>
      <w:rPr>
        <w:rFonts w:ascii="Symbol" w:hAnsi="Symbol"/>
      </w:rPr>
    </w:lvl>
    <w:lvl w:ilvl="6" w:tplc="268E6582">
      <w:start w:val="1"/>
      <w:numFmt w:val="bullet"/>
      <w:lvlText w:val=""/>
      <w:lvlJc w:val="left"/>
      <w:pPr>
        <w:ind w:left="1740" w:hanging="360"/>
      </w:pPr>
      <w:rPr>
        <w:rFonts w:ascii="Symbol" w:hAnsi="Symbol"/>
      </w:rPr>
    </w:lvl>
    <w:lvl w:ilvl="7" w:tplc="9D4855C0">
      <w:start w:val="1"/>
      <w:numFmt w:val="bullet"/>
      <w:lvlText w:val=""/>
      <w:lvlJc w:val="left"/>
      <w:pPr>
        <w:ind w:left="1740" w:hanging="360"/>
      </w:pPr>
      <w:rPr>
        <w:rFonts w:ascii="Symbol" w:hAnsi="Symbol"/>
      </w:rPr>
    </w:lvl>
    <w:lvl w:ilvl="8" w:tplc="18CCC6B8">
      <w:start w:val="1"/>
      <w:numFmt w:val="bullet"/>
      <w:lvlText w:val=""/>
      <w:lvlJc w:val="left"/>
      <w:pPr>
        <w:ind w:left="1740" w:hanging="360"/>
      </w:pPr>
      <w:rPr>
        <w:rFonts w:ascii="Symbol" w:hAnsi="Symbol"/>
      </w:rPr>
    </w:lvl>
  </w:abstractNum>
  <w:abstractNum w:abstractNumId="4" w15:restartNumberingAfterBreak="0">
    <w:nsid w:val="113667EF"/>
    <w:multiLevelType w:val="hybridMultilevel"/>
    <w:tmpl w:val="F3F23A0A"/>
    <w:lvl w:ilvl="0" w:tplc="2398E66E">
      <w:start w:val="1"/>
      <w:numFmt w:val="bullet"/>
      <w:lvlText w:val=""/>
      <w:lvlJc w:val="left"/>
      <w:pPr>
        <w:ind w:left="1740" w:hanging="360"/>
      </w:pPr>
      <w:rPr>
        <w:rFonts w:ascii="Symbol" w:hAnsi="Symbol"/>
      </w:rPr>
    </w:lvl>
    <w:lvl w:ilvl="1" w:tplc="9E9EC276">
      <w:start w:val="1"/>
      <w:numFmt w:val="bullet"/>
      <w:lvlText w:val=""/>
      <w:lvlJc w:val="left"/>
      <w:pPr>
        <w:ind w:left="1740" w:hanging="360"/>
      </w:pPr>
      <w:rPr>
        <w:rFonts w:ascii="Symbol" w:hAnsi="Symbol"/>
      </w:rPr>
    </w:lvl>
    <w:lvl w:ilvl="2" w:tplc="A59A6FDC">
      <w:start w:val="1"/>
      <w:numFmt w:val="bullet"/>
      <w:lvlText w:val=""/>
      <w:lvlJc w:val="left"/>
      <w:pPr>
        <w:ind w:left="1740" w:hanging="360"/>
      </w:pPr>
      <w:rPr>
        <w:rFonts w:ascii="Symbol" w:hAnsi="Symbol"/>
      </w:rPr>
    </w:lvl>
    <w:lvl w:ilvl="3" w:tplc="AD38B7BE">
      <w:start w:val="1"/>
      <w:numFmt w:val="bullet"/>
      <w:lvlText w:val=""/>
      <w:lvlJc w:val="left"/>
      <w:pPr>
        <w:ind w:left="1740" w:hanging="360"/>
      </w:pPr>
      <w:rPr>
        <w:rFonts w:ascii="Symbol" w:hAnsi="Symbol"/>
      </w:rPr>
    </w:lvl>
    <w:lvl w:ilvl="4" w:tplc="635ACA5A">
      <w:start w:val="1"/>
      <w:numFmt w:val="bullet"/>
      <w:lvlText w:val=""/>
      <w:lvlJc w:val="left"/>
      <w:pPr>
        <w:ind w:left="1740" w:hanging="360"/>
      </w:pPr>
      <w:rPr>
        <w:rFonts w:ascii="Symbol" w:hAnsi="Symbol"/>
      </w:rPr>
    </w:lvl>
    <w:lvl w:ilvl="5" w:tplc="7B943F3A">
      <w:start w:val="1"/>
      <w:numFmt w:val="bullet"/>
      <w:lvlText w:val=""/>
      <w:lvlJc w:val="left"/>
      <w:pPr>
        <w:ind w:left="1740" w:hanging="360"/>
      </w:pPr>
      <w:rPr>
        <w:rFonts w:ascii="Symbol" w:hAnsi="Symbol"/>
      </w:rPr>
    </w:lvl>
    <w:lvl w:ilvl="6" w:tplc="F404F782">
      <w:start w:val="1"/>
      <w:numFmt w:val="bullet"/>
      <w:lvlText w:val=""/>
      <w:lvlJc w:val="left"/>
      <w:pPr>
        <w:ind w:left="1740" w:hanging="360"/>
      </w:pPr>
      <w:rPr>
        <w:rFonts w:ascii="Symbol" w:hAnsi="Symbol"/>
      </w:rPr>
    </w:lvl>
    <w:lvl w:ilvl="7" w:tplc="BFD4DE84">
      <w:start w:val="1"/>
      <w:numFmt w:val="bullet"/>
      <w:lvlText w:val=""/>
      <w:lvlJc w:val="left"/>
      <w:pPr>
        <w:ind w:left="1740" w:hanging="360"/>
      </w:pPr>
      <w:rPr>
        <w:rFonts w:ascii="Symbol" w:hAnsi="Symbol"/>
      </w:rPr>
    </w:lvl>
    <w:lvl w:ilvl="8" w:tplc="2D2097D0">
      <w:start w:val="1"/>
      <w:numFmt w:val="bullet"/>
      <w:lvlText w:val=""/>
      <w:lvlJc w:val="left"/>
      <w:pPr>
        <w:ind w:left="1740" w:hanging="360"/>
      </w:pPr>
      <w:rPr>
        <w:rFonts w:ascii="Symbol" w:hAnsi="Symbol"/>
      </w:rPr>
    </w:lvl>
  </w:abstractNum>
  <w:abstractNum w:abstractNumId="5" w15:restartNumberingAfterBreak="0">
    <w:nsid w:val="13C52857"/>
    <w:multiLevelType w:val="hybridMultilevel"/>
    <w:tmpl w:val="7CEA84E8"/>
    <w:lvl w:ilvl="0" w:tplc="4ECEC6F6">
      <w:start w:val="1"/>
      <w:numFmt w:val="bullet"/>
      <w:lvlText w:val=""/>
      <w:lvlJc w:val="left"/>
      <w:pPr>
        <w:ind w:left="1740" w:hanging="360"/>
      </w:pPr>
      <w:rPr>
        <w:rFonts w:ascii="Symbol" w:hAnsi="Symbol"/>
      </w:rPr>
    </w:lvl>
    <w:lvl w:ilvl="1" w:tplc="5C42D848">
      <w:start w:val="1"/>
      <w:numFmt w:val="bullet"/>
      <w:lvlText w:val=""/>
      <w:lvlJc w:val="left"/>
      <w:pPr>
        <w:ind w:left="1740" w:hanging="360"/>
      </w:pPr>
      <w:rPr>
        <w:rFonts w:ascii="Symbol" w:hAnsi="Symbol"/>
      </w:rPr>
    </w:lvl>
    <w:lvl w:ilvl="2" w:tplc="F2C40082">
      <w:start w:val="1"/>
      <w:numFmt w:val="bullet"/>
      <w:lvlText w:val=""/>
      <w:lvlJc w:val="left"/>
      <w:pPr>
        <w:ind w:left="1740" w:hanging="360"/>
      </w:pPr>
      <w:rPr>
        <w:rFonts w:ascii="Symbol" w:hAnsi="Symbol"/>
      </w:rPr>
    </w:lvl>
    <w:lvl w:ilvl="3" w:tplc="EAC4FBD4">
      <w:start w:val="1"/>
      <w:numFmt w:val="bullet"/>
      <w:lvlText w:val=""/>
      <w:lvlJc w:val="left"/>
      <w:pPr>
        <w:ind w:left="1740" w:hanging="360"/>
      </w:pPr>
      <w:rPr>
        <w:rFonts w:ascii="Symbol" w:hAnsi="Symbol"/>
      </w:rPr>
    </w:lvl>
    <w:lvl w:ilvl="4" w:tplc="B6CE6C46">
      <w:start w:val="1"/>
      <w:numFmt w:val="bullet"/>
      <w:lvlText w:val=""/>
      <w:lvlJc w:val="left"/>
      <w:pPr>
        <w:ind w:left="1740" w:hanging="360"/>
      </w:pPr>
      <w:rPr>
        <w:rFonts w:ascii="Symbol" w:hAnsi="Symbol"/>
      </w:rPr>
    </w:lvl>
    <w:lvl w:ilvl="5" w:tplc="5712A678">
      <w:start w:val="1"/>
      <w:numFmt w:val="bullet"/>
      <w:lvlText w:val=""/>
      <w:lvlJc w:val="left"/>
      <w:pPr>
        <w:ind w:left="1740" w:hanging="360"/>
      </w:pPr>
      <w:rPr>
        <w:rFonts w:ascii="Symbol" w:hAnsi="Symbol"/>
      </w:rPr>
    </w:lvl>
    <w:lvl w:ilvl="6" w:tplc="D3306E3C">
      <w:start w:val="1"/>
      <w:numFmt w:val="bullet"/>
      <w:lvlText w:val=""/>
      <w:lvlJc w:val="left"/>
      <w:pPr>
        <w:ind w:left="1740" w:hanging="360"/>
      </w:pPr>
      <w:rPr>
        <w:rFonts w:ascii="Symbol" w:hAnsi="Symbol"/>
      </w:rPr>
    </w:lvl>
    <w:lvl w:ilvl="7" w:tplc="933CFCD4">
      <w:start w:val="1"/>
      <w:numFmt w:val="bullet"/>
      <w:lvlText w:val=""/>
      <w:lvlJc w:val="left"/>
      <w:pPr>
        <w:ind w:left="1740" w:hanging="360"/>
      </w:pPr>
      <w:rPr>
        <w:rFonts w:ascii="Symbol" w:hAnsi="Symbol"/>
      </w:rPr>
    </w:lvl>
    <w:lvl w:ilvl="8" w:tplc="E2661C32">
      <w:start w:val="1"/>
      <w:numFmt w:val="bullet"/>
      <w:lvlText w:val=""/>
      <w:lvlJc w:val="left"/>
      <w:pPr>
        <w:ind w:left="1740" w:hanging="360"/>
      </w:pPr>
      <w:rPr>
        <w:rFonts w:ascii="Symbol" w:hAnsi="Symbol"/>
      </w:rPr>
    </w:lvl>
  </w:abstractNum>
  <w:abstractNum w:abstractNumId="6" w15:restartNumberingAfterBreak="0">
    <w:nsid w:val="18942388"/>
    <w:multiLevelType w:val="hybridMultilevel"/>
    <w:tmpl w:val="7FAA0D38"/>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1B204582"/>
    <w:multiLevelType w:val="hybridMultilevel"/>
    <w:tmpl w:val="A27AB988"/>
    <w:lvl w:ilvl="0" w:tplc="38CC5DF8">
      <w:start w:val="1"/>
      <w:numFmt w:val="bullet"/>
      <w:lvlText w:val=""/>
      <w:lvlJc w:val="left"/>
      <w:pPr>
        <w:ind w:left="1740" w:hanging="360"/>
      </w:pPr>
      <w:rPr>
        <w:rFonts w:ascii="Symbol" w:hAnsi="Symbol"/>
      </w:rPr>
    </w:lvl>
    <w:lvl w:ilvl="1" w:tplc="557E4F0E">
      <w:start w:val="1"/>
      <w:numFmt w:val="bullet"/>
      <w:lvlText w:val=""/>
      <w:lvlJc w:val="left"/>
      <w:pPr>
        <w:ind w:left="1740" w:hanging="360"/>
      </w:pPr>
      <w:rPr>
        <w:rFonts w:ascii="Symbol" w:hAnsi="Symbol"/>
      </w:rPr>
    </w:lvl>
    <w:lvl w:ilvl="2" w:tplc="21506680">
      <w:start w:val="1"/>
      <w:numFmt w:val="bullet"/>
      <w:lvlText w:val=""/>
      <w:lvlJc w:val="left"/>
      <w:pPr>
        <w:ind w:left="1740" w:hanging="360"/>
      </w:pPr>
      <w:rPr>
        <w:rFonts w:ascii="Symbol" w:hAnsi="Symbol"/>
      </w:rPr>
    </w:lvl>
    <w:lvl w:ilvl="3" w:tplc="B7A81896">
      <w:start w:val="1"/>
      <w:numFmt w:val="bullet"/>
      <w:lvlText w:val=""/>
      <w:lvlJc w:val="left"/>
      <w:pPr>
        <w:ind w:left="1740" w:hanging="360"/>
      </w:pPr>
      <w:rPr>
        <w:rFonts w:ascii="Symbol" w:hAnsi="Symbol"/>
      </w:rPr>
    </w:lvl>
    <w:lvl w:ilvl="4" w:tplc="A9D25FFE">
      <w:start w:val="1"/>
      <w:numFmt w:val="bullet"/>
      <w:lvlText w:val=""/>
      <w:lvlJc w:val="left"/>
      <w:pPr>
        <w:ind w:left="1740" w:hanging="360"/>
      </w:pPr>
      <w:rPr>
        <w:rFonts w:ascii="Symbol" w:hAnsi="Symbol"/>
      </w:rPr>
    </w:lvl>
    <w:lvl w:ilvl="5" w:tplc="10B40906">
      <w:start w:val="1"/>
      <w:numFmt w:val="bullet"/>
      <w:lvlText w:val=""/>
      <w:lvlJc w:val="left"/>
      <w:pPr>
        <w:ind w:left="1740" w:hanging="360"/>
      </w:pPr>
      <w:rPr>
        <w:rFonts w:ascii="Symbol" w:hAnsi="Symbol"/>
      </w:rPr>
    </w:lvl>
    <w:lvl w:ilvl="6" w:tplc="6F905CE0">
      <w:start w:val="1"/>
      <w:numFmt w:val="bullet"/>
      <w:lvlText w:val=""/>
      <w:lvlJc w:val="left"/>
      <w:pPr>
        <w:ind w:left="1740" w:hanging="360"/>
      </w:pPr>
      <w:rPr>
        <w:rFonts w:ascii="Symbol" w:hAnsi="Symbol"/>
      </w:rPr>
    </w:lvl>
    <w:lvl w:ilvl="7" w:tplc="7BA6FD5A">
      <w:start w:val="1"/>
      <w:numFmt w:val="bullet"/>
      <w:lvlText w:val=""/>
      <w:lvlJc w:val="left"/>
      <w:pPr>
        <w:ind w:left="1740" w:hanging="360"/>
      </w:pPr>
      <w:rPr>
        <w:rFonts w:ascii="Symbol" w:hAnsi="Symbol"/>
      </w:rPr>
    </w:lvl>
    <w:lvl w:ilvl="8" w:tplc="FA80A076">
      <w:start w:val="1"/>
      <w:numFmt w:val="bullet"/>
      <w:lvlText w:val=""/>
      <w:lvlJc w:val="left"/>
      <w:pPr>
        <w:ind w:left="1740" w:hanging="360"/>
      </w:pPr>
      <w:rPr>
        <w:rFonts w:ascii="Symbol" w:hAnsi="Symbol"/>
      </w:rPr>
    </w:lvl>
  </w:abstractNum>
  <w:abstractNum w:abstractNumId="8" w15:restartNumberingAfterBreak="0">
    <w:nsid w:val="1F931408"/>
    <w:multiLevelType w:val="hybridMultilevel"/>
    <w:tmpl w:val="5CAE0738"/>
    <w:lvl w:ilvl="0" w:tplc="63D6951A">
      <w:start w:val="1"/>
      <w:numFmt w:val="bullet"/>
      <w:lvlText w:val=""/>
      <w:lvlJc w:val="left"/>
      <w:pPr>
        <w:ind w:left="1740" w:hanging="360"/>
      </w:pPr>
      <w:rPr>
        <w:rFonts w:ascii="Symbol" w:hAnsi="Symbol"/>
      </w:rPr>
    </w:lvl>
    <w:lvl w:ilvl="1" w:tplc="75FEF5E0">
      <w:start w:val="1"/>
      <w:numFmt w:val="bullet"/>
      <w:lvlText w:val=""/>
      <w:lvlJc w:val="left"/>
      <w:pPr>
        <w:ind w:left="1740" w:hanging="360"/>
      </w:pPr>
      <w:rPr>
        <w:rFonts w:ascii="Symbol" w:hAnsi="Symbol"/>
      </w:rPr>
    </w:lvl>
    <w:lvl w:ilvl="2" w:tplc="5DEEECD0">
      <w:start w:val="1"/>
      <w:numFmt w:val="bullet"/>
      <w:lvlText w:val=""/>
      <w:lvlJc w:val="left"/>
      <w:pPr>
        <w:ind w:left="1740" w:hanging="360"/>
      </w:pPr>
      <w:rPr>
        <w:rFonts w:ascii="Symbol" w:hAnsi="Symbol"/>
      </w:rPr>
    </w:lvl>
    <w:lvl w:ilvl="3" w:tplc="788AB200">
      <w:start w:val="1"/>
      <w:numFmt w:val="bullet"/>
      <w:lvlText w:val=""/>
      <w:lvlJc w:val="left"/>
      <w:pPr>
        <w:ind w:left="1740" w:hanging="360"/>
      </w:pPr>
      <w:rPr>
        <w:rFonts w:ascii="Symbol" w:hAnsi="Symbol"/>
      </w:rPr>
    </w:lvl>
    <w:lvl w:ilvl="4" w:tplc="19BE121A">
      <w:start w:val="1"/>
      <w:numFmt w:val="bullet"/>
      <w:lvlText w:val=""/>
      <w:lvlJc w:val="left"/>
      <w:pPr>
        <w:ind w:left="1740" w:hanging="360"/>
      </w:pPr>
      <w:rPr>
        <w:rFonts w:ascii="Symbol" w:hAnsi="Symbol"/>
      </w:rPr>
    </w:lvl>
    <w:lvl w:ilvl="5" w:tplc="AC78FE12">
      <w:start w:val="1"/>
      <w:numFmt w:val="bullet"/>
      <w:lvlText w:val=""/>
      <w:lvlJc w:val="left"/>
      <w:pPr>
        <w:ind w:left="1740" w:hanging="360"/>
      </w:pPr>
      <w:rPr>
        <w:rFonts w:ascii="Symbol" w:hAnsi="Symbol"/>
      </w:rPr>
    </w:lvl>
    <w:lvl w:ilvl="6" w:tplc="C410533A">
      <w:start w:val="1"/>
      <w:numFmt w:val="bullet"/>
      <w:lvlText w:val=""/>
      <w:lvlJc w:val="left"/>
      <w:pPr>
        <w:ind w:left="1740" w:hanging="360"/>
      </w:pPr>
      <w:rPr>
        <w:rFonts w:ascii="Symbol" w:hAnsi="Symbol"/>
      </w:rPr>
    </w:lvl>
    <w:lvl w:ilvl="7" w:tplc="2CB696A4">
      <w:start w:val="1"/>
      <w:numFmt w:val="bullet"/>
      <w:lvlText w:val=""/>
      <w:lvlJc w:val="left"/>
      <w:pPr>
        <w:ind w:left="1740" w:hanging="360"/>
      </w:pPr>
      <w:rPr>
        <w:rFonts w:ascii="Symbol" w:hAnsi="Symbol"/>
      </w:rPr>
    </w:lvl>
    <w:lvl w:ilvl="8" w:tplc="789A40E8">
      <w:start w:val="1"/>
      <w:numFmt w:val="bullet"/>
      <w:lvlText w:val=""/>
      <w:lvlJc w:val="left"/>
      <w:pPr>
        <w:ind w:left="1740" w:hanging="360"/>
      </w:pPr>
      <w:rPr>
        <w:rFonts w:ascii="Symbol" w:hAnsi="Symbol"/>
      </w:rPr>
    </w:lvl>
  </w:abstractNum>
  <w:abstractNum w:abstractNumId="9" w15:restartNumberingAfterBreak="0">
    <w:nsid w:val="20465512"/>
    <w:multiLevelType w:val="hybridMultilevel"/>
    <w:tmpl w:val="C8FAD1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1AD1682"/>
    <w:multiLevelType w:val="multilevel"/>
    <w:tmpl w:val="361E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94CF1"/>
    <w:multiLevelType w:val="hybridMultilevel"/>
    <w:tmpl w:val="F00C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504D0"/>
    <w:multiLevelType w:val="hybridMultilevel"/>
    <w:tmpl w:val="7C3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96250"/>
    <w:multiLevelType w:val="multilevel"/>
    <w:tmpl w:val="DD92D4BA"/>
    <w:numStyleLink w:val="IMDRFN1"/>
  </w:abstractNum>
  <w:abstractNum w:abstractNumId="14" w15:restartNumberingAfterBreak="0">
    <w:nsid w:val="305203E0"/>
    <w:multiLevelType w:val="hybridMultilevel"/>
    <w:tmpl w:val="D1707026"/>
    <w:lvl w:ilvl="0" w:tplc="0C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06E24D8"/>
    <w:multiLevelType w:val="multilevel"/>
    <w:tmpl w:val="5AEC6290"/>
    <w:lvl w:ilvl="0">
      <w:start w:val="1"/>
      <w:numFmt w:val="decimal"/>
      <w:lvlText w:val="%1."/>
      <w:lvlJc w:val="left"/>
      <w:pPr>
        <w:ind w:left="690" w:hanging="6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16" w15:restartNumberingAfterBreak="0">
    <w:nsid w:val="3B336296"/>
    <w:multiLevelType w:val="multilevel"/>
    <w:tmpl w:val="E7C4D634"/>
    <w:styleLink w:val="IMDRFN2"/>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4152ACD"/>
    <w:multiLevelType w:val="hybridMultilevel"/>
    <w:tmpl w:val="611C0D58"/>
    <w:lvl w:ilvl="0" w:tplc="295C1FCE">
      <w:start w:val="1"/>
      <w:numFmt w:val="bullet"/>
      <w:lvlText w:val=""/>
      <w:lvlJc w:val="left"/>
      <w:pPr>
        <w:ind w:left="1740" w:hanging="360"/>
      </w:pPr>
      <w:rPr>
        <w:rFonts w:ascii="Symbol" w:hAnsi="Symbol"/>
      </w:rPr>
    </w:lvl>
    <w:lvl w:ilvl="1" w:tplc="894C9A2A">
      <w:start w:val="1"/>
      <w:numFmt w:val="bullet"/>
      <w:lvlText w:val=""/>
      <w:lvlJc w:val="left"/>
      <w:pPr>
        <w:ind w:left="1740" w:hanging="360"/>
      </w:pPr>
      <w:rPr>
        <w:rFonts w:ascii="Symbol" w:hAnsi="Symbol"/>
      </w:rPr>
    </w:lvl>
    <w:lvl w:ilvl="2" w:tplc="A80EC892">
      <w:start w:val="1"/>
      <w:numFmt w:val="bullet"/>
      <w:lvlText w:val=""/>
      <w:lvlJc w:val="left"/>
      <w:pPr>
        <w:ind w:left="1740" w:hanging="360"/>
      </w:pPr>
      <w:rPr>
        <w:rFonts w:ascii="Symbol" w:hAnsi="Symbol"/>
      </w:rPr>
    </w:lvl>
    <w:lvl w:ilvl="3" w:tplc="1D06DF42">
      <w:start w:val="1"/>
      <w:numFmt w:val="bullet"/>
      <w:lvlText w:val=""/>
      <w:lvlJc w:val="left"/>
      <w:pPr>
        <w:ind w:left="1740" w:hanging="360"/>
      </w:pPr>
      <w:rPr>
        <w:rFonts w:ascii="Symbol" w:hAnsi="Symbol"/>
      </w:rPr>
    </w:lvl>
    <w:lvl w:ilvl="4" w:tplc="A5148B6A">
      <w:start w:val="1"/>
      <w:numFmt w:val="bullet"/>
      <w:lvlText w:val=""/>
      <w:lvlJc w:val="left"/>
      <w:pPr>
        <w:ind w:left="1740" w:hanging="360"/>
      </w:pPr>
      <w:rPr>
        <w:rFonts w:ascii="Symbol" w:hAnsi="Symbol"/>
      </w:rPr>
    </w:lvl>
    <w:lvl w:ilvl="5" w:tplc="CE58A440">
      <w:start w:val="1"/>
      <w:numFmt w:val="bullet"/>
      <w:lvlText w:val=""/>
      <w:lvlJc w:val="left"/>
      <w:pPr>
        <w:ind w:left="1740" w:hanging="360"/>
      </w:pPr>
      <w:rPr>
        <w:rFonts w:ascii="Symbol" w:hAnsi="Symbol"/>
      </w:rPr>
    </w:lvl>
    <w:lvl w:ilvl="6" w:tplc="D9DEC324">
      <w:start w:val="1"/>
      <w:numFmt w:val="bullet"/>
      <w:lvlText w:val=""/>
      <w:lvlJc w:val="left"/>
      <w:pPr>
        <w:ind w:left="1740" w:hanging="360"/>
      </w:pPr>
      <w:rPr>
        <w:rFonts w:ascii="Symbol" w:hAnsi="Symbol"/>
      </w:rPr>
    </w:lvl>
    <w:lvl w:ilvl="7" w:tplc="CD56E79E">
      <w:start w:val="1"/>
      <w:numFmt w:val="bullet"/>
      <w:lvlText w:val=""/>
      <w:lvlJc w:val="left"/>
      <w:pPr>
        <w:ind w:left="1740" w:hanging="360"/>
      </w:pPr>
      <w:rPr>
        <w:rFonts w:ascii="Symbol" w:hAnsi="Symbol"/>
      </w:rPr>
    </w:lvl>
    <w:lvl w:ilvl="8" w:tplc="57247D26">
      <w:start w:val="1"/>
      <w:numFmt w:val="bullet"/>
      <w:lvlText w:val=""/>
      <w:lvlJc w:val="left"/>
      <w:pPr>
        <w:ind w:left="1740" w:hanging="360"/>
      </w:pPr>
      <w:rPr>
        <w:rFonts w:ascii="Symbol" w:hAnsi="Symbol"/>
      </w:rPr>
    </w:lvl>
  </w:abstractNum>
  <w:abstractNum w:abstractNumId="18" w15:restartNumberingAfterBreak="0">
    <w:nsid w:val="4BAA1072"/>
    <w:multiLevelType w:val="hybridMultilevel"/>
    <w:tmpl w:val="95427396"/>
    <w:lvl w:ilvl="0" w:tplc="01EE4138">
      <w:start w:val="4"/>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F0DE9"/>
    <w:multiLevelType w:val="multilevel"/>
    <w:tmpl w:val="DD92D4BA"/>
    <w:styleLink w:val="IMDRFN1"/>
    <w:lvl w:ilvl="0">
      <w:start w:val="1"/>
      <w:numFmt w:val="decimal"/>
      <w:pStyle w:val="1"/>
      <w:lvlText w:val="%1."/>
      <w:lvlJc w:val="left"/>
      <w:pPr>
        <w:ind w:left="680" w:hanging="680"/>
      </w:pPr>
      <w:rPr>
        <w:rFonts w:ascii="Arial" w:hAnsi="Arial" w:hint="default"/>
        <w:b/>
        <w:i w:val="0"/>
        <w:color w:val="1369EA" w:themeColor="accent1"/>
        <w:sz w:val="60"/>
      </w:rPr>
    </w:lvl>
    <w:lvl w:ilvl="1">
      <w:start w:val="1"/>
      <w:numFmt w:val="decimal"/>
      <w:pStyle w:val="20"/>
      <w:lvlText w:val="%1.%2."/>
      <w:lvlJc w:val="left"/>
      <w:pPr>
        <w:ind w:left="680" w:hanging="680"/>
      </w:pPr>
      <w:rPr>
        <w:rFonts w:ascii="Arial" w:hAnsi="Arial" w:hint="default"/>
        <w:b/>
        <w:i w:val="0"/>
        <w:color w:val="1369EA" w:themeColor="accent1"/>
        <w:sz w:val="28"/>
      </w:rPr>
    </w:lvl>
    <w:lvl w:ilvl="2">
      <w:start w:val="1"/>
      <w:numFmt w:val="decimal"/>
      <w:pStyle w:val="3"/>
      <w:lvlText w:val="%1.%2.%3."/>
      <w:lvlJc w:val="left"/>
      <w:pPr>
        <w:ind w:left="680"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0" w15:restartNumberingAfterBreak="0">
    <w:nsid w:val="4F58279D"/>
    <w:multiLevelType w:val="hybridMultilevel"/>
    <w:tmpl w:val="FDA0AFC6"/>
    <w:lvl w:ilvl="0" w:tplc="4920BCA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F3473"/>
    <w:multiLevelType w:val="hybridMultilevel"/>
    <w:tmpl w:val="DA881C2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C625A5E"/>
    <w:multiLevelType w:val="multilevel"/>
    <w:tmpl w:val="8154DE32"/>
    <w:styleLink w:val="IMDRFBullets"/>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C7B27EC"/>
    <w:multiLevelType w:val="hybridMultilevel"/>
    <w:tmpl w:val="61E8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03FFE"/>
    <w:multiLevelType w:val="hybridMultilevel"/>
    <w:tmpl w:val="6F4A0B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3156F99"/>
    <w:multiLevelType w:val="hybridMultilevel"/>
    <w:tmpl w:val="3D02DA56"/>
    <w:lvl w:ilvl="0" w:tplc="984AE750">
      <w:start w:val="1"/>
      <w:numFmt w:val="bullet"/>
      <w:lvlText w:val=""/>
      <w:lvlJc w:val="left"/>
      <w:pPr>
        <w:ind w:left="1740" w:hanging="360"/>
      </w:pPr>
      <w:rPr>
        <w:rFonts w:ascii="Symbol" w:hAnsi="Symbol"/>
      </w:rPr>
    </w:lvl>
    <w:lvl w:ilvl="1" w:tplc="66E49CF0">
      <w:start w:val="1"/>
      <w:numFmt w:val="bullet"/>
      <w:lvlText w:val=""/>
      <w:lvlJc w:val="left"/>
      <w:pPr>
        <w:ind w:left="1740" w:hanging="360"/>
      </w:pPr>
      <w:rPr>
        <w:rFonts w:ascii="Symbol" w:hAnsi="Symbol"/>
      </w:rPr>
    </w:lvl>
    <w:lvl w:ilvl="2" w:tplc="1F5667E6">
      <w:start w:val="1"/>
      <w:numFmt w:val="bullet"/>
      <w:lvlText w:val=""/>
      <w:lvlJc w:val="left"/>
      <w:pPr>
        <w:ind w:left="1740" w:hanging="360"/>
      </w:pPr>
      <w:rPr>
        <w:rFonts w:ascii="Symbol" w:hAnsi="Symbol"/>
      </w:rPr>
    </w:lvl>
    <w:lvl w:ilvl="3" w:tplc="7502537A">
      <w:start w:val="1"/>
      <w:numFmt w:val="bullet"/>
      <w:lvlText w:val=""/>
      <w:lvlJc w:val="left"/>
      <w:pPr>
        <w:ind w:left="1740" w:hanging="360"/>
      </w:pPr>
      <w:rPr>
        <w:rFonts w:ascii="Symbol" w:hAnsi="Symbol"/>
      </w:rPr>
    </w:lvl>
    <w:lvl w:ilvl="4" w:tplc="DB8AB638">
      <w:start w:val="1"/>
      <w:numFmt w:val="bullet"/>
      <w:lvlText w:val=""/>
      <w:lvlJc w:val="left"/>
      <w:pPr>
        <w:ind w:left="1740" w:hanging="360"/>
      </w:pPr>
      <w:rPr>
        <w:rFonts w:ascii="Symbol" w:hAnsi="Symbol"/>
      </w:rPr>
    </w:lvl>
    <w:lvl w:ilvl="5" w:tplc="F2DA340A">
      <w:start w:val="1"/>
      <w:numFmt w:val="bullet"/>
      <w:lvlText w:val=""/>
      <w:lvlJc w:val="left"/>
      <w:pPr>
        <w:ind w:left="1740" w:hanging="360"/>
      </w:pPr>
      <w:rPr>
        <w:rFonts w:ascii="Symbol" w:hAnsi="Symbol"/>
      </w:rPr>
    </w:lvl>
    <w:lvl w:ilvl="6" w:tplc="E3CEF784">
      <w:start w:val="1"/>
      <w:numFmt w:val="bullet"/>
      <w:lvlText w:val=""/>
      <w:lvlJc w:val="left"/>
      <w:pPr>
        <w:ind w:left="1740" w:hanging="360"/>
      </w:pPr>
      <w:rPr>
        <w:rFonts w:ascii="Symbol" w:hAnsi="Symbol"/>
      </w:rPr>
    </w:lvl>
    <w:lvl w:ilvl="7" w:tplc="082A8FF8">
      <w:start w:val="1"/>
      <w:numFmt w:val="bullet"/>
      <w:lvlText w:val=""/>
      <w:lvlJc w:val="left"/>
      <w:pPr>
        <w:ind w:left="1740" w:hanging="360"/>
      </w:pPr>
      <w:rPr>
        <w:rFonts w:ascii="Symbol" w:hAnsi="Symbol"/>
      </w:rPr>
    </w:lvl>
    <w:lvl w:ilvl="8" w:tplc="91CA8EF6">
      <w:start w:val="1"/>
      <w:numFmt w:val="bullet"/>
      <w:lvlText w:val=""/>
      <w:lvlJc w:val="left"/>
      <w:pPr>
        <w:ind w:left="1740" w:hanging="360"/>
      </w:pPr>
      <w:rPr>
        <w:rFonts w:ascii="Symbol" w:hAnsi="Symbol"/>
      </w:rPr>
    </w:lvl>
  </w:abstractNum>
  <w:abstractNum w:abstractNumId="26" w15:restartNumberingAfterBreak="0">
    <w:nsid w:val="64D87BA8"/>
    <w:multiLevelType w:val="hybridMultilevel"/>
    <w:tmpl w:val="385A67DE"/>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7" w15:restartNumberingAfterBreak="0">
    <w:nsid w:val="654008D2"/>
    <w:multiLevelType w:val="hybridMultilevel"/>
    <w:tmpl w:val="FC7834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0A4837"/>
    <w:multiLevelType w:val="hybridMultilevel"/>
    <w:tmpl w:val="46BE7040"/>
    <w:lvl w:ilvl="0" w:tplc="E83611E8">
      <w:start w:val="1"/>
      <w:numFmt w:val="bullet"/>
      <w:lvlText w:val=""/>
      <w:lvlJc w:val="left"/>
      <w:pPr>
        <w:ind w:left="1740" w:hanging="360"/>
      </w:pPr>
      <w:rPr>
        <w:rFonts w:ascii="Symbol" w:hAnsi="Symbol"/>
      </w:rPr>
    </w:lvl>
    <w:lvl w:ilvl="1" w:tplc="3CE20356">
      <w:start w:val="1"/>
      <w:numFmt w:val="bullet"/>
      <w:lvlText w:val=""/>
      <w:lvlJc w:val="left"/>
      <w:pPr>
        <w:ind w:left="1740" w:hanging="360"/>
      </w:pPr>
      <w:rPr>
        <w:rFonts w:ascii="Symbol" w:hAnsi="Symbol"/>
      </w:rPr>
    </w:lvl>
    <w:lvl w:ilvl="2" w:tplc="3A9498E6">
      <w:start w:val="1"/>
      <w:numFmt w:val="bullet"/>
      <w:lvlText w:val=""/>
      <w:lvlJc w:val="left"/>
      <w:pPr>
        <w:ind w:left="1740" w:hanging="360"/>
      </w:pPr>
      <w:rPr>
        <w:rFonts w:ascii="Symbol" w:hAnsi="Symbol"/>
      </w:rPr>
    </w:lvl>
    <w:lvl w:ilvl="3" w:tplc="20CC98DE">
      <w:start w:val="1"/>
      <w:numFmt w:val="bullet"/>
      <w:lvlText w:val=""/>
      <w:lvlJc w:val="left"/>
      <w:pPr>
        <w:ind w:left="1740" w:hanging="360"/>
      </w:pPr>
      <w:rPr>
        <w:rFonts w:ascii="Symbol" w:hAnsi="Symbol"/>
      </w:rPr>
    </w:lvl>
    <w:lvl w:ilvl="4" w:tplc="07CED5AE">
      <w:start w:val="1"/>
      <w:numFmt w:val="bullet"/>
      <w:lvlText w:val=""/>
      <w:lvlJc w:val="left"/>
      <w:pPr>
        <w:ind w:left="1740" w:hanging="360"/>
      </w:pPr>
      <w:rPr>
        <w:rFonts w:ascii="Symbol" w:hAnsi="Symbol"/>
      </w:rPr>
    </w:lvl>
    <w:lvl w:ilvl="5" w:tplc="266C7C26">
      <w:start w:val="1"/>
      <w:numFmt w:val="bullet"/>
      <w:lvlText w:val=""/>
      <w:lvlJc w:val="left"/>
      <w:pPr>
        <w:ind w:left="1740" w:hanging="360"/>
      </w:pPr>
      <w:rPr>
        <w:rFonts w:ascii="Symbol" w:hAnsi="Symbol"/>
      </w:rPr>
    </w:lvl>
    <w:lvl w:ilvl="6" w:tplc="28B40F9E">
      <w:start w:val="1"/>
      <w:numFmt w:val="bullet"/>
      <w:lvlText w:val=""/>
      <w:lvlJc w:val="left"/>
      <w:pPr>
        <w:ind w:left="1740" w:hanging="360"/>
      </w:pPr>
      <w:rPr>
        <w:rFonts w:ascii="Symbol" w:hAnsi="Symbol"/>
      </w:rPr>
    </w:lvl>
    <w:lvl w:ilvl="7" w:tplc="A19A35FE">
      <w:start w:val="1"/>
      <w:numFmt w:val="bullet"/>
      <w:lvlText w:val=""/>
      <w:lvlJc w:val="left"/>
      <w:pPr>
        <w:ind w:left="1740" w:hanging="360"/>
      </w:pPr>
      <w:rPr>
        <w:rFonts w:ascii="Symbol" w:hAnsi="Symbol"/>
      </w:rPr>
    </w:lvl>
    <w:lvl w:ilvl="8" w:tplc="ADA8A6EE">
      <w:start w:val="1"/>
      <w:numFmt w:val="bullet"/>
      <w:lvlText w:val=""/>
      <w:lvlJc w:val="left"/>
      <w:pPr>
        <w:ind w:left="1740" w:hanging="360"/>
      </w:pPr>
      <w:rPr>
        <w:rFonts w:ascii="Symbol" w:hAnsi="Symbol"/>
      </w:rPr>
    </w:lvl>
  </w:abstractNum>
  <w:abstractNum w:abstractNumId="29" w15:restartNumberingAfterBreak="0">
    <w:nsid w:val="6A3E1D94"/>
    <w:multiLevelType w:val="hybridMultilevel"/>
    <w:tmpl w:val="F494609A"/>
    <w:lvl w:ilvl="0" w:tplc="F808F494">
      <w:numFmt w:val="bullet"/>
      <w:lvlText w:val="-"/>
      <w:lvlJc w:val="left"/>
      <w:pPr>
        <w:ind w:left="1020" w:hanging="420"/>
      </w:pPr>
      <w:rPr>
        <w:rFonts w:ascii="Calibri" w:eastAsia="ＭＳ 明朝" w:hAnsi="Calibri" w:hint="default"/>
        <w:i/>
        <w:color w:val="auto"/>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6A825986"/>
    <w:multiLevelType w:val="hybridMultilevel"/>
    <w:tmpl w:val="483A2DF2"/>
    <w:lvl w:ilvl="0" w:tplc="4920BCAE">
      <w:numFmt w:val="bullet"/>
      <w:lvlText w:val="•"/>
      <w:lvlJc w:val="left"/>
      <w:pPr>
        <w:ind w:left="780" w:hanging="360"/>
      </w:pPr>
      <w:rPr>
        <w:rFonts w:ascii="Arial" w:eastAsiaTheme="minorEastAsia"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1837C43"/>
    <w:multiLevelType w:val="hybridMultilevel"/>
    <w:tmpl w:val="C9EA8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95356E"/>
    <w:multiLevelType w:val="hybridMultilevel"/>
    <w:tmpl w:val="15F47B8A"/>
    <w:lvl w:ilvl="0" w:tplc="E81E7C0E">
      <w:start w:val="1"/>
      <w:numFmt w:val="bullet"/>
      <w:lvlText w:val=""/>
      <w:lvlJc w:val="left"/>
      <w:pPr>
        <w:ind w:left="1740" w:hanging="360"/>
      </w:pPr>
      <w:rPr>
        <w:rFonts w:ascii="Symbol" w:hAnsi="Symbol"/>
      </w:rPr>
    </w:lvl>
    <w:lvl w:ilvl="1" w:tplc="86921D5E">
      <w:start w:val="1"/>
      <w:numFmt w:val="bullet"/>
      <w:lvlText w:val=""/>
      <w:lvlJc w:val="left"/>
      <w:pPr>
        <w:ind w:left="1740" w:hanging="360"/>
      </w:pPr>
      <w:rPr>
        <w:rFonts w:ascii="Symbol" w:hAnsi="Symbol"/>
      </w:rPr>
    </w:lvl>
    <w:lvl w:ilvl="2" w:tplc="091E3F80">
      <w:start w:val="1"/>
      <w:numFmt w:val="bullet"/>
      <w:lvlText w:val=""/>
      <w:lvlJc w:val="left"/>
      <w:pPr>
        <w:ind w:left="1740" w:hanging="360"/>
      </w:pPr>
      <w:rPr>
        <w:rFonts w:ascii="Symbol" w:hAnsi="Symbol"/>
      </w:rPr>
    </w:lvl>
    <w:lvl w:ilvl="3" w:tplc="678C00D4">
      <w:start w:val="1"/>
      <w:numFmt w:val="bullet"/>
      <w:lvlText w:val=""/>
      <w:lvlJc w:val="left"/>
      <w:pPr>
        <w:ind w:left="1740" w:hanging="360"/>
      </w:pPr>
      <w:rPr>
        <w:rFonts w:ascii="Symbol" w:hAnsi="Symbol"/>
      </w:rPr>
    </w:lvl>
    <w:lvl w:ilvl="4" w:tplc="34922AB2">
      <w:start w:val="1"/>
      <w:numFmt w:val="bullet"/>
      <w:lvlText w:val=""/>
      <w:lvlJc w:val="left"/>
      <w:pPr>
        <w:ind w:left="1740" w:hanging="360"/>
      </w:pPr>
      <w:rPr>
        <w:rFonts w:ascii="Symbol" w:hAnsi="Symbol"/>
      </w:rPr>
    </w:lvl>
    <w:lvl w:ilvl="5" w:tplc="3D96F3BE">
      <w:start w:val="1"/>
      <w:numFmt w:val="bullet"/>
      <w:lvlText w:val=""/>
      <w:lvlJc w:val="left"/>
      <w:pPr>
        <w:ind w:left="1740" w:hanging="360"/>
      </w:pPr>
      <w:rPr>
        <w:rFonts w:ascii="Symbol" w:hAnsi="Symbol"/>
      </w:rPr>
    </w:lvl>
    <w:lvl w:ilvl="6" w:tplc="5DB08A54">
      <w:start w:val="1"/>
      <w:numFmt w:val="bullet"/>
      <w:lvlText w:val=""/>
      <w:lvlJc w:val="left"/>
      <w:pPr>
        <w:ind w:left="1740" w:hanging="360"/>
      </w:pPr>
      <w:rPr>
        <w:rFonts w:ascii="Symbol" w:hAnsi="Symbol"/>
      </w:rPr>
    </w:lvl>
    <w:lvl w:ilvl="7" w:tplc="3446E886">
      <w:start w:val="1"/>
      <w:numFmt w:val="bullet"/>
      <w:lvlText w:val=""/>
      <w:lvlJc w:val="left"/>
      <w:pPr>
        <w:ind w:left="1740" w:hanging="360"/>
      </w:pPr>
      <w:rPr>
        <w:rFonts w:ascii="Symbol" w:hAnsi="Symbol"/>
      </w:rPr>
    </w:lvl>
    <w:lvl w:ilvl="8" w:tplc="EE305D20">
      <w:start w:val="1"/>
      <w:numFmt w:val="bullet"/>
      <w:lvlText w:val=""/>
      <w:lvlJc w:val="left"/>
      <w:pPr>
        <w:ind w:left="1740" w:hanging="360"/>
      </w:pPr>
      <w:rPr>
        <w:rFonts w:ascii="Symbol" w:hAnsi="Symbol"/>
      </w:rPr>
    </w:lvl>
  </w:abstractNum>
  <w:abstractNum w:abstractNumId="33" w15:restartNumberingAfterBreak="0">
    <w:nsid w:val="798525B2"/>
    <w:multiLevelType w:val="hybridMultilevel"/>
    <w:tmpl w:val="C63A2C38"/>
    <w:lvl w:ilvl="0" w:tplc="DF6E3F9E">
      <w:start w:val="1"/>
      <w:numFmt w:val="decimal"/>
      <w:lvlText w:val="%1."/>
      <w:lvlJc w:val="left"/>
      <w:pPr>
        <w:ind w:left="1700" w:hanging="360"/>
      </w:pPr>
    </w:lvl>
    <w:lvl w:ilvl="1" w:tplc="26389344">
      <w:start w:val="1"/>
      <w:numFmt w:val="decimal"/>
      <w:lvlText w:val="%2."/>
      <w:lvlJc w:val="left"/>
      <w:pPr>
        <w:ind w:left="1700" w:hanging="360"/>
      </w:pPr>
    </w:lvl>
    <w:lvl w:ilvl="2" w:tplc="2E14096C">
      <w:start w:val="1"/>
      <w:numFmt w:val="decimal"/>
      <w:lvlText w:val="%3."/>
      <w:lvlJc w:val="left"/>
      <w:pPr>
        <w:ind w:left="1700" w:hanging="360"/>
      </w:pPr>
    </w:lvl>
    <w:lvl w:ilvl="3" w:tplc="E398D7B8">
      <w:start w:val="1"/>
      <w:numFmt w:val="decimal"/>
      <w:lvlText w:val="%4."/>
      <w:lvlJc w:val="left"/>
      <w:pPr>
        <w:ind w:left="1700" w:hanging="360"/>
      </w:pPr>
    </w:lvl>
    <w:lvl w:ilvl="4" w:tplc="5B66C4D6">
      <w:start w:val="1"/>
      <w:numFmt w:val="decimal"/>
      <w:lvlText w:val="%5."/>
      <w:lvlJc w:val="left"/>
      <w:pPr>
        <w:ind w:left="1700" w:hanging="360"/>
      </w:pPr>
    </w:lvl>
    <w:lvl w:ilvl="5" w:tplc="E85EDB9C">
      <w:start w:val="1"/>
      <w:numFmt w:val="decimal"/>
      <w:lvlText w:val="%6."/>
      <w:lvlJc w:val="left"/>
      <w:pPr>
        <w:ind w:left="1700" w:hanging="360"/>
      </w:pPr>
    </w:lvl>
    <w:lvl w:ilvl="6" w:tplc="B248F3FC">
      <w:start w:val="1"/>
      <w:numFmt w:val="decimal"/>
      <w:lvlText w:val="%7."/>
      <w:lvlJc w:val="left"/>
      <w:pPr>
        <w:ind w:left="1700" w:hanging="360"/>
      </w:pPr>
    </w:lvl>
    <w:lvl w:ilvl="7" w:tplc="9B14D992">
      <w:start w:val="1"/>
      <w:numFmt w:val="decimal"/>
      <w:lvlText w:val="%8."/>
      <w:lvlJc w:val="left"/>
      <w:pPr>
        <w:ind w:left="1700" w:hanging="360"/>
      </w:pPr>
    </w:lvl>
    <w:lvl w:ilvl="8" w:tplc="6CAA1380">
      <w:start w:val="1"/>
      <w:numFmt w:val="decimal"/>
      <w:lvlText w:val="%9."/>
      <w:lvlJc w:val="left"/>
      <w:pPr>
        <w:ind w:left="1700" w:hanging="360"/>
      </w:pPr>
    </w:lvl>
  </w:abstractNum>
  <w:abstractNum w:abstractNumId="34" w15:restartNumberingAfterBreak="0">
    <w:nsid w:val="7E2F20B7"/>
    <w:multiLevelType w:val="hybridMultilevel"/>
    <w:tmpl w:val="0C3490F0"/>
    <w:lvl w:ilvl="0" w:tplc="8110E3C2">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07B75"/>
    <w:multiLevelType w:val="hybridMultilevel"/>
    <w:tmpl w:val="A4F6F01C"/>
    <w:lvl w:ilvl="0" w:tplc="CEAC460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A77D1"/>
    <w:multiLevelType w:val="hybridMultilevel"/>
    <w:tmpl w:val="B4862AE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16cid:durableId="33504844">
    <w:abstractNumId w:val="0"/>
  </w:num>
  <w:num w:numId="2" w16cid:durableId="1999652615">
    <w:abstractNumId w:val="22"/>
  </w:num>
  <w:num w:numId="3" w16cid:durableId="1203057625">
    <w:abstractNumId w:val="13"/>
  </w:num>
  <w:num w:numId="4" w16cid:durableId="1428886055">
    <w:abstractNumId w:val="16"/>
  </w:num>
  <w:num w:numId="5" w16cid:durableId="729570861">
    <w:abstractNumId w:val="19"/>
  </w:num>
  <w:num w:numId="6" w16cid:durableId="1246067713">
    <w:abstractNumId w:val="9"/>
  </w:num>
  <w:num w:numId="7" w16cid:durableId="654798432">
    <w:abstractNumId w:val="21"/>
  </w:num>
  <w:num w:numId="8" w16cid:durableId="754131001">
    <w:abstractNumId w:val="29"/>
  </w:num>
  <w:num w:numId="9" w16cid:durableId="359938449">
    <w:abstractNumId w:val="24"/>
  </w:num>
  <w:num w:numId="10" w16cid:durableId="1455369753">
    <w:abstractNumId w:val="27"/>
  </w:num>
  <w:num w:numId="11" w16cid:durableId="1707020887">
    <w:abstractNumId w:val="33"/>
  </w:num>
  <w:num w:numId="12" w16cid:durableId="1020742613">
    <w:abstractNumId w:val="8"/>
  </w:num>
  <w:num w:numId="13" w16cid:durableId="1069232916">
    <w:abstractNumId w:val="28"/>
  </w:num>
  <w:num w:numId="14" w16cid:durableId="127087293">
    <w:abstractNumId w:val="32"/>
  </w:num>
  <w:num w:numId="15" w16cid:durableId="1900363386">
    <w:abstractNumId w:val="3"/>
  </w:num>
  <w:num w:numId="16" w16cid:durableId="281225530">
    <w:abstractNumId w:val="7"/>
  </w:num>
  <w:num w:numId="17" w16cid:durableId="783235027">
    <w:abstractNumId w:val="1"/>
  </w:num>
  <w:num w:numId="18" w16cid:durableId="1581480734">
    <w:abstractNumId w:val="17"/>
  </w:num>
  <w:num w:numId="19" w16cid:durableId="1460955485">
    <w:abstractNumId w:val="25"/>
  </w:num>
  <w:num w:numId="20" w16cid:durableId="824123041">
    <w:abstractNumId w:val="4"/>
  </w:num>
  <w:num w:numId="21" w16cid:durableId="1383601492">
    <w:abstractNumId w:val="5"/>
  </w:num>
  <w:num w:numId="22" w16cid:durableId="789539">
    <w:abstractNumId w:val="31"/>
  </w:num>
  <w:num w:numId="23" w16cid:durableId="802119123">
    <w:abstractNumId w:val="12"/>
  </w:num>
  <w:num w:numId="24" w16cid:durableId="1396395056">
    <w:abstractNumId w:val="6"/>
  </w:num>
  <w:num w:numId="25" w16cid:durableId="351688205">
    <w:abstractNumId w:val="2"/>
  </w:num>
  <w:num w:numId="26" w16cid:durableId="769930142">
    <w:abstractNumId w:val="36"/>
  </w:num>
  <w:num w:numId="27" w16cid:durableId="1480534914">
    <w:abstractNumId w:val="26"/>
  </w:num>
  <w:num w:numId="28" w16cid:durableId="1648587475">
    <w:abstractNumId w:val="15"/>
  </w:num>
  <w:num w:numId="29" w16cid:durableId="1923251781">
    <w:abstractNumId w:val="35"/>
  </w:num>
  <w:num w:numId="30" w16cid:durableId="1894925159">
    <w:abstractNumId w:val="10"/>
  </w:num>
  <w:num w:numId="31" w16cid:durableId="1146363151">
    <w:abstractNumId w:val="18"/>
  </w:num>
  <w:num w:numId="32" w16cid:durableId="314377658">
    <w:abstractNumId w:val="13"/>
  </w:num>
  <w:num w:numId="33" w16cid:durableId="386538539">
    <w:abstractNumId w:val="23"/>
  </w:num>
  <w:num w:numId="34" w16cid:durableId="1054081297">
    <w:abstractNumId w:val="20"/>
  </w:num>
  <w:num w:numId="35" w16cid:durableId="1619490671">
    <w:abstractNumId w:val="34"/>
  </w:num>
  <w:num w:numId="36" w16cid:durableId="464934252">
    <w:abstractNumId w:val="30"/>
  </w:num>
  <w:num w:numId="37" w16cid:durableId="957486115">
    <w:abstractNumId w:val="11"/>
  </w:num>
  <w:num w:numId="38" w16cid:durableId="174923131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64" w:dllVersion="0" w:nlCheck="1" w:checkStyle="0"/>
  <w:activeWritingStyle w:appName="MSWord" w:lang="fr-B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8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08FB"/>
    <w:rsid w:val="000021E8"/>
    <w:rsid w:val="000041A1"/>
    <w:rsid w:val="00004515"/>
    <w:rsid w:val="000058BF"/>
    <w:rsid w:val="00005B7F"/>
    <w:rsid w:val="00010E70"/>
    <w:rsid w:val="000118F2"/>
    <w:rsid w:val="000131FE"/>
    <w:rsid w:val="00013CCC"/>
    <w:rsid w:val="000205F8"/>
    <w:rsid w:val="00021FC3"/>
    <w:rsid w:val="00022494"/>
    <w:rsid w:val="00023E67"/>
    <w:rsid w:val="00026A02"/>
    <w:rsid w:val="00030453"/>
    <w:rsid w:val="00030E1C"/>
    <w:rsid w:val="00033D7A"/>
    <w:rsid w:val="00037DE9"/>
    <w:rsid w:val="0004172C"/>
    <w:rsid w:val="00043264"/>
    <w:rsid w:val="00043E41"/>
    <w:rsid w:val="00046E84"/>
    <w:rsid w:val="000500B3"/>
    <w:rsid w:val="0005580C"/>
    <w:rsid w:val="0005643F"/>
    <w:rsid w:val="00057740"/>
    <w:rsid w:val="000637BA"/>
    <w:rsid w:val="00071794"/>
    <w:rsid w:val="00073DA0"/>
    <w:rsid w:val="000759AC"/>
    <w:rsid w:val="00076F9A"/>
    <w:rsid w:val="00085857"/>
    <w:rsid w:val="00091E2B"/>
    <w:rsid w:val="00095F8B"/>
    <w:rsid w:val="000A2651"/>
    <w:rsid w:val="000A377E"/>
    <w:rsid w:val="000A63AD"/>
    <w:rsid w:val="000B2479"/>
    <w:rsid w:val="000B3EAF"/>
    <w:rsid w:val="000B48DB"/>
    <w:rsid w:val="000B6CE7"/>
    <w:rsid w:val="000C02D0"/>
    <w:rsid w:val="000C38DE"/>
    <w:rsid w:val="000D0CDC"/>
    <w:rsid w:val="000D0D7F"/>
    <w:rsid w:val="000D1925"/>
    <w:rsid w:val="000D1980"/>
    <w:rsid w:val="000E0ADA"/>
    <w:rsid w:val="000E7C6B"/>
    <w:rsid w:val="000F2385"/>
    <w:rsid w:val="000F601F"/>
    <w:rsid w:val="000F7559"/>
    <w:rsid w:val="000F7A87"/>
    <w:rsid w:val="000F7B96"/>
    <w:rsid w:val="001018B2"/>
    <w:rsid w:val="00101990"/>
    <w:rsid w:val="00105B9E"/>
    <w:rsid w:val="00114B01"/>
    <w:rsid w:val="00121CD8"/>
    <w:rsid w:val="00121E62"/>
    <w:rsid w:val="00122F67"/>
    <w:rsid w:val="00131644"/>
    <w:rsid w:val="00133EE3"/>
    <w:rsid w:val="001344BB"/>
    <w:rsid w:val="001363D4"/>
    <w:rsid w:val="00142F4E"/>
    <w:rsid w:val="001438FC"/>
    <w:rsid w:val="00143E29"/>
    <w:rsid w:val="001548A1"/>
    <w:rsid w:val="00170646"/>
    <w:rsid w:val="00173746"/>
    <w:rsid w:val="0017418F"/>
    <w:rsid w:val="00174B4B"/>
    <w:rsid w:val="00177083"/>
    <w:rsid w:val="00180FD2"/>
    <w:rsid w:val="001841CE"/>
    <w:rsid w:val="00184CC1"/>
    <w:rsid w:val="00190E47"/>
    <w:rsid w:val="00191FDB"/>
    <w:rsid w:val="0019312E"/>
    <w:rsid w:val="00195045"/>
    <w:rsid w:val="001A077C"/>
    <w:rsid w:val="001A2E33"/>
    <w:rsid w:val="001A4076"/>
    <w:rsid w:val="001A5CBB"/>
    <w:rsid w:val="001A6765"/>
    <w:rsid w:val="001B036E"/>
    <w:rsid w:val="001B1626"/>
    <w:rsid w:val="001B197A"/>
    <w:rsid w:val="001B2F31"/>
    <w:rsid w:val="001B3C0E"/>
    <w:rsid w:val="001B6389"/>
    <w:rsid w:val="001B685A"/>
    <w:rsid w:val="001B6CAA"/>
    <w:rsid w:val="001B6F0D"/>
    <w:rsid w:val="001D2AEE"/>
    <w:rsid w:val="001D50EF"/>
    <w:rsid w:val="001D5FC3"/>
    <w:rsid w:val="001E038D"/>
    <w:rsid w:val="001E5A15"/>
    <w:rsid w:val="001F3F19"/>
    <w:rsid w:val="001F4884"/>
    <w:rsid w:val="00200070"/>
    <w:rsid w:val="00200DA4"/>
    <w:rsid w:val="002111F4"/>
    <w:rsid w:val="0021373D"/>
    <w:rsid w:val="00235206"/>
    <w:rsid w:val="0023598A"/>
    <w:rsid w:val="00236BD3"/>
    <w:rsid w:val="00244883"/>
    <w:rsid w:val="00251C35"/>
    <w:rsid w:val="002549B9"/>
    <w:rsid w:val="002677FE"/>
    <w:rsid w:val="00270CC2"/>
    <w:rsid w:val="00272A1D"/>
    <w:rsid w:val="002759C6"/>
    <w:rsid w:val="002762CF"/>
    <w:rsid w:val="0027665C"/>
    <w:rsid w:val="00277DDE"/>
    <w:rsid w:val="00287BF2"/>
    <w:rsid w:val="00290D3D"/>
    <w:rsid w:val="002921A1"/>
    <w:rsid w:val="00292A8A"/>
    <w:rsid w:val="002955E9"/>
    <w:rsid w:val="002972AB"/>
    <w:rsid w:val="002A26D1"/>
    <w:rsid w:val="002A5F96"/>
    <w:rsid w:val="002A5FDE"/>
    <w:rsid w:val="002A724C"/>
    <w:rsid w:val="002B0418"/>
    <w:rsid w:val="002B27D6"/>
    <w:rsid w:val="002B5008"/>
    <w:rsid w:val="002B59C4"/>
    <w:rsid w:val="002D0516"/>
    <w:rsid w:val="002D51A7"/>
    <w:rsid w:val="002D7038"/>
    <w:rsid w:val="002E7DE7"/>
    <w:rsid w:val="002F6801"/>
    <w:rsid w:val="002F70A5"/>
    <w:rsid w:val="00302FA6"/>
    <w:rsid w:val="003033C5"/>
    <w:rsid w:val="00303BBF"/>
    <w:rsid w:val="0030648A"/>
    <w:rsid w:val="003065C2"/>
    <w:rsid w:val="00306666"/>
    <w:rsid w:val="00310C18"/>
    <w:rsid w:val="00313E21"/>
    <w:rsid w:val="00314373"/>
    <w:rsid w:val="00321930"/>
    <w:rsid w:val="00323222"/>
    <w:rsid w:val="00336078"/>
    <w:rsid w:val="00342CCD"/>
    <w:rsid w:val="00343D34"/>
    <w:rsid w:val="00344BCC"/>
    <w:rsid w:val="00352089"/>
    <w:rsid w:val="00352FEC"/>
    <w:rsid w:val="003549CF"/>
    <w:rsid w:val="003604E4"/>
    <w:rsid w:val="00361067"/>
    <w:rsid w:val="00370968"/>
    <w:rsid w:val="00370AE4"/>
    <w:rsid w:val="003740B1"/>
    <w:rsid w:val="00380AD0"/>
    <w:rsid w:val="00385338"/>
    <w:rsid w:val="00393589"/>
    <w:rsid w:val="00394C22"/>
    <w:rsid w:val="00395945"/>
    <w:rsid w:val="00395E79"/>
    <w:rsid w:val="003A0DD0"/>
    <w:rsid w:val="003A2863"/>
    <w:rsid w:val="003A42C3"/>
    <w:rsid w:val="003A4BCD"/>
    <w:rsid w:val="003A67BF"/>
    <w:rsid w:val="003A7BFC"/>
    <w:rsid w:val="003B43D0"/>
    <w:rsid w:val="003B703C"/>
    <w:rsid w:val="003B7254"/>
    <w:rsid w:val="003C21EF"/>
    <w:rsid w:val="003C3B0D"/>
    <w:rsid w:val="003C43EB"/>
    <w:rsid w:val="003C7D06"/>
    <w:rsid w:val="003D3FC5"/>
    <w:rsid w:val="003D4E56"/>
    <w:rsid w:val="003D6EAE"/>
    <w:rsid w:val="003D6EF8"/>
    <w:rsid w:val="003D7DCD"/>
    <w:rsid w:val="003E0740"/>
    <w:rsid w:val="003E487E"/>
    <w:rsid w:val="003E6941"/>
    <w:rsid w:val="003F6A81"/>
    <w:rsid w:val="0040125C"/>
    <w:rsid w:val="00402D57"/>
    <w:rsid w:val="004074FB"/>
    <w:rsid w:val="00411FC5"/>
    <w:rsid w:val="00414275"/>
    <w:rsid w:val="00414886"/>
    <w:rsid w:val="00414F99"/>
    <w:rsid w:val="00415461"/>
    <w:rsid w:val="00420CB6"/>
    <w:rsid w:val="0042117A"/>
    <w:rsid w:val="00422BCD"/>
    <w:rsid w:val="00423C2B"/>
    <w:rsid w:val="00433AF9"/>
    <w:rsid w:val="00441EC2"/>
    <w:rsid w:val="00442D3E"/>
    <w:rsid w:val="00445474"/>
    <w:rsid w:val="004475F1"/>
    <w:rsid w:val="00450FD5"/>
    <w:rsid w:val="00460ADC"/>
    <w:rsid w:val="004627F5"/>
    <w:rsid w:val="00462D87"/>
    <w:rsid w:val="00467D21"/>
    <w:rsid w:val="00471172"/>
    <w:rsid w:val="00474E25"/>
    <w:rsid w:val="004759FC"/>
    <w:rsid w:val="00477638"/>
    <w:rsid w:val="004909D0"/>
    <w:rsid w:val="004974AC"/>
    <w:rsid w:val="004A085A"/>
    <w:rsid w:val="004A1A97"/>
    <w:rsid w:val="004B032A"/>
    <w:rsid w:val="004B156A"/>
    <w:rsid w:val="004C1A63"/>
    <w:rsid w:val="004C1C57"/>
    <w:rsid w:val="004C5240"/>
    <w:rsid w:val="004C5FF3"/>
    <w:rsid w:val="004D160C"/>
    <w:rsid w:val="004D2C72"/>
    <w:rsid w:val="004D6CD2"/>
    <w:rsid w:val="004E021C"/>
    <w:rsid w:val="004E0B04"/>
    <w:rsid w:val="004E46AE"/>
    <w:rsid w:val="004E5052"/>
    <w:rsid w:val="004F2774"/>
    <w:rsid w:val="004F5A40"/>
    <w:rsid w:val="00500985"/>
    <w:rsid w:val="005018D9"/>
    <w:rsid w:val="005040F7"/>
    <w:rsid w:val="00511AD4"/>
    <w:rsid w:val="00514684"/>
    <w:rsid w:val="00520211"/>
    <w:rsid w:val="00526783"/>
    <w:rsid w:val="00534373"/>
    <w:rsid w:val="00535F15"/>
    <w:rsid w:val="00542CD2"/>
    <w:rsid w:val="00544258"/>
    <w:rsid w:val="00545B8F"/>
    <w:rsid w:val="005469AB"/>
    <w:rsid w:val="0055056D"/>
    <w:rsid w:val="0055109E"/>
    <w:rsid w:val="00553FE6"/>
    <w:rsid w:val="005563D8"/>
    <w:rsid w:val="00556C5E"/>
    <w:rsid w:val="00561EDC"/>
    <w:rsid w:val="00562AD6"/>
    <w:rsid w:val="00563F45"/>
    <w:rsid w:val="00565E75"/>
    <w:rsid w:val="00565E82"/>
    <w:rsid w:val="005725D6"/>
    <w:rsid w:val="005734E2"/>
    <w:rsid w:val="00574810"/>
    <w:rsid w:val="005852A1"/>
    <w:rsid w:val="00585C60"/>
    <w:rsid w:val="00586684"/>
    <w:rsid w:val="00591CD8"/>
    <w:rsid w:val="00592B26"/>
    <w:rsid w:val="00593853"/>
    <w:rsid w:val="005951EA"/>
    <w:rsid w:val="005955DD"/>
    <w:rsid w:val="005A042A"/>
    <w:rsid w:val="005A33D5"/>
    <w:rsid w:val="005B24EE"/>
    <w:rsid w:val="005B6089"/>
    <w:rsid w:val="005B69ED"/>
    <w:rsid w:val="005C06A4"/>
    <w:rsid w:val="005C182D"/>
    <w:rsid w:val="005C20F7"/>
    <w:rsid w:val="005C2467"/>
    <w:rsid w:val="005C4AB7"/>
    <w:rsid w:val="005C52BF"/>
    <w:rsid w:val="005C5626"/>
    <w:rsid w:val="005D06A3"/>
    <w:rsid w:val="005D0C4F"/>
    <w:rsid w:val="005D2BFE"/>
    <w:rsid w:val="005E3529"/>
    <w:rsid w:val="005E791E"/>
    <w:rsid w:val="005F5B4D"/>
    <w:rsid w:val="005F7B1D"/>
    <w:rsid w:val="005F7F97"/>
    <w:rsid w:val="00601191"/>
    <w:rsid w:val="0060584E"/>
    <w:rsid w:val="006122DA"/>
    <w:rsid w:val="0061715A"/>
    <w:rsid w:val="0062028B"/>
    <w:rsid w:val="00621C2A"/>
    <w:rsid w:val="006235C0"/>
    <w:rsid w:val="00623F06"/>
    <w:rsid w:val="00632568"/>
    <w:rsid w:val="00633B99"/>
    <w:rsid w:val="00635E9D"/>
    <w:rsid w:val="00636A0A"/>
    <w:rsid w:val="00641AB3"/>
    <w:rsid w:val="006455D3"/>
    <w:rsid w:val="006516A2"/>
    <w:rsid w:val="00656585"/>
    <w:rsid w:val="0066129D"/>
    <w:rsid w:val="006619F3"/>
    <w:rsid w:val="00665295"/>
    <w:rsid w:val="006653A3"/>
    <w:rsid w:val="00665965"/>
    <w:rsid w:val="006666AA"/>
    <w:rsid w:val="00666F28"/>
    <w:rsid w:val="006736BF"/>
    <w:rsid w:val="00673CD5"/>
    <w:rsid w:val="00675D98"/>
    <w:rsid w:val="00676D95"/>
    <w:rsid w:val="0068015F"/>
    <w:rsid w:val="00690237"/>
    <w:rsid w:val="006915C9"/>
    <w:rsid w:val="00692012"/>
    <w:rsid w:val="006958BF"/>
    <w:rsid w:val="00696DFB"/>
    <w:rsid w:val="00696E5C"/>
    <w:rsid w:val="006A4366"/>
    <w:rsid w:val="006A5B88"/>
    <w:rsid w:val="006B0B1F"/>
    <w:rsid w:val="006C2963"/>
    <w:rsid w:val="006C322C"/>
    <w:rsid w:val="006C7163"/>
    <w:rsid w:val="006D4B50"/>
    <w:rsid w:val="006E0710"/>
    <w:rsid w:val="006E1E02"/>
    <w:rsid w:val="006E4008"/>
    <w:rsid w:val="006E40E1"/>
    <w:rsid w:val="006E51EB"/>
    <w:rsid w:val="006F30A3"/>
    <w:rsid w:val="006F3EB9"/>
    <w:rsid w:val="006F4821"/>
    <w:rsid w:val="00702C39"/>
    <w:rsid w:val="00712F14"/>
    <w:rsid w:val="00713351"/>
    <w:rsid w:val="007151EE"/>
    <w:rsid w:val="00722117"/>
    <w:rsid w:val="00722840"/>
    <w:rsid w:val="00726190"/>
    <w:rsid w:val="007316F6"/>
    <w:rsid w:val="0073171E"/>
    <w:rsid w:val="00734AAB"/>
    <w:rsid w:val="00734FF4"/>
    <w:rsid w:val="007375C6"/>
    <w:rsid w:val="0074002C"/>
    <w:rsid w:val="007409D1"/>
    <w:rsid w:val="007432F9"/>
    <w:rsid w:val="00745E18"/>
    <w:rsid w:val="00746F93"/>
    <w:rsid w:val="007478B5"/>
    <w:rsid w:val="00752E23"/>
    <w:rsid w:val="00761B76"/>
    <w:rsid w:val="00763AD5"/>
    <w:rsid w:val="00763AE1"/>
    <w:rsid w:val="00765B0F"/>
    <w:rsid w:val="00766D3C"/>
    <w:rsid w:val="007672BE"/>
    <w:rsid w:val="00770EA3"/>
    <w:rsid w:val="00771B13"/>
    <w:rsid w:val="00772A06"/>
    <w:rsid w:val="00773707"/>
    <w:rsid w:val="007752CD"/>
    <w:rsid w:val="00783562"/>
    <w:rsid w:val="00785FA4"/>
    <w:rsid w:val="007868BD"/>
    <w:rsid w:val="00787062"/>
    <w:rsid w:val="0079237F"/>
    <w:rsid w:val="00794E4E"/>
    <w:rsid w:val="007A483F"/>
    <w:rsid w:val="007A7639"/>
    <w:rsid w:val="007A77E3"/>
    <w:rsid w:val="007B00F4"/>
    <w:rsid w:val="007B6BE6"/>
    <w:rsid w:val="007B6CB1"/>
    <w:rsid w:val="007C201D"/>
    <w:rsid w:val="007C23F3"/>
    <w:rsid w:val="007C4B33"/>
    <w:rsid w:val="007C5D2F"/>
    <w:rsid w:val="007C6928"/>
    <w:rsid w:val="007C7F0B"/>
    <w:rsid w:val="007D742A"/>
    <w:rsid w:val="007E19C0"/>
    <w:rsid w:val="007E519D"/>
    <w:rsid w:val="007F35B1"/>
    <w:rsid w:val="0080451D"/>
    <w:rsid w:val="00805FA9"/>
    <w:rsid w:val="00811C7F"/>
    <w:rsid w:val="008208FB"/>
    <w:rsid w:val="00821A06"/>
    <w:rsid w:val="00823FC9"/>
    <w:rsid w:val="00827180"/>
    <w:rsid w:val="0083040A"/>
    <w:rsid w:val="00832927"/>
    <w:rsid w:val="0083449B"/>
    <w:rsid w:val="00840615"/>
    <w:rsid w:val="00843821"/>
    <w:rsid w:val="00844143"/>
    <w:rsid w:val="008516DD"/>
    <w:rsid w:val="00852345"/>
    <w:rsid w:val="00856394"/>
    <w:rsid w:val="00863114"/>
    <w:rsid w:val="0086373D"/>
    <w:rsid w:val="00865719"/>
    <w:rsid w:val="00876EDE"/>
    <w:rsid w:val="00877577"/>
    <w:rsid w:val="00884886"/>
    <w:rsid w:val="008872D5"/>
    <w:rsid w:val="00890398"/>
    <w:rsid w:val="0089049D"/>
    <w:rsid w:val="0089163C"/>
    <w:rsid w:val="00893D40"/>
    <w:rsid w:val="008A1D07"/>
    <w:rsid w:val="008A3D1B"/>
    <w:rsid w:val="008A67AC"/>
    <w:rsid w:val="008B3115"/>
    <w:rsid w:val="008B4956"/>
    <w:rsid w:val="008B4AD4"/>
    <w:rsid w:val="008B5FA6"/>
    <w:rsid w:val="008C0B63"/>
    <w:rsid w:val="008C57E2"/>
    <w:rsid w:val="008C5FAE"/>
    <w:rsid w:val="008C700D"/>
    <w:rsid w:val="008D244E"/>
    <w:rsid w:val="008D512E"/>
    <w:rsid w:val="008D522C"/>
    <w:rsid w:val="008D552C"/>
    <w:rsid w:val="008D73BA"/>
    <w:rsid w:val="008D78E5"/>
    <w:rsid w:val="008E1968"/>
    <w:rsid w:val="008E5652"/>
    <w:rsid w:val="008F12A5"/>
    <w:rsid w:val="008F26C3"/>
    <w:rsid w:val="008F5EAC"/>
    <w:rsid w:val="00902DEC"/>
    <w:rsid w:val="0090416D"/>
    <w:rsid w:val="009110B7"/>
    <w:rsid w:val="009131EC"/>
    <w:rsid w:val="00914CC5"/>
    <w:rsid w:val="00914E67"/>
    <w:rsid w:val="00920092"/>
    <w:rsid w:val="00921150"/>
    <w:rsid w:val="00921E08"/>
    <w:rsid w:val="009236E0"/>
    <w:rsid w:val="00923839"/>
    <w:rsid w:val="00923CCE"/>
    <w:rsid w:val="00926217"/>
    <w:rsid w:val="0093112A"/>
    <w:rsid w:val="00932AA7"/>
    <w:rsid w:val="00935D19"/>
    <w:rsid w:val="009416FF"/>
    <w:rsid w:val="00941700"/>
    <w:rsid w:val="00941903"/>
    <w:rsid w:val="00942689"/>
    <w:rsid w:val="00942AF0"/>
    <w:rsid w:val="009461FE"/>
    <w:rsid w:val="0095365E"/>
    <w:rsid w:val="00954A3D"/>
    <w:rsid w:val="00954CF6"/>
    <w:rsid w:val="009554C3"/>
    <w:rsid w:val="00956276"/>
    <w:rsid w:val="00956608"/>
    <w:rsid w:val="009567F1"/>
    <w:rsid w:val="0096794E"/>
    <w:rsid w:val="0097252E"/>
    <w:rsid w:val="00976320"/>
    <w:rsid w:val="00977213"/>
    <w:rsid w:val="00981B43"/>
    <w:rsid w:val="00987BF0"/>
    <w:rsid w:val="0099006E"/>
    <w:rsid w:val="009902A9"/>
    <w:rsid w:val="00993DC8"/>
    <w:rsid w:val="009A39DA"/>
    <w:rsid w:val="009A50A7"/>
    <w:rsid w:val="009A75E6"/>
    <w:rsid w:val="009B0A9B"/>
    <w:rsid w:val="009B150D"/>
    <w:rsid w:val="009B7E30"/>
    <w:rsid w:val="009C4497"/>
    <w:rsid w:val="009D264A"/>
    <w:rsid w:val="009E56A3"/>
    <w:rsid w:val="009E7EEB"/>
    <w:rsid w:val="009F2E42"/>
    <w:rsid w:val="009F66BC"/>
    <w:rsid w:val="00A1102A"/>
    <w:rsid w:val="00A1376A"/>
    <w:rsid w:val="00A145A9"/>
    <w:rsid w:val="00A148DC"/>
    <w:rsid w:val="00A16A7F"/>
    <w:rsid w:val="00A205E8"/>
    <w:rsid w:val="00A22EC4"/>
    <w:rsid w:val="00A26999"/>
    <w:rsid w:val="00A30A42"/>
    <w:rsid w:val="00A329AD"/>
    <w:rsid w:val="00A353AA"/>
    <w:rsid w:val="00A35442"/>
    <w:rsid w:val="00A37573"/>
    <w:rsid w:val="00A414E1"/>
    <w:rsid w:val="00A4416B"/>
    <w:rsid w:val="00A519C8"/>
    <w:rsid w:val="00A52923"/>
    <w:rsid w:val="00A5387F"/>
    <w:rsid w:val="00A53E85"/>
    <w:rsid w:val="00A55398"/>
    <w:rsid w:val="00A57BBA"/>
    <w:rsid w:val="00A62475"/>
    <w:rsid w:val="00A67892"/>
    <w:rsid w:val="00A73176"/>
    <w:rsid w:val="00A733D0"/>
    <w:rsid w:val="00A74409"/>
    <w:rsid w:val="00A83A76"/>
    <w:rsid w:val="00A8615F"/>
    <w:rsid w:val="00A903BA"/>
    <w:rsid w:val="00A91157"/>
    <w:rsid w:val="00A9265F"/>
    <w:rsid w:val="00A926D8"/>
    <w:rsid w:val="00A978D5"/>
    <w:rsid w:val="00AA3D02"/>
    <w:rsid w:val="00AB07B6"/>
    <w:rsid w:val="00AC0205"/>
    <w:rsid w:val="00AC7D7A"/>
    <w:rsid w:val="00AD02E0"/>
    <w:rsid w:val="00AD3626"/>
    <w:rsid w:val="00AD3670"/>
    <w:rsid w:val="00AD376F"/>
    <w:rsid w:val="00AD3BC3"/>
    <w:rsid w:val="00AD4E12"/>
    <w:rsid w:val="00AD5646"/>
    <w:rsid w:val="00AD5DC3"/>
    <w:rsid w:val="00AD741E"/>
    <w:rsid w:val="00AE2E8A"/>
    <w:rsid w:val="00AE6505"/>
    <w:rsid w:val="00AE784F"/>
    <w:rsid w:val="00AF0A79"/>
    <w:rsid w:val="00AF292A"/>
    <w:rsid w:val="00AF2E0F"/>
    <w:rsid w:val="00AF327F"/>
    <w:rsid w:val="00AF49B3"/>
    <w:rsid w:val="00B0568B"/>
    <w:rsid w:val="00B059D8"/>
    <w:rsid w:val="00B06D52"/>
    <w:rsid w:val="00B12022"/>
    <w:rsid w:val="00B13957"/>
    <w:rsid w:val="00B20D87"/>
    <w:rsid w:val="00B23CF1"/>
    <w:rsid w:val="00B279D0"/>
    <w:rsid w:val="00B30B01"/>
    <w:rsid w:val="00B32921"/>
    <w:rsid w:val="00B35E43"/>
    <w:rsid w:val="00B36A1F"/>
    <w:rsid w:val="00B37AFF"/>
    <w:rsid w:val="00B46F2B"/>
    <w:rsid w:val="00B5217E"/>
    <w:rsid w:val="00B53F1C"/>
    <w:rsid w:val="00B56F02"/>
    <w:rsid w:val="00B570DB"/>
    <w:rsid w:val="00B60216"/>
    <w:rsid w:val="00B60654"/>
    <w:rsid w:val="00B61087"/>
    <w:rsid w:val="00B610CF"/>
    <w:rsid w:val="00B64150"/>
    <w:rsid w:val="00B645F9"/>
    <w:rsid w:val="00B66E86"/>
    <w:rsid w:val="00B6740F"/>
    <w:rsid w:val="00B70C90"/>
    <w:rsid w:val="00B711D1"/>
    <w:rsid w:val="00B7176A"/>
    <w:rsid w:val="00B73D9E"/>
    <w:rsid w:val="00B77C62"/>
    <w:rsid w:val="00B80DCB"/>
    <w:rsid w:val="00B8249B"/>
    <w:rsid w:val="00B854C9"/>
    <w:rsid w:val="00B863C1"/>
    <w:rsid w:val="00B87233"/>
    <w:rsid w:val="00B91FD8"/>
    <w:rsid w:val="00B943CF"/>
    <w:rsid w:val="00BA0A68"/>
    <w:rsid w:val="00BA126E"/>
    <w:rsid w:val="00BA318E"/>
    <w:rsid w:val="00BB001F"/>
    <w:rsid w:val="00BB0456"/>
    <w:rsid w:val="00BB1FD0"/>
    <w:rsid w:val="00BB45AD"/>
    <w:rsid w:val="00BC01F2"/>
    <w:rsid w:val="00BC02E7"/>
    <w:rsid w:val="00BC12F8"/>
    <w:rsid w:val="00BC4FC7"/>
    <w:rsid w:val="00BD0417"/>
    <w:rsid w:val="00BD0962"/>
    <w:rsid w:val="00BD3AAD"/>
    <w:rsid w:val="00BD5EE8"/>
    <w:rsid w:val="00BE1A39"/>
    <w:rsid w:val="00BE2F93"/>
    <w:rsid w:val="00BE346A"/>
    <w:rsid w:val="00BE3841"/>
    <w:rsid w:val="00BE41DA"/>
    <w:rsid w:val="00BE46A1"/>
    <w:rsid w:val="00BE6B72"/>
    <w:rsid w:val="00BF0270"/>
    <w:rsid w:val="00BF1B16"/>
    <w:rsid w:val="00BF357F"/>
    <w:rsid w:val="00BF70EB"/>
    <w:rsid w:val="00BF795A"/>
    <w:rsid w:val="00C056DA"/>
    <w:rsid w:val="00C1093A"/>
    <w:rsid w:val="00C11F0D"/>
    <w:rsid w:val="00C12168"/>
    <w:rsid w:val="00C1344E"/>
    <w:rsid w:val="00C23B6C"/>
    <w:rsid w:val="00C30D73"/>
    <w:rsid w:val="00C30E33"/>
    <w:rsid w:val="00C32ACA"/>
    <w:rsid w:val="00C353BD"/>
    <w:rsid w:val="00C36E29"/>
    <w:rsid w:val="00C40292"/>
    <w:rsid w:val="00C40C65"/>
    <w:rsid w:val="00C413C8"/>
    <w:rsid w:val="00C42136"/>
    <w:rsid w:val="00C42E36"/>
    <w:rsid w:val="00C43574"/>
    <w:rsid w:val="00C4669F"/>
    <w:rsid w:val="00C501CC"/>
    <w:rsid w:val="00C54298"/>
    <w:rsid w:val="00C57FE1"/>
    <w:rsid w:val="00C63B66"/>
    <w:rsid w:val="00C71CD2"/>
    <w:rsid w:val="00C729FE"/>
    <w:rsid w:val="00C808F8"/>
    <w:rsid w:val="00C820C9"/>
    <w:rsid w:val="00C82773"/>
    <w:rsid w:val="00C83443"/>
    <w:rsid w:val="00C83876"/>
    <w:rsid w:val="00C83A36"/>
    <w:rsid w:val="00C90CD4"/>
    <w:rsid w:val="00C9623C"/>
    <w:rsid w:val="00C9679D"/>
    <w:rsid w:val="00CA0A9C"/>
    <w:rsid w:val="00CA45C7"/>
    <w:rsid w:val="00CA47BD"/>
    <w:rsid w:val="00CB2099"/>
    <w:rsid w:val="00CB2B17"/>
    <w:rsid w:val="00CC1366"/>
    <w:rsid w:val="00CC6C77"/>
    <w:rsid w:val="00CD4EA2"/>
    <w:rsid w:val="00CE2115"/>
    <w:rsid w:val="00CE2166"/>
    <w:rsid w:val="00CE475F"/>
    <w:rsid w:val="00CE5E7B"/>
    <w:rsid w:val="00CE6628"/>
    <w:rsid w:val="00CF0450"/>
    <w:rsid w:val="00CF2A4F"/>
    <w:rsid w:val="00CF2C0C"/>
    <w:rsid w:val="00CF3067"/>
    <w:rsid w:val="00CF66DD"/>
    <w:rsid w:val="00CF6F62"/>
    <w:rsid w:val="00CF7733"/>
    <w:rsid w:val="00D00B25"/>
    <w:rsid w:val="00D04B02"/>
    <w:rsid w:val="00D04F12"/>
    <w:rsid w:val="00D0514D"/>
    <w:rsid w:val="00D06943"/>
    <w:rsid w:val="00D0698F"/>
    <w:rsid w:val="00D12899"/>
    <w:rsid w:val="00D2113F"/>
    <w:rsid w:val="00D220BC"/>
    <w:rsid w:val="00D2263D"/>
    <w:rsid w:val="00D27028"/>
    <w:rsid w:val="00D2707D"/>
    <w:rsid w:val="00D31008"/>
    <w:rsid w:val="00D3445C"/>
    <w:rsid w:val="00D37035"/>
    <w:rsid w:val="00D40D13"/>
    <w:rsid w:val="00D4456A"/>
    <w:rsid w:val="00D44EB6"/>
    <w:rsid w:val="00D457A8"/>
    <w:rsid w:val="00D47C9C"/>
    <w:rsid w:val="00D543B7"/>
    <w:rsid w:val="00D569E0"/>
    <w:rsid w:val="00D61BE6"/>
    <w:rsid w:val="00D63E70"/>
    <w:rsid w:val="00D64DF4"/>
    <w:rsid w:val="00D70E6D"/>
    <w:rsid w:val="00D72C6D"/>
    <w:rsid w:val="00D77289"/>
    <w:rsid w:val="00D86294"/>
    <w:rsid w:val="00D907DD"/>
    <w:rsid w:val="00D91D62"/>
    <w:rsid w:val="00D9768E"/>
    <w:rsid w:val="00D97814"/>
    <w:rsid w:val="00D9792D"/>
    <w:rsid w:val="00DA0379"/>
    <w:rsid w:val="00DA4447"/>
    <w:rsid w:val="00DA5D61"/>
    <w:rsid w:val="00DB31A5"/>
    <w:rsid w:val="00DB7B8F"/>
    <w:rsid w:val="00DC0743"/>
    <w:rsid w:val="00DC2E50"/>
    <w:rsid w:val="00DC6D3A"/>
    <w:rsid w:val="00DD10B0"/>
    <w:rsid w:val="00DD5703"/>
    <w:rsid w:val="00DD5704"/>
    <w:rsid w:val="00DE088F"/>
    <w:rsid w:val="00DE0990"/>
    <w:rsid w:val="00DF09CB"/>
    <w:rsid w:val="00DF440F"/>
    <w:rsid w:val="00DF5D5D"/>
    <w:rsid w:val="00DF60AC"/>
    <w:rsid w:val="00DF660D"/>
    <w:rsid w:val="00DF67A7"/>
    <w:rsid w:val="00E03B9A"/>
    <w:rsid w:val="00E05FEE"/>
    <w:rsid w:val="00E06772"/>
    <w:rsid w:val="00E26B88"/>
    <w:rsid w:val="00E30BE8"/>
    <w:rsid w:val="00E32187"/>
    <w:rsid w:val="00E3262A"/>
    <w:rsid w:val="00E337B5"/>
    <w:rsid w:val="00E36199"/>
    <w:rsid w:val="00E36621"/>
    <w:rsid w:val="00E376CA"/>
    <w:rsid w:val="00E42E01"/>
    <w:rsid w:val="00E43128"/>
    <w:rsid w:val="00E457F9"/>
    <w:rsid w:val="00E51E73"/>
    <w:rsid w:val="00E62C8F"/>
    <w:rsid w:val="00E65EFE"/>
    <w:rsid w:val="00E66C76"/>
    <w:rsid w:val="00E70093"/>
    <w:rsid w:val="00E773F2"/>
    <w:rsid w:val="00E7764B"/>
    <w:rsid w:val="00E77830"/>
    <w:rsid w:val="00E8397A"/>
    <w:rsid w:val="00E83A0D"/>
    <w:rsid w:val="00E8638F"/>
    <w:rsid w:val="00E908E2"/>
    <w:rsid w:val="00EA14CF"/>
    <w:rsid w:val="00EA646C"/>
    <w:rsid w:val="00EB2112"/>
    <w:rsid w:val="00EB36C3"/>
    <w:rsid w:val="00EB4918"/>
    <w:rsid w:val="00EB4EEA"/>
    <w:rsid w:val="00EC31C6"/>
    <w:rsid w:val="00EC56FE"/>
    <w:rsid w:val="00ED02BB"/>
    <w:rsid w:val="00ED0FA8"/>
    <w:rsid w:val="00ED1533"/>
    <w:rsid w:val="00ED19D5"/>
    <w:rsid w:val="00ED4034"/>
    <w:rsid w:val="00ED5B2B"/>
    <w:rsid w:val="00ED6E6A"/>
    <w:rsid w:val="00ED749F"/>
    <w:rsid w:val="00EE23F1"/>
    <w:rsid w:val="00EE2DDA"/>
    <w:rsid w:val="00EE5F2A"/>
    <w:rsid w:val="00EE6219"/>
    <w:rsid w:val="00EE7C50"/>
    <w:rsid w:val="00EF0092"/>
    <w:rsid w:val="00EF7A9B"/>
    <w:rsid w:val="00F00080"/>
    <w:rsid w:val="00F01B80"/>
    <w:rsid w:val="00F024D1"/>
    <w:rsid w:val="00F02CDB"/>
    <w:rsid w:val="00F034A8"/>
    <w:rsid w:val="00F06104"/>
    <w:rsid w:val="00F07879"/>
    <w:rsid w:val="00F07FD1"/>
    <w:rsid w:val="00F11145"/>
    <w:rsid w:val="00F16650"/>
    <w:rsid w:val="00F171FB"/>
    <w:rsid w:val="00F2011E"/>
    <w:rsid w:val="00F227AF"/>
    <w:rsid w:val="00F23AD7"/>
    <w:rsid w:val="00F26333"/>
    <w:rsid w:val="00F471D9"/>
    <w:rsid w:val="00F47359"/>
    <w:rsid w:val="00F50467"/>
    <w:rsid w:val="00F51F9A"/>
    <w:rsid w:val="00F5616B"/>
    <w:rsid w:val="00F641AF"/>
    <w:rsid w:val="00F64E6E"/>
    <w:rsid w:val="00F65BDA"/>
    <w:rsid w:val="00F67E5B"/>
    <w:rsid w:val="00F70E0E"/>
    <w:rsid w:val="00F71CFE"/>
    <w:rsid w:val="00F72DDC"/>
    <w:rsid w:val="00F73DFE"/>
    <w:rsid w:val="00F764A9"/>
    <w:rsid w:val="00F82C20"/>
    <w:rsid w:val="00F87BD1"/>
    <w:rsid w:val="00F92C1B"/>
    <w:rsid w:val="00F9319B"/>
    <w:rsid w:val="00FA0C97"/>
    <w:rsid w:val="00FA297C"/>
    <w:rsid w:val="00FA2DD9"/>
    <w:rsid w:val="00FA30DD"/>
    <w:rsid w:val="00FA6E6B"/>
    <w:rsid w:val="00FA7855"/>
    <w:rsid w:val="00FA7CEA"/>
    <w:rsid w:val="00FB1380"/>
    <w:rsid w:val="00FB59D4"/>
    <w:rsid w:val="00FC10B9"/>
    <w:rsid w:val="00FC26D2"/>
    <w:rsid w:val="00FC47C5"/>
    <w:rsid w:val="00FC4A91"/>
    <w:rsid w:val="00FC7818"/>
    <w:rsid w:val="00FD321B"/>
    <w:rsid w:val="00FD419F"/>
    <w:rsid w:val="00FD5EDC"/>
    <w:rsid w:val="00FD6CFE"/>
    <w:rsid w:val="00FF0776"/>
    <w:rsid w:val="00FF39AE"/>
    <w:rsid w:val="00FF4431"/>
    <w:rsid w:val="00FF6953"/>
    <w:rsid w:val="040C4257"/>
    <w:rsid w:val="04F5CF9D"/>
    <w:rsid w:val="06B53C72"/>
    <w:rsid w:val="088D6B0E"/>
    <w:rsid w:val="0A6F72AE"/>
    <w:rsid w:val="0DFF24F1"/>
    <w:rsid w:val="0E3D6AB8"/>
    <w:rsid w:val="0E8E87B8"/>
    <w:rsid w:val="0FFDAEBE"/>
    <w:rsid w:val="1174D46E"/>
    <w:rsid w:val="12094D7A"/>
    <w:rsid w:val="122D137B"/>
    <w:rsid w:val="12F41E04"/>
    <w:rsid w:val="1301AFC1"/>
    <w:rsid w:val="15448FF6"/>
    <w:rsid w:val="1782BCF0"/>
    <w:rsid w:val="17DC09D9"/>
    <w:rsid w:val="19AD4FFE"/>
    <w:rsid w:val="1AD9004B"/>
    <w:rsid w:val="1BCAB81A"/>
    <w:rsid w:val="1C1AFCCE"/>
    <w:rsid w:val="1C56FA26"/>
    <w:rsid w:val="1CC84605"/>
    <w:rsid w:val="20417590"/>
    <w:rsid w:val="20E9A6B7"/>
    <w:rsid w:val="21506870"/>
    <w:rsid w:val="250C770D"/>
    <w:rsid w:val="252345AB"/>
    <w:rsid w:val="27B11C1B"/>
    <w:rsid w:val="296BD452"/>
    <w:rsid w:val="2A0DDC94"/>
    <w:rsid w:val="2AC957F4"/>
    <w:rsid w:val="2C7151D2"/>
    <w:rsid w:val="2C8B6A86"/>
    <w:rsid w:val="2E527AA5"/>
    <w:rsid w:val="2E6234CA"/>
    <w:rsid w:val="2F1D2A07"/>
    <w:rsid w:val="2FD31DAA"/>
    <w:rsid w:val="2FE188E8"/>
    <w:rsid w:val="3174F63E"/>
    <w:rsid w:val="3798B8D5"/>
    <w:rsid w:val="398A815A"/>
    <w:rsid w:val="39ED4300"/>
    <w:rsid w:val="3B4F4890"/>
    <w:rsid w:val="3FEB6DEB"/>
    <w:rsid w:val="424BA0FF"/>
    <w:rsid w:val="44E58EAE"/>
    <w:rsid w:val="4A43AB5D"/>
    <w:rsid w:val="4B5186B0"/>
    <w:rsid w:val="4B884522"/>
    <w:rsid w:val="50142C25"/>
    <w:rsid w:val="506AF8E6"/>
    <w:rsid w:val="50A082E4"/>
    <w:rsid w:val="51351C07"/>
    <w:rsid w:val="55EC0CA6"/>
    <w:rsid w:val="585C945A"/>
    <w:rsid w:val="590A6B41"/>
    <w:rsid w:val="5C95D960"/>
    <w:rsid w:val="5DD52603"/>
    <w:rsid w:val="5EE148A9"/>
    <w:rsid w:val="5EF65B09"/>
    <w:rsid w:val="5FF008B0"/>
    <w:rsid w:val="6055328E"/>
    <w:rsid w:val="613A614E"/>
    <w:rsid w:val="61C83677"/>
    <w:rsid w:val="61D9F8EC"/>
    <w:rsid w:val="63207F44"/>
    <w:rsid w:val="6350E4E0"/>
    <w:rsid w:val="64E07443"/>
    <w:rsid w:val="66FE0CB8"/>
    <w:rsid w:val="6BA06395"/>
    <w:rsid w:val="6CFECE1A"/>
    <w:rsid w:val="71A1B1C7"/>
    <w:rsid w:val="71E38EFC"/>
    <w:rsid w:val="762E9DD5"/>
    <w:rsid w:val="77E8606A"/>
    <w:rsid w:val="792DF9A8"/>
    <w:rsid w:val="7972C17C"/>
    <w:rsid w:val="7A7C3716"/>
    <w:rsid w:val="7B5447CE"/>
    <w:rsid w:val="7BCDF17E"/>
    <w:rsid w:val="7C6AAF9C"/>
    <w:rsid w:val="7E887A12"/>
    <w:rsid w:val="7F3E9652"/>
    <w:rsid w:val="7F94E9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0C506"/>
  <w15:docId w15:val="{6931141D-105D-4573-B8A4-CBA48E53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unhideWhenUsed="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9" w:unhideWhenUsed="1" w:qFormat="1"/>
    <w:lsdException w:name="Intense Quote" w:semiHidden="1" w:uiPriority="3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unhideWhenUsed="1" w:qFormat="1"/>
    <w:lsdException w:name="Intense Emphasis" w:semiHidden="1" w:uiPriority="39" w:unhideWhenUsed="1" w:qFormat="1"/>
    <w:lsdException w:name="Subtle Reference" w:semiHidden="1" w:uiPriority="39" w:unhideWhenUsed="1" w:qFormat="1"/>
    <w:lsdException w:name="Intense Reference" w:semiHidden="1" w:uiPriority="39" w:unhideWhenUsed="1" w:qFormat="1"/>
    <w:lsdException w:name="Book Title" w:semiHidden="1" w:uiPriority="3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5C0"/>
    <w:pPr>
      <w:keepLines/>
      <w:spacing w:before="120" w:after="120" w:line="240" w:lineRule="exact"/>
    </w:pPr>
    <w:rPr>
      <w:rFonts w:cs="Times New Roman (Body CS)"/>
      <w:sz w:val="20"/>
    </w:rPr>
  </w:style>
  <w:style w:type="paragraph" w:styleId="1">
    <w:name w:val="heading 1"/>
    <w:basedOn w:val="a"/>
    <w:next w:val="a"/>
    <w:link w:val="10"/>
    <w:uiPriority w:val="3"/>
    <w:qFormat/>
    <w:rsid w:val="00C43574"/>
    <w:pPr>
      <w:pageBreakBefore/>
      <w:numPr>
        <w:numId w:val="3"/>
      </w:numPr>
      <w:snapToGrid w:val="0"/>
      <w:spacing w:before="0" w:after="720" w:line="720" w:lineRule="exact"/>
      <w:outlineLvl w:val="0"/>
    </w:pPr>
    <w:rPr>
      <w:rFonts w:asciiTheme="majorHAnsi" w:hAnsiTheme="majorHAnsi"/>
      <w:b/>
      <w:bCs/>
      <w:spacing w:val="-14"/>
      <w:sz w:val="60"/>
      <w:szCs w:val="60"/>
    </w:rPr>
  </w:style>
  <w:style w:type="paragraph" w:styleId="20">
    <w:name w:val="heading 2"/>
    <w:basedOn w:val="a"/>
    <w:next w:val="a"/>
    <w:link w:val="21"/>
    <w:uiPriority w:val="4"/>
    <w:qFormat/>
    <w:rsid w:val="00057740"/>
    <w:pPr>
      <w:keepNext/>
      <w:numPr>
        <w:ilvl w:val="1"/>
        <w:numId w:val="3"/>
      </w:numPr>
      <w:spacing w:before="360" w:after="240" w:line="320" w:lineRule="exact"/>
      <w:outlineLvl w:val="1"/>
    </w:pPr>
    <w:rPr>
      <w:rFonts w:asciiTheme="majorHAnsi" w:eastAsiaTheme="majorEastAsia" w:hAnsiTheme="majorHAnsi" w:cstheme="majorBidi"/>
      <w:b/>
      <w:bCs/>
      <w:color w:val="1369EA" w:themeColor="accent1"/>
      <w:sz w:val="28"/>
      <w:szCs w:val="28"/>
      <w:lang w:val="en-GB"/>
    </w:rPr>
  </w:style>
  <w:style w:type="paragraph" w:styleId="3">
    <w:name w:val="heading 3"/>
    <w:basedOn w:val="4"/>
    <w:next w:val="a"/>
    <w:link w:val="30"/>
    <w:uiPriority w:val="5"/>
    <w:qFormat/>
    <w:rsid w:val="00462D87"/>
    <w:pPr>
      <w:numPr>
        <w:ilvl w:val="2"/>
        <w:numId w:val="3"/>
      </w:numPr>
      <w:spacing w:before="360" w:after="180"/>
      <w:outlineLvl w:val="2"/>
    </w:pPr>
    <w:rPr>
      <w:sz w:val="24"/>
    </w:rPr>
  </w:style>
  <w:style w:type="paragraph" w:styleId="4">
    <w:name w:val="heading 4"/>
    <w:basedOn w:val="a"/>
    <w:next w:val="a"/>
    <w:link w:val="40"/>
    <w:uiPriority w:val="39"/>
    <w:semiHidden/>
    <w:qFormat/>
    <w:rsid w:val="00A83A76"/>
    <w:pPr>
      <w:keepNext/>
      <w:spacing w:before="180" w:after="240" w:line="240" w:lineRule="auto"/>
      <w:outlineLvl w:val="3"/>
    </w:pPr>
    <w:rPr>
      <w:rFonts w:asciiTheme="majorHAnsi" w:eastAsiaTheme="majorEastAsia" w:hAnsiTheme="majorHAnsi" w:cstheme="minorHAnsi"/>
      <w:b/>
      <w:color w:val="1369EA" w:themeColor="accent1"/>
    </w:rPr>
  </w:style>
  <w:style w:type="paragraph" w:styleId="5">
    <w:name w:val="heading 5"/>
    <w:basedOn w:val="a"/>
    <w:next w:val="a"/>
    <w:link w:val="50"/>
    <w:uiPriority w:val="39"/>
    <w:semiHidden/>
    <w:qFormat/>
    <w:rsid w:val="00C43574"/>
    <w:pPr>
      <w:keepNext/>
      <w:spacing w:before="40" w:after="0"/>
      <w:outlineLvl w:val="4"/>
    </w:pPr>
    <w:rPr>
      <w:rFonts w:asciiTheme="majorHAnsi" w:eastAsiaTheme="majorEastAsia" w:hAnsiTheme="majorHAnsi" w:cstheme="majorBidi"/>
      <w:color w:val="0E4EAF"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IMDRF1">
    <w:name w:val="IMDRF1"/>
    <w:basedOn w:val="a1"/>
    <w:uiPriority w:val="99"/>
    <w:rsid w:val="00A83A76"/>
    <w:rPr>
      <w:sz w:val="20"/>
    </w:rPr>
    <w:tblPr>
      <w:tblStyleRowBandSize w:val="1"/>
      <w:tblBorders>
        <w:bottom w:val="single" w:sz="4" w:space="0" w:color="1369EA" w:themeColor="accent1"/>
      </w:tblBorders>
    </w:tblPr>
    <w:tblStylePr w:type="firstRow">
      <w:rPr>
        <w:b/>
        <w:color w:val="FFFFFF" w:themeColor="background1"/>
      </w:rPr>
      <w:tblPr/>
      <w:tcPr>
        <w:shd w:val="clear" w:color="auto" w:fill="1369EA" w:themeFill="accent1"/>
      </w:tcPr>
    </w:tblStylePr>
    <w:tblStylePr w:type="band2Horz">
      <w:tblPr/>
      <w:tcPr>
        <w:shd w:val="clear" w:color="auto" w:fill="D7EAFA" w:themeFill="text2" w:themeFillTint="1A"/>
      </w:tcPr>
    </w:tblStylePr>
  </w:style>
  <w:style w:type="paragraph" w:styleId="HTML">
    <w:name w:val="HTML Address"/>
    <w:basedOn w:val="a"/>
    <w:link w:val="HTML0"/>
    <w:uiPriority w:val="99"/>
    <w:semiHidden/>
    <w:rsid w:val="00AF49B3"/>
    <w:pPr>
      <w:spacing w:before="0" w:after="0" w:line="240" w:lineRule="auto"/>
    </w:pPr>
    <w:rPr>
      <w:i/>
      <w:iCs/>
    </w:rPr>
  </w:style>
  <w:style w:type="paragraph" w:styleId="a3">
    <w:name w:val="footer"/>
    <w:basedOn w:val="a"/>
    <w:link w:val="a4"/>
    <w:uiPriority w:val="99"/>
    <w:unhideWhenUsed/>
    <w:rsid w:val="003C3B0D"/>
    <w:pPr>
      <w:tabs>
        <w:tab w:val="right" w:pos="10206"/>
      </w:tabs>
      <w:spacing w:before="0" w:after="0" w:line="240" w:lineRule="auto"/>
      <w:ind w:right="-2552"/>
    </w:pPr>
    <w:rPr>
      <w:b/>
      <w:sz w:val="18"/>
    </w:rPr>
  </w:style>
  <w:style w:type="character" w:customStyle="1" w:styleId="a4">
    <w:name w:val="フッター (文字)"/>
    <w:basedOn w:val="a0"/>
    <w:link w:val="a3"/>
    <w:uiPriority w:val="99"/>
    <w:rsid w:val="006235C0"/>
    <w:rPr>
      <w:rFonts w:cs="Times New Roman (Body CS)"/>
      <w:b/>
      <w:sz w:val="18"/>
    </w:rPr>
  </w:style>
  <w:style w:type="character" w:customStyle="1" w:styleId="10">
    <w:name w:val="見出し 1 (文字)"/>
    <w:basedOn w:val="a0"/>
    <w:link w:val="1"/>
    <w:uiPriority w:val="3"/>
    <w:rsid w:val="00840615"/>
    <w:rPr>
      <w:rFonts w:asciiTheme="majorHAnsi" w:hAnsiTheme="majorHAnsi" w:cs="Times New Roman (Body CS)"/>
      <w:b/>
      <w:bCs/>
      <w:spacing w:val="-14"/>
      <w:sz w:val="60"/>
      <w:szCs w:val="60"/>
    </w:rPr>
  </w:style>
  <w:style w:type="character" w:styleId="a5">
    <w:name w:val="page number"/>
    <w:basedOn w:val="a0"/>
    <w:uiPriority w:val="99"/>
    <w:semiHidden/>
    <w:unhideWhenUsed/>
    <w:rsid w:val="0097252E"/>
  </w:style>
  <w:style w:type="table" w:styleId="a6">
    <w:name w:val="Table Grid"/>
    <w:basedOn w:val="a1"/>
    <w:uiPriority w:val="39"/>
    <w:rsid w:val="00EA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Type">
    <w:name w:val="Cover Document Type"/>
    <w:basedOn w:val="a"/>
    <w:uiPriority w:val="19"/>
    <w:qFormat/>
    <w:rsid w:val="00EA646C"/>
    <w:pPr>
      <w:spacing w:before="0" w:after="0" w:line="240" w:lineRule="auto"/>
      <w:ind w:left="851"/>
    </w:pPr>
    <w:rPr>
      <w:b/>
      <w:bCs/>
      <w:color w:val="FFFFFF" w:themeColor="background1"/>
      <w:sz w:val="50"/>
      <w:szCs w:val="50"/>
    </w:rPr>
  </w:style>
  <w:style w:type="paragraph" w:customStyle="1" w:styleId="CoverDocumentCode">
    <w:name w:val="Cover Document Code"/>
    <w:basedOn w:val="CoverDocumentType"/>
    <w:uiPriority w:val="20"/>
    <w:qFormat/>
    <w:rsid w:val="008B3115"/>
    <w:pPr>
      <w:spacing w:after="160"/>
      <w:ind w:right="851"/>
    </w:pPr>
    <w:rPr>
      <w:b w:val="0"/>
      <w:bCs w:val="0"/>
      <w:color w:val="A6A6A6" w:themeColor="background1" w:themeShade="A6"/>
      <w:sz w:val="28"/>
      <w:szCs w:val="28"/>
    </w:rPr>
  </w:style>
  <w:style w:type="character" w:customStyle="1" w:styleId="40">
    <w:name w:val="見出し 4 (文字)"/>
    <w:basedOn w:val="a0"/>
    <w:link w:val="4"/>
    <w:uiPriority w:val="39"/>
    <w:semiHidden/>
    <w:rsid w:val="00914CC5"/>
    <w:rPr>
      <w:rFonts w:asciiTheme="majorHAnsi" w:eastAsiaTheme="majorEastAsia" w:hAnsiTheme="majorHAnsi" w:cstheme="minorHAnsi"/>
      <w:b/>
      <w:color w:val="1369EA" w:themeColor="accent1"/>
      <w:sz w:val="20"/>
    </w:rPr>
  </w:style>
  <w:style w:type="paragraph" w:customStyle="1" w:styleId="CoverDocumentTitle">
    <w:name w:val="Cover Document Title"/>
    <w:basedOn w:val="CoverDocumentType"/>
    <w:uiPriority w:val="21"/>
    <w:qFormat/>
    <w:rsid w:val="008B3115"/>
    <w:pPr>
      <w:spacing w:line="720" w:lineRule="exact"/>
      <w:ind w:right="851"/>
    </w:pPr>
    <w:rPr>
      <w:color w:val="000000" w:themeColor="text1"/>
      <w:sz w:val="60"/>
      <w:szCs w:val="60"/>
    </w:rPr>
  </w:style>
  <w:style w:type="character" w:customStyle="1" w:styleId="21">
    <w:name w:val="見出し 2 (文字)"/>
    <w:basedOn w:val="a0"/>
    <w:link w:val="20"/>
    <w:uiPriority w:val="4"/>
    <w:rsid w:val="00840615"/>
    <w:rPr>
      <w:rFonts w:asciiTheme="majorHAnsi" w:eastAsiaTheme="majorEastAsia" w:hAnsiTheme="majorHAnsi" w:cstheme="majorBidi"/>
      <w:b/>
      <w:bCs/>
      <w:color w:val="1369EA" w:themeColor="accent1"/>
      <w:sz w:val="28"/>
      <w:szCs w:val="28"/>
      <w:lang w:val="en-GB"/>
    </w:rPr>
  </w:style>
  <w:style w:type="character" w:customStyle="1" w:styleId="30">
    <w:name w:val="見出し 3 (文字)"/>
    <w:basedOn w:val="a0"/>
    <w:link w:val="3"/>
    <w:uiPriority w:val="5"/>
    <w:rsid w:val="00462D87"/>
    <w:rPr>
      <w:rFonts w:asciiTheme="majorHAnsi" w:eastAsiaTheme="majorEastAsia" w:hAnsiTheme="majorHAnsi" w:cstheme="minorHAnsi"/>
      <w:b/>
      <w:color w:val="1369EA" w:themeColor="accent1"/>
    </w:rPr>
  </w:style>
  <w:style w:type="paragraph" w:customStyle="1" w:styleId="CoverAuthoringGroup1">
    <w:name w:val="Cover Authoring Group 1"/>
    <w:basedOn w:val="CoverDocumentCode"/>
    <w:uiPriority w:val="22"/>
    <w:qFormat/>
    <w:rsid w:val="008B3115"/>
    <w:pPr>
      <w:spacing w:after="0"/>
    </w:pPr>
    <w:rPr>
      <w:b/>
      <w:bCs/>
      <w:caps/>
      <w:color w:val="055DBB" w:themeColor="accent3" w:themeShade="A6"/>
      <w:sz w:val="16"/>
      <w:szCs w:val="16"/>
    </w:rPr>
  </w:style>
  <w:style w:type="paragraph" w:customStyle="1" w:styleId="CoverDate">
    <w:name w:val="Cover Date"/>
    <w:basedOn w:val="a"/>
    <w:uiPriority w:val="24"/>
    <w:qFormat/>
    <w:rsid w:val="0017418F"/>
    <w:rPr>
      <w:sz w:val="28"/>
      <w:szCs w:val="40"/>
    </w:rPr>
  </w:style>
  <w:style w:type="paragraph" w:customStyle="1" w:styleId="Visitourwebsite">
    <w:name w:val="Visit our website"/>
    <w:basedOn w:val="a"/>
    <w:uiPriority w:val="15"/>
    <w:qFormat/>
    <w:rsid w:val="00821A06"/>
    <w:pPr>
      <w:spacing w:before="0" w:after="720" w:line="240" w:lineRule="auto"/>
    </w:pPr>
    <w:rPr>
      <w:b/>
      <w:bCs/>
      <w:spacing w:val="-14"/>
      <w:sz w:val="44"/>
      <w:szCs w:val="44"/>
    </w:rPr>
  </w:style>
  <w:style w:type="paragraph" w:customStyle="1" w:styleId="Introduction">
    <w:name w:val="Introduction"/>
    <w:basedOn w:val="a"/>
    <w:uiPriority w:val="7"/>
    <w:qFormat/>
    <w:rsid w:val="00352089"/>
    <w:pPr>
      <w:spacing w:after="240" w:line="240" w:lineRule="auto"/>
    </w:pPr>
    <w:rPr>
      <w:b/>
      <w:bCs/>
      <w:sz w:val="24"/>
      <w:szCs w:val="36"/>
    </w:rPr>
  </w:style>
  <w:style w:type="paragraph" w:customStyle="1" w:styleId="CoverAuthoringGroup2">
    <w:name w:val="Cover Authoring Group 2"/>
    <w:basedOn w:val="CoverAuthoringGroup1"/>
    <w:uiPriority w:val="23"/>
    <w:qFormat/>
    <w:rsid w:val="008E5652"/>
    <w:rPr>
      <w:caps w:val="0"/>
      <w:color w:val="000000" w:themeColor="text1" w:themeShade="A6"/>
      <w:sz w:val="32"/>
      <w:szCs w:val="32"/>
    </w:rPr>
  </w:style>
  <w:style w:type="paragraph" w:styleId="2">
    <w:name w:val="List Number 2"/>
    <w:basedOn w:val="a"/>
    <w:uiPriority w:val="99"/>
    <w:semiHidden/>
    <w:rsid w:val="00445474"/>
    <w:pPr>
      <w:numPr>
        <w:numId w:val="1"/>
      </w:numPr>
      <w:contextualSpacing/>
    </w:pPr>
  </w:style>
  <w:style w:type="paragraph" w:customStyle="1" w:styleId="NormalNumbered">
    <w:name w:val="Normal Numbered"/>
    <w:basedOn w:val="a"/>
    <w:uiPriority w:val="2"/>
    <w:qFormat/>
    <w:rsid w:val="00C43574"/>
  </w:style>
  <w:style w:type="paragraph" w:styleId="a7">
    <w:name w:val="caption"/>
    <w:basedOn w:val="a"/>
    <w:next w:val="a"/>
    <w:uiPriority w:val="10"/>
    <w:qFormat/>
    <w:rsid w:val="00601191"/>
    <w:pPr>
      <w:spacing w:before="240" w:after="360"/>
    </w:pPr>
    <w:rPr>
      <w:b/>
      <w:bCs/>
      <w:i/>
      <w:iCs/>
      <w:sz w:val="16"/>
      <w:szCs w:val="21"/>
    </w:rPr>
  </w:style>
  <w:style w:type="paragraph" w:styleId="a8">
    <w:name w:val="header"/>
    <w:basedOn w:val="a"/>
    <w:link w:val="a9"/>
    <w:uiPriority w:val="14"/>
    <w:unhideWhenUsed/>
    <w:rsid w:val="003C3B0D"/>
    <w:pPr>
      <w:tabs>
        <w:tab w:val="right" w:pos="8505"/>
      </w:tabs>
      <w:spacing w:line="240" w:lineRule="auto"/>
    </w:pPr>
    <w:rPr>
      <w:color w:val="7B7B7B" w:themeColor="background2" w:themeShade="80"/>
    </w:rPr>
  </w:style>
  <w:style w:type="character" w:customStyle="1" w:styleId="a9">
    <w:name w:val="ヘッダー (文字)"/>
    <w:basedOn w:val="a0"/>
    <w:link w:val="a8"/>
    <w:uiPriority w:val="14"/>
    <w:rsid w:val="006235C0"/>
    <w:rPr>
      <w:rFonts w:cs="Times New Roman (Body CS)"/>
      <w:color w:val="7B7B7B" w:themeColor="background2" w:themeShade="80"/>
      <w:sz w:val="20"/>
    </w:rPr>
  </w:style>
  <w:style w:type="paragraph" w:customStyle="1" w:styleId="URL">
    <w:name w:val="URL"/>
    <w:basedOn w:val="a"/>
    <w:uiPriority w:val="16"/>
    <w:qFormat/>
    <w:rsid w:val="00821A06"/>
    <w:rPr>
      <w:sz w:val="26"/>
      <w:szCs w:val="26"/>
    </w:rPr>
  </w:style>
  <w:style w:type="paragraph" w:customStyle="1" w:styleId="Disclaimer">
    <w:name w:val="Disclaimer"/>
    <w:basedOn w:val="a"/>
    <w:uiPriority w:val="18"/>
    <w:qFormat/>
    <w:rsid w:val="00821A06"/>
    <w:pPr>
      <w:spacing w:before="0" w:after="80" w:line="200" w:lineRule="exact"/>
    </w:pPr>
    <w:rPr>
      <w:sz w:val="16"/>
      <w:szCs w:val="20"/>
    </w:rPr>
  </w:style>
  <w:style w:type="character" w:customStyle="1" w:styleId="HTML0">
    <w:name w:val="HTML アドレス (文字)"/>
    <w:basedOn w:val="a0"/>
    <w:link w:val="HTML"/>
    <w:uiPriority w:val="99"/>
    <w:semiHidden/>
    <w:rsid w:val="00914CC5"/>
    <w:rPr>
      <w:rFonts w:cs="Times New Roman (Body CS)"/>
      <w:i/>
      <w:iCs/>
      <w:sz w:val="20"/>
    </w:rPr>
  </w:style>
  <w:style w:type="numbering" w:customStyle="1" w:styleId="IMDRFBullets">
    <w:name w:val="IMDRF Bullets"/>
    <w:uiPriority w:val="99"/>
    <w:rsid w:val="005B24EE"/>
    <w:pPr>
      <w:numPr>
        <w:numId w:val="2"/>
      </w:numPr>
    </w:pPr>
  </w:style>
  <w:style w:type="numbering" w:customStyle="1" w:styleId="IMDRFN1">
    <w:name w:val="IMDRF N1"/>
    <w:uiPriority w:val="99"/>
    <w:rsid w:val="00462D87"/>
    <w:pPr>
      <w:numPr>
        <w:numId w:val="5"/>
      </w:numPr>
    </w:pPr>
  </w:style>
  <w:style w:type="character" w:customStyle="1" w:styleId="50">
    <w:name w:val="見出し 5 (文字)"/>
    <w:basedOn w:val="a0"/>
    <w:link w:val="5"/>
    <w:uiPriority w:val="39"/>
    <w:semiHidden/>
    <w:rsid w:val="00914CC5"/>
    <w:rPr>
      <w:rFonts w:asciiTheme="majorHAnsi" w:eastAsiaTheme="majorEastAsia" w:hAnsiTheme="majorHAnsi" w:cstheme="majorBidi"/>
      <w:color w:val="0E4EAF" w:themeColor="accent1" w:themeShade="BF"/>
      <w:sz w:val="20"/>
    </w:rPr>
  </w:style>
  <w:style w:type="character" w:styleId="HTML1">
    <w:name w:val="HTML Acronym"/>
    <w:basedOn w:val="a0"/>
    <w:uiPriority w:val="99"/>
    <w:semiHidden/>
    <w:rsid w:val="005B24EE"/>
  </w:style>
  <w:style w:type="paragraph" w:styleId="11">
    <w:name w:val="toc 1"/>
    <w:basedOn w:val="a"/>
    <w:next w:val="a"/>
    <w:autoRedefine/>
    <w:uiPriority w:val="39"/>
    <w:unhideWhenUsed/>
    <w:rsid w:val="002759C6"/>
    <w:pPr>
      <w:pBdr>
        <w:top w:val="single" w:sz="4" w:space="6" w:color="1369EA" w:themeColor="accent1"/>
      </w:pBdr>
      <w:tabs>
        <w:tab w:val="left" w:pos="340"/>
        <w:tab w:val="right" w:pos="7655"/>
      </w:tabs>
      <w:spacing w:line="240" w:lineRule="auto"/>
    </w:pPr>
    <w:rPr>
      <w:rFonts w:cstheme="minorHAnsi"/>
      <w:b/>
      <w:bCs/>
      <w:sz w:val="24"/>
      <w:szCs w:val="20"/>
    </w:rPr>
  </w:style>
  <w:style w:type="paragraph" w:styleId="22">
    <w:name w:val="toc 2"/>
    <w:basedOn w:val="a"/>
    <w:next w:val="a"/>
    <w:autoRedefine/>
    <w:uiPriority w:val="39"/>
    <w:unhideWhenUsed/>
    <w:rsid w:val="00B30B01"/>
    <w:pPr>
      <w:tabs>
        <w:tab w:val="left" w:pos="680"/>
        <w:tab w:val="left" w:pos="992"/>
        <w:tab w:val="right" w:pos="7637"/>
      </w:tabs>
      <w:spacing w:before="0" w:line="240" w:lineRule="auto"/>
    </w:pPr>
    <w:rPr>
      <w:rFonts w:cstheme="minorHAnsi"/>
      <w:b/>
      <w:bCs/>
      <w:iCs/>
      <w:sz w:val="24"/>
      <w:szCs w:val="20"/>
    </w:rPr>
  </w:style>
  <w:style w:type="paragraph" w:styleId="31">
    <w:name w:val="toc 3"/>
    <w:basedOn w:val="a"/>
    <w:next w:val="a"/>
    <w:autoRedefine/>
    <w:uiPriority w:val="39"/>
    <w:rsid w:val="00195045"/>
    <w:pPr>
      <w:spacing w:before="0" w:after="0"/>
      <w:ind w:left="400"/>
    </w:pPr>
    <w:rPr>
      <w:rFonts w:cstheme="minorHAnsi"/>
      <w:szCs w:val="20"/>
    </w:rPr>
  </w:style>
  <w:style w:type="paragraph" w:styleId="41">
    <w:name w:val="toc 4"/>
    <w:basedOn w:val="a"/>
    <w:next w:val="a"/>
    <w:autoRedefine/>
    <w:uiPriority w:val="39"/>
    <w:semiHidden/>
    <w:rsid w:val="00195045"/>
    <w:pPr>
      <w:spacing w:before="0" w:after="0"/>
      <w:ind w:left="600"/>
    </w:pPr>
    <w:rPr>
      <w:rFonts w:cstheme="minorHAnsi"/>
      <w:szCs w:val="20"/>
    </w:rPr>
  </w:style>
  <w:style w:type="paragraph" w:styleId="51">
    <w:name w:val="toc 5"/>
    <w:basedOn w:val="a"/>
    <w:next w:val="a"/>
    <w:autoRedefine/>
    <w:uiPriority w:val="39"/>
    <w:semiHidden/>
    <w:rsid w:val="00195045"/>
    <w:pPr>
      <w:spacing w:before="0" w:after="0"/>
      <w:ind w:left="800"/>
    </w:pPr>
    <w:rPr>
      <w:rFonts w:cstheme="minorHAnsi"/>
      <w:szCs w:val="20"/>
    </w:rPr>
  </w:style>
  <w:style w:type="paragraph" w:styleId="6">
    <w:name w:val="toc 6"/>
    <w:basedOn w:val="a"/>
    <w:next w:val="a"/>
    <w:autoRedefine/>
    <w:uiPriority w:val="39"/>
    <w:semiHidden/>
    <w:rsid w:val="00195045"/>
    <w:pPr>
      <w:spacing w:before="0" w:after="0"/>
      <w:ind w:left="1000"/>
    </w:pPr>
    <w:rPr>
      <w:rFonts w:cstheme="minorHAnsi"/>
      <w:szCs w:val="20"/>
    </w:rPr>
  </w:style>
  <w:style w:type="paragraph" w:styleId="7">
    <w:name w:val="toc 7"/>
    <w:basedOn w:val="a"/>
    <w:next w:val="a"/>
    <w:autoRedefine/>
    <w:uiPriority w:val="39"/>
    <w:semiHidden/>
    <w:rsid w:val="00195045"/>
    <w:pPr>
      <w:spacing w:before="0" w:after="0"/>
      <w:ind w:left="1200"/>
    </w:pPr>
    <w:rPr>
      <w:rFonts w:cstheme="minorHAnsi"/>
      <w:szCs w:val="20"/>
    </w:rPr>
  </w:style>
  <w:style w:type="paragraph" w:styleId="8">
    <w:name w:val="toc 8"/>
    <w:basedOn w:val="a"/>
    <w:next w:val="a"/>
    <w:autoRedefine/>
    <w:uiPriority w:val="39"/>
    <w:semiHidden/>
    <w:rsid w:val="00195045"/>
    <w:pPr>
      <w:spacing w:before="0" w:after="0"/>
      <w:ind w:left="1400"/>
    </w:pPr>
    <w:rPr>
      <w:rFonts w:cstheme="minorHAnsi"/>
      <w:szCs w:val="20"/>
    </w:rPr>
  </w:style>
  <w:style w:type="paragraph" w:styleId="9">
    <w:name w:val="toc 9"/>
    <w:basedOn w:val="a"/>
    <w:next w:val="a"/>
    <w:autoRedefine/>
    <w:uiPriority w:val="39"/>
    <w:semiHidden/>
    <w:rsid w:val="00195045"/>
    <w:pPr>
      <w:spacing w:before="0" w:after="0"/>
      <w:ind w:left="1600"/>
    </w:pPr>
    <w:rPr>
      <w:rFonts w:cstheme="minorHAnsi"/>
      <w:szCs w:val="20"/>
    </w:rPr>
  </w:style>
  <w:style w:type="character" w:styleId="aa">
    <w:name w:val="Hyperlink"/>
    <w:basedOn w:val="a0"/>
    <w:uiPriority w:val="99"/>
    <w:rsid w:val="00195045"/>
    <w:rPr>
      <w:color w:val="0563C1" w:themeColor="hyperlink"/>
      <w:u w:val="single"/>
    </w:rPr>
  </w:style>
  <w:style w:type="paragraph" w:customStyle="1" w:styleId="Heading1NoTOC">
    <w:name w:val="Heading 1 No TOC"/>
    <w:basedOn w:val="1"/>
    <w:uiPriority w:val="12"/>
    <w:qFormat/>
    <w:rsid w:val="00321930"/>
    <w:pPr>
      <w:numPr>
        <w:numId w:val="0"/>
      </w:numPr>
    </w:pPr>
  </w:style>
  <w:style w:type="paragraph" w:styleId="ab">
    <w:name w:val="List Paragraph"/>
    <w:basedOn w:val="a"/>
    <w:uiPriority w:val="34"/>
    <w:qFormat/>
    <w:rsid w:val="008E5652"/>
  </w:style>
  <w:style w:type="numbering" w:customStyle="1" w:styleId="IMDRFN2">
    <w:name w:val="IMDRF N2"/>
    <w:uiPriority w:val="99"/>
    <w:rsid w:val="001A077C"/>
    <w:pPr>
      <w:numPr>
        <w:numId w:val="4"/>
      </w:numPr>
    </w:pPr>
  </w:style>
  <w:style w:type="paragraph" w:styleId="ac">
    <w:name w:val="Title"/>
    <w:basedOn w:val="a"/>
    <w:next w:val="a"/>
    <w:link w:val="ad"/>
    <w:uiPriority w:val="39"/>
    <w:semiHidden/>
    <w:qFormat/>
    <w:rsid w:val="00914CC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表題 (文字)"/>
    <w:basedOn w:val="a0"/>
    <w:link w:val="ac"/>
    <w:uiPriority w:val="39"/>
    <w:semiHidden/>
    <w:rsid w:val="00914CC5"/>
    <w:rPr>
      <w:rFonts w:asciiTheme="majorHAnsi" w:eastAsiaTheme="majorEastAsia" w:hAnsiTheme="majorHAnsi" w:cstheme="majorBidi"/>
      <w:spacing w:val="-10"/>
      <w:kern w:val="28"/>
      <w:sz w:val="56"/>
      <w:szCs w:val="56"/>
    </w:rPr>
  </w:style>
  <w:style w:type="paragraph" w:customStyle="1" w:styleId="DisclaimerTitle">
    <w:name w:val="Disclaimer Title"/>
    <w:basedOn w:val="Disclaimer"/>
    <w:uiPriority w:val="17"/>
    <w:qFormat/>
    <w:rsid w:val="00BB1FD0"/>
    <w:rPr>
      <w:b/>
    </w:rPr>
  </w:style>
  <w:style w:type="character" w:styleId="ae">
    <w:name w:val="Unresolved Mention"/>
    <w:basedOn w:val="a0"/>
    <w:uiPriority w:val="99"/>
    <w:semiHidden/>
    <w:unhideWhenUsed/>
    <w:rsid w:val="00287BF2"/>
    <w:rPr>
      <w:color w:val="605E5C"/>
      <w:shd w:val="clear" w:color="auto" w:fill="E1DFDD"/>
    </w:rPr>
  </w:style>
  <w:style w:type="character" w:styleId="af">
    <w:name w:val="FollowedHyperlink"/>
    <w:basedOn w:val="a0"/>
    <w:uiPriority w:val="99"/>
    <w:semiHidden/>
    <w:unhideWhenUsed/>
    <w:rsid w:val="00287BF2"/>
    <w:rPr>
      <w:color w:val="954F72" w:themeColor="followedHyperlink"/>
      <w:u w:val="single"/>
    </w:rPr>
  </w:style>
  <w:style w:type="table" w:customStyle="1" w:styleId="IMDRF2">
    <w:name w:val="IMDRF 2"/>
    <w:basedOn w:val="IMDRF1"/>
    <w:uiPriority w:val="99"/>
    <w:rsid w:val="00772A06"/>
    <w:tblPr>
      <w:tblBorders>
        <w:bottom w:val="none" w:sz="0" w:space="0" w:color="auto"/>
        <w:insideH w:val="single" w:sz="4" w:space="0" w:color="1369EA" w:themeColor="accent1"/>
      </w:tblBorders>
    </w:tblPr>
    <w:tblStylePr w:type="firstRow">
      <w:rPr>
        <w:b/>
        <w:color w:val="FFFFFF" w:themeColor="background1"/>
      </w:rPr>
      <w:tblPr/>
      <w:tcPr>
        <w:shd w:val="clear" w:color="auto" w:fill="1369EA" w:themeFill="accent1"/>
      </w:tcPr>
    </w:tblStylePr>
    <w:tblStylePr w:type="firstCol">
      <w:rPr>
        <w:b/>
        <w:color w:val="1369EA" w:themeColor="accent1"/>
      </w:rPr>
    </w:tblStylePr>
    <w:tblStylePr w:type="band2Horz">
      <w:tblPr/>
      <w:tcPr>
        <w:shd w:val="clear" w:color="auto" w:fill="D7EAFA" w:themeFill="text2" w:themeFillTint="1A"/>
      </w:tcPr>
    </w:tblStylePr>
  </w:style>
  <w:style w:type="paragraph" w:styleId="af0">
    <w:name w:val="Revision"/>
    <w:hidden/>
    <w:uiPriority w:val="99"/>
    <w:semiHidden/>
    <w:rsid w:val="007E519D"/>
    <w:rPr>
      <w:rFonts w:cs="Times New Roman (Body CS)"/>
      <w:sz w:val="20"/>
    </w:rPr>
  </w:style>
  <w:style w:type="paragraph" w:styleId="af1">
    <w:name w:val="TOC Heading"/>
    <w:basedOn w:val="1"/>
    <w:next w:val="a"/>
    <w:uiPriority w:val="39"/>
    <w:unhideWhenUsed/>
    <w:qFormat/>
    <w:rsid w:val="00BE2F93"/>
    <w:pPr>
      <w:keepNext/>
      <w:pageBreakBefore w:val="0"/>
      <w:numPr>
        <w:numId w:val="0"/>
      </w:numPr>
      <w:snapToGrid/>
      <w:spacing w:before="240" w:after="0" w:line="259" w:lineRule="auto"/>
      <w:outlineLvl w:val="9"/>
    </w:pPr>
    <w:rPr>
      <w:rFonts w:eastAsiaTheme="majorEastAsia" w:cstheme="majorBidi"/>
      <w:b w:val="0"/>
      <w:bCs w:val="0"/>
      <w:color w:val="0E4EAF" w:themeColor="accent1" w:themeShade="BF"/>
      <w:spacing w:val="0"/>
      <w:sz w:val="32"/>
      <w:szCs w:val="32"/>
      <w:lang w:val="en-US" w:eastAsia="ja-JP"/>
    </w:rPr>
  </w:style>
  <w:style w:type="paragraph" w:styleId="af2">
    <w:name w:val="footnote text"/>
    <w:basedOn w:val="a"/>
    <w:link w:val="af3"/>
    <w:uiPriority w:val="99"/>
    <w:semiHidden/>
    <w:unhideWhenUsed/>
    <w:rsid w:val="00460ADC"/>
    <w:pPr>
      <w:keepLines w:val="0"/>
      <w:spacing w:before="0" w:after="0" w:line="240" w:lineRule="auto"/>
    </w:pPr>
    <w:rPr>
      <w:rFonts w:ascii="Times New Roman" w:eastAsia="ＭＳ 明朝" w:hAnsi="Times New Roman" w:cs="Times New Roman"/>
      <w:szCs w:val="20"/>
    </w:rPr>
  </w:style>
  <w:style w:type="character" w:customStyle="1" w:styleId="af3">
    <w:name w:val="脚注文字列 (文字)"/>
    <w:basedOn w:val="a0"/>
    <w:link w:val="af2"/>
    <w:uiPriority w:val="99"/>
    <w:semiHidden/>
    <w:rsid w:val="00460ADC"/>
    <w:rPr>
      <w:rFonts w:ascii="Times New Roman" w:eastAsia="ＭＳ 明朝" w:hAnsi="Times New Roman" w:cs="Times New Roman"/>
      <w:sz w:val="20"/>
      <w:szCs w:val="20"/>
    </w:rPr>
  </w:style>
  <w:style w:type="character" w:styleId="af4">
    <w:name w:val="footnote reference"/>
    <w:basedOn w:val="a0"/>
    <w:uiPriority w:val="99"/>
    <w:semiHidden/>
    <w:unhideWhenUsed/>
    <w:rsid w:val="00460ADC"/>
    <w:rPr>
      <w:vertAlign w:val="superscript"/>
    </w:rPr>
  </w:style>
  <w:style w:type="paragraph" w:customStyle="1" w:styleId="Default">
    <w:name w:val="Default"/>
    <w:rsid w:val="00460ADC"/>
    <w:pPr>
      <w:autoSpaceDE w:val="0"/>
      <w:autoSpaceDN w:val="0"/>
      <w:adjustRightInd w:val="0"/>
    </w:pPr>
    <w:rPr>
      <w:rFonts w:ascii="JBTIQO+TitilliumWeb-Light" w:eastAsia="ＭＳ 明朝" w:hAnsi="JBTIQO+TitilliumWeb-Light" w:cs="JBTIQO+TitilliumWeb-Light"/>
      <w:color w:val="000000"/>
    </w:rPr>
  </w:style>
  <w:style w:type="character" w:styleId="af5">
    <w:name w:val="annotation reference"/>
    <w:basedOn w:val="a0"/>
    <w:uiPriority w:val="99"/>
    <w:semiHidden/>
    <w:unhideWhenUsed/>
    <w:rsid w:val="00713351"/>
    <w:rPr>
      <w:sz w:val="16"/>
      <w:szCs w:val="16"/>
    </w:rPr>
  </w:style>
  <w:style w:type="paragraph" w:styleId="af6">
    <w:name w:val="annotation text"/>
    <w:basedOn w:val="a"/>
    <w:link w:val="af7"/>
    <w:uiPriority w:val="99"/>
    <w:unhideWhenUsed/>
    <w:rsid w:val="00713351"/>
    <w:pPr>
      <w:spacing w:line="240" w:lineRule="auto"/>
    </w:pPr>
    <w:rPr>
      <w:szCs w:val="20"/>
    </w:rPr>
  </w:style>
  <w:style w:type="character" w:customStyle="1" w:styleId="af7">
    <w:name w:val="コメント文字列 (文字)"/>
    <w:basedOn w:val="a0"/>
    <w:link w:val="af6"/>
    <w:uiPriority w:val="99"/>
    <w:rsid w:val="00713351"/>
    <w:rPr>
      <w:rFonts w:cs="Times New Roman (Body CS)"/>
      <w:sz w:val="20"/>
      <w:szCs w:val="20"/>
    </w:rPr>
  </w:style>
  <w:style w:type="paragraph" w:styleId="af8">
    <w:name w:val="annotation subject"/>
    <w:basedOn w:val="af6"/>
    <w:next w:val="af6"/>
    <w:link w:val="af9"/>
    <w:uiPriority w:val="99"/>
    <w:semiHidden/>
    <w:unhideWhenUsed/>
    <w:rsid w:val="00713351"/>
    <w:rPr>
      <w:b/>
      <w:bCs/>
    </w:rPr>
  </w:style>
  <w:style w:type="character" w:customStyle="1" w:styleId="af9">
    <w:name w:val="コメント内容 (文字)"/>
    <w:basedOn w:val="af7"/>
    <w:link w:val="af8"/>
    <w:uiPriority w:val="99"/>
    <w:semiHidden/>
    <w:rsid w:val="00713351"/>
    <w:rPr>
      <w:rFonts w:cs="Times New Roman (Body CS)"/>
      <w:b/>
      <w:bCs/>
      <w:sz w:val="20"/>
      <w:szCs w:val="20"/>
    </w:rPr>
  </w:style>
  <w:style w:type="character" w:styleId="afa">
    <w:name w:val="line number"/>
    <w:basedOn w:val="a0"/>
    <w:uiPriority w:val="99"/>
    <w:semiHidden/>
    <w:unhideWhenUsed/>
    <w:rsid w:val="002B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325">
      <w:bodyDiv w:val="1"/>
      <w:marLeft w:val="0"/>
      <w:marRight w:val="0"/>
      <w:marTop w:val="0"/>
      <w:marBottom w:val="0"/>
      <w:divBdr>
        <w:top w:val="none" w:sz="0" w:space="0" w:color="auto"/>
        <w:left w:val="none" w:sz="0" w:space="0" w:color="auto"/>
        <w:bottom w:val="none" w:sz="0" w:space="0" w:color="auto"/>
        <w:right w:val="none" w:sz="0" w:space="0" w:color="auto"/>
      </w:divBdr>
    </w:div>
    <w:div w:id="173148911">
      <w:bodyDiv w:val="1"/>
      <w:marLeft w:val="0"/>
      <w:marRight w:val="0"/>
      <w:marTop w:val="0"/>
      <w:marBottom w:val="0"/>
      <w:divBdr>
        <w:top w:val="none" w:sz="0" w:space="0" w:color="auto"/>
        <w:left w:val="none" w:sz="0" w:space="0" w:color="auto"/>
        <w:bottom w:val="none" w:sz="0" w:space="0" w:color="auto"/>
        <w:right w:val="none" w:sz="0" w:space="0" w:color="auto"/>
      </w:divBdr>
    </w:div>
    <w:div w:id="226845035">
      <w:bodyDiv w:val="1"/>
      <w:marLeft w:val="0"/>
      <w:marRight w:val="0"/>
      <w:marTop w:val="0"/>
      <w:marBottom w:val="0"/>
      <w:divBdr>
        <w:top w:val="none" w:sz="0" w:space="0" w:color="auto"/>
        <w:left w:val="none" w:sz="0" w:space="0" w:color="auto"/>
        <w:bottom w:val="none" w:sz="0" w:space="0" w:color="auto"/>
        <w:right w:val="none" w:sz="0" w:space="0" w:color="auto"/>
      </w:divBdr>
    </w:div>
    <w:div w:id="619190605">
      <w:bodyDiv w:val="1"/>
      <w:marLeft w:val="0"/>
      <w:marRight w:val="0"/>
      <w:marTop w:val="0"/>
      <w:marBottom w:val="0"/>
      <w:divBdr>
        <w:top w:val="none" w:sz="0" w:space="0" w:color="auto"/>
        <w:left w:val="none" w:sz="0" w:space="0" w:color="auto"/>
        <w:bottom w:val="none" w:sz="0" w:space="0" w:color="auto"/>
        <w:right w:val="none" w:sz="0" w:space="0" w:color="auto"/>
      </w:divBdr>
    </w:div>
    <w:div w:id="911475023">
      <w:bodyDiv w:val="1"/>
      <w:marLeft w:val="0"/>
      <w:marRight w:val="0"/>
      <w:marTop w:val="0"/>
      <w:marBottom w:val="0"/>
      <w:divBdr>
        <w:top w:val="none" w:sz="0" w:space="0" w:color="auto"/>
        <w:left w:val="none" w:sz="0" w:space="0" w:color="auto"/>
        <w:bottom w:val="none" w:sz="0" w:space="0" w:color="auto"/>
        <w:right w:val="none" w:sz="0" w:space="0" w:color="auto"/>
      </w:divBdr>
    </w:div>
    <w:div w:id="1082289151">
      <w:bodyDiv w:val="1"/>
      <w:marLeft w:val="0"/>
      <w:marRight w:val="0"/>
      <w:marTop w:val="0"/>
      <w:marBottom w:val="0"/>
      <w:divBdr>
        <w:top w:val="none" w:sz="0" w:space="0" w:color="auto"/>
        <w:left w:val="none" w:sz="0" w:space="0" w:color="auto"/>
        <w:bottom w:val="none" w:sz="0" w:space="0" w:color="auto"/>
        <w:right w:val="none" w:sz="0" w:space="0" w:color="auto"/>
      </w:divBdr>
      <w:divsChild>
        <w:div w:id="744376473">
          <w:marLeft w:val="446"/>
          <w:marRight w:val="0"/>
          <w:marTop w:val="0"/>
          <w:marBottom w:val="0"/>
          <w:divBdr>
            <w:top w:val="none" w:sz="0" w:space="0" w:color="auto"/>
            <w:left w:val="none" w:sz="0" w:space="0" w:color="auto"/>
            <w:bottom w:val="none" w:sz="0" w:space="0" w:color="auto"/>
            <w:right w:val="none" w:sz="0" w:space="0" w:color="auto"/>
          </w:divBdr>
        </w:div>
        <w:div w:id="1641493865">
          <w:marLeft w:val="446"/>
          <w:marRight w:val="0"/>
          <w:marTop w:val="0"/>
          <w:marBottom w:val="0"/>
          <w:divBdr>
            <w:top w:val="none" w:sz="0" w:space="0" w:color="auto"/>
            <w:left w:val="none" w:sz="0" w:space="0" w:color="auto"/>
            <w:bottom w:val="none" w:sz="0" w:space="0" w:color="auto"/>
            <w:right w:val="none" w:sz="0" w:space="0" w:color="auto"/>
          </w:divBdr>
        </w:div>
        <w:div w:id="2056154595">
          <w:marLeft w:val="446"/>
          <w:marRight w:val="0"/>
          <w:marTop w:val="0"/>
          <w:marBottom w:val="0"/>
          <w:divBdr>
            <w:top w:val="none" w:sz="0" w:space="0" w:color="auto"/>
            <w:left w:val="none" w:sz="0" w:space="0" w:color="auto"/>
            <w:bottom w:val="none" w:sz="0" w:space="0" w:color="auto"/>
            <w:right w:val="none" w:sz="0" w:space="0" w:color="auto"/>
          </w:divBdr>
        </w:div>
      </w:divsChild>
    </w:div>
    <w:div w:id="1148013393">
      <w:bodyDiv w:val="1"/>
      <w:marLeft w:val="0"/>
      <w:marRight w:val="0"/>
      <w:marTop w:val="0"/>
      <w:marBottom w:val="0"/>
      <w:divBdr>
        <w:top w:val="none" w:sz="0" w:space="0" w:color="auto"/>
        <w:left w:val="none" w:sz="0" w:space="0" w:color="auto"/>
        <w:bottom w:val="none" w:sz="0" w:space="0" w:color="auto"/>
        <w:right w:val="none" w:sz="0" w:space="0" w:color="auto"/>
      </w:divBdr>
    </w:div>
    <w:div w:id="1256283966">
      <w:bodyDiv w:val="1"/>
      <w:marLeft w:val="0"/>
      <w:marRight w:val="0"/>
      <w:marTop w:val="0"/>
      <w:marBottom w:val="0"/>
      <w:divBdr>
        <w:top w:val="none" w:sz="0" w:space="0" w:color="auto"/>
        <w:left w:val="none" w:sz="0" w:space="0" w:color="auto"/>
        <w:bottom w:val="none" w:sz="0" w:space="0" w:color="auto"/>
        <w:right w:val="none" w:sz="0" w:space="0" w:color="auto"/>
      </w:divBdr>
    </w:div>
    <w:div w:id="1573348559">
      <w:bodyDiv w:val="1"/>
      <w:marLeft w:val="0"/>
      <w:marRight w:val="0"/>
      <w:marTop w:val="0"/>
      <w:marBottom w:val="0"/>
      <w:divBdr>
        <w:top w:val="none" w:sz="0" w:space="0" w:color="auto"/>
        <w:left w:val="none" w:sz="0" w:space="0" w:color="auto"/>
        <w:bottom w:val="none" w:sz="0" w:space="0" w:color="auto"/>
        <w:right w:val="none" w:sz="0" w:space="0" w:color="auto"/>
      </w:divBdr>
    </w:div>
    <w:div w:id="1670474589">
      <w:bodyDiv w:val="1"/>
      <w:marLeft w:val="0"/>
      <w:marRight w:val="0"/>
      <w:marTop w:val="0"/>
      <w:marBottom w:val="0"/>
      <w:divBdr>
        <w:top w:val="none" w:sz="0" w:space="0" w:color="auto"/>
        <w:left w:val="none" w:sz="0" w:space="0" w:color="auto"/>
        <w:bottom w:val="none" w:sz="0" w:space="0" w:color="auto"/>
        <w:right w:val="none" w:sz="0" w:space="0" w:color="auto"/>
      </w:divBdr>
    </w:div>
    <w:div w:id="1743020249">
      <w:bodyDiv w:val="1"/>
      <w:marLeft w:val="0"/>
      <w:marRight w:val="0"/>
      <w:marTop w:val="0"/>
      <w:marBottom w:val="0"/>
      <w:divBdr>
        <w:top w:val="none" w:sz="0" w:space="0" w:color="auto"/>
        <w:left w:val="none" w:sz="0" w:space="0" w:color="auto"/>
        <w:bottom w:val="none" w:sz="0" w:space="0" w:color="auto"/>
        <w:right w:val="none" w:sz="0" w:space="0" w:color="auto"/>
      </w:divBdr>
    </w:div>
    <w:div w:id="1997371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imdrf.org/" TargetMode="External"/><Relationship Id="rId26"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hdphoto" Target="media/hdphoto1.wdp"/><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imdrf.org/"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IMDRF">
  <a:themeElements>
    <a:clrScheme name="IMDRF3">
      <a:dk1>
        <a:srgbClr val="000000"/>
      </a:dk1>
      <a:lt1>
        <a:srgbClr val="FFFFFF"/>
      </a:lt1>
      <a:dk2>
        <a:srgbClr val="082844"/>
      </a:dk2>
      <a:lt2>
        <a:srgbClr val="F6F6F6"/>
      </a:lt2>
      <a:accent1>
        <a:srgbClr val="1369EA"/>
      </a:accent1>
      <a:accent2>
        <a:srgbClr val="3DF6E9"/>
      </a:accent2>
      <a:accent3>
        <a:srgbClr val="2F91F9"/>
      </a:accent3>
      <a:accent4>
        <a:srgbClr val="F3352E"/>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MDRF" id="{4E109CA5-2168-3B46-B092-83ED08658014}" vid="{8F0D773B-CF88-C34D-B1BB-D6B376E7CE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954188911034789DC86E82400BB2E" ma:contentTypeVersion="23" ma:contentTypeDescription="Create a new document." ma:contentTypeScope="" ma:versionID="1358ea63c6c0b322103c9a9025021135">
  <xsd:schema xmlns:xsd="http://www.w3.org/2001/XMLSchema" xmlns:xs="http://www.w3.org/2001/XMLSchema" xmlns:p="http://schemas.microsoft.com/office/2006/metadata/properties" xmlns:ns2="a543cafa-adee-4648-b348-b1a12a91c3ed" xmlns:ns3="2c0b4a26-a0a6-442a-a800-f5fe1d9f3f5b" targetNamespace="http://schemas.microsoft.com/office/2006/metadata/properties" ma:root="true" ma:fieldsID="86bc908a4294aac0c07a321acd2c7934" ns2:_="" ns3:_="">
    <xsd:import namespace="a543cafa-adee-4648-b348-b1a12a91c3ed"/>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Additionalinfo" minOccurs="0"/>
                <xsd:element ref="ns2:_x0023_" minOccurs="0"/>
                <xsd:element ref="ns2:MediaServiceObjectDetectorVersions" minOccurs="0"/>
                <xsd:element ref="ns2:MediaServiceSearchProperties" minOccurs="0"/>
                <xsd:element ref="ns2:Siz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3cafa-adee-4648-b348-b1a12a91c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Additionalinfo" ma:index="24" nillable="true" ma:displayName="Additional info" ma:format="Dropdown" ma:internalName="Additionalinfo">
      <xsd:simpleType>
        <xsd:restriction base="dms:Note">
          <xsd:maxLength value="255"/>
        </xsd:restriction>
      </xsd:simpleType>
    </xsd:element>
    <xsd:element name="_x0023_" ma:index="25" nillable="true" ma:displayName="#" ma:format="Dropdown" ma:internalName="_x0023_" ma:percentage="FALSE">
      <xsd:simpleType>
        <xsd:restriction base="dms:Number"/>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ze" ma:index="28" nillable="true" ma:displayName="Size" ma:format="Dropdown" ma:internalName="Size"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7109a8-929b-4fc4-93d4-6e713aa0708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0b4a26-a0a6-442a-a800-f5fe1d9f3f5b" xsi:nil="true"/>
    <Size xmlns="a543cafa-adee-4648-b348-b1a12a91c3ed" xsi:nil="true"/>
    <lcf76f155ced4ddcb4097134ff3c332f xmlns="a543cafa-adee-4648-b348-b1a12a91c3ed">
      <Terms xmlns="http://schemas.microsoft.com/office/infopath/2007/PartnerControls"/>
    </lcf76f155ced4ddcb4097134ff3c332f>
    <_x0023_ xmlns="a543cafa-adee-4648-b348-b1a12a91c3ed" xsi:nil="true"/>
    <Additionalinfo xmlns="a543cafa-adee-4648-b348-b1a12a91c3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63A17-F50E-4C8E-8C06-BCC549FE2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3cafa-adee-4648-b348-b1a12a91c3ed"/>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799D2-5C54-4F4C-B30A-D9B8F2D83DD1}">
  <ds:schemaRefs>
    <ds:schemaRef ds:uri="http://schemas.openxmlformats.org/officeDocument/2006/bibliography"/>
  </ds:schemaRefs>
</ds:datastoreItem>
</file>

<file path=customXml/itemProps3.xml><?xml version="1.0" encoding="utf-8"?>
<ds:datastoreItem xmlns:ds="http://schemas.openxmlformats.org/officeDocument/2006/customXml" ds:itemID="{45EFE4B6-62EC-4F98-98C6-6E3A8D25D6A7}">
  <ds:schemaRefs>
    <ds:schemaRef ds:uri="http://schemas.microsoft.com/office/2006/metadata/properties"/>
    <ds:schemaRef ds:uri="http://schemas.microsoft.com/office/infopath/2007/PartnerControls"/>
    <ds:schemaRef ds:uri="2c0b4a26-a0a6-442a-a800-f5fe1d9f3f5b"/>
    <ds:schemaRef ds:uri="a543cafa-adee-4648-b348-b1a12a91c3ed"/>
  </ds:schemaRefs>
</ds:datastoreItem>
</file>

<file path=customXml/itemProps4.xml><?xml version="1.0" encoding="utf-8"?>
<ds:datastoreItem xmlns:ds="http://schemas.openxmlformats.org/officeDocument/2006/customXml" ds:itemID="{BCB85AAA-01C6-4F0E-814B-28C4BC1F2B99}">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3451</Words>
  <Characters>19677</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Magus</dc:creator>
  <cp:keywords/>
  <dc:description/>
  <cp:lastModifiedBy>Small Group</cp:lastModifiedBy>
  <cp:revision>4</cp:revision>
  <cp:lastPrinted>2023-05-03T17:16:00Z</cp:lastPrinted>
  <dcterms:created xsi:type="dcterms:W3CDTF">2025-12-19T04:17:00Z</dcterms:created>
  <dcterms:modified xsi:type="dcterms:W3CDTF">2025-12-19T04:25:00Z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0x010100379954188911034789DC86E82400BB2E</vt:lpwstr>
  </property>
  <property fmtid="{D5CDD505-2E9C-101B-9397-08002B2CF9AE}" pid="3" name="MSIP_Label_f4cdc456-5864-460f-beda-883d23b78bbb_Enabled">
    <vt:lpwstr>true</vt:lpwstr>
  </property>
  <property fmtid="{D5CDD505-2E9C-101B-9397-08002B2CF9AE}" pid="4" name="MSIP_Label_f4cdc456-5864-460f-beda-883d23b78bbb_SetDate">
    <vt:lpwstr>2023-04-24T08:48:07Z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81f8ac47-f018-42ad-8faf-a2b302ac0b71</vt:lpwstr>
  </property>
  <property fmtid="{D5CDD505-2E9C-101B-9397-08002B2CF9AE}" pid="9" name="MSIP_Label_f4cdc456-5864-460f-beda-883d23b78bbb_ContentBits">
    <vt:lpwstr>0</vt:lpwstr>
  </property>
  <property fmtid="{D5CDD505-2E9C-101B-9397-08002B2CF9AE}" pid="10" name="MediaServiceImageTags">
    <vt:lpwstr/>
  </property>
</Properties>
</file>