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5EA" w14:textId="31CC8D1B" w:rsidR="005C182D" w:rsidRPr="000F7A87" w:rsidRDefault="005C182D">
      <w:pPr>
        <w:rPr>
          <w:noProof/>
          <w:lang w:val="en-US"/>
        </w:rPr>
      </w:pPr>
    </w:p>
    <w:p w14:paraId="0F4E23AC" w14:textId="37E83342" w:rsidR="00EA646C" w:rsidRPr="000F7A87" w:rsidRDefault="00EA646C">
      <w:pPr>
        <w:rPr>
          <w:noProof/>
          <w:lang w:val="en-US"/>
        </w:rPr>
      </w:pPr>
    </w:p>
    <w:p w14:paraId="620345DD" w14:textId="329C15CA" w:rsidR="00EA646C" w:rsidRPr="000F7A87" w:rsidRDefault="00EA646C">
      <w:pPr>
        <w:rPr>
          <w:noProof/>
          <w:lang w:val="en-US"/>
        </w:rPr>
      </w:pPr>
    </w:p>
    <w:tbl>
      <w:tblPr>
        <w:tblStyle w:val="TableGrid"/>
        <w:tblW w:w="10916" w:type="dxa"/>
        <w:tblInd w:w="-856" w:type="dxa"/>
        <w:tblLook w:val="0600" w:firstRow="0" w:lastRow="0" w:firstColumn="0" w:lastColumn="0" w:noHBand="1" w:noVBand="1"/>
      </w:tblPr>
      <w:tblGrid>
        <w:gridCol w:w="10916"/>
      </w:tblGrid>
      <w:tr w:rsidR="00EA646C" w:rsidRPr="000F7A87" w14:paraId="4D91CF2F" w14:textId="77777777" w:rsidTr="00F0505B">
        <w:trPr>
          <w:trHeight w:val="1354"/>
        </w:trPr>
        <w:tc>
          <w:tcPr>
            <w:tcW w:w="10916" w:type="dxa"/>
            <w:shd w:val="clear" w:color="auto" w:fill="1369EA" w:themeFill="accent1"/>
            <w:vAlign w:val="center"/>
          </w:tcPr>
          <w:p w14:paraId="6D1B5B7E" w14:textId="7ED64E22" w:rsidR="00EA646C" w:rsidRPr="000F7A87" w:rsidRDefault="0086373D" w:rsidP="008B3115">
            <w:pPr>
              <w:pStyle w:val="CoverDocumentType"/>
              <w:rPr>
                <w:noProof/>
                <w:lang w:val="en-US"/>
              </w:rPr>
            </w:pPr>
            <w:r>
              <w:rPr>
                <w:noProof/>
                <w:lang w:val="en-US"/>
              </w:rPr>
              <w:t>Draft</w:t>
            </w:r>
          </w:p>
        </w:tc>
      </w:tr>
      <w:tr w:rsidR="00EA646C" w:rsidRPr="00925AD4" w14:paraId="6487728E" w14:textId="77777777" w:rsidTr="00F0505B">
        <w:trPr>
          <w:trHeight w:val="1247"/>
        </w:trPr>
        <w:tc>
          <w:tcPr>
            <w:tcW w:w="10916" w:type="dxa"/>
            <w:shd w:val="clear" w:color="auto" w:fill="FFFFFF" w:themeFill="background1"/>
            <w:vAlign w:val="bottom"/>
          </w:tcPr>
          <w:p w14:paraId="6DC61E5B" w14:textId="58B8CEBF" w:rsidR="00EA646C" w:rsidRPr="00925AD4" w:rsidRDefault="00184CC1" w:rsidP="008B3115">
            <w:pPr>
              <w:pStyle w:val="CoverDocumentCode"/>
              <w:rPr>
                <w:lang w:val="de-DE"/>
              </w:rPr>
            </w:pPr>
            <w:r w:rsidRPr="00925AD4">
              <w:rPr>
                <w:highlight w:val="yellow"/>
                <w:lang w:val="de-DE"/>
              </w:rPr>
              <w:t>IMDRF/</w:t>
            </w:r>
            <w:r w:rsidR="00925AD4" w:rsidRPr="00925AD4">
              <w:rPr>
                <w:highlight w:val="yellow"/>
                <w:lang w:val="de-DE"/>
              </w:rPr>
              <w:t>AI</w:t>
            </w:r>
            <w:r w:rsidR="00803025">
              <w:rPr>
                <w:highlight w:val="yellow"/>
                <w:lang w:val="de-DE"/>
              </w:rPr>
              <w:t>ML</w:t>
            </w:r>
            <w:r w:rsidR="005E7128">
              <w:rPr>
                <w:highlight w:val="yellow"/>
                <w:lang w:val="de-DE"/>
              </w:rPr>
              <w:t xml:space="preserve"> </w:t>
            </w:r>
            <w:r w:rsidR="00EA14CF" w:rsidRPr="00925AD4">
              <w:rPr>
                <w:highlight w:val="yellow"/>
                <w:lang w:val="de-DE"/>
              </w:rPr>
              <w:t>WG</w:t>
            </w:r>
            <w:r w:rsidRPr="00925AD4">
              <w:rPr>
                <w:highlight w:val="yellow"/>
                <w:lang w:val="de-DE"/>
              </w:rPr>
              <w:t>/</w:t>
            </w:r>
            <w:r w:rsidR="00CC27DC">
              <w:rPr>
                <w:highlight w:val="yellow"/>
                <w:lang w:val="de-DE"/>
              </w:rPr>
              <w:t>N93</w:t>
            </w:r>
            <w:r w:rsidRPr="00925AD4">
              <w:rPr>
                <w:highlight w:val="yellow"/>
                <w:lang w:val="de-DE"/>
              </w:rPr>
              <w:t xml:space="preserve"> DRAFT: 202</w:t>
            </w:r>
            <w:r w:rsidR="007E519D" w:rsidRPr="00925AD4">
              <w:rPr>
                <w:highlight w:val="yellow"/>
                <w:lang w:val="de-DE"/>
              </w:rPr>
              <w:t>X</w:t>
            </w:r>
          </w:p>
        </w:tc>
      </w:tr>
      <w:tr w:rsidR="00EA646C" w:rsidRPr="000F7A87" w14:paraId="073B749D" w14:textId="77777777" w:rsidTr="00F0505B">
        <w:trPr>
          <w:trHeight w:val="5813"/>
        </w:trPr>
        <w:tc>
          <w:tcPr>
            <w:tcW w:w="10916" w:type="dxa"/>
            <w:shd w:val="clear" w:color="auto" w:fill="FFFFFF" w:themeFill="background1"/>
          </w:tcPr>
          <w:p w14:paraId="3B42A833" w14:textId="78BE8F23" w:rsidR="00EA646C" w:rsidRPr="000F7A87" w:rsidRDefault="00D81E8C" w:rsidP="008B3115">
            <w:pPr>
              <w:pStyle w:val="CoverDocumentTitle"/>
              <w:rPr>
                <w:noProof/>
                <w:lang w:val="en-US"/>
              </w:rPr>
            </w:pPr>
            <w:r w:rsidRPr="00D81E8C">
              <w:rPr>
                <w:noProof/>
              </w:rPr>
              <w:t>Technical Framework for A</w:t>
            </w:r>
            <w:r>
              <w:rPr>
                <w:noProof/>
              </w:rPr>
              <w:t>rtificial Intelligence</w:t>
            </w:r>
            <w:r w:rsidRPr="00D81E8C">
              <w:rPr>
                <w:noProof/>
              </w:rPr>
              <w:t xml:space="preserve"> Life</w:t>
            </w:r>
            <w:r>
              <w:rPr>
                <w:noProof/>
              </w:rPr>
              <w:t xml:space="preserve"> C</w:t>
            </w:r>
            <w:r w:rsidRPr="00D81E8C">
              <w:rPr>
                <w:noProof/>
              </w:rPr>
              <w:t>ycle Management</w:t>
            </w:r>
          </w:p>
        </w:tc>
      </w:tr>
      <w:tr w:rsidR="00EA646C" w:rsidRPr="000F7A87" w14:paraId="446B1D29" w14:textId="77777777" w:rsidTr="00F0505B">
        <w:trPr>
          <w:trHeight w:val="411"/>
        </w:trPr>
        <w:tc>
          <w:tcPr>
            <w:tcW w:w="10916" w:type="dxa"/>
            <w:shd w:val="clear" w:color="auto" w:fill="FFFFFF" w:themeFill="background1"/>
            <w:vAlign w:val="center"/>
          </w:tcPr>
          <w:p w14:paraId="263B1A42" w14:textId="4BEAEDB1" w:rsidR="00EA646C" w:rsidRPr="000F7A87" w:rsidRDefault="00EA646C" w:rsidP="008B3115">
            <w:pPr>
              <w:pStyle w:val="CoverAuthoringGroup1"/>
              <w:rPr>
                <w:noProof/>
                <w:lang w:val="en-US"/>
              </w:rPr>
            </w:pPr>
            <w:r w:rsidRPr="000F7A87">
              <w:rPr>
                <w:noProof/>
                <w:lang w:val="en-US"/>
              </w:rPr>
              <w:t>Authoring Group</w:t>
            </w:r>
          </w:p>
        </w:tc>
      </w:tr>
      <w:tr w:rsidR="00EA646C" w:rsidRPr="000F7A87" w14:paraId="5EFA2DDB" w14:textId="77777777" w:rsidTr="00F0505B">
        <w:trPr>
          <w:trHeight w:val="2438"/>
        </w:trPr>
        <w:tc>
          <w:tcPr>
            <w:tcW w:w="10916" w:type="dxa"/>
            <w:shd w:val="clear" w:color="auto" w:fill="FFFFFF" w:themeFill="background1"/>
          </w:tcPr>
          <w:p w14:paraId="2FAB7026" w14:textId="5C62DEE7" w:rsidR="00EA646C" w:rsidRPr="002B59C4" w:rsidRDefault="00F767D7" w:rsidP="008E5652">
            <w:pPr>
              <w:pStyle w:val="CoverAuthoringGroup2"/>
              <w:rPr>
                <w:noProof/>
                <w:highlight w:val="yellow"/>
                <w:lang w:val="en-US"/>
              </w:rPr>
            </w:pPr>
            <w:r w:rsidRPr="00925AD4">
              <w:rPr>
                <w:noProof/>
                <w:lang w:val="en-US"/>
              </w:rPr>
              <w:t>Artificial Intelligence</w:t>
            </w:r>
            <w:r w:rsidR="001832A9" w:rsidRPr="00925AD4">
              <w:rPr>
                <w:noProof/>
                <w:lang w:val="en-US"/>
              </w:rPr>
              <w:t xml:space="preserve">/Machine Learning-enabled </w:t>
            </w:r>
            <w:r w:rsidRPr="00925AD4">
              <w:rPr>
                <w:noProof/>
                <w:lang w:val="en-US"/>
              </w:rPr>
              <w:t xml:space="preserve">Working </w:t>
            </w:r>
            <w:r w:rsidR="00F72DDC" w:rsidRPr="00925AD4">
              <w:rPr>
                <w:noProof/>
                <w:lang w:val="en-US"/>
              </w:rPr>
              <w:t>Group</w:t>
            </w:r>
          </w:p>
        </w:tc>
      </w:tr>
    </w:tbl>
    <w:p w14:paraId="78375A7C" w14:textId="7E973B7B" w:rsidR="00EA646C" w:rsidRPr="000F7A87" w:rsidRDefault="00EA646C">
      <w:pPr>
        <w:rPr>
          <w:noProof/>
          <w:lang w:val="en-US"/>
        </w:rPr>
      </w:pPr>
    </w:p>
    <w:p w14:paraId="0AD1E861" w14:textId="4475C423" w:rsidR="00EA646C" w:rsidRPr="000F7A87" w:rsidRDefault="00EA646C">
      <w:pPr>
        <w:rPr>
          <w:noProof/>
          <w:lang w:val="en-US"/>
        </w:rPr>
      </w:pPr>
    </w:p>
    <w:p w14:paraId="384F816A" w14:textId="77777777" w:rsidR="00BB1FD0" w:rsidRPr="000F7A87" w:rsidRDefault="00BB1FD0" w:rsidP="00195045">
      <w:pPr>
        <w:pStyle w:val="Heading1NoTOC"/>
        <w:rPr>
          <w:noProof/>
          <w:lang w:val="en-US"/>
        </w:rPr>
        <w:sectPr w:rsidR="00BB1FD0" w:rsidRPr="000F7A87" w:rsidSect="00841FE3">
          <w:headerReference w:type="even" r:id="rId11"/>
          <w:headerReference w:type="default" r:id="rId12"/>
          <w:footerReference w:type="even" r:id="rId13"/>
          <w:footerReference w:type="default" r:id="rId14"/>
          <w:headerReference w:type="first" r:id="rId15"/>
          <w:footerReference w:type="first" r:id="rId16"/>
          <w:pgSz w:w="11900" w:h="16840"/>
          <w:pgMar w:top="1985" w:right="3402" w:bottom="1418" w:left="851" w:header="680" w:footer="709" w:gutter="0"/>
          <w:lnNumType w:countBy="1" w:restart="continuous"/>
          <w:cols w:space="708"/>
          <w:titlePg/>
          <w:docGrid w:linePitch="360"/>
        </w:sectPr>
      </w:pPr>
    </w:p>
    <w:p w14:paraId="637DB5AB" w14:textId="0E2E366B" w:rsidR="008B4956" w:rsidRPr="000F7A87" w:rsidRDefault="00195045" w:rsidP="00195045">
      <w:pPr>
        <w:pStyle w:val="Heading1NoTOC"/>
        <w:rPr>
          <w:noProof/>
          <w:lang w:val="en-US"/>
        </w:rPr>
      </w:pPr>
      <w:r w:rsidRPr="000F7A87">
        <w:rPr>
          <w:noProof/>
          <w:lang w:val="en-US"/>
        </w:rPr>
        <w:lastRenderedPageBreak/>
        <w:t>Prefac</w:t>
      </w:r>
      <w:r w:rsidR="00BB1FD0" w:rsidRPr="000F7A87">
        <w:rPr>
          <w:noProof/>
          <w:lang w:val="en-US"/>
        </w:rPr>
        <w:t>e</w:t>
      </w:r>
    </w:p>
    <w:p w14:paraId="7B98BC7A" w14:textId="55629282" w:rsidR="00565E75" w:rsidRPr="00565E75" w:rsidRDefault="00565E75" w:rsidP="00565E75">
      <w:pPr>
        <w:jc w:val="both"/>
        <w:rPr>
          <w:noProof/>
          <w:lang w:val="en-US"/>
        </w:rPr>
      </w:pPr>
      <w:r w:rsidRPr="00565E75">
        <w:rPr>
          <w:noProof/>
          <w:lang w:val="en-US"/>
        </w:rPr>
        <w:t xml:space="preserve">© Copyright </w:t>
      </w:r>
      <w:r w:rsidRPr="002B59C4">
        <w:rPr>
          <w:noProof/>
          <w:highlight w:val="yellow"/>
          <w:lang w:val="en-US"/>
        </w:rPr>
        <w:t>202</w:t>
      </w:r>
      <w:r w:rsidR="007E519D" w:rsidRPr="002B59C4">
        <w:rPr>
          <w:noProof/>
          <w:highlight w:val="yellow"/>
          <w:lang w:val="en-US"/>
        </w:rPr>
        <w:t>X</w:t>
      </w:r>
      <w:r w:rsidRPr="00565E75">
        <w:rPr>
          <w:noProof/>
          <w:lang w:val="en-US"/>
        </w:rPr>
        <w:t xml:space="preserve"> by the International Medical Device Regulators Forum. </w:t>
      </w:r>
    </w:p>
    <w:p w14:paraId="2D837C52" w14:textId="77777777" w:rsidR="00565E75" w:rsidRPr="00565E75" w:rsidRDefault="00565E75" w:rsidP="00565E75">
      <w:pPr>
        <w:jc w:val="both"/>
        <w:rPr>
          <w:noProof/>
          <w:lang w:val="en-US"/>
        </w:rPr>
      </w:pPr>
      <w:r w:rsidRPr="00565E75">
        <w:rPr>
          <w:noProof/>
          <w:lang w:val="en-US"/>
        </w:rP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8453420" w14:textId="77777777" w:rsidR="00565E75" w:rsidRPr="00565E75" w:rsidRDefault="00565E75" w:rsidP="00565E75">
      <w:pPr>
        <w:jc w:val="both"/>
        <w:rPr>
          <w:noProof/>
          <w:lang w:val="en-US"/>
        </w:rPr>
      </w:pPr>
      <w:r w:rsidRPr="00565E75">
        <w:rPr>
          <w:noProof/>
          <w:lang w:val="en-US"/>
        </w:rP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01ED7D68" w14:textId="77777777" w:rsidR="00565E75" w:rsidRPr="00565E75" w:rsidRDefault="00565E75" w:rsidP="00565E75">
      <w:pPr>
        <w:jc w:val="both"/>
        <w:rPr>
          <w:noProof/>
          <w:lang w:val="en-US"/>
        </w:rPr>
      </w:pPr>
      <w:r w:rsidRPr="00565E75">
        <w:rPr>
          <w:noProof/>
          <w:lang w:val="en-US"/>
        </w:rP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2107A422" w14:textId="77777777" w:rsidR="00565E75" w:rsidRDefault="00565E75" w:rsidP="00565E75">
      <w:pPr>
        <w:jc w:val="both"/>
        <w:rPr>
          <w:noProof/>
          <w:lang w:val="en-US"/>
        </w:rPr>
      </w:pPr>
      <w:r w:rsidRPr="00565E75">
        <w:rPr>
          <w:noProof/>
          <w:lang w:val="en-US"/>
        </w:rPr>
        <w:t xml:space="preserve">Incorporation of this document, in part or in whole, into another document, or its translation into languages other than English, does not convey or represent an endorsement of any kind by the IMDRF. </w:t>
      </w:r>
    </w:p>
    <w:p w14:paraId="42050AF2" w14:textId="77777777" w:rsidR="00565E75" w:rsidRDefault="00565E75" w:rsidP="00565E75">
      <w:pPr>
        <w:rPr>
          <w:noProof/>
          <w:lang w:val="en-US"/>
        </w:rPr>
      </w:pPr>
    </w:p>
    <w:p w14:paraId="7548F540" w14:textId="00F11CF9" w:rsidR="00195045" w:rsidRPr="000F7A87" w:rsidRDefault="007E519D" w:rsidP="00565E75">
      <w:pPr>
        <w:rPr>
          <w:b/>
          <w:bCs/>
          <w:noProof/>
          <w:lang w:val="en-US"/>
        </w:rPr>
      </w:pPr>
      <w:r w:rsidRPr="002B59C4">
        <w:rPr>
          <w:b/>
          <w:bCs/>
          <w:noProof/>
          <w:highlight w:val="yellow"/>
          <w:lang w:val="en-US"/>
        </w:rPr>
        <w:t>[Name]</w:t>
      </w:r>
      <w:r w:rsidR="00BE1A39">
        <w:rPr>
          <w:b/>
          <w:bCs/>
          <w:noProof/>
          <w:lang w:val="en-US"/>
        </w:rPr>
        <w:t>, IMDRF Chair</w:t>
      </w:r>
    </w:p>
    <w:p w14:paraId="5C2C17E6" w14:textId="77777777" w:rsidR="00195045" w:rsidRPr="000F7A87" w:rsidRDefault="00195045">
      <w:pPr>
        <w:keepLines w:val="0"/>
        <w:spacing w:before="0" w:after="0" w:line="240" w:lineRule="auto"/>
        <w:rPr>
          <w:b/>
          <w:bCs/>
          <w:noProof/>
          <w:lang w:val="en-US"/>
        </w:rPr>
      </w:pPr>
      <w:r w:rsidRPr="000F7A87">
        <w:rPr>
          <w:b/>
          <w:bCs/>
          <w:noProof/>
          <w:lang w:val="en-US"/>
        </w:rPr>
        <w:br w:type="page"/>
      </w:r>
    </w:p>
    <w:p w14:paraId="1C974861" w14:textId="13204BFE" w:rsidR="00195045" w:rsidRPr="000F7A87" w:rsidRDefault="00195045" w:rsidP="00195045">
      <w:pPr>
        <w:pStyle w:val="Heading1NoTOC"/>
        <w:rPr>
          <w:noProof/>
          <w:lang w:val="en-US"/>
        </w:rPr>
      </w:pPr>
      <w:r w:rsidRPr="000F7A87">
        <w:rPr>
          <w:noProof/>
          <w:lang w:val="en-US"/>
        </w:rPr>
        <w:lastRenderedPageBreak/>
        <w:t>Contents</w:t>
      </w:r>
    </w:p>
    <w:p w14:paraId="787328A9" w14:textId="025FCA5C" w:rsidR="002862E9" w:rsidRDefault="00195045">
      <w:pPr>
        <w:pStyle w:val="TOC1"/>
        <w:rPr>
          <w:rFonts w:eastAsiaTheme="minorEastAsia" w:cstheme="minorBidi"/>
          <w:b w:val="0"/>
          <w:bCs w:val="0"/>
          <w:noProof/>
          <w:kern w:val="2"/>
          <w:szCs w:val="24"/>
          <w:lang w:val="en-US"/>
          <w14:ligatures w14:val="standardContextual"/>
        </w:rPr>
      </w:pPr>
      <w:r w:rsidRPr="000F7A87">
        <w:rPr>
          <w:noProof/>
          <w:lang w:val="en-US"/>
        </w:rPr>
        <w:fldChar w:fldCharType="begin"/>
      </w:r>
      <w:r w:rsidRPr="000F7A87">
        <w:rPr>
          <w:noProof/>
          <w:lang w:val="en-US"/>
        </w:rPr>
        <w:instrText xml:space="preserve"> TOC \o "2-2" \h \z \t "Heading 1,1" </w:instrText>
      </w:r>
      <w:r w:rsidRPr="000F7A87">
        <w:rPr>
          <w:noProof/>
          <w:lang w:val="en-US"/>
        </w:rPr>
        <w:fldChar w:fldCharType="separate"/>
      </w:r>
      <w:hyperlink w:anchor="_Toc224720465" w:history="1">
        <w:r w:rsidR="002862E9" w:rsidRPr="00A44EDD">
          <w:rPr>
            <w:rStyle w:val="Hyperlink"/>
            <w:rFonts w:ascii="Arial" w:hAnsi="Arial"/>
            <w:noProof/>
            <w:lang w:val="en-US"/>
          </w:rPr>
          <w:t>1.</w:t>
        </w:r>
        <w:r w:rsidR="002862E9">
          <w:rPr>
            <w:rFonts w:eastAsiaTheme="minorEastAsia" w:cstheme="minorBidi"/>
            <w:b w:val="0"/>
            <w:bCs w:val="0"/>
            <w:noProof/>
            <w:kern w:val="2"/>
            <w:szCs w:val="24"/>
            <w:lang w:val="en-US"/>
            <w14:ligatures w14:val="standardContextual"/>
          </w:rPr>
          <w:tab/>
        </w:r>
        <w:r w:rsidR="002862E9" w:rsidRPr="00A44EDD">
          <w:rPr>
            <w:rStyle w:val="Hyperlink"/>
            <w:noProof/>
            <w:lang w:val="en-US"/>
          </w:rPr>
          <w:t>Introduction</w:t>
        </w:r>
        <w:r w:rsidR="002862E9">
          <w:rPr>
            <w:noProof/>
            <w:webHidden/>
          </w:rPr>
          <w:tab/>
        </w:r>
        <w:r w:rsidR="002862E9">
          <w:rPr>
            <w:noProof/>
            <w:webHidden/>
          </w:rPr>
          <w:fldChar w:fldCharType="begin"/>
        </w:r>
        <w:r w:rsidR="002862E9">
          <w:rPr>
            <w:noProof/>
            <w:webHidden/>
          </w:rPr>
          <w:instrText xml:space="preserve"> PAGEREF _Toc224720465 \h </w:instrText>
        </w:r>
        <w:r w:rsidR="002862E9">
          <w:rPr>
            <w:noProof/>
            <w:webHidden/>
          </w:rPr>
        </w:r>
        <w:r w:rsidR="002862E9">
          <w:rPr>
            <w:noProof/>
            <w:webHidden/>
          </w:rPr>
          <w:fldChar w:fldCharType="separate"/>
        </w:r>
        <w:r w:rsidR="00451B4B">
          <w:rPr>
            <w:noProof/>
            <w:webHidden/>
          </w:rPr>
          <w:t>4</w:t>
        </w:r>
        <w:r w:rsidR="002862E9">
          <w:rPr>
            <w:noProof/>
            <w:webHidden/>
          </w:rPr>
          <w:fldChar w:fldCharType="end"/>
        </w:r>
      </w:hyperlink>
    </w:p>
    <w:p w14:paraId="74EBD36D" w14:textId="4B30CA15" w:rsidR="002862E9" w:rsidRDefault="002862E9">
      <w:pPr>
        <w:pStyle w:val="TOC1"/>
        <w:rPr>
          <w:rFonts w:eastAsiaTheme="minorEastAsia" w:cstheme="minorBidi"/>
          <w:b w:val="0"/>
          <w:bCs w:val="0"/>
          <w:noProof/>
          <w:kern w:val="2"/>
          <w:szCs w:val="24"/>
          <w:lang w:val="en-US"/>
          <w14:ligatures w14:val="standardContextual"/>
        </w:rPr>
      </w:pPr>
      <w:hyperlink w:anchor="_Toc224720466" w:history="1">
        <w:r w:rsidRPr="00A44EDD">
          <w:rPr>
            <w:rStyle w:val="Hyperlink"/>
            <w:rFonts w:ascii="Arial" w:hAnsi="Arial"/>
            <w:noProof/>
            <w:lang w:val="en-US"/>
          </w:rPr>
          <w:t>2.</w:t>
        </w:r>
        <w:r>
          <w:rPr>
            <w:rFonts w:eastAsiaTheme="minorEastAsia" w:cstheme="minorBidi"/>
            <w:b w:val="0"/>
            <w:bCs w:val="0"/>
            <w:noProof/>
            <w:kern w:val="2"/>
            <w:szCs w:val="24"/>
            <w:lang w:val="en-US"/>
            <w14:ligatures w14:val="standardContextual"/>
          </w:rPr>
          <w:tab/>
        </w:r>
        <w:r w:rsidRPr="00A44EDD">
          <w:rPr>
            <w:rStyle w:val="Hyperlink"/>
            <w:noProof/>
            <w:lang w:val="en-US"/>
          </w:rPr>
          <w:t>Purpose and Scope</w:t>
        </w:r>
        <w:r>
          <w:rPr>
            <w:noProof/>
            <w:webHidden/>
          </w:rPr>
          <w:tab/>
        </w:r>
        <w:r>
          <w:rPr>
            <w:noProof/>
            <w:webHidden/>
          </w:rPr>
          <w:fldChar w:fldCharType="begin"/>
        </w:r>
        <w:r>
          <w:rPr>
            <w:noProof/>
            <w:webHidden/>
          </w:rPr>
          <w:instrText xml:space="preserve"> PAGEREF _Toc224720466 \h </w:instrText>
        </w:r>
        <w:r>
          <w:rPr>
            <w:noProof/>
            <w:webHidden/>
          </w:rPr>
        </w:r>
        <w:r>
          <w:rPr>
            <w:noProof/>
            <w:webHidden/>
          </w:rPr>
          <w:fldChar w:fldCharType="separate"/>
        </w:r>
        <w:r w:rsidR="00451B4B">
          <w:rPr>
            <w:noProof/>
            <w:webHidden/>
          </w:rPr>
          <w:t>5</w:t>
        </w:r>
        <w:r>
          <w:rPr>
            <w:noProof/>
            <w:webHidden/>
          </w:rPr>
          <w:fldChar w:fldCharType="end"/>
        </w:r>
      </w:hyperlink>
    </w:p>
    <w:p w14:paraId="161AFC81" w14:textId="174F86B4"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67" w:history="1">
        <w:r w:rsidRPr="00D600E3">
          <w:rPr>
            <w:rStyle w:val="Hyperlink"/>
            <w:rFonts w:ascii="Arial" w:hAnsi="Arial"/>
            <w:b w:val="0"/>
            <w:bCs w:val="0"/>
            <w:noProof/>
          </w:rPr>
          <w:t>2.1.</w:t>
        </w:r>
        <w:r w:rsidR="00D600E3">
          <w:rPr>
            <w:rFonts w:eastAsiaTheme="minorEastAsia" w:cstheme="minorBidi"/>
            <w:b w:val="0"/>
            <w:bCs w:val="0"/>
            <w:iCs w:val="0"/>
            <w:noProof/>
            <w:kern w:val="2"/>
            <w:szCs w:val="24"/>
            <w:lang w:val="en-US"/>
            <w14:ligatures w14:val="standardContextual"/>
          </w:rPr>
          <w:t xml:space="preserve"> </w:t>
        </w:r>
        <w:r w:rsidRPr="00D600E3">
          <w:rPr>
            <w:rStyle w:val="Hyperlink"/>
            <w:b w:val="0"/>
            <w:bCs w:val="0"/>
            <w:noProof/>
          </w:rPr>
          <w:t>Purpose of the document</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_Toc224720467 \h </w:instrText>
        </w:r>
        <w:r w:rsidRPr="00D600E3">
          <w:rPr>
            <w:b w:val="0"/>
            <w:bCs w:val="0"/>
            <w:noProof/>
            <w:webHidden/>
          </w:rPr>
        </w:r>
        <w:r w:rsidRPr="00D600E3">
          <w:rPr>
            <w:b w:val="0"/>
            <w:bCs w:val="0"/>
            <w:noProof/>
            <w:webHidden/>
          </w:rPr>
          <w:fldChar w:fldCharType="separate"/>
        </w:r>
        <w:r w:rsidR="00451B4B">
          <w:rPr>
            <w:b w:val="0"/>
            <w:bCs w:val="0"/>
            <w:noProof/>
            <w:webHidden/>
          </w:rPr>
          <w:t>5</w:t>
        </w:r>
        <w:r w:rsidRPr="00D600E3">
          <w:rPr>
            <w:b w:val="0"/>
            <w:bCs w:val="0"/>
            <w:noProof/>
            <w:webHidden/>
          </w:rPr>
          <w:fldChar w:fldCharType="end"/>
        </w:r>
      </w:hyperlink>
    </w:p>
    <w:p w14:paraId="245596BD" w14:textId="5C100AB4" w:rsidR="002862E9"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68" w:history="1">
        <w:r w:rsidRPr="00D600E3">
          <w:rPr>
            <w:rStyle w:val="Hyperlink"/>
            <w:rFonts w:ascii="Arial" w:hAnsi="Arial"/>
            <w:b w:val="0"/>
            <w:bCs w:val="0"/>
            <w:noProof/>
          </w:rPr>
          <w:t>2.2.</w:t>
        </w:r>
        <w:r w:rsidR="00D600E3">
          <w:rPr>
            <w:rStyle w:val="Hyperlink"/>
            <w:rFonts w:ascii="Arial" w:hAnsi="Arial"/>
            <w:b w:val="0"/>
            <w:bCs w:val="0"/>
            <w:noProof/>
          </w:rPr>
          <w:t xml:space="preserve"> </w:t>
        </w:r>
        <w:r w:rsidRPr="00D600E3">
          <w:rPr>
            <w:rStyle w:val="Hyperlink"/>
            <w:b w:val="0"/>
            <w:bCs w:val="0"/>
            <w:noProof/>
          </w:rPr>
          <w:t>Scope of the document</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_Toc224720468 \h </w:instrText>
        </w:r>
        <w:r w:rsidRPr="00D600E3">
          <w:rPr>
            <w:b w:val="0"/>
            <w:bCs w:val="0"/>
            <w:noProof/>
            <w:webHidden/>
          </w:rPr>
        </w:r>
        <w:r w:rsidRPr="00D600E3">
          <w:rPr>
            <w:b w:val="0"/>
            <w:bCs w:val="0"/>
            <w:noProof/>
            <w:webHidden/>
          </w:rPr>
          <w:fldChar w:fldCharType="separate"/>
        </w:r>
        <w:r w:rsidR="00451B4B">
          <w:rPr>
            <w:b w:val="0"/>
            <w:bCs w:val="0"/>
            <w:noProof/>
            <w:webHidden/>
          </w:rPr>
          <w:t>5</w:t>
        </w:r>
        <w:r w:rsidRPr="00D600E3">
          <w:rPr>
            <w:b w:val="0"/>
            <w:bCs w:val="0"/>
            <w:noProof/>
            <w:webHidden/>
          </w:rPr>
          <w:fldChar w:fldCharType="end"/>
        </w:r>
      </w:hyperlink>
    </w:p>
    <w:p w14:paraId="02849B25" w14:textId="7A15305E" w:rsidR="002862E9" w:rsidRDefault="002862E9">
      <w:pPr>
        <w:pStyle w:val="TOC1"/>
        <w:rPr>
          <w:rFonts w:eastAsiaTheme="minorEastAsia" w:cstheme="minorBidi"/>
          <w:b w:val="0"/>
          <w:bCs w:val="0"/>
          <w:noProof/>
          <w:kern w:val="2"/>
          <w:szCs w:val="24"/>
          <w:lang w:val="en-US"/>
          <w14:ligatures w14:val="standardContextual"/>
        </w:rPr>
      </w:pPr>
      <w:hyperlink w:anchor="_Toc224720469" w:history="1">
        <w:r w:rsidRPr="00A44EDD">
          <w:rPr>
            <w:rStyle w:val="Hyperlink"/>
            <w:rFonts w:ascii="Arial" w:hAnsi="Arial"/>
            <w:noProof/>
            <w:lang w:val="en-US"/>
          </w:rPr>
          <w:t>3.</w:t>
        </w:r>
        <w:r>
          <w:rPr>
            <w:rFonts w:eastAsiaTheme="minorEastAsia" w:cstheme="minorBidi"/>
            <w:b w:val="0"/>
            <w:bCs w:val="0"/>
            <w:noProof/>
            <w:kern w:val="2"/>
            <w:szCs w:val="24"/>
            <w:lang w:val="en-US"/>
            <w14:ligatures w14:val="standardContextual"/>
          </w:rPr>
          <w:tab/>
        </w:r>
        <w:r w:rsidRPr="00A44EDD">
          <w:rPr>
            <w:rStyle w:val="Hyperlink"/>
            <w:noProof/>
            <w:lang w:val="en-US"/>
          </w:rPr>
          <w:t>References</w:t>
        </w:r>
        <w:r>
          <w:rPr>
            <w:noProof/>
            <w:webHidden/>
          </w:rPr>
          <w:tab/>
        </w:r>
        <w:r>
          <w:rPr>
            <w:noProof/>
            <w:webHidden/>
          </w:rPr>
          <w:fldChar w:fldCharType="begin"/>
        </w:r>
        <w:r>
          <w:rPr>
            <w:noProof/>
            <w:webHidden/>
          </w:rPr>
          <w:instrText xml:space="preserve"> PAGEREF _Toc224720469 \h </w:instrText>
        </w:r>
        <w:r>
          <w:rPr>
            <w:noProof/>
            <w:webHidden/>
          </w:rPr>
        </w:r>
        <w:r>
          <w:rPr>
            <w:noProof/>
            <w:webHidden/>
          </w:rPr>
          <w:fldChar w:fldCharType="separate"/>
        </w:r>
        <w:r w:rsidR="00451B4B">
          <w:rPr>
            <w:noProof/>
            <w:webHidden/>
          </w:rPr>
          <w:t>7</w:t>
        </w:r>
        <w:r>
          <w:rPr>
            <w:noProof/>
            <w:webHidden/>
          </w:rPr>
          <w:fldChar w:fldCharType="end"/>
        </w:r>
      </w:hyperlink>
    </w:p>
    <w:p w14:paraId="34407CAF" w14:textId="460ED60C" w:rsidR="002862E9" w:rsidRDefault="002862E9">
      <w:pPr>
        <w:pStyle w:val="TOC1"/>
        <w:rPr>
          <w:rFonts w:eastAsiaTheme="minorEastAsia" w:cstheme="minorBidi"/>
          <w:b w:val="0"/>
          <w:bCs w:val="0"/>
          <w:noProof/>
          <w:kern w:val="2"/>
          <w:szCs w:val="24"/>
          <w:lang w:val="en-US"/>
          <w14:ligatures w14:val="standardContextual"/>
        </w:rPr>
      </w:pPr>
      <w:hyperlink w:anchor="_Toc224720470" w:history="1">
        <w:r w:rsidRPr="00A44EDD">
          <w:rPr>
            <w:rStyle w:val="Hyperlink"/>
            <w:rFonts w:ascii="Arial" w:hAnsi="Arial"/>
            <w:noProof/>
            <w:lang w:val="en-US"/>
          </w:rPr>
          <w:t>4.</w:t>
        </w:r>
        <w:r>
          <w:rPr>
            <w:rFonts w:eastAsiaTheme="minorEastAsia" w:cstheme="minorBidi"/>
            <w:b w:val="0"/>
            <w:bCs w:val="0"/>
            <w:noProof/>
            <w:kern w:val="2"/>
            <w:szCs w:val="24"/>
            <w:lang w:val="en-US"/>
            <w14:ligatures w14:val="standardContextual"/>
          </w:rPr>
          <w:tab/>
        </w:r>
        <w:r w:rsidRPr="00A44EDD">
          <w:rPr>
            <w:rStyle w:val="Hyperlink"/>
            <w:noProof/>
            <w:lang w:val="en-US"/>
          </w:rPr>
          <w:t>Universal Concepts that apply across the AI Life Cycle</w:t>
        </w:r>
        <w:r>
          <w:rPr>
            <w:noProof/>
            <w:webHidden/>
          </w:rPr>
          <w:tab/>
        </w:r>
        <w:r>
          <w:rPr>
            <w:noProof/>
            <w:webHidden/>
          </w:rPr>
          <w:fldChar w:fldCharType="begin"/>
        </w:r>
        <w:r>
          <w:rPr>
            <w:noProof/>
            <w:webHidden/>
          </w:rPr>
          <w:instrText xml:space="preserve"> PAGEREF _Toc224720470 \h </w:instrText>
        </w:r>
        <w:r>
          <w:rPr>
            <w:noProof/>
            <w:webHidden/>
          </w:rPr>
        </w:r>
        <w:r>
          <w:rPr>
            <w:noProof/>
            <w:webHidden/>
          </w:rPr>
          <w:fldChar w:fldCharType="separate"/>
        </w:r>
        <w:r w:rsidR="00451B4B">
          <w:rPr>
            <w:noProof/>
            <w:webHidden/>
          </w:rPr>
          <w:t>9</w:t>
        </w:r>
        <w:r>
          <w:rPr>
            <w:noProof/>
            <w:webHidden/>
          </w:rPr>
          <w:fldChar w:fldCharType="end"/>
        </w:r>
      </w:hyperlink>
    </w:p>
    <w:p w14:paraId="28FC1FCB" w14:textId="3E358D1A"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1" w:history="1">
        <w:r w:rsidRPr="00D600E3">
          <w:rPr>
            <w:rStyle w:val="Hyperlink"/>
            <w:rFonts w:ascii="Arial" w:hAnsi="Arial"/>
            <w:b w:val="0"/>
            <w:bCs w:val="0"/>
            <w:noProof/>
            <w:lang w:val="en-US"/>
          </w:rPr>
          <w:t>4.1.</w:t>
        </w:r>
        <w:r w:rsidR="00D600E3">
          <w:rPr>
            <w:rFonts w:eastAsiaTheme="minorEastAsia" w:cstheme="minorBidi"/>
            <w:b w:val="0"/>
            <w:bCs w:val="0"/>
            <w:iCs w:val="0"/>
            <w:noProof/>
            <w:kern w:val="2"/>
            <w:szCs w:val="24"/>
            <w:lang w:val="en-US"/>
            <w14:ligatures w14:val="standardContextual"/>
          </w:rPr>
          <w:t xml:space="preserve"> </w:t>
        </w:r>
        <w:r w:rsidRPr="00D600E3">
          <w:rPr>
            <w:rStyle w:val="Hyperlink"/>
            <w:b w:val="0"/>
            <w:bCs w:val="0"/>
            <w:noProof/>
            <w:lang w:val="en-US"/>
          </w:rPr>
          <w:t>Quality Management System (QMS)</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_Toc224720471 \h </w:instrText>
        </w:r>
        <w:r w:rsidRPr="00D600E3">
          <w:rPr>
            <w:b w:val="0"/>
            <w:bCs w:val="0"/>
            <w:noProof/>
            <w:webHidden/>
          </w:rPr>
        </w:r>
        <w:r w:rsidRPr="00D600E3">
          <w:rPr>
            <w:b w:val="0"/>
            <w:bCs w:val="0"/>
            <w:noProof/>
            <w:webHidden/>
          </w:rPr>
          <w:fldChar w:fldCharType="separate"/>
        </w:r>
        <w:r w:rsidR="00451B4B">
          <w:rPr>
            <w:b w:val="0"/>
            <w:bCs w:val="0"/>
            <w:noProof/>
            <w:webHidden/>
          </w:rPr>
          <w:t>9</w:t>
        </w:r>
        <w:r w:rsidRPr="00D600E3">
          <w:rPr>
            <w:b w:val="0"/>
            <w:bCs w:val="0"/>
            <w:noProof/>
            <w:webHidden/>
          </w:rPr>
          <w:fldChar w:fldCharType="end"/>
        </w:r>
      </w:hyperlink>
    </w:p>
    <w:p w14:paraId="6B5C6D89" w14:textId="7FA08637"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2" w:history="1">
        <w:r w:rsidRPr="00D600E3">
          <w:rPr>
            <w:rStyle w:val="Hyperlink"/>
            <w:rFonts w:ascii="Arial" w:hAnsi="Arial"/>
            <w:b w:val="0"/>
            <w:bCs w:val="0"/>
            <w:noProof/>
            <w:lang w:val="en-US"/>
          </w:rPr>
          <w:t>4.2.</w:t>
        </w:r>
        <w:r w:rsidR="00D600E3">
          <w:rPr>
            <w:rStyle w:val="Hyperlink"/>
            <w:rFonts w:ascii="Arial" w:hAnsi="Arial"/>
            <w:b w:val="0"/>
            <w:bCs w:val="0"/>
            <w:noProof/>
            <w:lang w:val="en-US"/>
          </w:rPr>
          <w:t xml:space="preserve"> </w:t>
        </w:r>
        <w:r w:rsidRPr="00D600E3">
          <w:rPr>
            <w:rStyle w:val="Hyperlink"/>
            <w:b w:val="0"/>
            <w:bCs w:val="0"/>
            <w:noProof/>
            <w:lang w:val="en-US"/>
          </w:rPr>
          <w:t>Risk Management</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_Toc224720472 \h </w:instrText>
        </w:r>
        <w:r w:rsidRPr="00D600E3">
          <w:rPr>
            <w:b w:val="0"/>
            <w:bCs w:val="0"/>
            <w:noProof/>
            <w:webHidden/>
          </w:rPr>
        </w:r>
        <w:r w:rsidRPr="00D600E3">
          <w:rPr>
            <w:b w:val="0"/>
            <w:bCs w:val="0"/>
            <w:noProof/>
            <w:webHidden/>
          </w:rPr>
          <w:fldChar w:fldCharType="separate"/>
        </w:r>
        <w:r w:rsidR="00451B4B">
          <w:rPr>
            <w:b w:val="0"/>
            <w:bCs w:val="0"/>
            <w:noProof/>
            <w:webHidden/>
          </w:rPr>
          <w:t>9</w:t>
        </w:r>
        <w:r w:rsidRPr="00D600E3">
          <w:rPr>
            <w:b w:val="0"/>
            <w:bCs w:val="0"/>
            <w:noProof/>
            <w:webHidden/>
          </w:rPr>
          <w:fldChar w:fldCharType="end"/>
        </w:r>
      </w:hyperlink>
    </w:p>
    <w:p w14:paraId="53E302DA" w14:textId="4AD6FA2B"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3" w:history="1">
        <w:r w:rsidRPr="00D600E3">
          <w:rPr>
            <w:rStyle w:val="Hyperlink"/>
            <w:rFonts w:ascii="Arial" w:hAnsi="Arial"/>
            <w:b w:val="0"/>
            <w:bCs w:val="0"/>
            <w:noProof/>
            <w:lang w:val="en-US"/>
          </w:rPr>
          <w:t>4.3.</w:t>
        </w:r>
        <w:r w:rsidR="00D600E3">
          <w:rPr>
            <w:rStyle w:val="Hyperlink"/>
            <w:rFonts w:ascii="Arial" w:hAnsi="Arial"/>
            <w:b w:val="0"/>
            <w:bCs w:val="0"/>
            <w:noProof/>
            <w:lang w:val="en-US"/>
          </w:rPr>
          <w:t xml:space="preserve"> </w:t>
        </w:r>
        <w:r w:rsidRPr="00D600E3">
          <w:rPr>
            <w:rStyle w:val="Hyperlink"/>
            <w:b w:val="0"/>
            <w:bCs w:val="0"/>
            <w:noProof/>
            <w:lang w:val="en-US"/>
          </w:rPr>
          <w:t>Human Oversight</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_Toc224720473 \h </w:instrText>
        </w:r>
        <w:r w:rsidRPr="00D600E3">
          <w:rPr>
            <w:b w:val="0"/>
            <w:bCs w:val="0"/>
            <w:noProof/>
            <w:webHidden/>
          </w:rPr>
        </w:r>
        <w:r w:rsidRPr="00D600E3">
          <w:rPr>
            <w:b w:val="0"/>
            <w:bCs w:val="0"/>
            <w:noProof/>
            <w:webHidden/>
          </w:rPr>
          <w:fldChar w:fldCharType="separate"/>
        </w:r>
        <w:r w:rsidR="00451B4B">
          <w:rPr>
            <w:b w:val="0"/>
            <w:bCs w:val="0"/>
            <w:noProof/>
            <w:webHidden/>
          </w:rPr>
          <w:t>11</w:t>
        </w:r>
        <w:r w:rsidRPr="00D600E3">
          <w:rPr>
            <w:b w:val="0"/>
            <w:bCs w:val="0"/>
            <w:noProof/>
            <w:webHidden/>
          </w:rPr>
          <w:fldChar w:fldCharType="end"/>
        </w:r>
      </w:hyperlink>
    </w:p>
    <w:p w14:paraId="46F13631" w14:textId="4E991E4A" w:rsidR="002862E9"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4" w:history="1">
        <w:r w:rsidRPr="00D600E3">
          <w:rPr>
            <w:rStyle w:val="Hyperlink"/>
            <w:rFonts w:ascii="Arial" w:hAnsi="Arial"/>
            <w:b w:val="0"/>
            <w:bCs w:val="0"/>
            <w:noProof/>
            <w:lang w:val="en-US"/>
          </w:rPr>
          <w:t>4.4.</w:t>
        </w:r>
        <w:r w:rsidR="00D600E3">
          <w:rPr>
            <w:rStyle w:val="Hyperlink"/>
            <w:rFonts w:ascii="Arial" w:hAnsi="Arial"/>
            <w:b w:val="0"/>
            <w:bCs w:val="0"/>
            <w:noProof/>
            <w:lang w:val="en-US"/>
          </w:rPr>
          <w:t xml:space="preserve"> </w:t>
        </w:r>
        <w:r w:rsidRPr="00D600E3">
          <w:rPr>
            <w:rStyle w:val="Hyperlink"/>
            <w:b w:val="0"/>
            <w:bCs w:val="0"/>
            <w:noProof/>
            <w:lang w:val="en-US"/>
          </w:rPr>
          <w:t>Cybersecurity</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_Toc224720474 \h </w:instrText>
        </w:r>
        <w:r w:rsidRPr="00D600E3">
          <w:rPr>
            <w:b w:val="0"/>
            <w:bCs w:val="0"/>
            <w:noProof/>
            <w:webHidden/>
          </w:rPr>
        </w:r>
        <w:r w:rsidRPr="00D600E3">
          <w:rPr>
            <w:b w:val="0"/>
            <w:bCs w:val="0"/>
            <w:noProof/>
            <w:webHidden/>
          </w:rPr>
          <w:fldChar w:fldCharType="separate"/>
        </w:r>
        <w:r w:rsidR="00451B4B">
          <w:rPr>
            <w:b w:val="0"/>
            <w:bCs w:val="0"/>
            <w:noProof/>
            <w:webHidden/>
          </w:rPr>
          <w:t>12</w:t>
        </w:r>
        <w:r w:rsidRPr="00D600E3">
          <w:rPr>
            <w:b w:val="0"/>
            <w:bCs w:val="0"/>
            <w:noProof/>
            <w:webHidden/>
          </w:rPr>
          <w:fldChar w:fldCharType="end"/>
        </w:r>
      </w:hyperlink>
    </w:p>
    <w:p w14:paraId="2EB8DD34" w14:textId="21CB408C" w:rsidR="002862E9" w:rsidRDefault="002862E9">
      <w:pPr>
        <w:pStyle w:val="TOC1"/>
        <w:rPr>
          <w:rFonts w:eastAsiaTheme="minorEastAsia" w:cstheme="minorBidi"/>
          <w:b w:val="0"/>
          <w:bCs w:val="0"/>
          <w:noProof/>
          <w:kern w:val="2"/>
          <w:szCs w:val="24"/>
          <w:lang w:val="en-US"/>
          <w14:ligatures w14:val="standardContextual"/>
        </w:rPr>
      </w:pPr>
      <w:hyperlink w:anchor="_Toc224720475" w:history="1">
        <w:r w:rsidRPr="00A44EDD">
          <w:rPr>
            <w:rStyle w:val="Hyperlink"/>
            <w:rFonts w:ascii="Arial" w:hAnsi="Arial"/>
            <w:noProof/>
            <w:lang w:val="en-US"/>
          </w:rPr>
          <w:t>5.</w:t>
        </w:r>
        <w:r>
          <w:rPr>
            <w:rFonts w:eastAsiaTheme="minorEastAsia" w:cstheme="minorBidi"/>
            <w:b w:val="0"/>
            <w:bCs w:val="0"/>
            <w:noProof/>
            <w:kern w:val="2"/>
            <w:szCs w:val="24"/>
            <w:lang w:val="en-US"/>
            <w14:ligatures w14:val="standardContextual"/>
          </w:rPr>
          <w:tab/>
        </w:r>
        <w:r w:rsidRPr="00A44EDD">
          <w:rPr>
            <w:rStyle w:val="Hyperlink"/>
            <w:noProof/>
            <w:lang w:val="en-US"/>
          </w:rPr>
          <w:t>AI-enabled Medical Device Life Cycle Steps</w:t>
        </w:r>
        <w:r>
          <w:rPr>
            <w:noProof/>
            <w:webHidden/>
          </w:rPr>
          <w:tab/>
        </w:r>
        <w:r>
          <w:rPr>
            <w:noProof/>
            <w:webHidden/>
          </w:rPr>
          <w:fldChar w:fldCharType="begin"/>
        </w:r>
        <w:r>
          <w:rPr>
            <w:noProof/>
            <w:webHidden/>
          </w:rPr>
          <w:instrText xml:space="preserve"> PAGEREF _Toc224720475 \h </w:instrText>
        </w:r>
        <w:r>
          <w:rPr>
            <w:noProof/>
            <w:webHidden/>
          </w:rPr>
        </w:r>
        <w:r>
          <w:rPr>
            <w:noProof/>
            <w:webHidden/>
          </w:rPr>
          <w:fldChar w:fldCharType="separate"/>
        </w:r>
        <w:r w:rsidR="00451B4B">
          <w:rPr>
            <w:noProof/>
            <w:webHidden/>
          </w:rPr>
          <w:t>14</w:t>
        </w:r>
        <w:r>
          <w:rPr>
            <w:noProof/>
            <w:webHidden/>
          </w:rPr>
          <w:fldChar w:fldCharType="end"/>
        </w:r>
      </w:hyperlink>
    </w:p>
    <w:p w14:paraId="050AE0D9" w14:textId="50B6A01B"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6" w:history="1">
        <w:r w:rsidRPr="00D600E3">
          <w:rPr>
            <w:rStyle w:val="Hyperlink"/>
            <w:rFonts w:ascii="Arial" w:hAnsi="Arial"/>
            <w:b w:val="0"/>
            <w:bCs w:val="0"/>
            <w:noProof/>
            <w:lang w:val="en-US"/>
          </w:rPr>
          <w:t>5.1.</w:t>
        </w:r>
        <w:r w:rsidR="00D600E3">
          <w:rPr>
            <w:rFonts w:eastAsiaTheme="minorEastAsia" w:cstheme="minorBidi"/>
            <w:b w:val="0"/>
            <w:bCs w:val="0"/>
            <w:iCs w:val="0"/>
            <w:noProof/>
            <w:kern w:val="2"/>
            <w:szCs w:val="24"/>
            <w:lang w:val="en-US"/>
            <w14:ligatures w14:val="standardContextual"/>
          </w:rPr>
          <w:t xml:space="preserve"> </w:t>
        </w:r>
        <w:r w:rsidRPr="00D600E3">
          <w:rPr>
            <w:rStyle w:val="Hyperlink"/>
            <w:b w:val="0"/>
            <w:bCs w:val="0"/>
            <w:noProof/>
            <w:lang w:val="en-US"/>
          </w:rPr>
          <w:t>Planning and Design</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_Toc224720476 \h </w:instrText>
        </w:r>
        <w:r w:rsidRPr="00D600E3">
          <w:rPr>
            <w:b w:val="0"/>
            <w:bCs w:val="0"/>
            <w:noProof/>
            <w:webHidden/>
          </w:rPr>
        </w:r>
        <w:r w:rsidRPr="00D600E3">
          <w:rPr>
            <w:b w:val="0"/>
            <w:bCs w:val="0"/>
            <w:noProof/>
            <w:webHidden/>
          </w:rPr>
          <w:fldChar w:fldCharType="separate"/>
        </w:r>
        <w:r w:rsidR="00451B4B">
          <w:rPr>
            <w:b w:val="0"/>
            <w:bCs w:val="0"/>
            <w:noProof/>
            <w:webHidden/>
          </w:rPr>
          <w:t>15</w:t>
        </w:r>
        <w:r w:rsidRPr="00D600E3">
          <w:rPr>
            <w:b w:val="0"/>
            <w:bCs w:val="0"/>
            <w:noProof/>
            <w:webHidden/>
          </w:rPr>
          <w:fldChar w:fldCharType="end"/>
        </w:r>
      </w:hyperlink>
    </w:p>
    <w:p w14:paraId="0D6086DA" w14:textId="0845C666"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7" w:history="1">
        <w:r w:rsidRPr="00D600E3">
          <w:rPr>
            <w:rStyle w:val="Hyperlink"/>
            <w:rFonts w:ascii="Arial" w:hAnsi="Arial"/>
            <w:b w:val="0"/>
            <w:bCs w:val="0"/>
            <w:noProof/>
          </w:rPr>
          <w:t>5.2.</w:t>
        </w:r>
        <w:r w:rsidR="00D600E3">
          <w:rPr>
            <w:rStyle w:val="Hyperlink"/>
            <w:rFonts w:ascii="Arial" w:hAnsi="Arial"/>
            <w:b w:val="0"/>
            <w:bCs w:val="0"/>
            <w:noProof/>
          </w:rPr>
          <w:t xml:space="preserve"> </w:t>
        </w:r>
        <w:r w:rsidRPr="00D600E3">
          <w:rPr>
            <w:rStyle w:val="Hyperlink"/>
            <w:b w:val="0"/>
            <w:bCs w:val="0"/>
            <w:noProof/>
          </w:rPr>
          <w:t>Data Collection and Management</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_Toc224720477 \h </w:instrText>
        </w:r>
        <w:r w:rsidRPr="00D600E3">
          <w:rPr>
            <w:b w:val="0"/>
            <w:bCs w:val="0"/>
            <w:noProof/>
            <w:webHidden/>
          </w:rPr>
        </w:r>
        <w:r w:rsidRPr="00D600E3">
          <w:rPr>
            <w:b w:val="0"/>
            <w:bCs w:val="0"/>
            <w:noProof/>
            <w:webHidden/>
          </w:rPr>
          <w:fldChar w:fldCharType="separate"/>
        </w:r>
        <w:r w:rsidR="00451B4B">
          <w:rPr>
            <w:b w:val="0"/>
            <w:bCs w:val="0"/>
            <w:noProof/>
            <w:webHidden/>
          </w:rPr>
          <w:t>16</w:t>
        </w:r>
        <w:r w:rsidRPr="00D600E3">
          <w:rPr>
            <w:b w:val="0"/>
            <w:bCs w:val="0"/>
            <w:noProof/>
            <w:webHidden/>
          </w:rPr>
          <w:fldChar w:fldCharType="end"/>
        </w:r>
      </w:hyperlink>
    </w:p>
    <w:p w14:paraId="4B221E81" w14:textId="591744A7"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8" w:history="1">
        <w:r w:rsidRPr="00D600E3">
          <w:rPr>
            <w:rStyle w:val="Hyperlink"/>
            <w:rFonts w:ascii="Arial" w:hAnsi="Arial"/>
            <w:b w:val="0"/>
            <w:bCs w:val="0"/>
            <w:noProof/>
          </w:rPr>
          <w:t>5.3.</w:t>
        </w:r>
        <w:r w:rsidR="00D600E3">
          <w:rPr>
            <w:rStyle w:val="Hyperlink"/>
            <w:rFonts w:ascii="Arial" w:hAnsi="Arial"/>
            <w:b w:val="0"/>
            <w:bCs w:val="0"/>
            <w:noProof/>
          </w:rPr>
          <w:t xml:space="preserve"> </w:t>
        </w:r>
        <w:r w:rsidRPr="00D600E3">
          <w:rPr>
            <w:rStyle w:val="Hyperlink"/>
            <w:b w:val="0"/>
            <w:bCs w:val="0"/>
            <w:noProof/>
          </w:rPr>
          <w:t>Model Building and Tuning</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_Toc224720478 \h </w:instrText>
        </w:r>
        <w:r w:rsidRPr="00D600E3">
          <w:rPr>
            <w:b w:val="0"/>
            <w:bCs w:val="0"/>
            <w:noProof/>
            <w:webHidden/>
          </w:rPr>
        </w:r>
        <w:r w:rsidRPr="00D600E3">
          <w:rPr>
            <w:b w:val="0"/>
            <w:bCs w:val="0"/>
            <w:noProof/>
            <w:webHidden/>
          </w:rPr>
          <w:fldChar w:fldCharType="separate"/>
        </w:r>
        <w:r w:rsidR="00451B4B">
          <w:rPr>
            <w:b w:val="0"/>
            <w:bCs w:val="0"/>
            <w:noProof/>
            <w:webHidden/>
          </w:rPr>
          <w:t>19</w:t>
        </w:r>
        <w:r w:rsidRPr="00D600E3">
          <w:rPr>
            <w:b w:val="0"/>
            <w:bCs w:val="0"/>
            <w:noProof/>
            <w:webHidden/>
          </w:rPr>
          <w:fldChar w:fldCharType="end"/>
        </w:r>
      </w:hyperlink>
    </w:p>
    <w:p w14:paraId="76F91560" w14:textId="759AB9E0"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79" w:history="1">
        <w:r w:rsidRPr="00D600E3">
          <w:rPr>
            <w:rStyle w:val="Hyperlink"/>
            <w:rFonts w:ascii="Arial" w:hAnsi="Arial"/>
            <w:b w:val="0"/>
            <w:bCs w:val="0"/>
            <w:noProof/>
          </w:rPr>
          <w:t>5.4.</w:t>
        </w:r>
        <w:r w:rsidR="00D600E3">
          <w:rPr>
            <w:rStyle w:val="Hyperlink"/>
            <w:rFonts w:ascii="Arial" w:hAnsi="Arial"/>
            <w:b w:val="0"/>
            <w:bCs w:val="0"/>
            <w:noProof/>
          </w:rPr>
          <w:t xml:space="preserve"> </w:t>
        </w:r>
        <w:r w:rsidRPr="00D600E3">
          <w:rPr>
            <w:rStyle w:val="Hyperlink"/>
            <w:b w:val="0"/>
            <w:bCs w:val="0"/>
            <w:noProof/>
          </w:rPr>
          <w:t>Verification and Validation, including Clinical Evaluation</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_Toc224720479 \h </w:instrText>
        </w:r>
        <w:r w:rsidRPr="00D600E3">
          <w:rPr>
            <w:b w:val="0"/>
            <w:bCs w:val="0"/>
            <w:noProof/>
            <w:webHidden/>
          </w:rPr>
        </w:r>
        <w:r w:rsidRPr="00D600E3">
          <w:rPr>
            <w:b w:val="0"/>
            <w:bCs w:val="0"/>
            <w:noProof/>
            <w:webHidden/>
          </w:rPr>
          <w:fldChar w:fldCharType="separate"/>
        </w:r>
        <w:r w:rsidR="00451B4B">
          <w:rPr>
            <w:b w:val="0"/>
            <w:bCs w:val="0"/>
            <w:noProof/>
            <w:webHidden/>
          </w:rPr>
          <w:t>22</w:t>
        </w:r>
        <w:r w:rsidRPr="00D600E3">
          <w:rPr>
            <w:b w:val="0"/>
            <w:bCs w:val="0"/>
            <w:noProof/>
            <w:webHidden/>
          </w:rPr>
          <w:fldChar w:fldCharType="end"/>
        </w:r>
      </w:hyperlink>
    </w:p>
    <w:p w14:paraId="4CB5EDE6" w14:textId="7BE0764E"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80" w:history="1">
        <w:r w:rsidRPr="00D600E3">
          <w:rPr>
            <w:rStyle w:val="Hyperlink"/>
            <w:rFonts w:ascii="Arial" w:hAnsi="Arial"/>
            <w:b w:val="0"/>
            <w:bCs w:val="0"/>
            <w:noProof/>
          </w:rPr>
          <w:t>5.5.</w:t>
        </w:r>
        <w:r w:rsidR="00D600E3">
          <w:rPr>
            <w:rStyle w:val="Hyperlink"/>
            <w:rFonts w:ascii="Arial" w:hAnsi="Arial"/>
            <w:b w:val="0"/>
            <w:bCs w:val="0"/>
            <w:noProof/>
          </w:rPr>
          <w:t xml:space="preserve"> </w:t>
        </w:r>
        <w:r w:rsidRPr="00D600E3">
          <w:rPr>
            <w:rStyle w:val="Hyperlink"/>
            <w:b w:val="0"/>
            <w:bCs w:val="0"/>
            <w:noProof/>
          </w:rPr>
          <w:t>Deployment</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_Toc224720480 \h </w:instrText>
        </w:r>
        <w:r w:rsidRPr="00D600E3">
          <w:rPr>
            <w:b w:val="0"/>
            <w:bCs w:val="0"/>
            <w:noProof/>
            <w:webHidden/>
          </w:rPr>
        </w:r>
        <w:r w:rsidRPr="00D600E3">
          <w:rPr>
            <w:b w:val="0"/>
            <w:bCs w:val="0"/>
            <w:noProof/>
            <w:webHidden/>
          </w:rPr>
          <w:fldChar w:fldCharType="separate"/>
        </w:r>
        <w:r w:rsidR="00451B4B">
          <w:rPr>
            <w:b w:val="0"/>
            <w:bCs w:val="0"/>
            <w:noProof/>
            <w:webHidden/>
          </w:rPr>
          <w:t>25</w:t>
        </w:r>
        <w:r w:rsidRPr="00D600E3">
          <w:rPr>
            <w:b w:val="0"/>
            <w:bCs w:val="0"/>
            <w:noProof/>
            <w:webHidden/>
          </w:rPr>
          <w:fldChar w:fldCharType="end"/>
        </w:r>
      </w:hyperlink>
    </w:p>
    <w:p w14:paraId="7A746B4A" w14:textId="1E8ED8BF"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81" w:history="1">
        <w:r w:rsidRPr="00D600E3">
          <w:rPr>
            <w:rStyle w:val="Hyperlink"/>
            <w:rFonts w:ascii="Arial" w:hAnsi="Arial"/>
            <w:b w:val="0"/>
            <w:bCs w:val="0"/>
            <w:noProof/>
          </w:rPr>
          <w:t>5.6.</w:t>
        </w:r>
        <w:r w:rsidR="00D600E3">
          <w:rPr>
            <w:rStyle w:val="Hyperlink"/>
            <w:rFonts w:ascii="Arial" w:hAnsi="Arial"/>
            <w:b w:val="0"/>
            <w:bCs w:val="0"/>
            <w:noProof/>
          </w:rPr>
          <w:t xml:space="preserve"> </w:t>
        </w:r>
        <w:r w:rsidRPr="00D600E3">
          <w:rPr>
            <w:rStyle w:val="Hyperlink"/>
            <w:b w:val="0"/>
            <w:bCs w:val="0"/>
            <w:noProof/>
          </w:rPr>
          <w:t>Operations and Monitoring</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_Toc224720481 \h </w:instrText>
        </w:r>
        <w:r w:rsidRPr="00D600E3">
          <w:rPr>
            <w:b w:val="0"/>
            <w:bCs w:val="0"/>
            <w:noProof/>
            <w:webHidden/>
          </w:rPr>
        </w:r>
        <w:r w:rsidRPr="00D600E3">
          <w:rPr>
            <w:b w:val="0"/>
            <w:bCs w:val="0"/>
            <w:noProof/>
            <w:webHidden/>
          </w:rPr>
          <w:fldChar w:fldCharType="separate"/>
        </w:r>
        <w:r w:rsidR="00451B4B">
          <w:rPr>
            <w:b w:val="0"/>
            <w:bCs w:val="0"/>
            <w:noProof/>
            <w:webHidden/>
          </w:rPr>
          <w:t>27</w:t>
        </w:r>
        <w:r w:rsidRPr="00D600E3">
          <w:rPr>
            <w:b w:val="0"/>
            <w:bCs w:val="0"/>
            <w:noProof/>
            <w:webHidden/>
          </w:rPr>
          <w:fldChar w:fldCharType="end"/>
        </w:r>
      </w:hyperlink>
    </w:p>
    <w:p w14:paraId="5F44F4CF" w14:textId="386C4167" w:rsidR="002862E9" w:rsidRPr="00D600E3"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82" w:history="1">
        <w:r w:rsidRPr="00D600E3">
          <w:rPr>
            <w:rStyle w:val="Hyperlink"/>
            <w:rFonts w:ascii="Arial" w:hAnsi="Arial"/>
            <w:b w:val="0"/>
            <w:bCs w:val="0"/>
            <w:noProof/>
          </w:rPr>
          <w:t>5.7.</w:t>
        </w:r>
        <w:r w:rsidR="00D600E3">
          <w:rPr>
            <w:rStyle w:val="Hyperlink"/>
            <w:rFonts w:ascii="Arial" w:hAnsi="Arial"/>
            <w:b w:val="0"/>
            <w:bCs w:val="0"/>
            <w:noProof/>
          </w:rPr>
          <w:t xml:space="preserve"> </w:t>
        </w:r>
        <w:r w:rsidRPr="00D600E3">
          <w:rPr>
            <w:rStyle w:val="Hyperlink"/>
            <w:b w:val="0"/>
            <w:bCs w:val="0"/>
            <w:noProof/>
          </w:rPr>
          <w:t>Real-World Performance Evaluation</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_Toc224720482 \h </w:instrText>
        </w:r>
        <w:r w:rsidRPr="00D600E3">
          <w:rPr>
            <w:b w:val="0"/>
            <w:bCs w:val="0"/>
            <w:noProof/>
            <w:webHidden/>
          </w:rPr>
        </w:r>
        <w:r w:rsidRPr="00D600E3">
          <w:rPr>
            <w:b w:val="0"/>
            <w:bCs w:val="0"/>
            <w:noProof/>
            <w:webHidden/>
          </w:rPr>
          <w:fldChar w:fldCharType="separate"/>
        </w:r>
        <w:r w:rsidR="00451B4B">
          <w:rPr>
            <w:b w:val="0"/>
            <w:bCs w:val="0"/>
            <w:noProof/>
            <w:webHidden/>
          </w:rPr>
          <w:t>29</w:t>
        </w:r>
        <w:r w:rsidRPr="00D600E3">
          <w:rPr>
            <w:b w:val="0"/>
            <w:bCs w:val="0"/>
            <w:noProof/>
            <w:webHidden/>
          </w:rPr>
          <w:fldChar w:fldCharType="end"/>
        </w:r>
      </w:hyperlink>
    </w:p>
    <w:p w14:paraId="73709E02" w14:textId="608DF3DE" w:rsidR="002862E9" w:rsidRDefault="002862E9" w:rsidP="00D600E3">
      <w:pPr>
        <w:pStyle w:val="TOC2"/>
        <w:ind w:left="680"/>
        <w:rPr>
          <w:rFonts w:eastAsiaTheme="minorEastAsia" w:cstheme="minorBidi"/>
          <w:b w:val="0"/>
          <w:bCs w:val="0"/>
          <w:iCs w:val="0"/>
          <w:noProof/>
          <w:kern w:val="2"/>
          <w:szCs w:val="24"/>
          <w:lang w:val="en-US"/>
          <w14:ligatures w14:val="standardContextual"/>
        </w:rPr>
      </w:pPr>
      <w:hyperlink w:anchor="_Toc224720483" w:history="1">
        <w:r w:rsidRPr="00D600E3">
          <w:rPr>
            <w:rStyle w:val="Hyperlink"/>
            <w:rFonts w:ascii="Arial" w:hAnsi="Arial"/>
            <w:b w:val="0"/>
            <w:bCs w:val="0"/>
            <w:noProof/>
          </w:rPr>
          <w:t>5.8.</w:t>
        </w:r>
        <w:r w:rsidR="00D600E3">
          <w:rPr>
            <w:rStyle w:val="Hyperlink"/>
            <w:rFonts w:ascii="Arial" w:hAnsi="Arial"/>
            <w:b w:val="0"/>
            <w:bCs w:val="0"/>
            <w:noProof/>
          </w:rPr>
          <w:t xml:space="preserve"> </w:t>
        </w:r>
        <w:r w:rsidRPr="00D600E3">
          <w:rPr>
            <w:rStyle w:val="Hyperlink"/>
            <w:b w:val="0"/>
            <w:bCs w:val="0"/>
            <w:noProof/>
          </w:rPr>
          <w:t>Sunsetting</w:t>
        </w:r>
        <w:r w:rsidRPr="00D600E3">
          <w:rPr>
            <w:b w:val="0"/>
            <w:bCs w:val="0"/>
            <w:noProof/>
            <w:webHidden/>
          </w:rPr>
          <w:tab/>
        </w:r>
        <w:r w:rsidRPr="00D600E3">
          <w:rPr>
            <w:b w:val="0"/>
            <w:bCs w:val="0"/>
            <w:noProof/>
            <w:webHidden/>
          </w:rPr>
          <w:fldChar w:fldCharType="begin"/>
        </w:r>
        <w:r w:rsidRPr="00D600E3">
          <w:rPr>
            <w:b w:val="0"/>
            <w:bCs w:val="0"/>
            <w:noProof/>
            <w:webHidden/>
          </w:rPr>
          <w:instrText xml:space="preserve"> PAGEREF _Toc224720483 \h </w:instrText>
        </w:r>
        <w:r w:rsidRPr="00D600E3">
          <w:rPr>
            <w:b w:val="0"/>
            <w:bCs w:val="0"/>
            <w:noProof/>
            <w:webHidden/>
          </w:rPr>
        </w:r>
        <w:r w:rsidRPr="00D600E3">
          <w:rPr>
            <w:b w:val="0"/>
            <w:bCs w:val="0"/>
            <w:noProof/>
            <w:webHidden/>
          </w:rPr>
          <w:fldChar w:fldCharType="separate"/>
        </w:r>
        <w:r w:rsidR="00451B4B">
          <w:rPr>
            <w:b w:val="0"/>
            <w:bCs w:val="0"/>
            <w:noProof/>
            <w:webHidden/>
          </w:rPr>
          <w:t>30</w:t>
        </w:r>
        <w:r w:rsidRPr="00D600E3">
          <w:rPr>
            <w:b w:val="0"/>
            <w:bCs w:val="0"/>
            <w:noProof/>
            <w:webHidden/>
          </w:rPr>
          <w:fldChar w:fldCharType="end"/>
        </w:r>
      </w:hyperlink>
    </w:p>
    <w:p w14:paraId="426AB9BF" w14:textId="414283A0" w:rsidR="002862E9" w:rsidRDefault="002862E9">
      <w:pPr>
        <w:pStyle w:val="TOC1"/>
        <w:rPr>
          <w:rFonts w:eastAsiaTheme="minorEastAsia" w:cstheme="minorBidi"/>
          <w:b w:val="0"/>
          <w:bCs w:val="0"/>
          <w:noProof/>
          <w:kern w:val="2"/>
          <w:szCs w:val="24"/>
          <w:lang w:val="en-US"/>
          <w14:ligatures w14:val="standardContextual"/>
        </w:rPr>
      </w:pPr>
      <w:hyperlink w:anchor="_Toc224720484" w:history="1">
        <w:r w:rsidRPr="00A44EDD">
          <w:rPr>
            <w:rStyle w:val="Hyperlink"/>
            <w:rFonts w:ascii="Arial" w:hAnsi="Arial"/>
            <w:noProof/>
            <w:lang w:val="en-GB"/>
          </w:rPr>
          <w:t>6.</w:t>
        </w:r>
        <w:r>
          <w:rPr>
            <w:rFonts w:eastAsiaTheme="minorEastAsia" w:cstheme="minorBidi"/>
            <w:b w:val="0"/>
            <w:bCs w:val="0"/>
            <w:noProof/>
            <w:kern w:val="2"/>
            <w:szCs w:val="24"/>
            <w:lang w:val="en-US"/>
            <w14:ligatures w14:val="standardContextual"/>
          </w:rPr>
          <w:tab/>
        </w:r>
        <w:r w:rsidRPr="00A44EDD">
          <w:rPr>
            <w:rStyle w:val="Hyperlink"/>
            <w:noProof/>
            <w:lang w:val="en-GB"/>
          </w:rPr>
          <w:t>Transparency and Labelling</w:t>
        </w:r>
        <w:r>
          <w:rPr>
            <w:noProof/>
            <w:webHidden/>
          </w:rPr>
          <w:tab/>
        </w:r>
        <w:r>
          <w:rPr>
            <w:noProof/>
            <w:webHidden/>
          </w:rPr>
          <w:fldChar w:fldCharType="begin"/>
        </w:r>
        <w:r>
          <w:rPr>
            <w:noProof/>
            <w:webHidden/>
          </w:rPr>
          <w:instrText xml:space="preserve"> PAGEREF _Toc224720484 \h </w:instrText>
        </w:r>
        <w:r>
          <w:rPr>
            <w:noProof/>
            <w:webHidden/>
          </w:rPr>
        </w:r>
        <w:r>
          <w:rPr>
            <w:noProof/>
            <w:webHidden/>
          </w:rPr>
          <w:fldChar w:fldCharType="separate"/>
        </w:r>
        <w:r w:rsidR="00451B4B">
          <w:rPr>
            <w:noProof/>
            <w:webHidden/>
          </w:rPr>
          <w:t>31</w:t>
        </w:r>
        <w:r>
          <w:rPr>
            <w:noProof/>
            <w:webHidden/>
          </w:rPr>
          <w:fldChar w:fldCharType="end"/>
        </w:r>
      </w:hyperlink>
    </w:p>
    <w:p w14:paraId="1364BA84" w14:textId="06527AB2" w:rsidR="002862E9" w:rsidRDefault="002862E9">
      <w:pPr>
        <w:pStyle w:val="TOC1"/>
        <w:rPr>
          <w:rFonts w:eastAsiaTheme="minorEastAsia" w:cstheme="minorBidi"/>
          <w:b w:val="0"/>
          <w:bCs w:val="0"/>
          <w:noProof/>
          <w:kern w:val="2"/>
          <w:szCs w:val="24"/>
          <w:lang w:val="en-US"/>
          <w14:ligatures w14:val="standardContextual"/>
        </w:rPr>
      </w:pPr>
      <w:hyperlink w:anchor="_Toc224720485" w:history="1">
        <w:r w:rsidRPr="00A44EDD">
          <w:rPr>
            <w:rStyle w:val="Hyperlink"/>
            <w:rFonts w:ascii="Arial" w:hAnsi="Arial"/>
            <w:noProof/>
            <w:lang w:val="en-GB"/>
          </w:rPr>
          <w:t>7.</w:t>
        </w:r>
        <w:r>
          <w:rPr>
            <w:rFonts w:eastAsiaTheme="minorEastAsia" w:cstheme="minorBidi"/>
            <w:b w:val="0"/>
            <w:bCs w:val="0"/>
            <w:noProof/>
            <w:kern w:val="2"/>
            <w:szCs w:val="24"/>
            <w:lang w:val="en-US"/>
            <w14:ligatures w14:val="standardContextual"/>
          </w:rPr>
          <w:tab/>
        </w:r>
        <w:r w:rsidRPr="00A44EDD">
          <w:rPr>
            <w:rStyle w:val="Hyperlink"/>
            <w:noProof/>
            <w:lang w:val="en-GB"/>
          </w:rPr>
          <w:t>Conclusion</w:t>
        </w:r>
        <w:r>
          <w:rPr>
            <w:noProof/>
            <w:webHidden/>
          </w:rPr>
          <w:tab/>
        </w:r>
        <w:r>
          <w:rPr>
            <w:noProof/>
            <w:webHidden/>
          </w:rPr>
          <w:fldChar w:fldCharType="begin"/>
        </w:r>
        <w:r>
          <w:rPr>
            <w:noProof/>
            <w:webHidden/>
          </w:rPr>
          <w:instrText xml:space="preserve"> PAGEREF _Toc224720485 \h </w:instrText>
        </w:r>
        <w:r>
          <w:rPr>
            <w:noProof/>
            <w:webHidden/>
          </w:rPr>
        </w:r>
        <w:r>
          <w:rPr>
            <w:noProof/>
            <w:webHidden/>
          </w:rPr>
          <w:fldChar w:fldCharType="separate"/>
        </w:r>
        <w:r w:rsidR="00451B4B">
          <w:rPr>
            <w:noProof/>
            <w:webHidden/>
          </w:rPr>
          <w:t>32</w:t>
        </w:r>
        <w:r>
          <w:rPr>
            <w:noProof/>
            <w:webHidden/>
          </w:rPr>
          <w:fldChar w:fldCharType="end"/>
        </w:r>
      </w:hyperlink>
    </w:p>
    <w:p w14:paraId="1A542389" w14:textId="3242D771" w:rsidR="002862E9" w:rsidRDefault="002862E9">
      <w:pPr>
        <w:pStyle w:val="TOC1"/>
        <w:rPr>
          <w:rFonts w:eastAsiaTheme="minorEastAsia" w:cstheme="minorBidi"/>
          <w:b w:val="0"/>
          <w:bCs w:val="0"/>
          <w:noProof/>
          <w:kern w:val="2"/>
          <w:szCs w:val="24"/>
          <w:lang w:val="en-US"/>
          <w14:ligatures w14:val="standardContextual"/>
        </w:rPr>
      </w:pPr>
      <w:hyperlink w:anchor="_Toc224720486" w:history="1">
        <w:r w:rsidRPr="00A44EDD">
          <w:rPr>
            <w:rStyle w:val="Hyperlink"/>
            <w:noProof/>
            <w:lang w:val="en-US"/>
          </w:rPr>
          <w:t>Appendix A: Traceability between GMLP and Life Cycle Steps/Document Sections</w:t>
        </w:r>
        <w:r>
          <w:rPr>
            <w:noProof/>
            <w:webHidden/>
          </w:rPr>
          <w:tab/>
        </w:r>
        <w:r>
          <w:rPr>
            <w:noProof/>
            <w:webHidden/>
          </w:rPr>
          <w:fldChar w:fldCharType="begin"/>
        </w:r>
        <w:r>
          <w:rPr>
            <w:noProof/>
            <w:webHidden/>
          </w:rPr>
          <w:instrText xml:space="preserve"> PAGEREF _Toc224720486 \h </w:instrText>
        </w:r>
        <w:r>
          <w:rPr>
            <w:noProof/>
            <w:webHidden/>
          </w:rPr>
        </w:r>
        <w:r>
          <w:rPr>
            <w:noProof/>
            <w:webHidden/>
          </w:rPr>
          <w:fldChar w:fldCharType="separate"/>
        </w:r>
        <w:r w:rsidR="00451B4B">
          <w:rPr>
            <w:noProof/>
            <w:webHidden/>
          </w:rPr>
          <w:t>33</w:t>
        </w:r>
        <w:r>
          <w:rPr>
            <w:noProof/>
            <w:webHidden/>
          </w:rPr>
          <w:fldChar w:fldCharType="end"/>
        </w:r>
      </w:hyperlink>
    </w:p>
    <w:p w14:paraId="28E4007C" w14:textId="149C64E8" w:rsidR="002862E9" w:rsidRDefault="002862E9">
      <w:pPr>
        <w:pStyle w:val="TOC1"/>
        <w:rPr>
          <w:rFonts w:eastAsiaTheme="minorEastAsia" w:cstheme="minorBidi"/>
          <w:b w:val="0"/>
          <w:bCs w:val="0"/>
          <w:noProof/>
          <w:kern w:val="2"/>
          <w:szCs w:val="24"/>
          <w:lang w:val="en-US"/>
          <w14:ligatures w14:val="standardContextual"/>
        </w:rPr>
      </w:pPr>
      <w:hyperlink w:anchor="_Toc224720487" w:history="1">
        <w:r w:rsidRPr="00A44EDD">
          <w:rPr>
            <w:rStyle w:val="Hyperlink"/>
            <w:noProof/>
            <w:lang w:val="en-US"/>
          </w:rPr>
          <w:t>Appendix B: Examples of Common Evaluation Metrics</w:t>
        </w:r>
        <w:r>
          <w:rPr>
            <w:noProof/>
            <w:webHidden/>
          </w:rPr>
          <w:tab/>
        </w:r>
        <w:r>
          <w:rPr>
            <w:noProof/>
            <w:webHidden/>
          </w:rPr>
          <w:fldChar w:fldCharType="begin"/>
        </w:r>
        <w:r>
          <w:rPr>
            <w:noProof/>
            <w:webHidden/>
          </w:rPr>
          <w:instrText xml:space="preserve"> PAGEREF _Toc224720487 \h </w:instrText>
        </w:r>
        <w:r>
          <w:rPr>
            <w:noProof/>
            <w:webHidden/>
          </w:rPr>
        </w:r>
        <w:r>
          <w:rPr>
            <w:noProof/>
            <w:webHidden/>
          </w:rPr>
          <w:fldChar w:fldCharType="separate"/>
        </w:r>
        <w:r w:rsidR="00451B4B">
          <w:rPr>
            <w:noProof/>
            <w:webHidden/>
          </w:rPr>
          <w:t>35</w:t>
        </w:r>
        <w:r>
          <w:rPr>
            <w:noProof/>
            <w:webHidden/>
          </w:rPr>
          <w:fldChar w:fldCharType="end"/>
        </w:r>
      </w:hyperlink>
    </w:p>
    <w:p w14:paraId="4DF353FC" w14:textId="47D32199" w:rsidR="002862E9" w:rsidRDefault="002862E9">
      <w:pPr>
        <w:pStyle w:val="TOC1"/>
        <w:rPr>
          <w:rFonts w:eastAsiaTheme="minorEastAsia" w:cstheme="minorBidi"/>
          <w:b w:val="0"/>
          <w:bCs w:val="0"/>
          <w:noProof/>
          <w:kern w:val="2"/>
          <w:szCs w:val="24"/>
          <w:lang w:val="en-US"/>
          <w14:ligatures w14:val="standardContextual"/>
        </w:rPr>
      </w:pPr>
      <w:hyperlink w:anchor="_Toc224720488" w:history="1">
        <w:r w:rsidRPr="00A44EDD">
          <w:rPr>
            <w:rStyle w:val="Hyperlink"/>
            <w:noProof/>
            <w:lang w:val="en-US"/>
          </w:rPr>
          <w:t>Appendix C: Labelling Elements</w:t>
        </w:r>
        <w:r>
          <w:rPr>
            <w:noProof/>
            <w:webHidden/>
          </w:rPr>
          <w:tab/>
        </w:r>
        <w:r>
          <w:rPr>
            <w:noProof/>
            <w:webHidden/>
          </w:rPr>
          <w:fldChar w:fldCharType="begin"/>
        </w:r>
        <w:r>
          <w:rPr>
            <w:noProof/>
            <w:webHidden/>
          </w:rPr>
          <w:instrText xml:space="preserve"> PAGEREF _Toc224720488 \h </w:instrText>
        </w:r>
        <w:r>
          <w:rPr>
            <w:noProof/>
            <w:webHidden/>
          </w:rPr>
        </w:r>
        <w:r>
          <w:rPr>
            <w:noProof/>
            <w:webHidden/>
          </w:rPr>
          <w:fldChar w:fldCharType="separate"/>
        </w:r>
        <w:r w:rsidR="00451B4B">
          <w:rPr>
            <w:noProof/>
            <w:webHidden/>
          </w:rPr>
          <w:t>36</w:t>
        </w:r>
        <w:r>
          <w:rPr>
            <w:noProof/>
            <w:webHidden/>
          </w:rPr>
          <w:fldChar w:fldCharType="end"/>
        </w:r>
      </w:hyperlink>
    </w:p>
    <w:p w14:paraId="1247C8CE" w14:textId="0AE9DA91" w:rsidR="00AB07B6" w:rsidRDefault="00195045" w:rsidP="00BF0270">
      <w:pPr>
        <w:rPr>
          <w:noProof/>
          <w:lang w:val="en-US"/>
        </w:rPr>
      </w:pPr>
      <w:r w:rsidRPr="000F7A87">
        <w:rPr>
          <w:noProof/>
          <w:lang w:val="en-US"/>
        </w:rPr>
        <w:fldChar w:fldCharType="end"/>
      </w:r>
    </w:p>
    <w:p w14:paraId="52EBC00B" w14:textId="61A5517B" w:rsidR="0080451D" w:rsidRDefault="00C83876" w:rsidP="0080451D">
      <w:pPr>
        <w:pStyle w:val="Heading1"/>
        <w:rPr>
          <w:noProof/>
          <w:lang w:val="en-US"/>
        </w:rPr>
      </w:pPr>
      <w:bookmarkStart w:id="0" w:name="_Toc224720465"/>
      <w:r>
        <w:rPr>
          <w:noProof/>
          <w:lang w:val="en-US"/>
        </w:rPr>
        <w:lastRenderedPageBreak/>
        <w:t>Introduction</w:t>
      </w:r>
      <w:bookmarkEnd w:id="0"/>
    </w:p>
    <w:p w14:paraId="42A48451" w14:textId="0774B1DB" w:rsidR="00127FF5" w:rsidRPr="00E218D5" w:rsidRDefault="00127FF5" w:rsidP="00E1195A">
      <w:pPr>
        <w:spacing w:line="240" w:lineRule="auto"/>
        <w:rPr>
          <w:szCs w:val="20"/>
          <w:lang w:val="en-US"/>
        </w:rPr>
      </w:pPr>
      <w:r w:rsidRPr="00E218D5">
        <w:rPr>
          <w:szCs w:val="20"/>
          <w:lang w:val="en-US"/>
        </w:rPr>
        <w:t xml:space="preserve">The International Medical Device Regulators Forum (IMDRF) recognizes the growing role of artificial intelligence (AI) technologies in medical devices and has continued its efforts to establish a harmonized approach for the oversight, evaluation, and use of AI-enabled medical devices. Building on its previous work, including the publication IMDRF/AIML WG (Artificial Intelligence/Machine Learning-enabled Working Group)/N88 FINAL:2025: </w:t>
      </w:r>
      <w:r w:rsidRPr="00E218D5">
        <w:rPr>
          <w:i/>
          <w:iCs/>
          <w:szCs w:val="20"/>
          <w:lang w:val="en-US"/>
        </w:rPr>
        <w:t>Good Machine Learning Practice (GMLP) for Medical Device Development: Guiding Principles</w:t>
      </w:r>
      <w:r w:rsidRPr="00E218D5">
        <w:rPr>
          <w:szCs w:val="20"/>
          <w:lang w:val="en-US"/>
        </w:rPr>
        <w:t>, IMDRF is introducing this document focused on considerations for AI-enabled medical devices across their total product life cycle.</w:t>
      </w:r>
    </w:p>
    <w:p w14:paraId="3C74EDAB" w14:textId="78D42193" w:rsidR="00127FF5" w:rsidRPr="00E218D5" w:rsidRDefault="00127FF5" w:rsidP="00E1195A">
      <w:pPr>
        <w:spacing w:line="240" w:lineRule="auto"/>
        <w:rPr>
          <w:szCs w:val="20"/>
          <w:lang w:val="en-US"/>
        </w:rPr>
      </w:pPr>
      <w:r w:rsidRPr="00E218D5">
        <w:rPr>
          <w:szCs w:val="20"/>
          <w:lang w:val="en-US"/>
        </w:rPr>
        <w:t>The GMLP principles describe foundational best practices for the development of AI-enabled medical devices, emphasizing areas such as data quality, model transparency, performance evaluation, and the role of multidisciplinary expertise. These principles underpin each step of the AI life cycle, and this document provides relevant GMLP references to help provide a foundational understanding of applicable principles.</w:t>
      </w:r>
    </w:p>
    <w:p w14:paraId="02F10B3F" w14:textId="6CCE9595" w:rsidR="00C83876" w:rsidRPr="00E218D5" w:rsidRDefault="00127FF5" w:rsidP="00E1195A">
      <w:pPr>
        <w:spacing w:line="240" w:lineRule="auto"/>
        <w:rPr>
          <w:szCs w:val="20"/>
          <w:lang w:val="en-US"/>
        </w:rPr>
      </w:pPr>
      <w:r w:rsidRPr="00E218D5">
        <w:rPr>
          <w:szCs w:val="20"/>
          <w:lang w:val="en-US"/>
        </w:rPr>
        <w:t>Together with the broader IMDRF mission, this work contributes to the establishment of globally harmonized considerations that, when applied across a device’s total product life cycle, can foster innovation while protecting public health.</w:t>
      </w:r>
    </w:p>
    <w:p w14:paraId="793E2645" w14:textId="77777777" w:rsidR="00037DE9" w:rsidRDefault="00037DE9" w:rsidP="00993DC8">
      <w:pPr>
        <w:rPr>
          <w:lang w:val="en-US"/>
        </w:rPr>
      </w:pPr>
    </w:p>
    <w:p w14:paraId="6B870BCD" w14:textId="75383018" w:rsidR="00037DE9" w:rsidRPr="002B59C4" w:rsidRDefault="00037DE9" w:rsidP="002B59C4">
      <w:pPr>
        <w:rPr>
          <w:lang w:val="en-US"/>
        </w:rPr>
      </w:pPr>
    </w:p>
    <w:p w14:paraId="02D862C4" w14:textId="735CD62B" w:rsidR="00037DE9" w:rsidRDefault="00D80C43" w:rsidP="00BF357F">
      <w:pPr>
        <w:pStyle w:val="Heading1"/>
        <w:rPr>
          <w:noProof/>
          <w:lang w:val="en-US"/>
        </w:rPr>
      </w:pPr>
      <w:bookmarkStart w:id="1" w:name="_Toc224720466"/>
      <w:r>
        <w:rPr>
          <w:noProof/>
          <w:lang w:val="en-US"/>
        </w:rPr>
        <w:lastRenderedPageBreak/>
        <w:t xml:space="preserve">Purpose and </w:t>
      </w:r>
      <w:r w:rsidR="00BB0456">
        <w:rPr>
          <w:noProof/>
          <w:lang w:val="en-US"/>
        </w:rPr>
        <w:t>Scope</w:t>
      </w:r>
      <w:bookmarkEnd w:id="1"/>
    </w:p>
    <w:p w14:paraId="15060D56" w14:textId="1D36C1E1" w:rsidR="00D80C43" w:rsidRDefault="00D80C43" w:rsidP="00B242B2">
      <w:pPr>
        <w:pStyle w:val="Heading2"/>
        <w:ind w:left="720"/>
      </w:pPr>
      <w:bookmarkStart w:id="2" w:name="_Toc224720467"/>
      <w:r>
        <w:t>Purpose of the document</w:t>
      </w:r>
      <w:bookmarkEnd w:id="2"/>
    </w:p>
    <w:p w14:paraId="29A802C5" w14:textId="58C9A29E" w:rsidR="00862E1E" w:rsidRDefault="00862E1E" w:rsidP="00862E1E">
      <w:pPr>
        <w:pStyle w:val="ListParagraph"/>
        <w:spacing w:line="240" w:lineRule="auto"/>
      </w:pPr>
      <w:r>
        <w:t xml:space="preserve">This document provides an internationally harmonized technical framework </w:t>
      </w:r>
      <w:r w:rsidR="00AA0051" w:rsidRPr="00AA0051">
        <w:t>to help promote responsible innovation</w:t>
      </w:r>
      <w:r w:rsidR="00DA56E3">
        <w:t xml:space="preserve"> </w:t>
      </w:r>
      <w:r w:rsidR="00AA0051" w:rsidRPr="00AA0051">
        <w:t>and patient-centricity by facilitating the secure, safe, ethical, and effective design, development, deployment, maintenance, use, and decommission of AI-enabled medical device</w:t>
      </w:r>
      <w:r w:rsidR="00AA0051">
        <w:t>s</w:t>
      </w:r>
      <w:proofErr w:type="gramStart"/>
      <w:r w:rsidR="00AA0051">
        <w:t xml:space="preserve">. </w:t>
      </w:r>
      <w:r>
        <w:t>.</w:t>
      </w:r>
      <w:proofErr w:type="gramEnd"/>
    </w:p>
    <w:p w14:paraId="7DED943F" w14:textId="0A74D6E4" w:rsidR="00862E1E" w:rsidRDefault="00862E1E" w:rsidP="00862E1E">
      <w:pPr>
        <w:pStyle w:val="ListParagraph"/>
        <w:spacing w:line="240" w:lineRule="auto"/>
      </w:pPr>
      <w:r>
        <w:t>The purpose of this document is to:</w:t>
      </w:r>
    </w:p>
    <w:p w14:paraId="1E5D2BA7" w14:textId="77777777" w:rsidR="00862E1E" w:rsidRPr="002B22B7" w:rsidRDefault="00862E1E" w:rsidP="00C01F33">
      <w:pPr>
        <w:pStyle w:val="ListParagraph"/>
        <w:numPr>
          <w:ilvl w:val="0"/>
          <w:numId w:val="7"/>
        </w:numPr>
      </w:pPr>
      <w:r w:rsidRPr="002B22B7">
        <w:t xml:space="preserve">Provide foundational information on AI-enabled medical device life cycle </w:t>
      </w:r>
      <w:proofErr w:type="gramStart"/>
      <w:r w:rsidRPr="002B22B7">
        <w:t>management;</w:t>
      </w:r>
      <w:proofErr w:type="gramEnd"/>
    </w:p>
    <w:p w14:paraId="77605565" w14:textId="3827B26A" w:rsidR="00862E1E" w:rsidRPr="002B22B7" w:rsidRDefault="00862E1E" w:rsidP="00C01F33">
      <w:pPr>
        <w:pStyle w:val="ListParagraph"/>
        <w:numPr>
          <w:ilvl w:val="0"/>
          <w:numId w:val="7"/>
        </w:numPr>
      </w:pPr>
      <w:r w:rsidRPr="002B22B7">
        <w:t xml:space="preserve">Highlight universal concepts applicable to all life cycle </w:t>
      </w:r>
      <w:proofErr w:type="gramStart"/>
      <w:r w:rsidR="00620BA6">
        <w:t>steps</w:t>
      </w:r>
      <w:r w:rsidRPr="002B22B7">
        <w:t>;</w:t>
      </w:r>
      <w:proofErr w:type="gramEnd"/>
      <w:r w:rsidRPr="002B22B7">
        <w:t xml:space="preserve"> </w:t>
      </w:r>
    </w:p>
    <w:p w14:paraId="45B8F894" w14:textId="7BA77502" w:rsidR="00862E1E" w:rsidRPr="002B22B7" w:rsidRDefault="00155DA2" w:rsidP="00C01F33">
      <w:pPr>
        <w:pStyle w:val="ListParagraph"/>
        <w:numPr>
          <w:ilvl w:val="0"/>
          <w:numId w:val="7"/>
        </w:numPr>
      </w:pPr>
      <w:r>
        <w:t>P</w:t>
      </w:r>
      <w:r w:rsidR="00862E1E" w:rsidRPr="002B22B7">
        <w:t>rovide an overview of concepts and considerations</w:t>
      </w:r>
      <w:r>
        <w:t xml:space="preserve"> f</w:t>
      </w:r>
      <w:r w:rsidRPr="002B22B7">
        <w:t xml:space="preserve">or each </w:t>
      </w:r>
      <w:r w:rsidR="00620BA6">
        <w:t>step</w:t>
      </w:r>
      <w:r w:rsidRPr="002B22B7">
        <w:t xml:space="preserve"> of the AI-enabled medical device life </w:t>
      </w:r>
      <w:r w:rsidR="006536E5" w:rsidRPr="002B22B7">
        <w:t xml:space="preserve">cycle; </w:t>
      </w:r>
      <w:r w:rsidR="006536E5">
        <w:t>and</w:t>
      </w:r>
    </w:p>
    <w:p w14:paraId="64252D64" w14:textId="569F5831" w:rsidR="00862E1E" w:rsidRPr="002B22B7" w:rsidRDefault="00862E1E" w:rsidP="00C01F33">
      <w:pPr>
        <w:pStyle w:val="ListParagraph"/>
        <w:numPr>
          <w:ilvl w:val="0"/>
          <w:numId w:val="7"/>
        </w:numPr>
      </w:pPr>
      <w:r w:rsidRPr="002B22B7">
        <w:t xml:space="preserve">Provide references to applicable, </w:t>
      </w:r>
      <w:proofErr w:type="gramStart"/>
      <w:r w:rsidRPr="002B22B7">
        <w:t>internationally-recognized</w:t>
      </w:r>
      <w:proofErr w:type="gramEnd"/>
      <w:r w:rsidRPr="002B22B7">
        <w:t xml:space="preserve"> standards and resources</w:t>
      </w:r>
      <w:r w:rsidR="00FD782B">
        <w:t>.</w:t>
      </w:r>
    </w:p>
    <w:p w14:paraId="014B3730" w14:textId="77777777" w:rsidR="00862E1E" w:rsidRDefault="00862E1E" w:rsidP="00862E1E">
      <w:pPr>
        <w:spacing w:line="240" w:lineRule="auto"/>
      </w:pPr>
      <w:r>
        <w:t xml:space="preserve">The document is </w:t>
      </w:r>
      <w:r w:rsidRPr="004702D5">
        <w:rPr>
          <w:u w:val="single"/>
        </w:rPr>
        <w:t>not</w:t>
      </w:r>
      <w:r>
        <w:t xml:space="preserve"> meant to:</w:t>
      </w:r>
    </w:p>
    <w:p w14:paraId="3D90E875" w14:textId="2B31069D" w:rsidR="00862E1E" w:rsidRDefault="005A41B2" w:rsidP="005A41B2">
      <w:pPr>
        <w:pStyle w:val="ListParagraph"/>
        <w:numPr>
          <w:ilvl w:val="0"/>
          <w:numId w:val="19"/>
        </w:numPr>
      </w:pPr>
      <w:r>
        <w:t>R</w:t>
      </w:r>
      <w:r w:rsidR="00862E1E">
        <w:t>eplace or conflict with existing IMDRF publications such as those published by the Software as a Medical Device or Cybersecurity Working Groups (WG</w:t>
      </w:r>
      <w:r w:rsidR="00A92656">
        <w:t>.H</w:t>
      </w:r>
      <w:r w:rsidR="00862E1E">
        <w:t>)</w:t>
      </w:r>
      <w:r w:rsidR="00A92656">
        <w:t>.</w:t>
      </w:r>
      <w:r w:rsidR="00862E1E">
        <w:t xml:space="preserve"> </w:t>
      </w:r>
      <w:r w:rsidR="00A92656">
        <w:t>H</w:t>
      </w:r>
      <w:r w:rsidR="00862E1E">
        <w:t>owever, it may in part relate to or overlap with those publications and is intended to be complementary in those circumstances. Where relevant, this document references other IMDRF publications on related topics (e.g. Risk Management</w:t>
      </w:r>
      <w:proofErr w:type="gramStart"/>
      <w:r w:rsidR="00862E1E">
        <w:t>)</w:t>
      </w:r>
      <w:r w:rsidR="00155DA2">
        <w:t>;</w:t>
      </w:r>
      <w:proofErr w:type="gramEnd"/>
      <w:r w:rsidR="00155DA2">
        <w:t xml:space="preserve"> </w:t>
      </w:r>
    </w:p>
    <w:p w14:paraId="2C12BF97" w14:textId="5CB94E4A" w:rsidR="00D80C43" w:rsidRDefault="00B723FE" w:rsidP="005A41B2">
      <w:pPr>
        <w:pStyle w:val="ListParagraph"/>
        <w:numPr>
          <w:ilvl w:val="0"/>
          <w:numId w:val="19"/>
        </w:numPr>
      </w:pPr>
      <w:r>
        <w:t xml:space="preserve">Serve as </w:t>
      </w:r>
      <w:r w:rsidR="00862E1E">
        <w:t>regulation nor guidance</w:t>
      </w:r>
      <w:r>
        <w:t>.</w:t>
      </w:r>
      <w:r w:rsidR="00862E1E">
        <w:t xml:space="preserve"> </w:t>
      </w:r>
      <w:r>
        <w:t>I</w:t>
      </w:r>
      <w:r w:rsidR="00E530B8">
        <w:t xml:space="preserve">t </w:t>
      </w:r>
      <w:r w:rsidR="00862E1E">
        <w:t xml:space="preserve">is not intended to be an interpretation of any jurisdiction’s laws and </w:t>
      </w:r>
      <w:r w:rsidR="00F303A7">
        <w:t>regulations</w:t>
      </w:r>
      <w:r w:rsidR="00814B38">
        <w:t xml:space="preserve">, </w:t>
      </w:r>
      <w:r w:rsidR="003260BA">
        <w:t xml:space="preserve">does not </w:t>
      </w:r>
      <w:r w:rsidR="00814B38">
        <w:t xml:space="preserve">provide </w:t>
      </w:r>
      <w:r w:rsidR="00791009">
        <w:t xml:space="preserve">recommendations for </w:t>
      </w:r>
      <w:r w:rsidR="002547CE">
        <w:t>market</w:t>
      </w:r>
      <w:r w:rsidR="00633095">
        <w:t xml:space="preserve"> submission within a specific jurisdiction,</w:t>
      </w:r>
      <w:r w:rsidR="00F303A7">
        <w:t xml:space="preserve"> and</w:t>
      </w:r>
      <w:r w:rsidR="00862E1E">
        <w:t xml:space="preserve"> does not imply a convergence of regulations across jurisdictions. Instead, this document aims to describe harmonized concepts and </w:t>
      </w:r>
      <w:r w:rsidR="00B038DF">
        <w:t xml:space="preserve">general </w:t>
      </w:r>
      <w:r w:rsidR="00862E1E">
        <w:t xml:space="preserve">considerations for the AI-enabled medical device life cycle. Individual jurisdictions may apply and align some or </w:t>
      </w:r>
      <w:proofErr w:type="gramStart"/>
      <w:r w:rsidR="00862E1E">
        <w:t>all of</w:t>
      </w:r>
      <w:proofErr w:type="gramEnd"/>
      <w:r w:rsidR="00862E1E">
        <w:t xml:space="preserve"> these concepts to their </w:t>
      </w:r>
      <w:proofErr w:type="gramStart"/>
      <w:r w:rsidR="00862E1E">
        <w:t>particular regulatory</w:t>
      </w:r>
      <w:proofErr w:type="gramEnd"/>
      <w:r w:rsidR="00862E1E">
        <w:t xml:space="preserve"> framework</w:t>
      </w:r>
      <w:r w:rsidR="00AA7830">
        <w:t>;</w:t>
      </w:r>
      <w:r w:rsidR="00862E1E">
        <w:t xml:space="preserve"> </w:t>
      </w:r>
      <w:r w:rsidR="00125A17">
        <w:t>and</w:t>
      </w:r>
    </w:p>
    <w:p w14:paraId="113CED9A" w14:textId="4BFD5136" w:rsidR="00AA7830" w:rsidRPr="00862E1E" w:rsidRDefault="00AA7830" w:rsidP="00AA7830">
      <w:pPr>
        <w:pStyle w:val="ListParagraph"/>
        <w:numPr>
          <w:ilvl w:val="0"/>
          <w:numId w:val="19"/>
        </w:numPr>
      </w:pPr>
      <w:r>
        <w:t xml:space="preserve">Provide specific information on how to prepare a regulatory submission. However, in some of its sections, documentation is identified that may be helpful when communicating with regulatory </w:t>
      </w:r>
      <w:r w:rsidR="00167534">
        <w:t>authorities</w:t>
      </w:r>
      <w:r>
        <w:t xml:space="preserve">. </w:t>
      </w:r>
    </w:p>
    <w:p w14:paraId="7A3F2C36" w14:textId="19434035" w:rsidR="00D80C43" w:rsidRPr="00D80C43" w:rsidRDefault="00D80C43" w:rsidP="00915626">
      <w:pPr>
        <w:pStyle w:val="Heading2"/>
        <w:ind w:left="720"/>
      </w:pPr>
      <w:bookmarkStart w:id="3" w:name="_Toc224720468"/>
      <w:r>
        <w:t>Scope of the document</w:t>
      </w:r>
      <w:bookmarkEnd w:id="3"/>
    </w:p>
    <w:p w14:paraId="5C4B87CD" w14:textId="1541A30D" w:rsidR="00D54301" w:rsidRDefault="00D54301" w:rsidP="00084A7A">
      <w:r>
        <w:t xml:space="preserve">This document is intended for manufacturers that are developing AI-enabled medical devices to identify considerations as they make critical technical and governance choices. It is intended to provide considerations specific to where AI-enabled medical devices may necessitate new or different approaches than those more broadly applicable to medical devices and </w:t>
      </w:r>
      <w:r w:rsidR="001F509D">
        <w:t>medical device software</w:t>
      </w:r>
      <w:r>
        <w:t xml:space="preserve">, building upon existing work and harmonization efforts IMDRF has published. Rather than exhaustively cover all steps of the AI-enabled medical device life cycle, the document highlights key considerations as well as </w:t>
      </w:r>
      <w:proofErr w:type="gramStart"/>
      <w:r>
        <w:t>internationally-recognized</w:t>
      </w:r>
      <w:proofErr w:type="gramEnd"/>
      <w:r>
        <w:t xml:space="preserve"> standards and resources</w:t>
      </w:r>
      <w:r w:rsidR="00664067">
        <w:t xml:space="preserve"> for manufacturers</w:t>
      </w:r>
      <w:r>
        <w:t xml:space="preserve"> to additionally consider. </w:t>
      </w:r>
      <w:r w:rsidR="0041092A">
        <w:t>Given the rapid pace of advancement in t</w:t>
      </w:r>
      <w:r>
        <w:t xml:space="preserve">he field of </w:t>
      </w:r>
      <w:r w:rsidR="006536E5">
        <w:t>AI, this</w:t>
      </w:r>
      <w:r>
        <w:t xml:space="preserve"> document attempts to </w:t>
      </w:r>
      <w:r w:rsidR="00EA235C">
        <w:t>reflect the most current considerations</w:t>
      </w:r>
      <w:r w:rsidR="00D030E7">
        <w:t xml:space="preserve"> </w:t>
      </w:r>
      <w:r w:rsidR="00546241">
        <w:t xml:space="preserve">for </w:t>
      </w:r>
      <w:r w:rsidR="008F0550">
        <w:t xml:space="preserve">manufacturers of AI-enabled medical devices. </w:t>
      </w:r>
    </w:p>
    <w:p w14:paraId="06024E1C" w14:textId="5E7F7F82" w:rsidR="00846922" w:rsidRDefault="00846922" w:rsidP="00846922">
      <w:pPr>
        <w:pStyle w:val="ListParagraph"/>
      </w:pPr>
      <w:r w:rsidRPr="00135528">
        <w:lastRenderedPageBreak/>
        <w:t xml:space="preserve">This document </w:t>
      </w:r>
      <w:r>
        <w:t>applies to</w:t>
      </w:r>
      <w:r w:rsidRPr="00135528">
        <w:t xml:space="preserve"> </w:t>
      </w:r>
      <w:r w:rsidRPr="00305CD6">
        <w:t xml:space="preserve">AI-enabled medical devices, which include </w:t>
      </w:r>
      <w:r w:rsidRPr="00934A6D">
        <w:t>Machine Learning-enabled Medical Devices (MLMD)</w:t>
      </w:r>
      <w:r>
        <w:t>. MLMD are medical devices that use machine learning, in part or in whole, to achieve their intended purpose</w:t>
      </w:r>
      <w:r>
        <w:rPr>
          <w:rStyle w:val="FootnoteReference"/>
        </w:rPr>
        <w:footnoteReference w:id="2"/>
      </w:r>
      <w:r w:rsidRPr="007C7B2F">
        <w:t xml:space="preserve">. </w:t>
      </w:r>
      <w:r w:rsidR="004E7939">
        <w:t>Machine Learning (</w:t>
      </w:r>
      <w:r w:rsidR="00D949B3">
        <w:t>ML</w:t>
      </w:r>
      <w:r w:rsidR="004E7939">
        <w:t>)</w:t>
      </w:r>
      <w:r w:rsidR="00D949B3">
        <w:t xml:space="preserve"> </w:t>
      </w:r>
      <w:r w:rsidR="003001D3" w:rsidRPr="007C7B2F">
        <w:t xml:space="preserve">models </w:t>
      </w:r>
      <w:r w:rsidR="00D949B3">
        <w:t>are</w:t>
      </w:r>
      <w:r w:rsidR="003001D3" w:rsidRPr="007C7B2F">
        <w:t xml:space="preserve"> developed by ML training algorithms through analysis of data, without models being explicitly programmed</w:t>
      </w:r>
      <w:r w:rsidR="00D949B3" w:rsidRPr="00D949B3">
        <w:rPr>
          <w:vertAlign w:val="superscript"/>
        </w:rPr>
        <w:t>1</w:t>
      </w:r>
      <w:r w:rsidR="00D949B3">
        <w:t xml:space="preserve">. </w:t>
      </w:r>
      <w:r>
        <w:t xml:space="preserve">While this document is intended to apply generally to MLMD, certain types of MLMD that are enabled by or that incorporate generative AI, autonomous or adaptive models may </w:t>
      </w:r>
      <w:r w:rsidR="00EA565B">
        <w:t>warrant</w:t>
      </w:r>
      <w:r>
        <w:t xml:space="preserve"> additional considerations. While this document makes some</w:t>
      </w:r>
      <w:r w:rsidDel="00F214CF">
        <w:t xml:space="preserve"> recommendations for </w:t>
      </w:r>
      <w:r>
        <w:t xml:space="preserve">these subsets of MLMD, some aspects of this AI life cycle may differ for such technologies and this document is not intended to be comprehensive. </w:t>
      </w:r>
    </w:p>
    <w:p w14:paraId="57CB8ADA" w14:textId="5727C623" w:rsidR="00846922" w:rsidRDefault="00846922" w:rsidP="00846922">
      <w:pPr>
        <w:pStyle w:val="ListParagraph"/>
      </w:pPr>
      <w:r>
        <w:t>The concepts of a “model” and “AI-enabled medical device” appear throughout this document but are not used interchangeably. A model is a “mathematical construct that generates an inference or prediction based on new input data, and is the result of an ML training algorithm learning from data”.</w:t>
      </w:r>
      <w:r>
        <w:rPr>
          <w:rStyle w:val="FootnoteReference"/>
        </w:rPr>
        <w:footnoteReference w:id="3"/>
      </w:r>
      <w:r>
        <w:t xml:space="preserve"> </w:t>
      </w:r>
      <w:r w:rsidR="00E24120">
        <w:t>As stated above,</w:t>
      </w:r>
      <w:r w:rsidR="00035DDE">
        <w:t xml:space="preserve"> </w:t>
      </w:r>
      <w:r w:rsidRPr="0053638B">
        <w:t>AI-enabled medical device</w:t>
      </w:r>
      <w:r w:rsidR="004828A3" w:rsidRPr="00084A7A">
        <w:t>s</w:t>
      </w:r>
      <w:r w:rsidRPr="0053638B">
        <w:t xml:space="preserve">, </w:t>
      </w:r>
      <w:r w:rsidR="004828A3" w:rsidRPr="00084A7A">
        <w:t>that include MLMD</w:t>
      </w:r>
      <w:r w:rsidR="00CA27B1" w:rsidRPr="00084A7A">
        <w:t xml:space="preserve">, </w:t>
      </w:r>
      <w:r w:rsidR="00CA27B1">
        <w:t>are</w:t>
      </w:r>
      <w:r w:rsidR="005B2517">
        <w:t xml:space="preserve"> </w:t>
      </w:r>
      <w:r w:rsidR="007367D4">
        <w:t>devices that use AI or ML, in part or in whole,</w:t>
      </w:r>
      <w:r>
        <w:t xml:space="preserve"> </w:t>
      </w:r>
      <w:r w:rsidR="007050F3">
        <w:t xml:space="preserve">to achieve their intended medical purpose, </w:t>
      </w:r>
      <w:r>
        <w:t xml:space="preserve">and incorporate one or more “models” into </w:t>
      </w:r>
      <w:r w:rsidR="007050F3">
        <w:t xml:space="preserve">their </w:t>
      </w:r>
      <w:r>
        <w:t xml:space="preserve">design to achieve </w:t>
      </w:r>
      <w:r w:rsidR="007D00F2">
        <w:t>this</w:t>
      </w:r>
      <w:r>
        <w:t xml:space="preserve"> purpose. Certain steps of the life cycle described in this document focus on the model (e.g., Data Collection and Management and Model Building and Tuning), while other steps describe considerations for AI-enabled medical device</w:t>
      </w:r>
      <w:r w:rsidR="00A92656">
        <w:t>s</w:t>
      </w:r>
      <w:r>
        <w:t xml:space="preserve"> </w:t>
      </w:r>
      <w:r w:rsidR="00533D3A">
        <w:t>that</w:t>
      </w:r>
      <w:r>
        <w:t xml:space="preserve"> incorporates </w:t>
      </w:r>
      <w:r w:rsidR="00DB38F9">
        <w:t>the model(s))</w:t>
      </w:r>
      <w:r>
        <w:t xml:space="preserve">. This </w:t>
      </w:r>
      <w:r w:rsidR="00DB38F9">
        <w:t xml:space="preserve">distinction </w:t>
      </w:r>
      <w:r>
        <w:t xml:space="preserve">will be </w:t>
      </w:r>
      <w:r w:rsidR="00DB38F9">
        <w:t xml:space="preserve">highlighted </w:t>
      </w:r>
      <w:r>
        <w:t xml:space="preserve">in the sections </w:t>
      </w:r>
      <w:r w:rsidR="00533D3A">
        <w:t>throughout this document</w:t>
      </w:r>
      <w:r>
        <w:t xml:space="preserve">. </w:t>
      </w:r>
    </w:p>
    <w:p w14:paraId="69A18C6D" w14:textId="042CC70A" w:rsidR="00846922" w:rsidRDefault="00846922" w:rsidP="00846922">
      <w:pPr>
        <w:pStyle w:val="ListParagraph"/>
      </w:pPr>
      <w:r w:rsidRPr="002F3C6A">
        <w:t xml:space="preserve">Explainability and Interpretability are </w:t>
      </w:r>
      <w:r w:rsidR="00EE3FC8">
        <w:t xml:space="preserve">also </w:t>
      </w:r>
      <w:r w:rsidRPr="002F3C6A">
        <w:t>discussed throughout this document. Explainability</w:t>
      </w:r>
      <w:r>
        <w:t xml:space="preserve"> “refers to a representation of mechanisms underlying AI systems’ operation”</w:t>
      </w:r>
      <w:r>
        <w:rPr>
          <w:rStyle w:val="FootnoteReference"/>
        </w:rPr>
        <w:footnoteReference w:id="4"/>
      </w:r>
      <w:r w:rsidRPr="002F3C6A">
        <w:t>. It includes not only understanding how decisions are made, but also why they are appropriate and trustworthy in the clinical context. Interpretability</w:t>
      </w:r>
      <w:r>
        <w:t xml:space="preserve"> “refers to the meaning of AI systems’ output in the context of their designed functional purposes”</w:t>
      </w:r>
      <w:r w:rsidR="00813906">
        <w:rPr>
          <w:vertAlign w:val="superscript"/>
        </w:rPr>
        <w:t>3</w:t>
      </w:r>
      <w:r w:rsidR="00813906">
        <w:t xml:space="preserve">. </w:t>
      </w:r>
      <w:r w:rsidRPr="002F3C6A">
        <w:t>In other words, the ability for clinicians and healthcare professionals, patients, and other users to comprehend how the device arrives at its outputs or recommendations.</w:t>
      </w:r>
      <w:r w:rsidR="00EE3FC8">
        <w:t xml:space="preserve"> </w:t>
      </w:r>
      <w:r w:rsidR="002E042C">
        <w:t xml:space="preserve">Understanding the difference between these concepts is important </w:t>
      </w:r>
      <w:r w:rsidR="001069F5">
        <w:t>when applying considerations outlined throughout this document.</w:t>
      </w:r>
    </w:p>
    <w:p w14:paraId="7D917A60" w14:textId="54B6B93D" w:rsidR="00D92BC2" w:rsidRDefault="00D92BC2" w:rsidP="00084A7A">
      <w:r>
        <w:t>This document acknowledges that AI-enabled medical devices have a variety of users and can be deployed in a variety of environments, including at medical institutions, hospitals, or in other healthcare settings (collectively referred to as “sites”) as well as on a patient’s own consumer electronics or in a patient’s home. While the considerations in this document are intended to apply across the spectrum of intended use environments, some considerations are specific to the deployed environment and are indicated as such throughout the document.</w:t>
      </w:r>
    </w:p>
    <w:p w14:paraId="74CD17DC" w14:textId="3A421C99" w:rsidR="00846922" w:rsidRDefault="00846922" w:rsidP="00846922"/>
    <w:p w14:paraId="784DD592" w14:textId="77777777" w:rsidR="00BB0456" w:rsidRPr="002B59C4" w:rsidRDefault="00BB0456" w:rsidP="002B59C4">
      <w:pPr>
        <w:rPr>
          <w:sz w:val="24"/>
          <w:lang w:val="en-US"/>
        </w:rPr>
      </w:pPr>
    </w:p>
    <w:p w14:paraId="31860DDB" w14:textId="68EB8947" w:rsidR="00BB0456" w:rsidRDefault="00BB0456" w:rsidP="00BF357F">
      <w:pPr>
        <w:pStyle w:val="Heading1"/>
        <w:rPr>
          <w:noProof/>
          <w:lang w:val="en-US"/>
        </w:rPr>
      </w:pPr>
      <w:bookmarkStart w:id="4" w:name="_Toc224720469"/>
      <w:r>
        <w:rPr>
          <w:noProof/>
          <w:lang w:val="en-US"/>
        </w:rPr>
        <w:lastRenderedPageBreak/>
        <w:t>References</w:t>
      </w:r>
      <w:bookmarkEnd w:id="4"/>
    </w:p>
    <w:p w14:paraId="7C54CE05" w14:textId="77777777" w:rsidR="00033149" w:rsidRPr="003F0750" w:rsidRDefault="00033149" w:rsidP="003F0750">
      <w:pPr>
        <w:spacing w:line="240" w:lineRule="auto"/>
        <w:rPr>
          <w:i/>
          <w:szCs w:val="20"/>
        </w:rPr>
      </w:pPr>
      <w:r w:rsidRPr="003F0750">
        <w:rPr>
          <w:szCs w:val="20"/>
        </w:rPr>
        <w:t xml:space="preserve">IMDRF/AIML WG/N88 FINAL:2025: </w:t>
      </w:r>
      <w:r w:rsidRPr="003F0750">
        <w:rPr>
          <w:i/>
          <w:szCs w:val="20"/>
        </w:rPr>
        <w:t>Good Machine Learning Practice (GMLP) for Medical Device Development</w:t>
      </w:r>
      <w:r w:rsidRPr="003F0750">
        <w:rPr>
          <w:i/>
          <w:iCs/>
          <w:szCs w:val="20"/>
        </w:rPr>
        <w:t>: Guiding Principles</w:t>
      </w:r>
    </w:p>
    <w:p w14:paraId="5C708FE0" w14:textId="77777777" w:rsidR="00033149" w:rsidRPr="003F0750" w:rsidRDefault="00033149" w:rsidP="003F0750">
      <w:pPr>
        <w:spacing w:line="240" w:lineRule="auto"/>
        <w:rPr>
          <w:i/>
          <w:iCs/>
          <w:szCs w:val="20"/>
        </w:rPr>
      </w:pPr>
      <w:r w:rsidRPr="003F0750">
        <w:rPr>
          <w:szCs w:val="20"/>
        </w:rPr>
        <w:t>IMDRF/AIMD WG/N67 (Edition 1):</w:t>
      </w:r>
      <w:r w:rsidRPr="003F0750">
        <w:rPr>
          <w:i/>
          <w:iCs/>
          <w:szCs w:val="20"/>
        </w:rPr>
        <w:t>2022 Machine Learning-enabled Medical Devices: Key Terms and Definitions</w:t>
      </w:r>
    </w:p>
    <w:p w14:paraId="3D2BFCA3" w14:textId="61602AC9" w:rsidR="00033149" w:rsidRPr="003F0750" w:rsidRDefault="00033149" w:rsidP="003F0750">
      <w:pPr>
        <w:pStyle w:val="FootnoteText"/>
      </w:pPr>
      <w:r w:rsidRPr="003F0750">
        <w:t xml:space="preserve">National Institute of Standards and Technology. (2023). </w:t>
      </w:r>
      <w:r w:rsidRPr="003F0750">
        <w:rPr>
          <w:i/>
        </w:rPr>
        <w:t>Artificial Intelligence Risk Management Framework (AI RMF 1.0)</w:t>
      </w:r>
      <w:r w:rsidRPr="003F0750">
        <w:t xml:space="preserve">. </w:t>
      </w:r>
      <w:hyperlink r:id="rId17" w:history="1">
        <w:r w:rsidRPr="003F0750">
          <w:rPr>
            <w:rStyle w:val="Hyperlink"/>
          </w:rPr>
          <w:t>https://nvlpubs.nist.gov/nistpubs/ai/nist.ai.100-1.pdf</w:t>
        </w:r>
      </w:hyperlink>
      <w:r w:rsidRPr="003F0750">
        <w:t>.</w:t>
      </w:r>
    </w:p>
    <w:p w14:paraId="5B87CAF6" w14:textId="77777777" w:rsidR="00033149" w:rsidRPr="003F0750" w:rsidRDefault="00033149" w:rsidP="003F0750">
      <w:pPr>
        <w:spacing w:line="240" w:lineRule="auto"/>
        <w:rPr>
          <w:szCs w:val="20"/>
        </w:rPr>
      </w:pPr>
      <w:r w:rsidRPr="003F0750">
        <w:rPr>
          <w:szCs w:val="20"/>
        </w:rPr>
        <w:t xml:space="preserve">ISO 13485 Third Edition 2016-03-01 </w:t>
      </w:r>
      <w:r w:rsidRPr="003F0750">
        <w:rPr>
          <w:i/>
          <w:iCs/>
          <w:szCs w:val="20"/>
        </w:rPr>
        <w:t xml:space="preserve">Medical Devices—Quality Management Systems— Requirements for Regulatory Purposes </w:t>
      </w:r>
    </w:p>
    <w:p w14:paraId="03821FBB" w14:textId="77777777" w:rsidR="00033149" w:rsidRPr="003F0750" w:rsidRDefault="00033149" w:rsidP="003F0750">
      <w:pPr>
        <w:spacing w:line="240" w:lineRule="auto"/>
        <w:rPr>
          <w:szCs w:val="20"/>
        </w:rPr>
      </w:pPr>
      <w:r w:rsidRPr="003F0750">
        <w:rPr>
          <w:szCs w:val="20"/>
        </w:rPr>
        <w:t xml:space="preserve">IMDRF/SaMD WG/N23 FINAL:2015 </w:t>
      </w:r>
      <w:r w:rsidRPr="003F0750">
        <w:rPr>
          <w:i/>
          <w:iCs/>
          <w:szCs w:val="20"/>
        </w:rPr>
        <w:t>Software as a Medical Device (SaMD): Application of Quality Management System</w:t>
      </w:r>
      <w:r w:rsidRPr="003F0750">
        <w:rPr>
          <w:szCs w:val="20"/>
        </w:rPr>
        <w:t xml:space="preserve"> </w:t>
      </w:r>
    </w:p>
    <w:p w14:paraId="3207ECAD" w14:textId="30D5F171" w:rsidR="00033149" w:rsidRPr="003F0750" w:rsidRDefault="00033149" w:rsidP="003F0750">
      <w:pPr>
        <w:spacing w:line="240" w:lineRule="auto"/>
        <w:rPr>
          <w:i/>
          <w:iCs/>
          <w:szCs w:val="20"/>
        </w:rPr>
      </w:pPr>
      <w:r w:rsidRPr="003F0750">
        <w:rPr>
          <w:szCs w:val="20"/>
        </w:rPr>
        <w:t xml:space="preserve">ANSI/AAMI/ISO 14971:2019 </w:t>
      </w:r>
      <w:r w:rsidRPr="003F0750">
        <w:rPr>
          <w:i/>
          <w:iCs/>
          <w:szCs w:val="20"/>
        </w:rPr>
        <w:t>Medical devices—Application of risk management to medical devices</w:t>
      </w:r>
    </w:p>
    <w:p w14:paraId="750F74F9" w14:textId="1A9C4316" w:rsidR="00033149" w:rsidRPr="003F0750" w:rsidRDefault="00033149" w:rsidP="003F0750">
      <w:pPr>
        <w:spacing w:line="240" w:lineRule="auto"/>
        <w:rPr>
          <w:szCs w:val="20"/>
        </w:rPr>
      </w:pPr>
      <w:r w:rsidRPr="003F0750">
        <w:rPr>
          <w:szCs w:val="20"/>
        </w:rPr>
        <w:t>ISO/TR24971:2020</w:t>
      </w:r>
      <w:r w:rsidRPr="003F0750">
        <w:rPr>
          <w:rFonts w:eastAsiaTheme="minorEastAsia"/>
          <w:szCs w:val="20"/>
        </w:rPr>
        <w:t xml:space="preserve"> </w:t>
      </w:r>
      <w:r w:rsidRPr="003F0750">
        <w:rPr>
          <w:rFonts w:eastAsiaTheme="minorEastAsia"/>
          <w:i/>
          <w:iCs/>
          <w:szCs w:val="20"/>
        </w:rPr>
        <w:t>Medical devices — Guidance on the application of ISO 14971</w:t>
      </w:r>
    </w:p>
    <w:p w14:paraId="6D076346" w14:textId="2BE900B6" w:rsidR="00033149" w:rsidRPr="003F0750" w:rsidRDefault="00033149" w:rsidP="003F0750">
      <w:pPr>
        <w:spacing w:line="240" w:lineRule="auto"/>
        <w:rPr>
          <w:szCs w:val="20"/>
        </w:rPr>
      </w:pPr>
      <w:r w:rsidRPr="003F0750">
        <w:rPr>
          <w:szCs w:val="20"/>
        </w:rPr>
        <w:t>AAMI TIR</w:t>
      </w:r>
      <w:r w:rsidR="00AA12E8">
        <w:rPr>
          <w:szCs w:val="20"/>
        </w:rPr>
        <w:t xml:space="preserve"> </w:t>
      </w:r>
      <w:r w:rsidRPr="003F0750">
        <w:rPr>
          <w:szCs w:val="20"/>
        </w:rPr>
        <w:t xml:space="preserve">34971:2023 </w:t>
      </w:r>
      <w:r w:rsidRPr="003F0750">
        <w:rPr>
          <w:i/>
          <w:iCs/>
          <w:szCs w:val="20"/>
        </w:rPr>
        <w:t>Application of ISO 14971 to machine learning in artificial intelligence— Guide</w:t>
      </w:r>
    </w:p>
    <w:p w14:paraId="5919D3E0" w14:textId="33A2A877" w:rsidR="00033149" w:rsidRPr="003F0750" w:rsidRDefault="00033149" w:rsidP="003F0750">
      <w:pPr>
        <w:pStyle w:val="FootnoteText"/>
      </w:pPr>
      <w:r w:rsidRPr="003F0750">
        <w:t xml:space="preserve">ENISA. (2021, December 14). </w:t>
      </w:r>
      <w:r w:rsidRPr="003F0750">
        <w:rPr>
          <w:i/>
          <w:iCs/>
        </w:rPr>
        <w:t>Securing Machine Learning Algorithms</w:t>
      </w:r>
      <w:r w:rsidRPr="003F0750">
        <w:t xml:space="preserve">, </w:t>
      </w:r>
      <w:proofErr w:type="spellStart"/>
      <w:r w:rsidRPr="003F0750">
        <w:t>Enisa</w:t>
      </w:r>
      <w:proofErr w:type="spellEnd"/>
      <w:r w:rsidRPr="003F0750">
        <w:t xml:space="preserve"> Europa. </w:t>
      </w:r>
      <w:hyperlink r:id="rId18" w:history="1">
        <w:r w:rsidRPr="003F0750">
          <w:rPr>
            <w:rStyle w:val="Hyperlink"/>
          </w:rPr>
          <w:t>https://www.enisa.europa.eu/publications/securing-machine-learning-algorithms</w:t>
        </w:r>
      </w:hyperlink>
      <w:r w:rsidRPr="003F0750">
        <w:t xml:space="preserve"> </w:t>
      </w:r>
    </w:p>
    <w:p w14:paraId="54CA1828" w14:textId="39849647" w:rsidR="00033149" w:rsidRPr="003F0750" w:rsidRDefault="00033149" w:rsidP="003F0750">
      <w:pPr>
        <w:pStyle w:val="FootnoteText"/>
        <w:spacing w:before="240"/>
      </w:pPr>
      <w:r w:rsidRPr="003F0750">
        <w:t xml:space="preserve">Apostol Vassilev (NIST), Alina Oprea (Northeastern University), Alie Fordyce (Robust Intelligence), Hyrum Anderson (Robust Intelligence) (2024, January) NIST AI 100-2 E2023 </w:t>
      </w:r>
      <w:r w:rsidRPr="003F0750">
        <w:rPr>
          <w:i/>
          <w:iCs/>
        </w:rPr>
        <w:t>Adversarial Machine Learning: A Taxonomy and Terminology of Attacks and Mitigations</w:t>
      </w:r>
      <w:r w:rsidRPr="003F0750">
        <w:t xml:space="preserve">. NIST. </w:t>
      </w:r>
      <w:hyperlink r:id="rId19" w:history="1">
        <w:r w:rsidRPr="003F0750">
          <w:rPr>
            <w:rStyle w:val="Hyperlink"/>
          </w:rPr>
          <w:t>https://csrc.nist.gov/pubs/ai/100/2/e2023/final</w:t>
        </w:r>
      </w:hyperlink>
      <w:r w:rsidRPr="003F0750">
        <w:t xml:space="preserve"> </w:t>
      </w:r>
    </w:p>
    <w:p w14:paraId="680D96BD" w14:textId="62B2E7A1" w:rsidR="00033149" w:rsidRPr="003F0750" w:rsidRDefault="00033149" w:rsidP="003F0750">
      <w:pPr>
        <w:spacing w:line="240" w:lineRule="auto"/>
        <w:rPr>
          <w:i/>
          <w:iCs/>
          <w:szCs w:val="20"/>
        </w:rPr>
      </w:pPr>
      <w:r w:rsidRPr="003F0750">
        <w:rPr>
          <w:szCs w:val="20"/>
        </w:rPr>
        <w:t>IEC 62304:2006</w:t>
      </w:r>
      <w:r w:rsidR="00D86ABB">
        <w:rPr>
          <w:szCs w:val="20"/>
        </w:rPr>
        <w:t>/A1:2016</w:t>
      </w:r>
      <w:r w:rsidRPr="003F0750">
        <w:rPr>
          <w:szCs w:val="20"/>
        </w:rPr>
        <w:t xml:space="preserve"> </w:t>
      </w:r>
      <w:r w:rsidRPr="003F0750">
        <w:rPr>
          <w:i/>
          <w:iCs/>
          <w:szCs w:val="20"/>
        </w:rPr>
        <w:t>Medical device software – Software life cycle processes</w:t>
      </w:r>
    </w:p>
    <w:p w14:paraId="3B53332C" w14:textId="3D6E664F" w:rsidR="00033149" w:rsidRPr="003F0750" w:rsidRDefault="00033149" w:rsidP="003F0750">
      <w:pPr>
        <w:pStyle w:val="FootnoteText"/>
      </w:pPr>
      <w:r w:rsidRPr="003F0750">
        <w:t>IMDRF/MC/N79 DRAFT:2023 Guiding Principles to Support Medical Device Health Equity</w:t>
      </w:r>
    </w:p>
    <w:p w14:paraId="01DEE6D8" w14:textId="77777777" w:rsidR="00033149" w:rsidRPr="003F0750" w:rsidRDefault="00033149" w:rsidP="003F0750">
      <w:pPr>
        <w:spacing w:line="240" w:lineRule="auto"/>
        <w:rPr>
          <w:szCs w:val="20"/>
        </w:rPr>
      </w:pPr>
      <w:r w:rsidRPr="003F0750">
        <w:rPr>
          <w:szCs w:val="20"/>
        </w:rPr>
        <w:t xml:space="preserve">ISO/IEC 5259-4:2024 </w:t>
      </w:r>
      <w:r w:rsidRPr="003F0750">
        <w:rPr>
          <w:i/>
          <w:iCs/>
          <w:szCs w:val="20"/>
        </w:rPr>
        <w:t>Artificial intelligence — Data quality for analytics and machine learning (ML) — Part 4: Data quality process framework</w:t>
      </w:r>
    </w:p>
    <w:p w14:paraId="5F4AA75C" w14:textId="77777777" w:rsidR="00033149" w:rsidRPr="003F0750" w:rsidRDefault="00033149" w:rsidP="003F0750">
      <w:pPr>
        <w:pStyle w:val="FootnoteText"/>
        <w:rPr>
          <w:i/>
          <w:iCs/>
        </w:rPr>
      </w:pPr>
      <w:r w:rsidRPr="003F0750">
        <w:t xml:space="preserve">IMDRF/CYBER WG/N60 FINAL:2020 </w:t>
      </w:r>
      <w:r w:rsidRPr="003F0750">
        <w:rPr>
          <w:i/>
          <w:iCs/>
        </w:rPr>
        <w:t>Principles and Practices for Medical Device Cybersecurity</w:t>
      </w:r>
    </w:p>
    <w:p w14:paraId="4E036BC9" w14:textId="77777777" w:rsidR="00033149" w:rsidRPr="003F0750" w:rsidRDefault="00033149" w:rsidP="003F0750">
      <w:pPr>
        <w:pStyle w:val="FootnoteText"/>
      </w:pPr>
    </w:p>
    <w:p w14:paraId="744AD60F" w14:textId="2DA29AC9" w:rsidR="00033149" w:rsidRPr="003F0750" w:rsidRDefault="00033149" w:rsidP="003F0750">
      <w:pPr>
        <w:pStyle w:val="FootnoteText"/>
        <w:rPr>
          <w:i/>
          <w:iCs/>
        </w:rPr>
      </w:pPr>
      <w:r w:rsidRPr="003F0750">
        <w:t>IMDRF/CYBER WG/N70 FINAL:2023 (Edition</w:t>
      </w:r>
      <w:r w:rsidR="008B4F16">
        <w:t xml:space="preserve"> </w:t>
      </w:r>
      <w:r w:rsidRPr="003F0750">
        <w:t xml:space="preserve">1) </w:t>
      </w:r>
      <w:r w:rsidRPr="003F0750">
        <w:rPr>
          <w:i/>
          <w:iCs/>
        </w:rPr>
        <w:t>Principles and Practices for the Cybersecurity of Legacy Medical Devices</w:t>
      </w:r>
    </w:p>
    <w:p w14:paraId="7602E7B2" w14:textId="77777777" w:rsidR="00033149" w:rsidRPr="003F0750" w:rsidRDefault="00033149" w:rsidP="003F0750">
      <w:pPr>
        <w:pStyle w:val="FootnoteText"/>
        <w:rPr>
          <w:i/>
          <w:iCs/>
        </w:rPr>
      </w:pPr>
    </w:p>
    <w:p w14:paraId="7F798DD8" w14:textId="5DC9D343" w:rsidR="00033149" w:rsidRDefault="00033149" w:rsidP="003F0750">
      <w:pPr>
        <w:pStyle w:val="FootnoteText"/>
        <w:rPr>
          <w:i/>
        </w:rPr>
      </w:pPr>
      <w:r w:rsidRPr="003F0750">
        <w:t xml:space="preserve">IMDRF/CYBER WG/N73 FINAL:2023 (Edition 1) </w:t>
      </w:r>
      <w:r w:rsidRPr="003F0750">
        <w:rPr>
          <w:i/>
          <w:iCs/>
        </w:rPr>
        <w:t>Principles and Practices for Software Bill of Materials for Medical Device Cybersecurity</w:t>
      </w:r>
    </w:p>
    <w:p w14:paraId="30889345" w14:textId="77777777" w:rsidR="003F0750" w:rsidRPr="003F0750" w:rsidRDefault="003F0750" w:rsidP="003F0750">
      <w:pPr>
        <w:pStyle w:val="FootnoteText"/>
        <w:rPr>
          <w:i/>
        </w:rPr>
      </w:pPr>
    </w:p>
    <w:p w14:paraId="3BFC205E" w14:textId="2CEA89DB" w:rsidR="00033149" w:rsidRPr="003F0750" w:rsidRDefault="00033149" w:rsidP="003F0750">
      <w:pPr>
        <w:pStyle w:val="FootnoteText"/>
        <w:rPr>
          <w:i/>
        </w:rPr>
      </w:pPr>
      <w:r w:rsidRPr="003F0750">
        <w:t>IMDRF/SaMD WG/N41</w:t>
      </w:r>
      <w:r w:rsidR="001C4A41">
        <w:t xml:space="preserve"> </w:t>
      </w:r>
      <w:r w:rsidR="00685CDC" w:rsidRPr="003F0750">
        <w:t>F</w:t>
      </w:r>
      <w:r w:rsidR="00685CDC">
        <w:t>INAL</w:t>
      </w:r>
      <w:r w:rsidR="00685CDC" w:rsidRPr="003F0750">
        <w:t>F</w:t>
      </w:r>
      <w:r w:rsidR="00685CDC">
        <w:t>INAL</w:t>
      </w:r>
      <w:r w:rsidRPr="003F0750">
        <w:t>N41</w:t>
      </w:r>
      <w:r w:rsidR="001C4A41">
        <w:t xml:space="preserve"> </w:t>
      </w:r>
      <w:r w:rsidR="00685CDC" w:rsidRPr="003F0750">
        <w:t>F</w:t>
      </w:r>
      <w:r w:rsidR="00685CDC">
        <w:t>INAL</w:t>
      </w:r>
      <w:r w:rsidRPr="003F0750">
        <w:t xml:space="preserve">:2017 </w:t>
      </w:r>
      <w:r w:rsidRPr="003F0750">
        <w:rPr>
          <w:i/>
          <w:iCs/>
        </w:rPr>
        <w:t>Software as a Medical Device (SaMD): Clinical Evaluation</w:t>
      </w:r>
    </w:p>
    <w:p w14:paraId="1135A123" w14:textId="2802993A" w:rsidR="00033149" w:rsidRPr="003F0750" w:rsidRDefault="00033149" w:rsidP="003F0750">
      <w:pPr>
        <w:spacing w:line="240" w:lineRule="auto"/>
        <w:rPr>
          <w:i/>
          <w:iCs/>
          <w:szCs w:val="20"/>
        </w:rPr>
      </w:pPr>
      <w:r w:rsidRPr="003F0750">
        <w:rPr>
          <w:szCs w:val="20"/>
        </w:rPr>
        <w:t xml:space="preserve">ISO/IEC 23053:2022 </w:t>
      </w:r>
      <w:r w:rsidRPr="003F0750">
        <w:rPr>
          <w:i/>
          <w:iCs/>
          <w:szCs w:val="20"/>
        </w:rPr>
        <w:t>Framework for Artificial Intelligence (AI) Systems Using Machine Learning (ML)</w:t>
      </w:r>
    </w:p>
    <w:p w14:paraId="51736826" w14:textId="77777777" w:rsidR="00033149" w:rsidRPr="003F0750" w:rsidRDefault="00033149" w:rsidP="003F0750">
      <w:pPr>
        <w:spacing w:line="240" w:lineRule="auto"/>
        <w:rPr>
          <w:i/>
          <w:iCs/>
          <w:szCs w:val="20"/>
        </w:rPr>
      </w:pPr>
      <w:r w:rsidRPr="003F0750">
        <w:rPr>
          <w:szCs w:val="20"/>
        </w:rPr>
        <w:t xml:space="preserve">ISO/IEC TS 25058:2024 </w:t>
      </w:r>
      <w:r w:rsidRPr="003F0750">
        <w:rPr>
          <w:i/>
          <w:iCs/>
          <w:szCs w:val="20"/>
        </w:rPr>
        <w:t>Systems and software engineering — Systems and software Quality Requirements and Evaluation (</w:t>
      </w:r>
      <w:proofErr w:type="spellStart"/>
      <w:r w:rsidRPr="003F0750">
        <w:rPr>
          <w:i/>
          <w:iCs/>
          <w:szCs w:val="20"/>
        </w:rPr>
        <w:t>SQuaRE</w:t>
      </w:r>
      <w:proofErr w:type="spellEnd"/>
      <w:r w:rsidRPr="003F0750">
        <w:rPr>
          <w:i/>
          <w:iCs/>
          <w:szCs w:val="20"/>
        </w:rPr>
        <w:t>) — Guidance for quality evaluation of artificial intelligence (AI) systems</w:t>
      </w:r>
    </w:p>
    <w:p w14:paraId="536F48A1" w14:textId="77777777" w:rsidR="00033149" w:rsidRPr="003F0750" w:rsidRDefault="00033149" w:rsidP="003F0750">
      <w:pPr>
        <w:spacing w:line="240" w:lineRule="auto"/>
        <w:rPr>
          <w:szCs w:val="20"/>
        </w:rPr>
      </w:pPr>
      <w:r w:rsidRPr="003F0750">
        <w:rPr>
          <w:szCs w:val="20"/>
        </w:rPr>
        <w:t xml:space="preserve">ISO/IEC 25059:2023 </w:t>
      </w:r>
      <w:r w:rsidRPr="003F0750">
        <w:rPr>
          <w:i/>
          <w:iCs/>
          <w:szCs w:val="20"/>
        </w:rPr>
        <w:t>Software engineering — Systems and software Quality Requirements and Evaluation (</w:t>
      </w:r>
      <w:proofErr w:type="spellStart"/>
      <w:r w:rsidRPr="003F0750">
        <w:rPr>
          <w:i/>
          <w:iCs/>
          <w:szCs w:val="20"/>
        </w:rPr>
        <w:t>SQuaRE</w:t>
      </w:r>
      <w:proofErr w:type="spellEnd"/>
      <w:r w:rsidRPr="003F0750">
        <w:rPr>
          <w:i/>
          <w:iCs/>
          <w:szCs w:val="20"/>
        </w:rPr>
        <w:t>) — Quality model for AI systems</w:t>
      </w:r>
    </w:p>
    <w:p w14:paraId="6F42259F" w14:textId="77777777" w:rsidR="00033149" w:rsidRPr="003F0750" w:rsidRDefault="00033149" w:rsidP="003F0750">
      <w:pPr>
        <w:spacing w:line="240" w:lineRule="auto"/>
        <w:rPr>
          <w:szCs w:val="20"/>
        </w:rPr>
      </w:pPr>
      <w:r w:rsidRPr="003F0750">
        <w:rPr>
          <w:szCs w:val="20"/>
        </w:rPr>
        <w:t>IEEE 2941-2021 IEEE Standard for Artificial Intelligence (AI) Model Representation, Compression, Distribution, and Management</w:t>
      </w:r>
    </w:p>
    <w:p w14:paraId="38DFB82B" w14:textId="18976986" w:rsidR="00033149" w:rsidRPr="003F0750" w:rsidRDefault="00DF1758" w:rsidP="003F0750">
      <w:pPr>
        <w:spacing w:line="240" w:lineRule="auto"/>
        <w:rPr>
          <w:i/>
          <w:szCs w:val="20"/>
        </w:rPr>
      </w:pPr>
      <w:r>
        <w:rPr>
          <w:szCs w:val="20"/>
        </w:rPr>
        <w:t>IMDRF</w:t>
      </w:r>
      <w:r w:rsidR="00AD5471">
        <w:rPr>
          <w:szCs w:val="20"/>
        </w:rPr>
        <w:t xml:space="preserve">/UDI </w:t>
      </w:r>
      <w:r w:rsidR="00033149" w:rsidRPr="003F0750">
        <w:rPr>
          <w:szCs w:val="20"/>
        </w:rPr>
        <w:t xml:space="preserve">WG/N48 FINAL:2019 </w:t>
      </w:r>
      <w:r w:rsidR="00033149" w:rsidRPr="003F0750">
        <w:rPr>
          <w:i/>
          <w:iCs/>
          <w:szCs w:val="20"/>
        </w:rPr>
        <w:t>Unique Device Identification system (UDI system) Application Guide</w:t>
      </w:r>
    </w:p>
    <w:p w14:paraId="79A90FE7" w14:textId="64658A77" w:rsidR="00033149" w:rsidRPr="003F0750" w:rsidRDefault="00033149" w:rsidP="003F0750">
      <w:pPr>
        <w:spacing w:line="240" w:lineRule="auto"/>
        <w:rPr>
          <w:szCs w:val="20"/>
        </w:rPr>
      </w:pPr>
      <w:r w:rsidRPr="003F0750">
        <w:rPr>
          <w:szCs w:val="20"/>
        </w:rPr>
        <w:lastRenderedPageBreak/>
        <w:t xml:space="preserve">IMDRF/GRRP WG/N52 FINAL:2024 (Edition 2) </w:t>
      </w:r>
      <w:r w:rsidRPr="003F0750">
        <w:rPr>
          <w:i/>
          <w:iCs/>
          <w:szCs w:val="20"/>
        </w:rPr>
        <w:t xml:space="preserve">Principles of </w:t>
      </w:r>
      <w:r w:rsidR="00A77804" w:rsidRPr="003F0750">
        <w:rPr>
          <w:i/>
          <w:iCs/>
          <w:szCs w:val="20"/>
        </w:rPr>
        <w:t>Labelling</w:t>
      </w:r>
      <w:r w:rsidRPr="003F0750">
        <w:rPr>
          <w:i/>
          <w:iCs/>
          <w:szCs w:val="20"/>
        </w:rPr>
        <w:t xml:space="preserve"> for Medical Devices and IVD Medical Devices</w:t>
      </w:r>
    </w:p>
    <w:p w14:paraId="100F8D23" w14:textId="5E00A9DE" w:rsidR="00033149" w:rsidRDefault="00033149" w:rsidP="003F0750">
      <w:pPr>
        <w:pStyle w:val="FootnoteText"/>
        <w:rPr>
          <w:i/>
          <w:iCs/>
        </w:rPr>
      </w:pPr>
      <w:r w:rsidRPr="003F0750">
        <w:t xml:space="preserve">IMDRF/SaMD WG/N81 DRAFT:2024 </w:t>
      </w:r>
      <w:r w:rsidRPr="003F0750">
        <w:rPr>
          <w:i/>
          <w:iCs/>
        </w:rPr>
        <w:t>Medical Device Software: Considerations for Device and Risk Characterization</w:t>
      </w:r>
    </w:p>
    <w:p w14:paraId="40CD784F" w14:textId="77777777" w:rsidR="00782A08" w:rsidRDefault="00782A08" w:rsidP="003F0750">
      <w:pPr>
        <w:pStyle w:val="FootnoteText"/>
        <w:rPr>
          <w:i/>
          <w:iCs/>
        </w:rPr>
      </w:pPr>
    </w:p>
    <w:p w14:paraId="6B9DED2F" w14:textId="72F70056" w:rsidR="00782A08" w:rsidRPr="003F0750" w:rsidRDefault="00782A08" w:rsidP="003F0750">
      <w:pPr>
        <w:pStyle w:val="FootnoteText"/>
      </w:pPr>
      <w:r>
        <w:t xml:space="preserve">ISO 14155:2020 </w:t>
      </w:r>
      <w:r w:rsidRPr="00B81897">
        <w:rPr>
          <w:i/>
          <w:iCs/>
        </w:rPr>
        <w:t>Clinical investigation of medical devices for human subjects - Good clinical practice</w:t>
      </w:r>
    </w:p>
    <w:p w14:paraId="195FEEEC" w14:textId="77777777" w:rsidR="003F666C" w:rsidRPr="0088597B" w:rsidRDefault="003F666C" w:rsidP="00084A7A">
      <w:r w:rsidRPr="003B4479">
        <w:t>ISO/IEC 62366-1:2015</w:t>
      </w:r>
      <w:r>
        <w:t xml:space="preserve"> </w:t>
      </w:r>
      <w:r w:rsidRPr="00084A7A">
        <w:rPr>
          <w:i/>
        </w:rPr>
        <w:t>Medical devices Part 1: Application of usability engineering to medical devices</w:t>
      </w:r>
    </w:p>
    <w:p w14:paraId="2F068EB1" w14:textId="77777777" w:rsidR="000B6CE7" w:rsidRPr="002B59C4" w:rsidRDefault="000B6CE7" w:rsidP="002B59C4">
      <w:pPr>
        <w:rPr>
          <w:sz w:val="24"/>
          <w:lang w:val="en-US"/>
        </w:rPr>
      </w:pPr>
    </w:p>
    <w:p w14:paraId="0FB51F72" w14:textId="13E39DC9" w:rsidR="00BF357F" w:rsidRPr="000F7A87" w:rsidRDefault="00DF0686" w:rsidP="00BF357F">
      <w:pPr>
        <w:pStyle w:val="Heading1"/>
        <w:rPr>
          <w:noProof/>
          <w:lang w:val="en-US"/>
        </w:rPr>
      </w:pPr>
      <w:bookmarkStart w:id="5" w:name="_Toc224720470"/>
      <w:r>
        <w:rPr>
          <w:noProof/>
          <w:lang w:val="en-US"/>
        </w:rPr>
        <w:lastRenderedPageBreak/>
        <w:t>Universal</w:t>
      </w:r>
      <w:r w:rsidR="005772C6">
        <w:rPr>
          <w:noProof/>
          <w:lang w:val="en-US"/>
        </w:rPr>
        <w:t xml:space="preserve"> Concepts </w:t>
      </w:r>
      <w:r>
        <w:rPr>
          <w:noProof/>
          <w:lang w:val="en-US"/>
        </w:rPr>
        <w:t>that apply across the AI Life Cycle</w:t>
      </w:r>
      <w:bookmarkEnd w:id="5"/>
    </w:p>
    <w:p w14:paraId="5AEC1F0C" w14:textId="5D51CAB5" w:rsidR="00B30B01" w:rsidRPr="000F7A87" w:rsidRDefault="00506C6A" w:rsidP="00B30B01">
      <w:pPr>
        <w:pStyle w:val="Introduction"/>
        <w:rPr>
          <w:noProof/>
          <w:lang w:val="en-US"/>
        </w:rPr>
      </w:pPr>
      <w:r w:rsidRPr="00506C6A">
        <w:rPr>
          <w:noProof/>
          <w:lang w:val="en-US"/>
        </w:rPr>
        <w:t xml:space="preserve">This section highlights universal concepts applicable to all </w:t>
      </w:r>
      <w:r w:rsidR="00D92BC2">
        <w:rPr>
          <w:noProof/>
          <w:lang w:val="en-US"/>
        </w:rPr>
        <w:t>steps</w:t>
      </w:r>
      <w:r w:rsidR="00D92BC2" w:rsidRPr="00506C6A">
        <w:rPr>
          <w:noProof/>
          <w:lang w:val="en-US"/>
        </w:rPr>
        <w:t xml:space="preserve"> </w:t>
      </w:r>
      <w:r w:rsidRPr="00506C6A">
        <w:rPr>
          <w:noProof/>
          <w:lang w:val="en-US"/>
        </w:rPr>
        <w:t xml:space="preserve">of an AI-enabled medical device’s life cycle. Many of these universal concepts </w:t>
      </w:r>
      <w:r w:rsidR="00F602F0">
        <w:rPr>
          <w:noProof/>
          <w:lang w:val="en-US"/>
        </w:rPr>
        <w:t xml:space="preserve">and their considerations </w:t>
      </w:r>
      <w:r w:rsidRPr="00506C6A">
        <w:rPr>
          <w:noProof/>
          <w:lang w:val="en-US"/>
        </w:rPr>
        <w:t xml:space="preserve">are not new or unique for AI-enabled medical devices, but can be adapted </w:t>
      </w:r>
      <w:r w:rsidR="000319B0">
        <w:rPr>
          <w:noProof/>
          <w:lang w:val="en-US"/>
        </w:rPr>
        <w:t>for</w:t>
      </w:r>
      <w:r w:rsidRPr="00506C6A">
        <w:rPr>
          <w:noProof/>
          <w:lang w:val="en-US"/>
        </w:rPr>
        <w:t xml:space="preserve"> the unique characteristics of these devices.</w:t>
      </w:r>
    </w:p>
    <w:p w14:paraId="63A1F519" w14:textId="7CF86AFE" w:rsidR="0080451D" w:rsidRDefault="00564E4A" w:rsidP="001D2DE5">
      <w:pPr>
        <w:pStyle w:val="Heading2"/>
        <w:ind w:left="720"/>
        <w:rPr>
          <w:noProof/>
          <w:lang w:val="en-US"/>
        </w:rPr>
      </w:pPr>
      <w:bookmarkStart w:id="6" w:name="_Toc224720471"/>
      <w:r>
        <w:rPr>
          <w:noProof/>
          <w:lang w:val="en-US"/>
        </w:rPr>
        <w:t>Quality Management System (QMS)</w:t>
      </w:r>
      <w:bookmarkEnd w:id="6"/>
    </w:p>
    <w:p w14:paraId="7FFD0AE0" w14:textId="4CA2DC8F" w:rsidR="00493DC6" w:rsidRPr="005A06ED" w:rsidRDefault="00493DC6" w:rsidP="00493DC6">
      <w:pPr>
        <w:rPr>
          <w:b/>
          <w:bCs/>
          <w:color w:val="FF0000"/>
        </w:rPr>
      </w:pPr>
      <w:r>
        <w:t xml:space="preserve">A </w:t>
      </w:r>
      <w:r w:rsidR="00F602F0">
        <w:t>QMS</w:t>
      </w:r>
      <w:r>
        <w:t xml:space="preserve"> is a comprehensive framework of policies, processes, and procedures that medical device manufacturers implement to ensure consistent quality throughout the </w:t>
      </w:r>
      <w:r w:rsidR="002C47C2">
        <w:t xml:space="preserve">device </w:t>
      </w:r>
      <w:r>
        <w:t>life cycle.</w:t>
      </w:r>
      <w:r w:rsidR="00365F85">
        <w:t xml:space="preserve"> </w:t>
      </w:r>
      <w:r>
        <w:t xml:space="preserve">It is important for manufacturers to implement a QMS that complies with applicable requirements and established standards as defined by regulatory </w:t>
      </w:r>
      <w:r w:rsidR="00F712F7">
        <w:t xml:space="preserve">authorities </w:t>
      </w:r>
      <w:r>
        <w:t>in their regulations</w:t>
      </w:r>
      <w:r w:rsidR="0079548B">
        <w:t xml:space="preserve">. </w:t>
      </w:r>
      <w:r w:rsidR="009D03EA">
        <w:t xml:space="preserve">This may include, for example, </w:t>
      </w:r>
      <w:r>
        <w:t xml:space="preserve">the international </w:t>
      </w:r>
      <w:r w:rsidRPr="00493DC6">
        <w:t xml:space="preserve">standard ISO 13485 Third Edition 2016-03-01 </w:t>
      </w:r>
      <w:r w:rsidRPr="00493DC6">
        <w:rPr>
          <w:i/>
          <w:iCs/>
        </w:rPr>
        <w:t xml:space="preserve">Medical Devices—Quality Management Systems— Requirements for Regulatory Purposes </w:t>
      </w:r>
      <w:r w:rsidRPr="00493DC6">
        <w:t xml:space="preserve">(hereafter referred to as ISO 13485:2016).  Furthermore, IMDRF/SaMD WG/N23 FINAL:2015 </w:t>
      </w:r>
      <w:r w:rsidRPr="00493DC6">
        <w:rPr>
          <w:i/>
          <w:iCs/>
        </w:rPr>
        <w:t>Software as a Medical Device (SaMD): Application of Quality Management System</w:t>
      </w:r>
      <w:r w:rsidRPr="00493DC6">
        <w:t xml:space="preserve"> (hereafter referred to as IMDRF/SaMD WG/N23 FINAL:2015) provides guidance to manufacturers and regulators on </w:t>
      </w:r>
      <w:r w:rsidR="00C74AE2">
        <w:t>QMS</w:t>
      </w:r>
      <w:r>
        <w:t xml:space="preserve"> practices specific to SaMD, which can generally be applied to AI-enabled medical devices.  </w:t>
      </w:r>
    </w:p>
    <w:p w14:paraId="29971D40" w14:textId="1842EBC4" w:rsidR="00493DC6" w:rsidRDefault="00493DC6" w:rsidP="00493DC6">
      <w:r>
        <w:t xml:space="preserve">AI-enabled medical devices benefit from implementation of scalable life cycle support processes that emphasize safety-focused risk management throughout all life cycle </w:t>
      </w:r>
      <w:r w:rsidR="000F160C">
        <w:t>steps</w:t>
      </w:r>
      <w:r>
        <w:t>. For example, QMS requirements management captures functional specifications as well as clinical environment considerations, such as how AI outputs will be interpreted by healthcare providers or patients. Additionally, configuration management and control processes maintain traceability of training data and AI model versions</w:t>
      </w:r>
      <w:r w:rsidR="0094693B">
        <w:t xml:space="preserve">, which is especially important for models that adapt </w:t>
      </w:r>
      <w:r w:rsidR="00D44901">
        <w:t>to new data in their intended use environment</w:t>
      </w:r>
      <w:r>
        <w:t xml:space="preserve">. Finally, comprehensive post-market </w:t>
      </w:r>
      <w:r w:rsidR="009444F4">
        <w:t xml:space="preserve">monitoring and </w:t>
      </w:r>
      <w:r>
        <w:t xml:space="preserve">surveillance mechanisms </w:t>
      </w:r>
      <w:r w:rsidR="00DC7B55">
        <w:t>can help</w:t>
      </w:r>
      <w:r>
        <w:t xml:space="preserve"> actively monitor performance of the AI-enabled medica</w:t>
      </w:r>
      <w:r w:rsidR="00DC7B55">
        <w:t>l</w:t>
      </w:r>
      <w:r>
        <w:t xml:space="preserve"> device in real-world environments and enable rapid response to emerging safety concerns or performance degradation over time.</w:t>
      </w:r>
    </w:p>
    <w:p w14:paraId="09D5AA7D" w14:textId="77777777" w:rsidR="00564E4A" w:rsidRPr="00564E4A" w:rsidRDefault="00564E4A" w:rsidP="00564E4A">
      <w:pPr>
        <w:rPr>
          <w:lang w:val="en-US"/>
        </w:rPr>
      </w:pPr>
    </w:p>
    <w:p w14:paraId="2B95F6C7" w14:textId="523E2F6F" w:rsidR="00C42E36" w:rsidRPr="000F7A87" w:rsidRDefault="00BB2CFF" w:rsidP="001D2DE5">
      <w:pPr>
        <w:pStyle w:val="Heading2"/>
        <w:ind w:left="720"/>
        <w:rPr>
          <w:noProof/>
          <w:lang w:val="en-US"/>
        </w:rPr>
      </w:pPr>
      <w:bookmarkStart w:id="7" w:name="_Toc224720472"/>
      <w:r>
        <w:rPr>
          <w:noProof/>
          <w:lang w:val="en-US"/>
        </w:rPr>
        <w:t>Risk Management</w:t>
      </w:r>
      <w:bookmarkEnd w:id="7"/>
    </w:p>
    <w:p w14:paraId="00A79882" w14:textId="6F95E107" w:rsidR="00582E1B" w:rsidRPr="00C409B3" w:rsidRDefault="00582E1B" w:rsidP="00582E1B">
      <w:r>
        <w:t xml:space="preserve">Risk management principles and processes for AI-enabled medical devices follow the same fundamental framework established for other medical devices, including SaMD. As with all medical devices, AI-enabled medical devices carry risks that are </w:t>
      </w:r>
      <w:r w:rsidR="003F2297">
        <w:t xml:space="preserve">necessary </w:t>
      </w:r>
      <w:r>
        <w:t xml:space="preserve">for manufacturers to systematically address. Manufacturers are responsible for evaluating these risks through comprehensive risk analysis and assessment processes, implementing appropriate </w:t>
      </w:r>
      <w:r w:rsidR="00185BC2">
        <w:t xml:space="preserve">controls </w:t>
      </w:r>
      <w:r>
        <w:t xml:space="preserve">to reduce identified risks to acceptable levels, ensuring </w:t>
      </w:r>
      <w:r w:rsidR="003F2297">
        <w:t>medical</w:t>
      </w:r>
      <w:r>
        <w:t xml:space="preserve"> devices do not pose unacceptable risk to patients, users, or others, and demonstrating that clinical benefits outweigh residual risks through appropriate evidence and documentation. </w:t>
      </w:r>
    </w:p>
    <w:p w14:paraId="38925D30" w14:textId="1B120CAD" w:rsidR="00582E1B" w:rsidRDefault="00582E1B" w:rsidP="00582E1B">
      <w:pPr>
        <w:rPr>
          <w:rFonts w:eastAsiaTheme="minorEastAsia"/>
        </w:rPr>
      </w:pPr>
      <w:r w:rsidRPr="7D9A497C">
        <w:rPr>
          <w:rFonts w:eastAsiaTheme="minorEastAsia"/>
        </w:rPr>
        <w:t xml:space="preserve">This section highlights key risks that are unique to AI-enabled medical devices and that </w:t>
      </w:r>
      <w:r w:rsidR="00AB18C5">
        <w:rPr>
          <w:rFonts w:eastAsiaTheme="minorEastAsia"/>
        </w:rPr>
        <w:t>warrant</w:t>
      </w:r>
      <w:r w:rsidRPr="7D9A497C">
        <w:rPr>
          <w:rFonts w:eastAsiaTheme="minorEastAsia"/>
        </w:rPr>
        <w:t xml:space="preserve"> careful consideration and mitigation throughout the </w:t>
      </w:r>
      <w:r>
        <w:rPr>
          <w:rFonts w:eastAsiaTheme="minorEastAsia"/>
        </w:rPr>
        <w:t>life cycle</w:t>
      </w:r>
      <w:r w:rsidRPr="7D9A497C">
        <w:rPr>
          <w:rFonts w:eastAsiaTheme="minorEastAsia"/>
        </w:rPr>
        <w:t xml:space="preserve">. The examples provided below serve as starting points for AI-related risk management activities and do not constitute an exhaustive list of all possible AI-related risks that </w:t>
      </w:r>
      <w:r w:rsidR="00AB18C5">
        <w:rPr>
          <w:rFonts w:eastAsiaTheme="minorEastAsia"/>
        </w:rPr>
        <w:t xml:space="preserve">a </w:t>
      </w:r>
      <w:r w:rsidR="003F2297">
        <w:rPr>
          <w:rFonts w:eastAsiaTheme="minorEastAsia"/>
        </w:rPr>
        <w:t xml:space="preserve">medical </w:t>
      </w:r>
      <w:r w:rsidR="00AB18C5">
        <w:rPr>
          <w:rFonts w:eastAsiaTheme="minorEastAsia"/>
        </w:rPr>
        <w:t xml:space="preserve">device </w:t>
      </w:r>
      <w:r w:rsidRPr="7D9A497C">
        <w:rPr>
          <w:rFonts w:eastAsiaTheme="minorEastAsia"/>
        </w:rPr>
        <w:t>may encounter.</w:t>
      </w:r>
    </w:p>
    <w:p w14:paraId="467DDF94" w14:textId="6EC46786" w:rsidR="00582E1B" w:rsidRPr="007A76CD" w:rsidRDefault="00582E1B" w:rsidP="00084A7A">
      <w:pPr>
        <w:pStyle w:val="Heading3"/>
      </w:pPr>
      <w:r w:rsidRPr="007A76CD">
        <w:lastRenderedPageBreak/>
        <w:t xml:space="preserve">Risks Related to </w:t>
      </w:r>
      <w:r w:rsidR="00256BD1">
        <w:t>Information</w:t>
      </w:r>
    </w:p>
    <w:p w14:paraId="65F7050F" w14:textId="78C4231B" w:rsidR="00582E1B" w:rsidRPr="00B254F9" w:rsidRDefault="00582E1B" w:rsidP="00582E1B">
      <w:r>
        <w:t xml:space="preserve">The </w:t>
      </w:r>
      <w:r w:rsidR="00382C21">
        <w:t>“black box” nature</w:t>
      </w:r>
      <w:r>
        <w:t xml:space="preserve"> of some AI models make</w:t>
      </w:r>
      <w:r w:rsidR="00C157AF">
        <w:t>s</w:t>
      </w:r>
      <w:r>
        <w:t xml:space="preserve"> it challenging to understand how and why certain outputs are produced or why certain decisions are made by the model (when a model is embedded and controls hardware or autonomously makes decisions), creating unique transparency</w:t>
      </w:r>
      <w:r w:rsidR="00382C21">
        <w:t xml:space="preserve">, </w:t>
      </w:r>
      <w:r>
        <w:t>explainability</w:t>
      </w:r>
      <w:r w:rsidR="00382C21">
        <w:t>, interpretability</w:t>
      </w:r>
      <w:r>
        <w:t xml:space="preserve"> concerns. Risks related to </w:t>
      </w:r>
      <w:r w:rsidR="00382C21">
        <w:t>information</w:t>
      </w:r>
      <w:r w:rsidR="00687FB5">
        <w:t xml:space="preserve"> </w:t>
      </w:r>
      <w:r>
        <w:t>can include:</w:t>
      </w:r>
    </w:p>
    <w:p w14:paraId="5089F78D" w14:textId="77777777" w:rsidR="00582E1B" w:rsidRDefault="00582E1B" w:rsidP="00C01F33">
      <w:pPr>
        <w:pStyle w:val="ListParagraph"/>
        <w:numPr>
          <w:ilvl w:val="0"/>
          <w:numId w:val="9"/>
        </w:numPr>
      </w:pPr>
      <w:r>
        <w:t>Inaccurate or misleading outputs</w:t>
      </w:r>
    </w:p>
    <w:p w14:paraId="61FB599F" w14:textId="0E7B44A2" w:rsidR="00582E1B" w:rsidRDefault="00582E1B" w:rsidP="00DA4AA9">
      <w:pPr>
        <w:pStyle w:val="ListParagraph"/>
        <w:numPr>
          <w:ilvl w:val="0"/>
          <w:numId w:val="9"/>
        </w:numPr>
      </w:pPr>
      <w:r>
        <w:t xml:space="preserve">Incomplete information presentation, including lack of explanation on probability of error </w:t>
      </w:r>
    </w:p>
    <w:p w14:paraId="51A5436C" w14:textId="77777777" w:rsidR="00582E1B" w:rsidRPr="00084A7A" w:rsidRDefault="00582E1B" w:rsidP="00084A7A">
      <w:pPr>
        <w:pStyle w:val="Heading3"/>
        <w:rPr>
          <w:b w:val="0"/>
        </w:rPr>
      </w:pPr>
      <w:r w:rsidRPr="00084A7A">
        <w:t>Risks Related to the Human-AI Interaction</w:t>
      </w:r>
    </w:p>
    <w:p w14:paraId="4C1875F4" w14:textId="1BD2C5B2" w:rsidR="00582E1B" w:rsidRPr="0035026A" w:rsidRDefault="00582E1B" w:rsidP="00582E1B">
      <w:r>
        <w:t xml:space="preserve">The integration of AI-enabled medical devices into the clinical workflow can significantly alter interaction dynamics in healthcare settings. One such </w:t>
      </w:r>
      <w:r w:rsidR="00666D0A">
        <w:t xml:space="preserve">manifestation of this </w:t>
      </w:r>
      <w:r>
        <w:t xml:space="preserve">is automation bias, which refers to a tendency of users to rely on automated systems over their own knowledge or skills when making decisions. AI-enabled medical devices may also be perceived as having human-like cognitive or reasoning abilities, potentially leading to over-reliance that compromises independent reasoning and decision-making. These types of risk may develop over time and may not be detectible in </w:t>
      </w:r>
      <w:r w:rsidR="00C34C08">
        <w:t xml:space="preserve">testing or </w:t>
      </w:r>
      <w:r>
        <w:t>early use of a device. Risks related to the human-AI interaction can include:</w:t>
      </w:r>
    </w:p>
    <w:p w14:paraId="6171FBD0" w14:textId="77777777" w:rsidR="00582E1B" w:rsidRDefault="00582E1B" w:rsidP="00C01F33">
      <w:pPr>
        <w:pStyle w:val="ListParagraph"/>
        <w:numPr>
          <w:ilvl w:val="0"/>
          <w:numId w:val="10"/>
        </w:numPr>
      </w:pPr>
      <w:r>
        <w:t>Over-reliance or automation bias</w:t>
      </w:r>
    </w:p>
    <w:p w14:paraId="6CD64329" w14:textId="77777777" w:rsidR="00582E1B" w:rsidRDefault="00582E1B" w:rsidP="00C01F33">
      <w:pPr>
        <w:pStyle w:val="ListParagraph"/>
        <w:numPr>
          <w:ilvl w:val="0"/>
          <w:numId w:val="10"/>
        </w:numPr>
      </w:pPr>
      <w:r>
        <w:t>Under-reliance or dismissal</w:t>
      </w:r>
    </w:p>
    <w:p w14:paraId="72DB6B9C" w14:textId="77777777" w:rsidR="00582E1B" w:rsidRDefault="00582E1B" w:rsidP="00C01F33">
      <w:pPr>
        <w:pStyle w:val="ListParagraph"/>
        <w:numPr>
          <w:ilvl w:val="0"/>
          <w:numId w:val="10"/>
        </w:numPr>
      </w:pPr>
      <w:r>
        <w:t>Workflow disruption</w:t>
      </w:r>
    </w:p>
    <w:p w14:paraId="5DEE5180" w14:textId="77777777" w:rsidR="00582E1B" w:rsidRDefault="00582E1B" w:rsidP="00C01F33">
      <w:pPr>
        <w:pStyle w:val="ListParagraph"/>
        <w:numPr>
          <w:ilvl w:val="0"/>
          <w:numId w:val="10"/>
        </w:numPr>
      </w:pPr>
      <w:r>
        <w:t xml:space="preserve">Verification fatigue </w:t>
      </w:r>
    </w:p>
    <w:p w14:paraId="1AB98D3E" w14:textId="77777777" w:rsidR="00582E1B" w:rsidRDefault="00582E1B" w:rsidP="00C01F33">
      <w:pPr>
        <w:pStyle w:val="ListParagraph"/>
        <w:numPr>
          <w:ilvl w:val="0"/>
          <w:numId w:val="10"/>
        </w:numPr>
      </w:pPr>
      <w:r>
        <w:t>Information overload (e.g., alert fatigue)</w:t>
      </w:r>
    </w:p>
    <w:p w14:paraId="5B6C5305" w14:textId="77777777" w:rsidR="00582E1B" w:rsidRDefault="00582E1B" w:rsidP="00C01F33">
      <w:pPr>
        <w:pStyle w:val="ListParagraph"/>
        <w:numPr>
          <w:ilvl w:val="0"/>
          <w:numId w:val="10"/>
        </w:numPr>
      </w:pPr>
      <w:r>
        <w:t>De-learning of clinical knowledge (due to over-reliance over time)</w:t>
      </w:r>
    </w:p>
    <w:p w14:paraId="65B9DC4D" w14:textId="02F75E8B" w:rsidR="00582E1B" w:rsidRPr="00ED4315" w:rsidRDefault="00582E1B" w:rsidP="00084A7A">
      <w:pPr>
        <w:pStyle w:val="Heading3"/>
      </w:pPr>
      <w:r w:rsidRPr="00ED4315">
        <w:t xml:space="preserve">Risks Related to </w:t>
      </w:r>
      <w:r w:rsidR="00E00984">
        <w:t xml:space="preserve">Model </w:t>
      </w:r>
      <w:r w:rsidR="00227817">
        <w:t xml:space="preserve">Training and </w:t>
      </w:r>
      <w:r w:rsidRPr="00ED4315">
        <w:t>Data Quality</w:t>
      </w:r>
    </w:p>
    <w:p w14:paraId="26456EFC" w14:textId="2CF35328" w:rsidR="00582E1B" w:rsidRPr="00C409B3" w:rsidRDefault="00582E1B" w:rsidP="00582E1B">
      <w:r>
        <w:t>AI-enabled medical devices may be uniquely vulnerable to performance degradation from, for example, data drift when they are exposed to real-world data distributions that significantly differ from the training data on which their model(s) were developed. Often, the substantial volume and complexity of data required for training introduces scalability challenges in data curation, annotation, and quality assurance</w:t>
      </w:r>
      <w:r w:rsidR="003F2297">
        <w:t>, which limits generalizability</w:t>
      </w:r>
      <w:r>
        <w:t xml:space="preserve">. Risks related to </w:t>
      </w:r>
      <w:r w:rsidR="00934D02">
        <w:t xml:space="preserve">model </w:t>
      </w:r>
      <w:r w:rsidR="008F6247">
        <w:t xml:space="preserve">training and </w:t>
      </w:r>
      <w:r>
        <w:t>data quality can include:</w:t>
      </w:r>
    </w:p>
    <w:p w14:paraId="30BEE028" w14:textId="3984B252" w:rsidR="00984BAE" w:rsidRPr="00C409B3" w:rsidRDefault="00582E1B" w:rsidP="002E4FC8">
      <w:pPr>
        <w:pStyle w:val="ListParagraph"/>
        <w:numPr>
          <w:ilvl w:val="0"/>
          <w:numId w:val="9"/>
        </w:numPr>
      </w:pPr>
      <w:r w:rsidRPr="00C409B3">
        <w:t>Training data bias</w:t>
      </w:r>
      <w:r w:rsidR="00DA4AA9">
        <w:t xml:space="preserve"> (i.e., underperformance due to lack of training data for certain demographic groups)</w:t>
      </w:r>
    </w:p>
    <w:p w14:paraId="5CC8D9B3" w14:textId="77777777" w:rsidR="00582E1B" w:rsidRPr="00C409B3" w:rsidRDefault="00582E1B" w:rsidP="00C01F33">
      <w:pPr>
        <w:pStyle w:val="ListParagraph"/>
        <w:numPr>
          <w:ilvl w:val="0"/>
          <w:numId w:val="11"/>
        </w:numPr>
      </w:pPr>
      <w:r w:rsidRPr="00C409B3">
        <w:t>Data drift</w:t>
      </w:r>
      <w:r>
        <w:t>, including changes in the context of use, such as patient demographics</w:t>
      </w:r>
    </w:p>
    <w:p w14:paraId="20549F04" w14:textId="77777777" w:rsidR="00582E1B" w:rsidRPr="00C409B3" w:rsidRDefault="00582E1B" w:rsidP="00C01F33">
      <w:pPr>
        <w:pStyle w:val="ListParagraph"/>
        <w:numPr>
          <w:ilvl w:val="0"/>
          <w:numId w:val="11"/>
        </w:numPr>
      </w:pPr>
      <w:r>
        <w:t>Incomplete or missing data</w:t>
      </w:r>
    </w:p>
    <w:p w14:paraId="69652103" w14:textId="04E68876" w:rsidR="00582E1B" w:rsidRDefault="009F2B50" w:rsidP="00C01F33">
      <w:pPr>
        <w:pStyle w:val="ListParagraph"/>
        <w:numPr>
          <w:ilvl w:val="0"/>
          <w:numId w:val="11"/>
        </w:numPr>
      </w:pPr>
      <w:r>
        <w:t>Labelling</w:t>
      </w:r>
      <w:r w:rsidR="00582E1B">
        <w:t xml:space="preserve"> or annotation errors</w:t>
      </w:r>
    </w:p>
    <w:p w14:paraId="723913CF" w14:textId="77777777" w:rsidR="00582E1B" w:rsidRPr="00B432F2" w:rsidRDefault="00582E1B" w:rsidP="00C01F33">
      <w:pPr>
        <w:pStyle w:val="ListParagraph"/>
        <w:numPr>
          <w:ilvl w:val="0"/>
          <w:numId w:val="11"/>
        </w:numPr>
      </w:pPr>
      <w:r>
        <w:t>Out of distribution (OOD) inputs</w:t>
      </w:r>
    </w:p>
    <w:p w14:paraId="12B9E97B" w14:textId="06897B98" w:rsidR="00582E1B" w:rsidRDefault="003E7212" w:rsidP="00C01F33">
      <w:pPr>
        <w:pStyle w:val="ListParagraph"/>
        <w:numPr>
          <w:ilvl w:val="0"/>
          <w:numId w:val="11"/>
        </w:numPr>
      </w:pPr>
      <w:r>
        <w:t xml:space="preserve">Knowledge </w:t>
      </w:r>
      <w:r w:rsidR="00B15339">
        <w:t>corpora</w:t>
      </w:r>
      <w:r>
        <w:t xml:space="preserve"> fragmentation or misalignment </w:t>
      </w:r>
      <w:r w:rsidR="00751FC9">
        <w:t>(</w:t>
      </w:r>
      <w:r w:rsidR="00DE62DD">
        <w:t>e.g</w:t>
      </w:r>
      <w:r w:rsidR="00751FC9">
        <w:t>., d</w:t>
      </w:r>
      <w:r w:rsidR="00FD1D93" w:rsidRPr="00FD1D93">
        <w:t xml:space="preserve">iscrepancies between the </w:t>
      </w:r>
      <w:r w:rsidR="00FD1D93">
        <w:t>model’s</w:t>
      </w:r>
      <w:r w:rsidR="00FD1D93" w:rsidRPr="00FD1D93">
        <w:t xml:space="preserve"> </w:t>
      </w:r>
      <w:r w:rsidR="00FD1D93">
        <w:t xml:space="preserve">training </w:t>
      </w:r>
      <w:r w:rsidR="00750F68">
        <w:t xml:space="preserve">or reference </w:t>
      </w:r>
      <w:r w:rsidR="00FD1D93">
        <w:t>data</w:t>
      </w:r>
      <w:r w:rsidR="00EE7431">
        <w:t xml:space="preserve"> </w:t>
      </w:r>
      <w:r w:rsidR="00FD1D93" w:rsidRPr="00FD1D93">
        <w:t>and current medical standards or the specific clinical environment where it will be deployed</w:t>
      </w:r>
      <w:r w:rsidR="00751FC9">
        <w:t xml:space="preserve">) </w:t>
      </w:r>
    </w:p>
    <w:p w14:paraId="013EE223" w14:textId="5C241C46" w:rsidR="00582E1B" w:rsidRPr="00515DE4" w:rsidRDefault="00582E1B" w:rsidP="00084A7A">
      <w:pPr>
        <w:pStyle w:val="Heading3"/>
      </w:pPr>
      <w:r w:rsidRPr="00515DE4">
        <w:lastRenderedPageBreak/>
        <w:t>Risks Related to Deployment</w:t>
      </w:r>
      <w:r w:rsidR="006F7BA2">
        <w:t xml:space="preserve"> and Post-Market </w:t>
      </w:r>
      <w:r w:rsidR="00271FD0">
        <w:t>Monitoring</w:t>
      </w:r>
      <w:r w:rsidR="00995B8A">
        <w:t xml:space="preserve"> and Performance</w:t>
      </w:r>
    </w:p>
    <w:p w14:paraId="64761302" w14:textId="63571E61" w:rsidR="00582E1B" w:rsidRPr="00C409B3" w:rsidRDefault="00582E1B" w:rsidP="00582E1B">
      <w:r>
        <w:t>AI-enabled medical devices</w:t>
      </w:r>
      <w:r w:rsidR="00EC7FEA">
        <w:t xml:space="preserve"> may</w:t>
      </w:r>
      <w:r>
        <w:t xml:space="preserve"> rely on complex algorithms, substantial computational resources, and interconnected system dependencies that create novel failure modes where infrastructure inadequacies, integration issues, or deployment errors can compromise </w:t>
      </w:r>
      <w:r w:rsidR="00EC7FEA">
        <w:t>medical</w:t>
      </w:r>
      <w:r>
        <w:t xml:space="preserve"> device performance and potentially lead to patient harm if not properly </w:t>
      </w:r>
      <w:r w:rsidR="00EC7FEA">
        <w:t>identified and</w:t>
      </w:r>
      <w:r>
        <w:t xml:space="preserve"> </w:t>
      </w:r>
      <w:r w:rsidR="00934D02">
        <w:t>controlled</w:t>
      </w:r>
      <w:r>
        <w:t xml:space="preserve">. Risks related to </w:t>
      </w:r>
      <w:r w:rsidR="00995B8A">
        <w:t>deployment and post-market monitoring and performance</w:t>
      </w:r>
      <w:r>
        <w:t xml:space="preserve"> can include:</w:t>
      </w:r>
    </w:p>
    <w:p w14:paraId="731D7F41" w14:textId="39523E24" w:rsidR="001273F4" w:rsidRDefault="00582E1B" w:rsidP="00C01F33">
      <w:pPr>
        <w:pStyle w:val="ListParagraph"/>
        <w:numPr>
          <w:ilvl w:val="0"/>
          <w:numId w:val="12"/>
        </w:numPr>
      </w:pPr>
      <w:r>
        <w:t>Integration, interoperability, or compatibility issues</w:t>
      </w:r>
      <w:r w:rsidR="008B5A8F">
        <w:t xml:space="preserve"> </w:t>
      </w:r>
    </w:p>
    <w:p w14:paraId="20C419B5" w14:textId="669DDC3B" w:rsidR="00582E1B" w:rsidRDefault="001273F4" w:rsidP="00C01F33">
      <w:pPr>
        <w:pStyle w:val="ListParagraph"/>
        <w:numPr>
          <w:ilvl w:val="0"/>
          <w:numId w:val="12"/>
        </w:numPr>
      </w:pPr>
      <w:r>
        <w:t>P</w:t>
      </w:r>
      <w:r w:rsidR="0002699B">
        <w:t xml:space="preserve">erformance </w:t>
      </w:r>
      <w:r w:rsidR="00934D02">
        <w:t>degradation</w:t>
      </w:r>
      <w:r w:rsidR="008B6922">
        <w:t xml:space="preserve"> due to changes in </w:t>
      </w:r>
      <w:r w:rsidR="002D54E9">
        <w:t>third-party, general-purpose models</w:t>
      </w:r>
      <w:r w:rsidR="00AF3E1D">
        <w:t xml:space="preserve"> (</w:t>
      </w:r>
      <w:r w:rsidR="00827393">
        <w:t>s</w:t>
      </w:r>
      <w:r w:rsidR="00AF3E1D">
        <w:t xml:space="preserve">ee Section 5.3 </w:t>
      </w:r>
      <w:r w:rsidR="006E3A16">
        <w:t xml:space="preserve">for more information on these types of </w:t>
      </w:r>
      <w:r w:rsidR="006536E5">
        <w:t>models) incorporated</w:t>
      </w:r>
      <w:r w:rsidR="008B6922">
        <w:t xml:space="preserve"> into a device</w:t>
      </w:r>
    </w:p>
    <w:p w14:paraId="1E1AFBDD" w14:textId="2120A1E6" w:rsidR="00582E1B" w:rsidRDefault="00582E1B" w:rsidP="00C01F33">
      <w:pPr>
        <w:pStyle w:val="ListParagraph"/>
        <w:numPr>
          <w:ilvl w:val="0"/>
          <w:numId w:val="12"/>
        </w:numPr>
      </w:pPr>
      <w:r>
        <w:t xml:space="preserve">Software governance issues including </w:t>
      </w:r>
      <w:r w:rsidR="003E11AC">
        <w:t>lack of version control when the AI model or device is modified</w:t>
      </w:r>
    </w:p>
    <w:p w14:paraId="0C3D0F3A" w14:textId="77777777" w:rsidR="00582E1B" w:rsidRDefault="00582E1B" w:rsidP="00C01F33">
      <w:pPr>
        <w:pStyle w:val="ListParagraph"/>
        <w:numPr>
          <w:ilvl w:val="0"/>
          <w:numId w:val="12"/>
        </w:numPr>
      </w:pPr>
      <w:r>
        <w:t xml:space="preserve">Infrastructure inadequacy and computational or scalability constraints </w:t>
      </w:r>
    </w:p>
    <w:p w14:paraId="7D380E8A" w14:textId="385DDAEB" w:rsidR="00582E1B" w:rsidRDefault="003A6FFA" w:rsidP="00C01F33">
      <w:pPr>
        <w:pStyle w:val="ListParagraph"/>
        <w:numPr>
          <w:ilvl w:val="0"/>
          <w:numId w:val="12"/>
        </w:numPr>
      </w:pPr>
      <w:r>
        <w:t>Misaligned p</w:t>
      </w:r>
      <w:r w:rsidR="00582E1B">
        <w:t>erformance</w:t>
      </w:r>
      <w:r w:rsidR="00582E1B" w:rsidRPr="009D70A4">
        <w:t xml:space="preserve"> and calibration</w:t>
      </w:r>
      <w:r w:rsidR="00C7630E">
        <w:t xml:space="preserve"> </w:t>
      </w:r>
      <w:r w:rsidR="00582E1B" w:rsidRPr="009D70A4">
        <w:t xml:space="preserve">if </w:t>
      </w:r>
      <w:r w:rsidR="002F5714">
        <w:t>context</w:t>
      </w:r>
      <w:r w:rsidR="00934D02">
        <w:t>-</w:t>
      </w:r>
      <w:r w:rsidR="002F5714">
        <w:t>of</w:t>
      </w:r>
      <w:r w:rsidR="00934D02">
        <w:t>-</w:t>
      </w:r>
      <w:r w:rsidR="002F5714">
        <w:t>use</w:t>
      </w:r>
      <w:r w:rsidR="00582E1B" w:rsidRPr="009D70A4">
        <w:t xml:space="preserve"> differs from validation</w:t>
      </w:r>
    </w:p>
    <w:p w14:paraId="6A92C130" w14:textId="3F26DBDA" w:rsidR="00582E1B" w:rsidRPr="00582E1B" w:rsidRDefault="00C2760F" w:rsidP="00582E1B">
      <w:pPr>
        <w:rPr>
          <w:b/>
          <w:bCs/>
          <w:u w:val="single"/>
        </w:rPr>
      </w:pPr>
      <w:r>
        <w:rPr>
          <w:b/>
          <w:bCs/>
          <w:u w:val="single"/>
        </w:rPr>
        <w:t xml:space="preserve">Additional </w:t>
      </w:r>
      <w:r w:rsidR="00582E1B" w:rsidRPr="00582E1B">
        <w:rPr>
          <w:b/>
          <w:bCs/>
          <w:u w:val="single"/>
        </w:rPr>
        <w:t>Standards and References</w:t>
      </w:r>
      <w:r w:rsidR="00A062B5">
        <w:rPr>
          <w:b/>
          <w:bCs/>
          <w:u w:val="single"/>
        </w:rPr>
        <w:t xml:space="preserve"> to be Considered</w:t>
      </w:r>
    </w:p>
    <w:p w14:paraId="1B0A2E6C" w14:textId="4D8D3459" w:rsidR="00582E1B" w:rsidRPr="00582E1B" w:rsidRDefault="00582E1B" w:rsidP="00C7630E">
      <w:pPr>
        <w:pStyle w:val="ListParagraph"/>
        <w:numPr>
          <w:ilvl w:val="0"/>
          <w:numId w:val="20"/>
        </w:numPr>
      </w:pPr>
      <w:r w:rsidRPr="00582E1B">
        <w:t xml:space="preserve">ANSI/AAMI/ISO 14971:2019 </w:t>
      </w:r>
      <w:r w:rsidRPr="00084A7A">
        <w:rPr>
          <w:i/>
        </w:rPr>
        <w:t>Medical devices—Application of risk management to medical devices</w:t>
      </w:r>
    </w:p>
    <w:p w14:paraId="70A3B2DC" w14:textId="46CA8437" w:rsidR="00582E1B" w:rsidRPr="00582E1B" w:rsidRDefault="00582E1B" w:rsidP="00C7630E">
      <w:pPr>
        <w:pStyle w:val="ListParagraph"/>
        <w:numPr>
          <w:ilvl w:val="0"/>
          <w:numId w:val="20"/>
        </w:numPr>
      </w:pPr>
      <w:r w:rsidRPr="00582E1B">
        <w:t>ISO/TR24971:2020</w:t>
      </w:r>
      <w:r w:rsidRPr="00C7630E">
        <w:rPr>
          <w:rFonts w:eastAsiaTheme="minorEastAsia"/>
        </w:rPr>
        <w:t xml:space="preserve"> </w:t>
      </w:r>
      <w:r w:rsidRPr="00084A7A">
        <w:rPr>
          <w:i/>
        </w:rPr>
        <w:t>Medical devices — Guidance on the application of ISO 14971</w:t>
      </w:r>
    </w:p>
    <w:p w14:paraId="531182A7" w14:textId="34E85250" w:rsidR="00582E1B" w:rsidRPr="00582E1B" w:rsidRDefault="00582E1B" w:rsidP="00C7630E">
      <w:pPr>
        <w:pStyle w:val="ListParagraph"/>
        <w:numPr>
          <w:ilvl w:val="0"/>
          <w:numId w:val="20"/>
        </w:numPr>
      </w:pPr>
      <w:r w:rsidRPr="00582E1B">
        <w:t>AAMI TIR</w:t>
      </w:r>
      <w:r w:rsidR="00B4636D">
        <w:t xml:space="preserve"> </w:t>
      </w:r>
      <w:r w:rsidRPr="00582E1B">
        <w:t xml:space="preserve">34971:2023 </w:t>
      </w:r>
      <w:r w:rsidRPr="00084A7A">
        <w:rPr>
          <w:i/>
        </w:rPr>
        <w:t>Application of ISO 14971 to machine learning in artificial intelligence— Guide</w:t>
      </w:r>
    </w:p>
    <w:p w14:paraId="25040280" w14:textId="2BC61D89" w:rsidR="002759C6" w:rsidRPr="000F7A87" w:rsidRDefault="00CE394D" w:rsidP="0045073D">
      <w:pPr>
        <w:pStyle w:val="Heading2"/>
        <w:ind w:left="720"/>
        <w:rPr>
          <w:noProof/>
          <w:lang w:val="en-US"/>
        </w:rPr>
      </w:pPr>
      <w:bookmarkStart w:id="8" w:name="_Toc224720473"/>
      <w:r>
        <w:rPr>
          <w:noProof/>
          <w:lang w:val="en-US"/>
        </w:rPr>
        <w:t>Human</w:t>
      </w:r>
      <w:r w:rsidR="00984BAE">
        <w:rPr>
          <w:noProof/>
          <w:lang w:val="en-US"/>
        </w:rPr>
        <w:t xml:space="preserve"> </w:t>
      </w:r>
      <w:r w:rsidR="00A062B5">
        <w:rPr>
          <w:noProof/>
          <w:lang w:val="en-US"/>
        </w:rPr>
        <w:t>Oversight</w:t>
      </w:r>
      <w:bookmarkEnd w:id="8"/>
    </w:p>
    <w:p w14:paraId="6747050A" w14:textId="67480C0E" w:rsidR="00897AA5" w:rsidRDefault="00897AA5" w:rsidP="00897AA5">
      <w:r>
        <w:t xml:space="preserve">Human </w:t>
      </w:r>
      <w:r w:rsidRPr="00A60376">
        <w:t>oversight</w:t>
      </w:r>
      <w:r>
        <w:t xml:space="preserve">, including that of </w:t>
      </w:r>
      <w:r w:rsidR="0026770B">
        <w:t>clinicians, health care providers, patients, and lay users</w:t>
      </w:r>
      <w:r>
        <w:t>,</w:t>
      </w:r>
      <w:r w:rsidRPr="00A60376">
        <w:t xml:space="preserve"> </w:t>
      </w:r>
      <w:r>
        <w:t>is</w:t>
      </w:r>
      <w:r w:rsidRPr="00A60376">
        <w:t xml:space="preserve"> essential throughout the entire life</w:t>
      </w:r>
      <w:r>
        <w:t xml:space="preserve"> </w:t>
      </w:r>
      <w:r w:rsidRPr="00A60376">
        <w:t>cycle of AI-enabled medical devices</w:t>
      </w:r>
      <w:r>
        <w:t xml:space="preserve"> </w:t>
      </w:r>
      <w:r w:rsidRPr="00A60376">
        <w:t xml:space="preserve">to ensure that </w:t>
      </w:r>
      <w:r w:rsidR="00C7630E">
        <w:t xml:space="preserve">human and </w:t>
      </w:r>
      <w:r w:rsidRPr="00A60376">
        <w:t xml:space="preserve">clinical expertise informs </w:t>
      </w:r>
      <w:r w:rsidR="00C7630E">
        <w:t>model</w:t>
      </w:r>
      <w:r w:rsidRPr="00A60376">
        <w:t xml:space="preserve"> development, validates real-world performance, and maintains appropriate human-AI collaboration that prioritizes patient safety and effective clinical decision-making.</w:t>
      </w:r>
      <w:r>
        <w:t xml:space="preserve">  </w:t>
      </w:r>
    </w:p>
    <w:p w14:paraId="1D4D154F" w14:textId="07E74E7A" w:rsidR="004D2292" w:rsidRPr="00084A7A" w:rsidRDefault="00706396" w:rsidP="00897AA5">
      <w:pPr>
        <w:rPr>
          <w:highlight w:val="darkGray"/>
        </w:rPr>
      </w:pPr>
      <w:r>
        <w:t>For example, h</w:t>
      </w:r>
      <w:r w:rsidR="0026770B">
        <w:t>uman</w:t>
      </w:r>
      <w:r w:rsidR="004D2292">
        <w:t xml:space="preserve"> involvement in identifying user needs </w:t>
      </w:r>
      <w:r w:rsidR="00DA6679">
        <w:t>for</w:t>
      </w:r>
      <w:r w:rsidR="004D2292">
        <w:t xml:space="preserve"> </w:t>
      </w:r>
      <w:r w:rsidR="00C1690E">
        <w:t>an</w:t>
      </w:r>
      <w:r w:rsidR="004D2292">
        <w:t xml:space="preserve"> AI-enabled medical device</w:t>
      </w:r>
      <w:r w:rsidR="00533518">
        <w:t xml:space="preserve"> </w:t>
      </w:r>
      <w:r w:rsidR="00B43B3A">
        <w:t>can help to ensure</w:t>
      </w:r>
      <w:r w:rsidR="00A23E02">
        <w:t xml:space="preserve"> </w:t>
      </w:r>
      <w:r w:rsidR="00B43B3A">
        <w:t xml:space="preserve">that the device design </w:t>
      </w:r>
      <w:r w:rsidR="003A7067">
        <w:t xml:space="preserve">accounts for the user’s ability to </w:t>
      </w:r>
      <w:r w:rsidR="00B43B3A">
        <w:t>interpret AI outputs, override or reverse automated recommendations, and intervene or interrupt automation.</w:t>
      </w:r>
      <w:r w:rsidR="004D2292">
        <w:t xml:space="preserve"> </w:t>
      </w:r>
      <w:r w:rsidR="00FD521E">
        <w:t>As w</w:t>
      </w:r>
      <w:r w:rsidR="009D1508">
        <w:t>ith all medical devices, u</w:t>
      </w:r>
      <w:r w:rsidR="004D2292">
        <w:t xml:space="preserve">sability and human factors testing with representative users can help identify potential use-related hazards or validate the design of controls for use-related hazards. </w:t>
      </w:r>
    </w:p>
    <w:p w14:paraId="2A993CD5" w14:textId="59829AF9" w:rsidR="00897AA5" w:rsidRDefault="00897AA5" w:rsidP="00897AA5">
      <w:r>
        <w:t xml:space="preserve">Clinician expertise and input can be leveraged in activities such as feature selection, validating the clinical relevance of </w:t>
      </w:r>
      <w:r w:rsidR="00D23599">
        <w:t>models</w:t>
      </w:r>
      <w:r>
        <w:t>,</w:t>
      </w:r>
      <w:r w:rsidR="00700DA1">
        <w:t xml:space="preserve"> data labelling and annotation</w:t>
      </w:r>
      <w:r>
        <w:t xml:space="preserve"> and identifying potential biases.</w:t>
      </w:r>
      <w:r w:rsidR="00517868">
        <w:t xml:space="preserve"> Clinical involvement also ensures that clinical decisions remain accurate, safe, and contextually appropriate and that complex or atypical cases are adequately understood and addressed.</w:t>
      </w:r>
    </w:p>
    <w:p w14:paraId="63D792AF" w14:textId="7102BCC9" w:rsidR="00897AA5" w:rsidRDefault="00897AA5" w:rsidP="002759C6">
      <w:pPr>
        <w:rPr>
          <w:rFonts w:eastAsiaTheme="minorEastAsia"/>
        </w:rPr>
      </w:pPr>
      <w:r w:rsidRPr="00D14189">
        <w:t xml:space="preserve">Post-market </w:t>
      </w:r>
      <w:r w:rsidR="00700DA1">
        <w:t xml:space="preserve">monitoring and </w:t>
      </w:r>
      <w:r w:rsidRPr="00D14189">
        <w:t xml:space="preserve">surveillance </w:t>
      </w:r>
      <w:r>
        <w:t>benefits from</w:t>
      </w:r>
      <w:r w:rsidRPr="00D14189">
        <w:t xml:space="preserve"> </w:t>
      </w:r>
      <w:r w:rsidR="00EF3367">
        <w:t>human</w:t>
      </w:r>
      <w:r w:rsidR="0017174D">
        <w:t xml:space="preserve"> </w:t>
      </w:r>
      <w:r w:rsidR="00EF3367">
        <w:t xml:space="preserve">oversight </w:t>
      </w:r>
      <w:r>
        <w:t xml:space="preserve">in </w:t>
      </w:r>
      <w:r w:rsidRPr="00D14189">
        <w:t xml:space="preserve">monitoring to detect performance </w:t>
      </w:r>
      <w:r>
        <w:t>degradation</w:t>
      </w:r>
      <w:r w:rsidRPr="00D14189">
        <w:t>, identify unexpected failure modes, and assess real-world effectiveness across patient populations and clinical settings.</w:t>
      </w:r>
      <w:r>
        <w:t xml:space="preserve"> </w:t>
      </w:r>
      <w:r w:rsidR="00D97025">
        <w:t>This oversight</w:t>
      </w:r>
      <w:r w:rsidR="0017174D">
        <w:t xml:space="preserve"> </w:t>
      </w:r>
      <w:r>
        <w:t xml:space="preserve">can also help manufacturers to remain </w:t>
      </w:r>
      <w:r w:rsidRPr="00F833D0">
        <w:rPr>
          <w:rFonts w:eastAsiaTheme="minorEastAsia"/>
        </w:rPr>
        <w:t xml:space="preserve">aware of the possible tendency of automatically relying or over-relying on the output produced </w:t>
      </w:r>
      <w:r>
        <w:rPr>
          <w:rFonts w:eastAsiaTheme="minorEastAsia"/>
        </w:rPr>
        <w:t xml:space="preserve">by the </w:t>
      </w:r>
      <w:r w:rsidRPr="00F833D0">
        <w:rPr>
          <w:rFonts w:eastAsiaTheme="minorEastAsia"/>
        </w:rPr>
        <w:t>AI</w:t>
      </w:r>
      <w:r>
        <w:rPr>
          <w:rFonts w:eastAsiaTheme="minorEastAsia"/>
        </w:rPr>
        <w:t>-enabled medical device</w:t>
      </w:r>
      <w:r w:rsidRPr="00F833D0">
        <w:rPr>
          <w:rFonts w:eastAsiaTheme="minorEastAsia"/>
        </w:rPr>
        <w:t xml:space="preserve"> (automation bias</w:t>
      </w:r>
      <w:r>
        <w:rPr>
          <w:rFonts w:eastAsiaTheme="minorEastAsia"/>
        </w:rPr>
        <w:t xml:space="preserve">) and </w:t>
      </w:r>
      <w:proofErr w:type="gramStart"/>
      <w:r>
        <w:rPr>
          <w:rFonts w:eastAsiaTheme="minorEastAsia"/>
        </w:rPr>
        <w:t>make adjustments</w:t>
      </w:r>
      <w:proofErr w:type="gramEnd"/>
      <w:r>
        <w:rPr>
          <w:rFonts w:eastAsiaTheme="minorEastAsia"/>
        </w:rPr>
        <w:t xml:space="preserve"> for </w:t>
      </w:r>
      <w:r w:rsidR="009D14BD">
        <w:rPr>
          <w:rFonts w:eastAsiaTheme="minorEastAsia"/>
        </w:rPr>
        <w:t xml:space="preserve">such </w:t>
      </w:r>
      <w:r>
        <w:rPr>
          <w:rFonts w:eastAsiaTheme="minorEastAsia"/>
        </w:rPr>
        <w:t>biases.</w:t>
      </w:r>
    </w:p>
    <w:p w14:paraId="47F25732" w14:textId="0DB17F25" w:rsidR="0088597B" w:rsidRDefault="00C2760F" w:rsidP="002759C6">
      <w:pPr>
        <w:rPr>
          <w:b/>
          <w:bCs/>
          <w:u w:val="single"/>
        </w:rPr>
      </w:pPr>
      <w:r>
        <w:rPr>
          <w:b/>
          <w:bCs/>
          <w:u w:val="single"/>
        </w:rPr>
        <w:t xml:space="preserve">Additional </w:t>
      </w:r>
      <w:r w:rsidR="0088597B" w:rsidRPr="00582E1B">
        <w:rPr>
          <w:b/>
          <w:bCs/>
          <w:u w:val="single"/>
        </w:rPr>
        <w:t>Standards and References</w:t>
      </w:r>
      <w:r w:rsidR="0088597B">
        <w:rPr>
          <w:b/>
          <w:bCs/>
          <w:u w:val="single"/>
        </w:rPr>
        <w:t xml:space="preserve"> to be Considered</w:t>
      </w:r>
    </w:p>
    <w:p w14:paraId="72E58A39" w14:textId="63B582C9" w:rsidR="0088597B" w:rsidRPr="0088597B" w:rsidRDefault="0088597B" w:rsidP="00084A7A">
      <w:pPr>
        <w:pStyle w:val="ListParagraph"/>
        <w:numPr>
          <w:ilvl w:val="0"/>
          <w:numId w:val="26"/>
        </w:numPr>
      </w:pPr>
      <w:r w:rsidRPr="00084A7A">
        <w:t>ISO/IEC 62366-1:2015</w:t>
      </w:r>
      <w:r w:rsidR="003F666C">
        <w:t xml:space="preserve"> </w:t>
      </w:r>
      <w:r w:rsidR="003F666C" w:rsidRPr="00084A7A">
        <w:rPr>
          <w:i/>
        </w:rPr>
        <w:t>Medical devices Part 1: Application of usability engineering to medical devices</w:t>
      </w:r>
    </w:p>
    <w:p w14:paraId="244AA5E4" w14:textId="746CDA17" w:rsidR="00F3306B" w:rsidRPr="00C04A1E" w:rsidRDefault="00F3306B" w:rsidP="0045073D">
      <w:pPr>
        <w:pStyle w:val="Heading2"/>
        <w:ind w:left="720"/>
        <w:rPr>
          <w:noProof/>
          <w:lang w:val="en-US"/>
        </w:rPr>
      </w:pPr>
      <w:bookmarkStart w:id="9" w:name="_Toc224720474"/>
      <w:r w:rsidRPr="00C04A1E">
        <w:rPr>
          <w:noProof/>
          <w:lang w:val="en-US"/>
        </w:rPr>
        <w:lastRenderedPageBreak/>
        <w:t>Cybersecurity</w:t>
      </w:r>
      <w:bookmarkEnd w:id="9"/>
    </w:p>
    <w:p w14:paraId="3C00BC6E" w14:textId="1E457E22" w:rsidR="000535C8" w:rsidRPr="00C04A1E" w:rsidRDefault="000535C8" w:rsidP="000535C8">
      <w:pPr>
        <w:rPr>
          <w:noProof/>
        </w:rPr>
      </w:pPr>
      <w:r w:rsidRPr="00C04A1E">
        <w:rPr>
          <w:noProof/>
        </w:rPr>
        <w:t xml:space="preserve">Similar to other medical devices, cybersecurity </w:t>
      </w:r>
      <w:r w:rsidR="00C04A1E">
        <w:rPr>
          <w:noProof/>
        </w:rPr>
        <w:t>is an important consideration throughout the AI-enabled medical device life cycle</w:t>
      </w:r>
      <w:r w:rsidRPr="00C04A1E">
        <w:rPr>
          <w:noProof/>
        </w:rPr>
        <w:t xml:space="preserve">. </w:t>
      </w:r>
      <w:r w:rsidR="00C04A1E">
        <w:rPr>
          <w:noProof/>
        </w:rPr>
        <w:t>The</w:t>
      </w:r>
      <w:r w:rsidRPr="00C04A1E">
        <w:rPr>
          <w:noProof/>
        </w:rPr>
        <w:t xml:space="preserve"> large quantity of data needed for the development and </w:t>
      </w:r>
      <w:r w:rsidR="0059684E" w:rsidRPr="00C04A1E">
        <w:rPr>
          <w:noProof/>
        </w:rPr>
        <w:t>validation</w:t>
      </w:r>
      <w:r w:rsidRPr="00C04A1E">
        <w:rPr>
          <w:noProof/>
        </w:rPr>
        <w:t xml:space="preserve"> of AI-enabled medical devices and the sensitive patient data processed during use can make </w:t>
      </w:r>
      <w:r w:rsidR="00152EDE">
        <w:rPr>
          <w:noProof/>
        </w:rPr>
        <w:t>these devices</w:t>
      </w:r>
      <w:r w:rsidRPr="00C04A1E">
        <w:rPr>
          <w:noProof/>
        </w:rPr>
        <w:t xml:space="preserve"> an attractive target for data theft. Additionally, maliciously poisoned data could negatively impact the AI-enabled medical device’s performance. </w:t>
      </w:r>
      <w:r w:rsidR="004F7FF0" w:rsidRPr="00C04A1E">
        <w:rPr>
          <w:noProof/>
        </w:rPr>
        <w:t xml:space="preserve">This section focuses on the cybersecurity related to the potential harm </w:t>
      </w:r>
      <w:r w:rsidR="005F4098">
        <w:rPr>
          <w:noProof/>
        </w:rPr>
        <w:t>to</w:t>
      </w:r>
      <w:r w:rsidR="004F7FF0" w:rsidRPr="00C04A1E">
        <w:rPr>
          <w:noProof/>
        </w:rPr>
        <w:t xml:space="preserve"> an affected person, though it acknowledges that data extraction and exploitation are also </w:t>
      </w:r>
      <w:r w:rsidR="00C04A1E">
        <w:rPr>
          <w:noProof/>
        </w:rPr>
        <w:t>possible</w:t>
      </w:r>
      <w:r w:rsidR="004F7FF0" w:rsidRPr="00C04A1E">
        <w:rPr>
          <w:noProof/>
        </w:rPr>
        <w:t xml:space="preserve"> issues.</w:t>
      </w:r>
    </w:p>
    <w:p w14:paraId="7E9F92E9" w14:textId="6B0495B9" w:rsidR="00E20A94" w:rsidRPr="00C04A1E" w:rsidRDefault="000B3B34" w:rsidP="000535C8">
      <w:pPr>
        <w:rPr>
          <w:noProof/>
        </w:rPr>
      </w:pPr>
      <w:r>
        <w:rPr>
          <w:noProof/>
        </w:rPr>
        <w:t>Mechanisms</w:t>
      </w:r>
      <w:r w:rsidR="00C04A1E" w:rsidRPr="00084A7A">
        <w:t xml:space="preserve"> to help protect access to the </w:t>
      </w:r>
      <w:r w:rsidR="002A7143">
        <w:t>data</w:t>
      </w:r>
      <w:r w:rsidR="00C04A1E" w:rsidRPr="00084A7A">
        <w:t xml:space="preserve"> </w:t>
      </w:r>
      <w:r>
        <w:rPr>
          <w:noProof/>
        </w:rPr>
        <w:t xml:space="preserve">used for the development and validation </w:t>
      </w:r>
      <w:r w:rsidR="00C04A1E" w:rsidRPr="00084A7A">
        <w:t>during the</w:t>
      </w:r>
      <w:r>
        <w:rPr>
          <w:noProof/>
        </w:rPr>
        <w:t xml:space="preserve"> AI-enabled medical device</w:t>
      </w:r>
      <w:r w:rsidR="00C04A1E" w:rsidRPr="00084A7A">
        <w:t xml:space="preserve"> life cycle include, but are not limited to, data anonymization, data separation, system separation, data validation, data encryption, access control, logging, auditing, model simplification, anomaly detection techniques, and periodic audits. </w:t>
      </w:r>
      <w:r w:rsidR="00E20A94" w:rsidRPr="00C04A1E">
        <w:rPr>
          <w:noProof/>
        </w:rPr>
        <w:t>For AI-enabled medical devices</w:t>
      </w:r>
      <w:r w:rsidR="00DF1A5D">
        <w:rPr>
          <w:noProof/>
        </w:rPr>
        <w:t xml:space="preserve"> specifically</w:t>
      </w:r>
      <w:r w:rsidR="00E20A94" w:rsidRPr="00C04A1E">
        <w:rPr>
          <w:noProof/>
        </w:rPr>
        <w:t xml:space="preserve">, it is essential to follow best practices </w:t>
      </w:r>
      <w:r w:rsidR="00D8623F">
        <w:rPr>
          <w:noProof/>
        </w:rPr>
        <w:t>for</w:t>
      </w:r>
      <w:r w:rsidR="00E20A94" w:rsidRPr="00C04A1E">
        <w:rPr>
          <w:noProof/>
        </w:rPr>
        <w:t xml:space="preserve"> map</w:t>
      </w:r>
      <w:r w:rsidR="00D8623F">
        <w:rPr>
          <w:noProof/>
        </w:rPr>
        <w:t>ping</w:t>
      </w:r>
      <w:r w:rsidR="00E20A94" w:rsidRPr="00C04A1E">
        <w:rPr>
          <w:noProof/>
        </w:rPr>
        <w:t xml:space="preserve"> data sources </w:t>
      </w:r>
      <w:r w:rsidR="006C37EB">
        <w:rPr>
          <w:noProof/>
        </w:rPr>
        <w:t>and controlling data suppliers</w:t>
      </w:r>
      <w:r w:rsidR="00087509">
        <w:rPr>
          <w:noProof/>
        </w:rPr>
        <w:t xml:space="preserve"> and labellers</w:t>
      </w:r>
      <w:r w:rsidR="006C37EB">
        <w:rPr>
          <w:noProof/>
        </w:rPr>
        <w:t xml:space="preserve"> as part of QMS </w:t>
      </w:r>
      <w:r w:rsidR="00152EDE">
        <w:rPr>
          <w:noProof/>
        </w:rPr>
        <w:t>processes</w:t>
      </w:r>
      <w:r w:rsidR="00F50F98">
        <w:rPr>
          <w:noProof/>
        </w:rPr>
        <w:t xml:space="preserve">. </w:t>
      </w:r>
      <w:r w:rsidR="00087509">
        <w:rPr>
          <w:noProof/>
        </w:rPr>
        <w:t xml:space="preserve">This can help control </w:t>
      </w:r>
      <w:r w:rsidR="00E20A94" w:rsidRPr="00C04A1E">
        <w:rPr>
          <w:noProof/>
        </w:rPr>
        <w:t xml:space="preserve">unwanted bias and data poisoning stemming from outside sources in both development and post-market </w:t>
      </w:r>
      <w:r w:rsidR="00087509">
        <w:rPr>
          <w:noProof/>
        </w:rPr>
        <w:t xml:space="preserve">performance </w:t>
      </w:r>
      <w:r w:rsidR="00C04A1E">
        <w:rPr>
          <w:noProof/>
        </w:rPr>
        <w:t>optimization</w:t>
      </w:r>
      <w:r w:rsidR="00E20A94" w:rsidRPr="00C04A1E">
        <w:rPr>
          <w:noProof/>
        </w:rPr>
        <w:t xml:space="preserve"> (</w:t>
      </w:r>
      <w:r w:rsidR="009D18E1">
        <w:rPr>
          <w:noProof/>
        </w:rPr>
        <w:t>when carried out with</w:t>
      </w:r>
      <w:r w:rsidR="000C06F2" w:rsidRPr="00084A7A">
        <w:t xml:space="preserve"> appropriate regulatory </w:t>
      </w:r>
      <w:r w:rsidR="00C04A1E">
        <w:rPr>
          <w:noProof/>
        </w:rPr>
        <w:t>approval</w:t>
      </w:r>
      <w:r w:rsidR="00E20A94" w:rsidRPr="00C04A1E">
        <w:rPr>
          <w:noProof/>
        </w:rPr>
        <w:t>)</w:t>
      </w:r>
      <w:r w:rsidR="00E63126" w:rsidRPr="00C04A1E">
        <w:rPr>
          <w:noProof/>
        </w:rPr>
        <w:t>.</w:t>
      </w:r>
      <w:r w:rsidR="00E20A94" w:rsidRPr="00C04A1E">
        <w:rPr>
          <w:noProof/>
        </w:rPr>
        <w:t xml:space="preserve"> </w:t>
      </w:r>
    </w:p>
    <w:p w14:paraId="78B676C5" w14:textId="53D26B40" w:rsidR="0014331D" w:rsidRDefault="000535C8" w:rsidP="000535C8">
      <w:pPr>
        <w:rPr>
          <w:noProof/>
        </w:rPr>
      </w:pPr>
      <w:r w:rsidRPr="00C04A1E">
        <w:rPr>
          <w:noProof/>
        </w:rPr>
        <w:t>In some instances, due to the complex nature of AI-enabled medical device design, it might be difficult to recognize when data poisoning occurs because the cause-effect relationship between input data and AI-enabled medical device output is not always transparent and explainable, such that malicious degradation may be</w:t>
      </w:r>
      <w:r w:rsidR="00787A01" w:rsidRPr="00C04A1E">
        <w:rPr>
          <w:noProof/>
        </w:rPr>
        <w:t xml:space="preserve"> thought to be within performance specifications of the model or</w:t>
      </w:r>
      <w:r w:rsidRPr="00C04A1E">
        <w:rPr>
          <w:noProof/>
        </w:rPr>
        <w:t xml:space="preserve"> mistaken for natural performance drift.</w:t>
      </w:r>
      <w:r w:rsidR="00042718">
        <w:rPr>
          <w:noProof/>
        </w:rPr>
        <w:t xml:space="preserve"> </w:t>
      </w:r>
      <w:r w:rsidR="00407F75">
        <w:rPr>
          <w:noProof/>
        </w:rPr>
        <w:t>In addtion to</w:t>
      </w:r>
      <w:r w:rsidR="00567FB3">
        <w:rPr>
          <w:noProof/>
        </w:rPr>
        <w:t xml:space="preserve"> data </w:t>
      </w:r>
      <w:r w:rsidR="00683E22">
        <w:rPr>
          <w:noProof/>
        </w:rPr>
        <w:t xml:space="preserve">derived vulenerabilities and </w:t>
      </w:r>
      <w:r w:rsidR="00407F75">
        <w:rPr>
          <w:noProof/>
        </w:rPr>
        <w:t xml:space="preserve">complexities </w:t>
      </w:r>
      <w:r w:rsidR="00E10796">
        <w:rPr>
          <w:noProof/>
        </w:rPr>
        <w:t>with transparency and explainability, the</w:t>
      </w:r>
      <w:r w:rsidR="00D8222A">
        <w:rPr>
          <w:noProof/>
        </w:rPr>
        <w:t xml:space="preserve"> AI model itself </w:t>
      </w:r>
      <w:r w:rsidR="00D27033">
        <w:rPr>
          <w:noProof/>
        </w:rPr>
        <w:t>can be under threat</w:t>
      </w:r>
      <w:r w:rsidR="006E5B89">
        <w:rPr>
          <w:noProof/>
        </w:rPr>
        <w:t xml:space="preserve"> potentially</w:t>
      </w:r>
      <w:r w:rsidR="00D27033">
        <w:rPr>
          <w:noProof/>
        </w:rPr>
        <w:t xml:space="preserve"> </w:t>
      </w:r>
      <w:r w:rsidR="006E5B89">
        <w:rPr>
          <w:noProof/>
        </w:rPr>
        <w:t xml:space="preserve">leading to model inversion, extraction </w:t>
      </w:r>
      <w:r w:rsidR="00025655">
        <w:rPr>
          <w:noProof/>
        </w:rPr>
        <w:t>and evasion</w:t>
      </w:r>
      <w:r w:rsidR="00171444">
        <w:rPr>
          <w:noProof/>
        </w:rPr>
        <w:t xml:space="preserve"> occuring. </w:t>
      </w:r>
      <w:r w:rsidR="00901C42">
        <w:rPr>
          <w:noProof/>
        </w:rPr>
        <w:t xml:space="preserve">As outlined below, robust security controls and monitoring </w:t>
      </w:r>
      <w:r w:rsidR="00F37551">
        <w:rPr>
          <w:noProof/>
        </w:rPr>
        <w:t xml:space="preserve">activities can help mitigate these </w:t>
      </w:r>
      <w:r w:rsidR="00FF0DB2">
        <w:rPr>
          <w:noProof/>
        </w:rPr>
        <w:t>vulnerabilities.</w:t>
      </w:r>
    </w:p>
    <w:p w14:paraId="7C9E2F39" w14:textId="660C5D71" w:rsidR="002A7143" w:rsidRPr="00C04A1E" w:rsidRDefault="002A7143" w:rsidP="000535C8">
      <w:pPr>
        <w:rPr>
          <w:noProof/>
        </w:rPr>
      </w:pPr>
      <w:r w:rsidRPr="009C2D7D">
        <w:rPr>
          <w:noProof/>
        </w:rPr>
        <w:t>Using a secure product development framework to manage cybersecurity risks can help identify and reduce the number and severity of vulnerabilities in devices. Using device design processes to support secure product development and maintenance may include Threat Modeling, Cybersecurity Risk Assessments, interoperability considerations, third party software components, Cybersecurity unresolved anomalies and Risk Management.</w:t>
      </w:r>
    </w:p>
    <w:p w14:paraId="0B78152B" w14:textId="0F743BC0" w:rsidR="0098502F" w:rsidRPr="00084A7A" w:rsidRDefault="000535C8" w:rsidP="0098502F">
      <w:pPr>
        <w:rPr>
          <w:color w:val="FF0000"/>
        </w:rPr>
      </w:pPr>
      <w:r w:rsidRPr="00C04A1E">
        <w:rPr>
          <w:noProof/>
        </w:rPr>
        <w:t xml:space="preserve">Deployed AI-enabled medical devices are vulnerable to cybersecurity </w:t>
      </w:r>
      <w:r w:rsidR="0014331D" w:rsidRPr="00C04A1E">
        <w:rPr>
          <w:noProof/>
        </w:rPr>
        <w:t xml:space="preserve">threats </w:t>
      </w:r>
      <w:r w:rsidRPr="00C04A1E">
        <w:rPr>
          <w:noProof/>
        </w:rPr>
        <w:t xml:space="preserve">due to their </w:t>
      </w:r>
      <w:r w:rsidR="0014331D" w:rsidRPr="00C04A1E">
        <w:rPr>
          <w:noProof/>
        </w:rPr>
        <w:t xml:space="preserve">potential </w:t>
      </w:r>
      <w:r w:rsidRPr="00C04A1E">
        <w:rPr>
          <w:noProof/>
        </w:rPr>
        <w:t xml:space="preserve">reliance on continuous data flows, cloud connectivity for model updates, and complex software architectures that </w:t>
      </w:r>
      <w:r w:rsidR="0014331D" w:rsidRPr="00C04A1E">
        <w:rPr>
          <w:noProof/>
        </w:rPr>
        <w:t xml:space="preserve">may </w:t>
      </w:r>
      <w:r w:rsidRPr="00C04A1E">
        <w:rPr>
          <w:noProof/>
        </w:rPr>
        <w:t>create multiple entry points for malicious actors. Correct deployment and continuous post-market monitoring and surveillance</w:t>
      </w:r>
      <w:r w:rsidR="009E4AA0">
        <w:rPr>
          <w:noProof/>
        </w:rPr>
        <w:t>, which is described in more detail in</w:t>
      </w:r>
      <w:r w:rsidR="00846882">
        <w:rPr>
          <w:noProof/>
        </w:rPr>
        <w:t xml:space="preserve"> the Deployment (Section 5.5) and</w:t>
      </w:r>
      <w:r w:rsidR="009E4AA0">
        <w:rPr>
          <w:noProof/>
        </w:rPr>
        <w:t xml:space="preserve"> Operations and Monitoring </w:t>
      </w:r>
      <w:r w:rsidR="000E5862">
        <w:rPr>
          <w:noProof/>
        </w:rPr>
        <w:t xml:space="preserve">(Section </w:t>
      </w:r>
      <w:r w:rsidR="00812253">
        <w:rPr>
          <w:noProof/>
        </w:rPr>
        <w:t>5.6)</w:t>
      </w:r>
      <w:r w:rsidR="00846882">
        <w:rPr>
          <w:noProof/>
        </w:rPr>
        <w:t xml:space="preserve"> life cycle steps below</w:t>
      </w:r>
      <w:r w:rsidR="00812253">
        <w:rPr>
          <w:noProof/>
        </w:rPr>
        <w:t>,</w:t>
      </w:r>
      <w:r w:rsidRPr="00C04A1E">
        <w:rPr>
          <w:noProof/>
        </w:rPr>
        <w:t xml:space="preserve"> is </w:t>
      </w:r>
      <w:r w:rsidR="00DD6682">
        <w:rPr>
          <w:noProof/>
        </w:rPr>
        <w:t xml:space="preserve">an </w:t>
      </w:r>
      <w:r w:rsidRPr="00C04A1E">
        <w:rPr>
          <w:noProof/>
        </w:rPr>
        <w:t xml:space="preserve">important </w:t>
      </w:r>
      <w:r w:rsidR="00DD6682">
        <w:rPr>
          <w:noProof/>
        </w:rPr>
        <w:t xml:space="preserve">consideration </w:t>
      </w:r>
      <w:r w:rsidRPr="00C04A1E">
        <w:rPr>
          <w:noProof/>
        </w:rPr>
        <w:t xml:space="preserve">to minimize cybersecurity </w:t>
      </w:r>
      <w:r w:rsidR="0014331D" w:rsidRPr="00C04A1E">
        <w:rPr>
          <w:noProof/>
        </w:rPr>
        <w:t xml:space="preserve">threats </w:t>
      </w:r>
      <w:r w:rsidRPr="00C04A1E">
        <w:rPr>
          <w:noProof/>
        </w:rPr>
        <w:t>in the post-market setting.</w:t>
      </w:r>
      <w:r w:rsidR="00994F8F">
        <w:rPr>
          <w:noProof/>
        </w:rPr>
        <w:t xml:space="preserve"> Unwanted access</w:t>
      </w:r>
      <w:r w:rsidR="00B01374">
        <w:rPr>
          <w:noProof/>
        </w:rPr>
        <w:t xml:space="preserve"> </w:t>
      </w:r>
      <w:r w:rsidR="00311C10">
        <w:rPr>
          <w:noProof/>
        </w:rPr>
        <w:t xml:space="preserve">may be </w:t>
      </w:r>
      <w:r w:rsidR="00B01374">
        <w:rPr>
          <w:noProof/>
        </w:rPr>
        <w:t>mitigated</w:t>
      </w:r>
      <w:r w:rsidR="00311C10">
        <w:rPr>
          <w:noProof/>
        </w:rPr>
        <w:t xml:space="preserve"> via</w:t>
      </w:r>
      <w:r w:rsidR="00026CA0" w:rsidRPr="00C04A1E">
        <w:rPr>
          <w:noProof/>
        </w:rPr>
        <w:t xml:space="preserve"> </w:t>
      </w:r>
      <w:r w:rsidR="00311C10">
        <w:rPr>
          <w:noProof/>
        </w:rPr>
        <w:t>m</w:t>
      </w:r>
      <w:r w:rsidR="00CE4112">
        <w:rPr>
          <w:noProof/>
        </w:rPr>
        <w:t>echanims such as</w:t>
      </w:r>
      <w:r w:rsidR="00C926F7">
        <w:rPr>
          <w:noProof/>
        </w:rPr>
        <w:t>;</w:t>
      </w:r>
      <w:r w:rsidR="00CE4112">
        <w:rPr>
          <w:noProof/>
        </w:rPr>
        <w:t xml:space="preserve"> l</w:t>
      </w:r>
      <w:r w:rsidR="0098502F" w:rsidRPr="00C04A1E">
        <w:rPr>
          <w:noProof/>
        </w:rPr>
        <w:t>imiting the frequency of updates to batches</w:t>
      </w:r>
      <w:r w:rsidR="00C926F7">
        <w:rPr>
          <w:noProof/>
        </w:rPr>
        <w:t>,</w:t>
      </w:r>
      <w:r w:rsidR="0098502F" w:rsidRPr="00C04A1E">
        <w:rPr>
          <w:noProof/>
        </w:rPr>
        <w:t xml:space="preserve"> hosting the AI-enabled medical device locally</w:t>
      </w:r>
      <w:r w:rsidR="00B01374">
        <w:rPr>
          <w:noProof/>
        </w:rPr>
        <w:t>,</w:t>
      </w:r>
      <w:r w:rsidR="00C926F7">
        <w:rPr>
          <w:noProof/>
        </w:rPr>
        <w:t xml:space="preserve"> if possible</w:t>
      </w:r>
      <w:r w:rsidR="00B01374">
        <w:rPr>
          <w:noProof/>
        </w:rPr>
        <w:t xml:space="preserve"> </w:t>
      </w:r>
      <w:r w:rsidR="00C926F7">
        <w:rPr>
          <w:noProof/>
        </w:rPr>
        <w:t>and</w:t>
      </w:r>
      <w:r w:rsidR="00BA6499">
        <w:rPr>
          <w:noProof/>
        </w:rPr>
        <w:t xml:space="preserve"> ensuring security controls are centralized to </w:t>
      </w:r>
      <w:r w:rsidR="00AB257C">
        <w:rPr>
          <w:noProof/>
        </w:rPr>
        <w:t>manage monitoring, auditing and validation</w:t>
      </w:r>
      <w:r w:rsidR="00EC2068">
        <w:rPr>
          <w:noProof/>
        </w:rPr>
        <w:t xml:space="preserve"> more reliabily</w:t>
      </w:r>
      <w:r w:rsidR="0098502F" w:rsidRPr="00C04A1E">
        <w:rPr>
          <w:noProof/>
        </w:rPr>
        <w:t xml:space="preserve">. </w:t>
      </w:r>
      <w:r w:rsidR="00B73A58">
        <w:rPr>
          <w:noProof/>
        </w:rPr>
        <w:t xml:space="preserve">It is </w:t>
      </w:r>
      <w:r w:rsidR="00B73A58" w:rsidRPr="00DB1B03">
        <w:rPr>
          <w:noProof/>
        </w:rPr>
        <w:t xml:space="preserve">important to note that </w:t>
      </w:r>
      <w:r w:rsidR="000075B3" w:rsidRPr="00084A7A">
        <w:t>h</w:t>
      </w:r>
      <w:r w:rsidR="0098502F" w:rsidRPr="00DB1B03">
        <w:rPr>
          <w:noProof/>
        </w:rPr>
        <w:t>osting of AI-enabled medical device</w:t>
      </w:r>
      <w:r w:rsidR="000075B3" w:rsidRPr="00084A7A">
        <w:t xml:space="preserve">s on </w:t>
      </w:r>
      <w:r w:rsidR="000C3231" w:rsidRPr="00084A7A">
        <w:t>their</w:t>
      </w:r>
      <w:r w:rsidR="000075B3" w:rsidRPr="00084A7A">
        <w:t xml:space="preserve"> manufacturers</w:t>
      </w:r>
      <w:r w:rsidR="000C3231" w:rsidRPr="00084A7A">
        <w:t>’</w:t>
      </w:r>
      <w:r w:rsidR="000075B3" w:rsidRPr="00084A7A">
        <w:t xml:space="preserve"> server </w:t>
      </w:r>
      <w:r w:rsidR="000C3231" w:rsidRPr="00084A7A">
        <w:t xml:space="preserve">may </w:t>
      </w:r>
      <w:r w:rsidR="0098502F" w:rsidRPr="00DB1B03">
        <w:rPr>
          <w:noProof/>
        </w:rPr>
        <w:t xml:space="preserve">introduce </w:t>
      </w:r>
      <w:r w:rsidR="000C3231" w:rsidRPr="00084A7A">
        <w:t>additional</w:t>
      </w:r>
      <w:r w:rsidR="0098502F" w:rsidRPr="00DB1B03">
        <w:rPr>
          <w:noProof/>
        </w:rPr>
        <w:t xml:space="preserve"> reliability</w:t>
      </w:r>
      <w:r w:rsidR="000C3231" w:rsidRPr="00084A7A">
        <w:t xml:space="preserve"> considerations</w:t>
      </w:r>
      <w:r w:rsidR="00DB1B03" w:rsidRPr="00084A7A">
        <w:t xml:space="preserve"> that are </w:t>
      </w:r>
      <w:r w:rsidR="0098502F" w:rsidRPr="00DB1B03">
        <w:rPr>
          <w:noProof/>
        </w:rPr>
        <w:t>not unique to AI</w:t>
      </w:r>
      <w:r w:rsidR="00DB1B03" w:rsidRPr="00084A7A">
        <w:t>-enabled devices.</w:t>
      </w:r>
    </w:p>
    <w:p w14:paraId="1E940481" w14:textId="5168B96C" w:rsidR="0098502F" w:rsidRPr="00F048AD" w:rsidRDefault="006F4192" w:rsidP="0098502F">
      <w:pPr>
        <w:rPr>
          <w:noProof/>
        </w:rPr>
      </w:pPr>
      <w:r w:rsidRPr="00084A7A">
        <w:t xml:space="preserve">Furthermore, </w:t>
      </w:r>
      <w:r w:rsidR="00306A6B" w:rsidRPr="00084A7A">
        <w:t xml:space="preserve">when deploying AI-enabled medical devices that contain </w:t>
      </w:r>
      <w:r w:rsidRPr="00084A7A">
        <w:t xml:space="preserve">adaptive models </w:t>
      </w:r>
      <w:r w:rsidR="00CA22C1" w:rsidRPr="00084A7A">
        <w:t>that continue to learn after their initial release</w:t>
      </w:r>
      <w:r w:rsidRPr="00084A7A">
        <w:t>,</w:t>
      </w:r>
      <w:r w:rsidRPr="00306A6B">
        <w:rPr>
          <w:noProof/>
        </w:rPr>
        <w:t xml:space="preserve"> </w:t>
      </w:r>
      <w:r w:rsidRPr="00C04A1E">
        <w:rPr>
          <w:noProof/>
        </w:rPr>
        <w:t xml:space="preserve">it </w:t>
      </w:r>
      <w:r>
        <w:rPr>
          <w:noProof/>
        </w:rPr>
        <w:t xml:space="preserve">is important for </w:t>
      </w:r>
      <w:r w:rsidRPr="00C04A1E">
        <w:rPr>
          <w:noProof/>
        </w:rPr>
        <w:t>manufacturers</w:t>
      </w:r>
      <w:r>
        <w:rPr>
          <w:noProof/>
        </w:rPr>
        <w:t xml:space="preserve"> to</w:t>
      </w:r>
      <w:r w:rsidRPr="00C04A1E">
        <w:rPr>
          <w:noProof/>
        </w:rPr>
        <w:t xml:space="preserve"> consider how data inputs </w:t>
      </w:r>
      <w:r>
        <w:rPr>
          <w:noProof/>
        </w:rPr>
        <w:t xml:space="preserve">to the device in the deployed environment </w:t>
      </w:r>
      <w:r w:rsidRPr="00C04A1E">
        <w:rPr>
          <w:noProof/>
        </w:rPr>
        <w:t xml:space="preserve">are controlled and validated, and who is handling and accessing the data prior to its </w:t>
      </w:r>
      <w:r>
        <w:rPr>
          <w:noProof/>
        </w:rPr>
        <w:t>input</w:t>
      </w:r>
      <w:r w:rsidRPr="00C04A1E">
        <w:rPr>
          <w:noProof/>
        </w:rPr>
        <w:t xml:space="preserve"> into the AI-enabled medical device</w:t>
      </w:r>
      <w:r w:rsidR="00B127FC">
        <w:rPr>
          <w:noProof/>
        </w:rPr>
        <w:t xml:space="preserve">. </w:t>
      </w:r>
      <w:r w:rsidR="00044465">
        <w:rPr>
          <w:noProof/>
        </w:rPr>
        <w:t xml:space="preserve">The primary responsibility for validation </w:t>
      </w:r>
      <w:r w:rsidR="00C84A0B">
        <w:rPr>
          <w:noProof/>
        </w:rPr>
        <w:t>of input data resides with the legal manufacturer</w:t>
      </w:r>
      <w:r w:rsidR="00A12B82">
        <w:rPr>
          <w:noProof/>
        </w:rPr>
        <w:t xml:space="preserve">; </w:t>
      </w:r>
      <w:r w:rsidR="00C84A0B">
        <w:rPr>
          <w:noProof/>
        </w:rPr>
        <w:t>in practice</w:t>
      </w:r>
      <w:r w:rsidR="0038407C">
        <w:rPr>
          <w:noProof/>
        </w:rPr>
        <w:t>,</w:t>
      </w:r>
      <w:r w:rsidR="00C84A0B">
        <w:rPr>
          <w:noProof/>
        </w:rPr>
        <w:t xml:space="preserve"> additional </w:t>
      </w:r>
      <w:r w:rsidR="00485C14">
        <w:rPr>
          <w:noProof/>
        </w:rPr>
        <w:t xml:space="preserve">parties such as end users and </w:t>
      </w:r>
      <w:r w:rsidR="001A117C">
        <w:rPr>
          <w:noProof/>
        </w:rPr>
        <w:t>sites at which the device is being deployed</w:t>
      </w:r>
      <w:r w:rsidR="00485C14">
        <w:rPr>
          <w:noProof/>
        </w:rPr>
        <w:t xml:space="preserve"> may also be involved</w:t>
      </w:r>
      <w:r w:rsidR="005D4802">
        <w:rPr>
          <w:noProof/>
        </w:rPr>
        <w:t>.</w:t>
      </w:r>
      <w:r>
        <w:rPr>
          <w:noProof/>
        </w:rPr>
        <w:t xml:space="preserve"> </w:t>
      </w:r>
      <w:r w:rsidR="0098502F" w:rsidRPr="00C04A1E">
        <w:rPr>
          <w:noProof/>
        </w:rPr>
        <w:t xml:space="preserve">If the </w:t>
      </w:r>
      <w:r w:rsidR="00846882">
        <w:rPr>
          <w:noProof/>
        </w:rPr>
        <w:t xml:space="preserve">model is autonomously </w:t>
      </w:r>
      <w:r w:rsidR="003D5972">
        <w:rPr>
          <w:noProof/>
        </w:rPr>
        <w:t>adapting and improving</w:t>
      </w:r>
      <w:r w:rsidR="0098502F" w:rsidRPr="00C04A1E">
        <w:rPr>
          <w:noProof/>
        </w:rPr>
        <w:t>, it may warrant further scrutiny of interconnected systems that deliver this data and their attack surfaces</w:t>
      </w:r>
      <w:r w:rsidR="005B1304">
        <w:rPr>
          <w:noProof/>
        </w:rPr>
        <w:t xml:space="preserve"> and it remains critical that updates are verified for safety prior to </w:t>
      </w:r>
      <w:r w:rsidR="003D5972">
        <w:rPr>
          <w:noProof/>
        </w:rPr>
        <w:t>implementation</w:t>
      </w:r>
      <w:r w:rsidR="0098502F" w:rsidRPr="00C04A1E">
        <w:rPr>
          <w:noProof/>
        </w:rPr>
        <w:t xml:space="preserve">. </w:t>
      </w:r>
      <w:r w:rsidR="00812253">
        <w:rPr>
          <w:noProof/>
        </w:rPr>
        <w:t xml:space="preserve">Again, </w:t>
      </w:r>
      <w:r w:rsidR="004815AD">
        <w:rPr>
          <w:noProof/>
        </w:rPr>
        <w:t>p</w:t>
      </w:r>
      <w:r w:rsidR="0098502F" w:rsidRPr="00C04A1E">
        <w:rPr>
          <w:noProof/>
        </w:rPr>
        <w:t>erforming post-market validation checks on algorithm performance after updates</w:t>
      </w:r>
      <w:r w:rsidR="003E2C03">
        <w:rPr>
          <w:noProof/>
        </w:rPr>
        <w:t xml:space="preserve"> with adequate human oversight as described in Section 4.3,</w:t>
      </w:r>
      <w:r w:rsidR="0098502F" w:rsidRPr="00C04A1E">
        <w:rPr>
          <w:noProof/>
        </w:rPr>
        <w:t xml:space="preserve"> may help identify attempts at data poisoning or other disruptive attacks related to the AI-enabled medical device adapting to new data.</w:t>
      </w:r>
    </w:p>
    <w:p w14:paraId="3584A011" w14:textId="77777777" w:rsidR="00EA22A6" w:rsidRDefault="00EA22A6" w:rsidP="00EA22A6">
      <w:pPr>
        <w:rPr>
          <w:b/>
          <w:bCs/>
          <w:u w:val="single"/>
        </w:rPr>
      </w:pPr>
      <w:r w:rsidRPr="00582E1B">
        <w:rPr>
          <w:b/>
          <w:bCs/>
          <w:u w:val="single"/>
        </w:rPr>
        <w:t>Additional Standards and References</w:t>
      </w:r>
      <w:r>
        <w:rPr>
          <w:b/>
          <w:bCs/>
          <w:u w:val="single"/>
        </w:rPr>
        <w:t xml:space="preserve"> to be Considered</w:t>
      </w:r>
    </w:p>
    <w:p w14:paraId="7C5DE34B" w14:textId="77777777" w:rsidR="00EA22A6" w:rsidRPr="003F0750" w:rsidRDefault="00EA22A6" w:rsidP="00084A7A">
      <w:pPr>
        <w:pStyle w:val="FootnoteText"/>
        <w:numPr>
          <w:ilvl w:val="0"/>
          <w:numId w:val="30"/>
        </w:numPr>
      </w:pPr>
      <w:r w:rsidRPr="003F0750">
        <w:lastRenderedPageBreak/>
        <w:t xml:space="preserve">ENISA. (2021, December 14). </w:t>
      </w:r>
      <w:r w:rsidRPr="003F0750">
        <w:rPr>
          <w:i/>
          <w:iCs/>
        </w:rPr>
        <w:t>Securing Machine Learning Algorithms</w:t>
      </w:r>
      <w:r w:rsidRPr="003F0750">
        <w:t xml:space="preserve">, </w:t>
      </w:r>
      <w:proofErr w:type="spellStart"/>
      <w:r w:rsidRPr="003F0750">
        <w:t>Enisa</w:t>
      </w:r>
      <w:proofErr w:type="spellEnd"/>
      <w:r w:rsidRPr="003F0750">
        <w:t xml:space="preserve"> Europa. </w:t>
      </w:r>
      <w:hyperlink r:id="rId20" w:history="1">
        <w:r w:rsidRPr="003F0750">
          <w:rPr>
            <w:rStyle w:val="Hyperlink"/>
          </w:rPr>
          <w:t>https://www.enisa.europa.eu/publications/securing-machine-learning-algorithms</w:t>
        </w:r>
      </w:hyperlink>
      <w:r w:rsidRPr="003F0750">
        <w:t xml:space="preserve"> </w:t>
      </w:r>
    </w:p>
    <w:p w14:paraId="38E5B5F3" w14:textId="77777777" w:rsidR="00EA22A6" w:rsidRDefault="00EA22A6" w:rsidP="00084A7A">
      <w:pPr>
        <w:pStyle w:val="FootnoteText"/>
        <w:numPr>
          <w:ilvl w:val="0"/>
          <w:numId w:val="30"/>
        </w:numPr>
        <w:spacing w:before="240"/>
      </w:pPr>
      <w:r w:rsidRPr="003F0750">
        <w:t xml:space="preserve">Apostol Vassilev (NIST), Alina Oprea (Northeastern University), Alie Fordyce (Robust Intelligence), Hyrum Anderson (Robust Intelligence) (2024, January) NIST AI 100-2 E2023 </w:t>
      </w:r>
      <w:r w:rsidRPr="003F0750">
        <w:rPr>
          <w:i/>
          <w:iCs/>
        </w:rPr>
        <w:t>Adversarial Machine Learning: A Taxonomy and Terminology of Attacks and Mitigations</w:t>
      </w:r>
      <w:r w:rsidRPr="003F0750">
        <w:t xml:space="preserve">. NIST. </w:t>
      </w:r>
      <w:hyperlink r:id="rId21" w:history="1">
        <w:r w:rsidRPr="003F0750">
          <w:rPr>
            <w:rStyle w:val="Hyperlink"/>
          </w:rPr>
          <w:t>https://csrc.nist.gov/pubs/ai/100/2/e2023/final</w:t>
        </w:r>
      </w:hyperlink>
      <w:r w:rsidRPr="003F0750">
        <w:t xml:space="preserve"> </w:t>
      </w:r>
    </w:p>
    <w:p w14:paraId="795D1706" w14:textId="77777777" w:rsidR="00EA22A6" w:rsidRDefault="00EA22A6" w:rsidP="00EA22A6">
      <w:pPr>
        <w:pStyle w:val="FootnoteText"/>
      </w:pPr>
    </w:p>
    <w:p w14:paraId="23A5BC02" w14:textId="520DE027" w:rsidR="00EA22A6" w:rsidRPr="003F0750" w:rsidRDefault="00EA22A6" w:rsidP="00084A7A">
      <w:pPr>
        <w:pStyle w:val="FootnoteText"/>
        <w:numPr>
          <w:ilvl w:val="0"/>
          <w:numId w:val="30"/>
        </w:numPr>
        <w:rPr>
          <w:i/>
          <w:iCs/>
        </w:rPr>
      </w:pPr>
      <w:r w:rsidRPr="003F0750">
        <w:t xml:space="preserve">IMDRF/CYBER WG/N60 FINAL:2020 </w:t>
      </w:r>
      <w:r w:rsidRPr="003F0750">
        <w:rPr>
          <w:i/>
          <w:iCs/>
        </w:rPr>
        <w:t>Principles and Practices for Medical Device Cybersecurity</w:t>
      </w:r>
    </w:p>
    <w:p w14:paraId="16C38640" w14:textId="77777777" w:rsidR="00EA22A6" w:rsidRPr="003F0750" w:rsidRDefault="00EA22A6" w:rsidP="00EA22A6">
      <w:pPr>
        <w:pStyle w:val="FootnoteText"/>
        <w:spacing w:before="240"/>
      </w:pPr>
    </w:p>
    <w:p w14:paraId="470FCE61" w14:textId="2F580D05" w:rsidR="00C42E36" w:rsidRPr="006958BF" w:rsidRDefault="001F561C" w:rsidP="00F048AD">
      <w:pPr>
        <w:rPr>
          <w:rFonts w:cstheme="minorHAnsi"/>
          <w:noProof/>
        </w:rPr>
      </w:pPr>
      <w:r>
        <w:rPr>
          <w:noProof/>
        </w:rPr>
        <w:t xml:space="preserve"> </w:t>
      </w:r>
    </w:p>
    <w:p w14:paraId="1D6AAF29" w14:textId="18701498" w:rsidR="002759C6" w:rsidRPr="000F7A87" w:rsidRDefault="00970E02" w:rsidP="002759C6">
      <w:pPr>
        <w:pStyle w:val="Heading1"/>
        <w:rPr>
          <w:noProof/>
          <w:lang w:val="en-US"/>
        </w:rPr>
      </w:pPr>
      <w:bookmarkStart w:id="10" w:name="_Toc224720475"/>
      <w:r>
        <w:rPr>
          <w:noProof/>
          <w:lang w:val="en-US"/>
        </w:rPr>
        <w:lastRenderedPageBreak/>
        <w:t>AI-enabled Medical Device Life Cycle Steps</w:t>
      </w:r>
      <w:bookmarkEnd w:id="10"/>
    </w:p>
    <w:p w14:paraId="0D84C787" w14:textId="399E481D" w:rsidR="007B7524" w:rsidRDefault="007B7524" w:rsidP="007B7524">
      <w:r>
        <w:t>The AI-enabled medical device</w:t>
      </w:r>
      <w:r w:rsidRPr="007C7B2F">
        <w:t xml:space="preserve"> </w:t>
      </w:r>
      <w:r>
        <w:t>life cycle</w:t>
      </w:r>
      <w:r w:rsidRPr="007C7B2F">
        <w:t xml:space="preserve"> </w:t>
      </w:r>
      <w:r>
        <w:t xml:space="preserve">presented in this document builds upon established frameworks, such as </w:t>
      </w:r>
      <w:r w:rsidRPr="00E73500">
        <w:t>ISO 13485:2016, IMDRF/SaMD WG/N23 FINAL:2015, and the International Electrotechnical Commission (IEC) 62304</w:t>
      </w:r>
      <w:r w:rsidR="000F7595">
        <w:t xml:space="preserve"> A1</w:t>
      </w:r>
      <w:r w:rsidRPr="00E73500">
        <w:t>:</w:t>
      </w:r>
      <w:r w:rsidR="000F7595">
        <w:t>15</w:t>
      </w:r>
      <w:r w:rsidRPr="00E73500">
        <w:t>20</w:t>
      </w:r>
      <w:r w:rsidR="000F7595">
        <w:t>15</w:t>
      </w:r>
      <w:r w:rsidRPr="00E73500">
        <w:t xml:space="preserve"> </w:t>
      </w:r>
      <w:r w:rsidRPr="00E73500">
        <w:rPr>
          <w:i/>
          <w:iCs/>
        </w:rPr>
        <w:t>Medical device software – Software life cycle processes</w:t>
      </w:r>
      <w:r w:rsidRPr="00E73500">
        <w:t xml:space="preserve"> </w:t>
      </w:r>
      <w:r w:rsidRPr="00E73500">
        <w:rPr>
          <w:rStyle w:val="FootnoteReference"/>
        </w:rPr>
        <w:footnoteReference w:id="5"/>
      </w:r>
      <w:r>
        <w:t xml:space="preserve"> standard with additional considerations for the uniqueness of incorporating AI into a medical device, including AI’s data-driven nature and complexity of the human-AI interaction. The core principles of medical device and SaMD life cycles of systematic planning, requirements management, traceability, risk management and validation remain essential.</w:t>
      </w:r>
      <w:r w:rsidR="003D59D3">
        <w:t xml:space="preserve"> The figure below </w:t>
      </w:r>
      <w:r w:rsidR="006D69D2">
        <w:t xml:space="preserve">depicts the </w:t>
      </w:r>
      <w:r w:rsidR="00086EB0">
        <w:t xml:space="preserve">steps </w:t>
      </w:r>
      <w:r w:rsidR="006D69D2">
        <w:t xml:space="preserve">of the life cycle described in this document, as well as the universal concepts described in </w:t>
      </w:r>
      <w:r w:rsidR="00760A25">
        <w:t>Section 4 above.</w:t>
      </w:r>
    </w:p>
    <w:p w14:paraId="27001C0D" w14:textId="337AD73B" w:rsidR="006D69D2" w:rsidRDefault="005511E6" w:rsidP="008154EA">
      <w:pPr>
        <w:pStyle w:val="Heading3"/>
        <w:numPr>
          <w:ilvl w:val="0"/>
          <w:numId w:val="0"/>
        </w:numPr>
        <w:ind w:left="680" w:hanging="680"/>
      </w:pPr>
      <w:r>
        <w:rPr>
          <w:noProof/>
        </w:rPr>
        <w:drawing>
          <wp:anchor distT="0" distB="0" distL="114300" distR="114300" simplePos="0" relativeHeight="251658242" behindDoc="0" locked="0" layoutInCell="1" allowOverlap="1" wp14:anchorId="1EFA5435" wp14:editId="72DBCE24">
            <wp:simplePos x="0" y="0"/>
            <wp:positionH relativeFrom="margin">
              <wp:align>left</wp:align>
            </wp:positionH>
            <wp:positionV relativeFrom="paragraph">
              <wp:posOffset>526626</wp:posOffset>
            </wp:positionV>
            <wp:extent cx="5675630" cy="2108200"/>
            <wp:effectExtent l="0" t="0" r="1270" b="6350"/>
            <wp:wrapTopAndBottom/>
            <wp:docPr id="117834488"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4488" name="Picture 1" descr="Graphical user interface&#10;&#10;AI-generated content may be incorrect."/>
                    <pic:cNvPicPr/>
                  </pic:nvPicPr>
                  <pic:blipFill rotWithShape="1">
                    <a:blip r:embed="rId22" cstate="print">
                      <a:extLst>
                        <a:ext uri="{28A0092B-C50C-407E-A947-70E740481C1C}">
                          <a14:useLocalDpi xmlns:a14="http://schemas.microsoft.com/office/drawing/2010/main" val="0"/>
                        </a:ext>
                      </a:extLst>
                    </a:blip>
                    <a:srcRect l="888" t="11028" r="51367" b="25955"/>
                    <a:stretch/>
                  </pic:blipFill>
                  <pic:spPr bwMode="auto">
                    <a:xfrm>
                      <a:off x="0" y="0"/>
                      <a:ext cx="5685167" cy="2111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6F27">
        <w:t>Figure 1: AI-Enabled Medical Device Life Cycle</w:t>
      </w:r>
    </w:p>
    <w:p w14:paraId="55890731" w14:textId="5C655F1E" w:rsidR="003D59D3" w:rsidRDefault="003D59D3" w:rsidP="007B7524"/>
    <w:p w14:paraId="5CA022AB" w14:textId="1B00E97B" w:rsidR="007B7524" w:rsidRPr="00817F16" w:rsidRDefault="004207AD" w:rsidP="004207AD">
      <w:pPr>
        <w:rPr>
          <w:b/>
          <w:bCs/>
          <w:i/>
          <w:iCs/>
          <w:sz w:val="16"/>
          <w:szCs w:val="16"/>
        </w:rPr>
      </w:pPr>
      <w:r w:rsidRPr="00817F16">
        <w:rPr>
          <w:b/>
          <w:bCs/>
          <w:i/>
          <w:iCs/>
          <w:sz w:val="16"/>
          <w:szCs w:val="16"/>
        </w:rPr>
        <w:t xml:space="preserve">This figure represents the general life cycle outlined in this document. However, manufacturers may follow different iterations of this cycle depending on </w:t>
      </w:r>
      <w:r w:rsidR="004A0A4B">
        <w:rPr>
          <w:b/>
          <w:bCs/>
          <w:i/>
          <w:iCs/>
          <w:sz w:val="16"/>
          <w:szCs w:val="16"/>
        </w:rPr>
        <w:t>what might be needed for the model and/or device</w:t>
      </w:r>
      <w:r w:rsidRPr="00817F16">
        <w:rPr>
          <w:b/>
          <w:bCs/>
          <w:i/>
          <w:iCs/>
          <w:sz w:val="16"/>
          <w:szCs w:val="16"/>
        </w:rPr>
        <w:t xml:space="preserve">. One example of this flexibility is the pathway from Step 7 directly to Step 1 and then to Step 4. This sequence illustrates scenarios where real-world performance evaluation identifies incidents or performance drift following deployment. In such cases, a model update </w:t>
      </w:r>
      <w:r w:rsidR="00526366">
        <w:rPr>
          <w:b/>
          <w:bCs/>
          <w:i/>
          <w:iCs/>
          <w:sz w:val="16"/>
          <w:szCs w:val="16"/>
        </w:rPr>
        <w:t xml:space="preserve">may not be warranted </w:t>
      </w:r>
      <w:r w:rsidRPr="00817F16">
        <w:rPr>
          <w:b/>
          <w:bCs/>
          <w:i/>
          <w:iCs/>
          <w:sz w:val="16"/>
          <w:szCs w:val="16"/>
        </w:rPr>
        <w:t xml:space="preserve">but could instead involve </w:t>
      </w:r>
      <w:r w:rsidR="004A0A4B" w:rsidRPr="004A0A4B">
        <w:rPr>
          <w:b/>
          <w:bCs/>
          <w:i/>
          <w:iCs/>
          <w:sz w:val="16"/>
          <w:szCs w:val="16"/>
        </w:rPr>
        <w:t>labelling</w:t>
      </w:r>
      <w:r w:rsidRPr="00817F16">
        <w:rPr>
          <w:b/>
          <w:bCs/>
          <w:i/>
          <w:iCs/>
          <w:sz w:val="16"/>
          <w:szCs w:val="16"/>
        </w:rPr>
        <w:t xml:space="preserve"> modifications or a comprehensive re-evaluation of the model and/or device to reestablish baseline performance metrics.</w:t>
      </w:r>
    </w:p>
    <w:p w14:paraId="19B8177F" w14:textId="7D9CF606" w:rsidR="00BA6703" w:rsidRDefault="00BA6703" w:rsidP="007B7524"/>
    <w:p w14:paraId="349CD65F" w14:textId="7E77ECA6" w:rsidR="00BA6703" w:rsidRDefault="00BA6703" w:rsidP="007B7524"/>
    <w:p w14:paraId="107DA313" w14:textId="74CD1E9A" w:rsidR="002759C6" w:rsidRDefault="003B2DAB" w:rsidP="00080BB9">
      <w:pPr>
        <w:pStyle w:val="Heading2"/>
        <w:ind w:left="720"/>
        <w:rPr>
          <w:noProof/>
          <w:lang w:val="en-US"/>
        </w:rPr>
      </w:pPr>
      <w:bookmarkStart w:id="11" w:name="_Toc224720476"/>
      <w:r>
        <w:rPr>
          <w:noProof/>
          <w:lang w:val="en-US"/>
        </w:rPr>
        <w:lastRenderedPageBreak/>
        <w:t>Planning and Design</w:t>
      </w:r>
      <w:bookmarkEnd w:id="11"/>
    </w:p>
    <w:p w14:paraId="543803AB" w14:textId="777DE876" w:rsidR="003B2DAB" w:rsidRDefault="006A7F3B" w:rsidP="003B2DAB">
      <w:proofErr w:type="gramStart"/>
      <w:r>
        <w:t xml:space="preserve">Similar </w:t>
      </w:r>
      <w:r w:rsidR="007051C2">
        <w:t>to</w:t>
      </w:r>
      <w:proofErr w:type="gramEnd"/>
      <w:r w:rsidR="007051C2">
        <w:t xml:space="preserve"> </w:t>
      </w:r>
      <w:r w:rsidR="00306816">
        <w:t>of the planning for</w:t>
      </w:r>
      <w:r w:rsidR="003B2DAB" w:rsidRPr="00353761">
        <w:t xml:space="preserve"> </w:t>
      </w:r>
      <w:r w:rsidR="00C61B57">
        <w:t>other</w:t>
      </w:r>
      <w:r w:rsidR="003B2DAB" w:rsidRPr="00353761">
        <w:t xml:space="preserve"> medical devices, and, per IMDRF/SaMD WG/N23 FINAL:2015, "the objective of planning is to provide a roadmap to be followed during the product development life cycle" following "a methodical and rigorous plan for managing projects such as a plan-do-check-act approach". For AI-enabled medical devices, GMLP Guiding </w:t>
      </w:r>
      <w:proofErr w:type="gramStart"/>
      <w:r w:rsidR="003B2DAB" w:rsidRPr="00353761">
        <w:t>Principle</w:t>
      </w:r>
      <w:proofErr w:type="gramEnd"/>
      <w:r w:rsidR="003B2DAB" w:rsidRPr="00353761">
        <w:t xml:space="preserve"> 1</w:t>
      </w:r>
      <w:r w:rsidR="00FF0E87">
        <w:rPr>
          <w:rStyle w:val="FootnoteReference"/>
        </w:rPr>
        <w:footnoteReference w:id="6"/>
      </w:r>
      <w:r w:rsidR="003B2DAB" w:rsidRPr="00353761">
        <w:t xml:space="preserve"> emphasizes</w:t>
      </w:r>
      <w:r w:rsidR="003B2DAB">
        <w:t xml:space="preserve"> that the intended use / intended purpose of the device is well understood, and multi-disciplinary expertise will be leveraged throughout the total product life cycle. This can be achieved with a comprehensive product definition, which includes understanding the clinical objectives, existing standards of care, use environment, potential risks and </w:t>
      </w:r>
      <w:r>
        <w:t>controls</w:t>
      </w:r>
      <w:r w:rsidR="003B2DAB">
        <w:t>, relevant clinical workflows and user needs and constraints as well as</w:t>
      </w:r>
      <w:r w:rsidR="00846882">
        <w:t xml:space="preserve"> team</w:t>
      </w:r>
      <w:r w:rsidR="003B2DAB">
        <w:t xml:space="preserve"> resource planning</w:t>
      </w:r>
      <w:r w:rsidR="0069779E">
        <w:t>.</w:t>
      </w:r>
    </w:p>
    <w:p w14:paraId="69639039" w14:textId="6BF7E40E" w:rsidR="003B2DAB" w:rsidRPr="00353761" w:rsidRDefault="003B2DAB" w:rsidP="003B2DAB">
      <w:r>
        <w:t xml:space="preserve">While the Planning and Design life cycle step encompasses many of the preliminary plans made for subsequent life cycle steps, this section generally highlights key considerations for this step, with </w:t>
      </w:r>
      <w:r w:rsidR="006F5C92">
        <w:t xml:space="preserve">additional </w:t>
      </w:r>
      <w:r>
        <w:t xml:space="preserve">details on each </w:t>
      </w:r>
      <w:proofErr w:type="gramStart"/>
      <w:r>
        <w:t>particular step</w:t>
      </w:r>
      <w:proofErr w:type="gramEnd"/>
      <w:r>
        <w:t xml:space="preserve"> in the sections below. </w:t>
      </w:r>
      <w:r w:rsidRPr="00353761">
        <w:t xml:space="preserve">Furthermore, this section points out considerations for both the AI-enabled medical device and its model(s), which both have their own unique planning and design considerations. </w:t>
      </w:r>
    </w:p>
    <w:p w14:paraId="56919F11" w14:textId="1D7A0186" w:rsidR="00232A28" w:rsidRDefault="00232A28" w:rsidP="00232A28">
      <w:r w:rsidRPr="00084A7A">
        <w:rPr>
          <w:i/>
        </w:rPr>
        <w:t>Model Selection</w:t>
      </w:r>
      <w:r w:rsidR="00817B66" w:rsidRPr="00084A7A">
        <w:rPr>
          <w:i/>
        </w:rPr>
        <w:t xml:space="preserve"> and Anticipating Risks:</w:t>
      </w:r>
      <w:r>
        <w:t xml:space="preserve"> As discussed in Section 4.2 above, the risks and implementation challenges of incorporating AI may exceed its clinical benefits for certain medical uses. It is important for manufacturers to consider whether an AI model (versus, for example, a rules-based approach) is the right tool to achieve the intended purpose of the device, and if so, what kind of model is best suited for that purpose. If the decision is made to move forward with incorporating an AI model into a medical device, selection of the appropriate model up front may streamline the risk </w:t>
      </w:r>
      <w:r w:rsidR="00817B66">
        <w:t>control</w:t>
      </w:r>
      <w:r>
        <w:t xml:space="preserve"> process; by enabling faster and more accurate identification of potential risks, manufacturers can implement preventative risk control measures rather than relying solely on corrective actions after development. This strategy is often more effective than applying risk control measures retrospectively to compensate for suboptimal model choices. Manufacturers may also want to consider opting for simplicity if explainability</w:t>
      </w:r>
      <w:r w:rsidR="00846882">
        <w:t xml:space="preserve"> and interpretability</w:t>
      </w:r>
      <w:r>
        <w:t xml:space="preserve"> is critical to the intended use environment.</w:t>
      </w:r>
    </w:p>
    <w:p w14:paraId="3504F63C" w14:textId="338CB58A" w:rsidR="00232A28" w:rsidRPr="00353761" w:rsidRDefault="00817B66" w:rsidP="003B2DAB">
      <w:r w:rsidRPr="00353761">
        <w:rPr>
          <w:i/>
          <w:iCs/>
        </w:rPr>
        <w:t>Data Availability and Suitability:</w:t>
      </w:r>
      <w:r w:rsidRPr="00353761">
        <w:t xml:space="preserve"> AI-enabled medical devices and their models rely heavily on fit-for-purpose, representative</w:t>
      </w:r>
      <w:r>
        <w:rPr>
          <w:rStyle w:val="FootnoteReference"/>
        </w:rPr>
        <w:footnoteReference w:id="7"/>
      </w:r>
      <w:r w:rsidRPr="00353761">
        <w:t xml:space="preserve"> data, and </w:t>
      </w:r>
      <w:r>
        <w:t xml:space="preserve">it is important for </w:t>
      </w:r>
      <w:r w:rsidRPr="00353761">
        <w:t xml:space="preserve">manufacturers </w:t>
      </w:r>
      <w:r>
        <w:t xml:space="preserve">to begin thinking about data availability and suitability, and generally the feasibility of data collection, during the Planning and Design step. This can help manufacturers preliminarily understand </w:t>
      </w:r>
      <w:r w:rsidRPr="00353761">
        <w:t>the quantity, quality and distribution of available data that would be needed for the design, development, and validation of their AI model(s)</w:t>
      </w:r>
      <w:r>
        <w:t xml:space="preserve">. </w:t>
      </w:r>
      <w:r w:rsidRPr="00353761">
        <w:t xml:space="preserve">Furthermore, </w:t>
      </w:r>
      <w:r>
        <w:t>it is important for manufacturers to consider quantity of data needed such that</w:t>
      </w:r>
      <w:r w:rsidRPr="00353761">
        <w:t xml:space="preserve"> training datasets </w:t>
      </w:r>
      <w:r>
        <w:t>can</w:t>
      </w:r>
      <w:r w:rsidRPr="00353761">
        <w:t xml:space="preserve"> be independent </w:t>
      </w:r>
      <w:r>
        <w:t>from</w:t>
      </w:r>
      <w:r w:rsidRPr="00353761">
        <w:t xml:space="preserve"> test data sets</w:t>
      </w:r>
      <w:r>
        <w:t>.</w:t>
      </w:r>
      <w:r>
        <w:rPr>
          <w:rStyle w:val="FootnoteReference"/>
        </w:rPr>
        <w:footnoteReference w:id="8"/>
      </w:r>
    </w:p>
    <w:p w14:paraId="4FD0A9CE" w14:textId="32679449" w:rsidR="003B2DAB" w:rsidRPr="007D1A18" w:rsidRDefault="00BD75F9" w:rsidP="003B2DAB">
      <w:pPr>
        <w:rPr>
          <w:rFonts w:cstheme="minorHAnsi"/>
        </w:rPr>
      </w:pPr>
      <w:r w:rsidRPr="00846882">
        <w:rPr>
          <w:i/>
          <w:iCs/>
        </w:rPr>
        <w:t>Model, Infrastructure, and Use</w:t>
      </w:r>
      <w:r w:rsidR="000D3439" w:rsidRPr="00846882">
        <w:rPr>
          <w:i/>
          <w:iCs/>
        </w:rPr>
        <w:t xml:space="preserve"> </w:t>
      </w:r>
      <w:r w:rsidRPr="00846882">
        <w:rPr>
          <w:i/>
          <w:iCs/>
        </w:rPr>
        <w:t>Requirements</w:t>
      </w:r>
      <w:r w:rsidR="003B2DAB" w:rsidRPr="00846882">
        <w:rPr>
          <w:i/>
          <w:iCs/>
        </w:rPr>
        <w:t>:</w:t>
      </w:r>
      <w:r w:rsidR="003B2DAB" w:rsidRPr="00846882">
        <w:t xml:space="preserve"> </w:t>
      </w:r>
      <w:r w:rsidR="005A56C9">
        <w:t>I</w:t>
      </w:r>
      <w:r w:rsidR="003B2DAB" w:rsidRPr="00353761">
        <w:t>n this step, it is important for manufacturers to contemplate the spectrum of technical considerations, from the architecture and model design to be employed and their requirements, such as interpretability, stability, and performance requirements, to the infrastructure needed for deployment, monitoring and maintenance</w:t>
      </w:r>
      <w:r w:rsidR="00846882">
        <w:t>.</w:t>
      </w:r>
      <w:r w:rsidR="00026A41">
        <w:rPr>
          <w:rStyle w:val="FootnoteReference"/>
        </w:rPr>
        <w:footnoteReference w:id="9"/>
      </w:r>
      <w:r w:rsidR="003B2DAB" w:rsidRPr="00353761">
        <w:t xml:space="preserve"> </w:t>
      </w:r>
      <w:r w:rsidR="00A65576" w:rsidRPr="00353761">
        <w:t xml:space="preserve">For AI-enabled </w:t>
      </w:r>
      <w:r w:rsidR="00C54902">
        <w:t>medical</w:t>
      </w:r>
      <w:r w:rsidR="00A65576" w:rsidRPr="00353761">
        <w:t xml:space="preserve"> devices specifically, deployment may include site-specific localization or customization (with appropriate regulatory </w:t>
      </w:r>
      <w:r w:rsidR="00846882">
        <w:t>approval</w:t>
      </w:r>
      <w:r w:rsidR="00A65576" w:rsidRPr="00353761">
        <w:t xml:space="preserve">), and it is important </w:t>
      </w:r>
      <w:r w:rsidR="006A7F3B">
        <w:t xml:space="preserve">that </w:t>
      </w:r>
      <w:r w:rsidR="00A65576">
        <w:t>the infrastructure account</w:t>
      </w:r>
      <w:r w:rsidR="00A65576" w:rsidRPr="00353761">
        <w:t xml:space="preserve"> for version control and resets or rollbacks in the event that recalls or issues occur. </w:t>
      </w:r>
      <w:r w:rsidR="003B2DAB" w:rsidRPr="00353761">
        <w:t>It is beneficial for manufacturers to not only define requirements from a technological perspective, but also</w:t>
      </w:r>
      <w:r w:rsidR="0089077D">
        <w:t xml:space="preserve"> for</w:t>
      </w:r>
      <w:r w:rsidR="003B2DAB" w:rsidRPr="00353761">
        <w:t xml:space="preserve"> how the </w:t>
      </w:r>
      <w:r w:rsidR="00B8499D">
        <w:t xml:space="preserve">AI-enabled medical device and its model(s) </w:t>
      </w:r>
      <w:r w:rsidR="003B2DAB" w:rsidRPr="00353761">
        <w:t>will be used in practice</w:t>
      </w:r>
      <w:r w:rsidR="00026A41">
        <w:t xml:space="preserve">, </w:t>
      </w:r>
      <w:r w:rsidR="003B2DAB" w:rsidRPr="00353761">
        <w:t xml:space="preserve">which may include additional design and </w:t>
      </w:r>
      <w:r w:rsidR="00353761" w:rsidRPr="00353761">
        <w:t>labelling</w:t>
      </w:r>
      <w:r w:rsidR="003B2DAB" w:rsidRPr="00353761">
        <w:t xml:space="preserve"> considerations</w:t>
      </w:r>
      <w:r w:rsidR="00026A41">
        <w:rPr>
          <w:rStyle w:val="FootnoteReference"/>
        </w:rPr>
        <w:footnoteReference w:id="10"/>
      </w:r>
      <w:r w:rsidR="00B8499D">
        <w:t xml:space="preserve"> (</w:t>
      </w:r>
      <w:r w:rsidR="00757F24">
        <w:t>as further described in Section 6 of this document)</w:t>
      </w:r>
      <w:r w:rsidR="00026A41">
        <w:t xml:space="preserve">, </w:t>
      </w:r>
      <w:r w:rsidR="003B2DAB" w:rsidRPr="00353761">
        <w:t>additional</w:t>
      </w:r>
      <w:r w:rsidR="006A7F3B">
        <w:t xml:space="preserve"> </w:t>
      </w:r>
      <w:r w:rsidR="003B2DAB" w:rsidRPr="00353761">
        <w:t xml:space="preserve">human oversight requirements, possible workflow challenges, and the security of the model and its data once deployed. </w:t>
      </w:r>
    </w:p>
    <w:p w14:paraId="130F2D1D" w14:textId="262C4DE7" w:rsidR="003B2DAB" w:rsidRPr="00353761" w:rsidRDefault="003B2DAB" w:rsidP="003B2DAB">
      <w:r w:rsidRPr="00353761">
        <w:rPr>
          <w:i/>
          <w:iCs/>
        </w:rPr>
        <w:lastRenderedPageBreak/>
        <w:t xml:space="preserve">Validation </w:t>
      </w:r>
      <w:r w:rsidR="00CB18C9">
        <w:rPr>
          <w:i/>
          <w:iCs/>
        </w:rPr>
        <w:t xml:space="preserve">and Clinical Evaluation </w:t>
      </w:r>
      <w:r w:rsidRPr="00353761">
        <w:rPr>
          <w:i/>
          <w:iCs/>
        </w:rPr>
        <w:t>Needs:</w:t>
      </w:r>
      <w:r w:rsidRPr="00353761">
        <w:t xml:space="preserve"> The term validation has been used to represent different concepts within the fields of medical device development and AI model development</w:t>
      </w:r>
      <w:r w:rsidRPr="00353761">
        <w:rPr>
          <w:rStyle w:val="FootnoteReference"/>
        </w:rPr>
        <w:footnoteReference w:id="11"/>
      </w:r>
      <w:r w:rsidRPr="00353761">
        <w:t xml:space="preserve">. Validation, in this context and aligned with IMDRF/AIMD WG/N67 (Edition 1):2022, means </w:t>
      </w:r>
      <w:r w:rsidR="00E022A5">
        <w:t>“</w:t>
      </w:r>
      <w:r w:rsidRPr="00353761">
        <w:t>confirmation by examination and provision of objective evidence that the particular requirements for a specific intended use can be consistently fulfilled</w:t>
      </w:r>
      <w:r w:rsidR="00E022A5">
        <w:t>”</w:t>
      </w:r>
      <w:r w:rsidRPr="00353761">
        <w:t xml:space="preserve">. </w:t>
      </w:r>
      <w:r w:rsidR="00026A41">
        <w:t>In this step, i</w:t>
      </w:r>
      <w:r w:rsidRPr="00353761">
        <w:t xml:space="preserve">t is essential to </w:t>
      </w:r>
      <w:r w:rsidR="001D08AA">
        <w:t xml:space="preserve">establish </w:t>
      </w:r>
      <w:r w:rsidRPr="00353761">
        <w:t xml:space="preserve">preliminary validation strategies and </w:t>
      </w:r>
      <w:r w:rsidRPr="00846882">
        <w:t>appropriate evaluation metrics</w:t>
      </w:r>
      <w:r w:rsidR="00900DF2" w:rsidRPr="00846882">
        <w:t xml:space="preserve"> (see Appendix </w:t>
      </w:r>
      <w:r w:rsidR="00846882" w:rsidRPr="00084A7A">
        <w:t>B</w:t>
      </w:r>
      <w:r w:rsidR="00900DF2" w:rsidRPr="00846882">
        <w:t>)</w:t>
      </w:r>
      <w:r w:rsidRPr="00846882">
        <w:t>, including</w:t>
      </w:r>
      <w:r w:rsidRPr="00353761">
        <w:t xml:space="preserve"> specifying acceptance criteria</w:t>
      </w:r>
      <w:r w:rsidR="00B25F6D">
        <w:t xml:space="preserve"> and </w:t>
      </w:r>
      <w:r w:rsidRPr="00353761">
        <w:t>thresholds for the chosen metrics</w:t>
      </w:r>
      <w:r w:rsidR="00700B88">
        <w:t xml:space="preserve"> as well as statistical analysis methods, which can impact how data is collected and used</w:t>
      </w:r>
      <w:r w:rsidR="003E50E1">
        <w:t>.</w:t>
      </w:r>
      <w:r w:rsidRPr="00353761">
        <w:t xml:space="preserve"> </w:t>
      </w:r>
    </w:p>
    <w:p w14:paraId="04F5B273" w14:textId="381D3E08" w:rsidR="004E07B9" w:rsidRDefault="003B2DAB" w:rsidP="003B2DAB">
      <w:r w:rsidRPr="00353761">
        <w:rPr>
          <w:i/>
          <w:iCs/>
        </w:rPr>
        <w:t>Post-Market Monitoring and Surveillance:</w:t>
      </w:r>
      <w:r w:rsidRPr="00353761">
        <w:t xml:space="preserve"> </w:t>
      </w:r>
      <w:r w:rsidR="00B26C73" w:rsidRPr="007D1A18">
        <w:rPr>
          <w:rFonts w:cstheme="minorHAnsi"/>
        </w:rPr>
        <w:t xml:space="preserve">Requirements planning for continuous monitoring of the ongoing performance of the AI-enabled medical device in the clinical workflow </w:t>
      </w:r>
      <w:r w:rsidR="00B26C73" w:rsidRPr="007D1A18">
        <w:rPr>
          <w:rFonts w:eastAsia="Calibri" w:cstheme="minorHAnsi"/>
        </w:rPr>
        <w:t>is crucial to ensure patient safety and device effectiveness</w:t>
      </w:r>
      <w:r w:rsidR="00B26C73" w:rsidRPr="007D1A18">
        <w:rPr>
          <w:rFonts w:cstheme="minorHAnsi"/>
        </w:rPr>
        <w:t>.</w:t>
      </w:r>
      <w:r w:rsidR="00B26C73" w:rsidRPr="00353761">
        <w:t xml:space="preserve"> </w:t>
      </w:r>
      <w:r w:rsidR="00CB18C9">
        <w:t>It</w:t>
      </w:r>
      <w:r w:rsidRPr="00353761">
        <w:t xml:space="preserve"> is important </w:t>
      </w:r>
      <w:r w:rsidR="00016DDB">
        <w:t xml:space="preserve">for manufacturers to </w:t>
      </w:r>
      <w:r w:rsidRPr="00353761">
        <w:t>begin making preliminary plans for post-market monitoring and surveillance for both the AI-enabled medical device and its model(s)</w:t>
      </w:r>
      <w:r w:rsidR="004D0701">
        <w:t xml:space="preserve"> during this step. </w:t>
      </w:r>
      <w:r w:rsidR="00D0448F">
        <w:t xml:space="preserve">These plans can </w:t>
      </w:r>
      <w:r w:rsidR="00B26C73" w:rsidRPr="00353761">
        <w:t>address the unique challenges of AI-enabled medical devices, such as performance degradation</w:t>
      </w:r>
      <w:r w:rsidR="00F77689">
        <w:t xml:space="preserve"> due to drift</w:t>
      </w:r>
      <w:r w:rsidR="00B26C73" w:rsidRPr="00353761">
        <w:t>, and enable real</w:t>
      </w:r>
      <w:r w:rsidR="00D8147D">
        <w:t>-</w:t>
      </w:r>
      <w:r w:rsidR="00B26C73" w:rsidRPr="00353761">
        <w:t>world performance evaluation.</w:t>
      </w:r>
      <w:r w:rsidR="00B26C73">
        <w:t xml:space="preserve"> </w:t>
      </w:r>
      <w:r w:rsidRPr="00353761">
        <w:t xml:space="preserve">Regulatory requirements in the </w:t>
      </w:r>
      <w:proofErr w:type="gramStart"/>
      <w:r w:rsidRPr="00353761">
        <w:t>particular jurisdiction</w:t>
      </w:r>
      <w:r w:rsidR="00D340BC">
        <w:t>(s)</w:t>
      </w:r>
      <w:proofErr w:type="gramEnd"/>
      <w:r w:rsidRPr="00353761">
        <w:t xml:space="preserve"> in which the </w:t>
      </w:r>
      <w:r w:rsidR="00D340BC">
        <w:t>AI-enabled medical device</w:t>
      </w:r>
      <w:r w:rsidRPr="00353761">
        <w:t xml:space="preserve"> </w:t>
      </w:r>
      <w:r w:rsidR="00D340BC">
        <w:t>will be</w:t>
      </w:r>
      <w:r w:rsidRPr="00353761">
        <w:t xml:space="preserve"> deployed may help to scope what might be needed for this </w:t>
      </w:r>
      <w:r w:rsidR="00F77689">
        <w:t>activity.</w:t>
      </w:r>
      <w:r w:rsidRPr="00353761">
        <w:t xml:space="preserve"> </w:t>
      </w:r>
    </w:p>
    <w:p w14:paraId="545BAD43" w14:textId="0F45718B" w:rsidR="004E07B9" w:rsidRPr="00E218D5" w:rsidRDefault="009C7BCC" w:rsidP="004E07B9">
      <w:pPr>
        <w:rPr>
          <w:b/>
          <w:bCs/>
          <w:u w:val="single"/>
          <w:lang w:val="en-US"/>
        </w:rPr>
      </w:pPr>
      <w:r>
        <w:rPr>
          <w:b/>
          <w:bCs/>
          <w:u w:val="single"/>
          <w:lang w:val="en-US"/>
        </w:rPr>
        <w:t xml:space="preserve">Additional </w:t>
      </w:r>
      <w:r w:rsidR="004E07B9" w:rsidRPr="00E218D5">
        <w:rPr>
          <w:b/>
          <w:bCs/>
          <w:u w:val="single"/>
          <w:lang w:val="en-US"/>
        </w:rPr>
        <w:t>Standards and References</w:t>
      </w:r>
      <w:r w:rsidR="004E07B9">
        <w:rPr>
          <w:b/>
          <w:bCs/>
          <w:u w:val="single"/>
          <w:lang w:val="en-US"/>
        </w:rPr>
        <w:t xml:space="preserve"> to be Considered</w:t>
      </w:r>
    </w:p>
    <w:p w14:paraId="48426CE1" w14:textId="5AEB6F9E" w:rsidR="003B2DAB" w:rsidRPr="005511E6" w:rsidRDefault="005511E6" w:rsidP="00817F16">
      <w:pPr>
        <w:pStyle w:val="ListParagraph"/>
        <w:numPr>
          <w:ilvl w:val="0"/>
          <w:numId w:val="13"/>
        </w:numPr>
      </w:pPr>
      <w:r w:rsidRPr="005511E6">
        <w:t xml:space="preserve"> </w:t>
      </w:r>
      <w:r w:rsidRPr="00A44F2D">
        <w:t xml:space="preserve">ISO/IEC 23053:2022 </w:t>
      </w:r>
      <w:r w:rsidRPr="00084A7A">
        <w:rPr>
          <w:i/>
        </w:rPr>
        <w:t>Framework for Artificial Intelligence (AI) Systems Using Machine Learning (ML)</w:t>
      </w:r>
    </w:p>
    <w:p w14:paraId="259C2F29" w14:textId="77777777" w:rsidR="00E218D5" w:rsidRPr="00E218D5" w:rsidRDefault="00E218D5" w:rsidP="00080BB9">
      <w:pPr>
        <w:pStyle w:val="Heading2"/>
        <w:ind w:left="720"/>
      </w:pPr>
      <w:bookmarkStart w:id="12" w:name="_Toc224720477"/>
      <w:r w:rsidRPr="00E218D5">
        <w:t>Data Collection and Management</w:t>
      </w:r>
      <w:bookmarkEnd w:id="12"/>
    </w:p>
    <w:p w14:paraId="73CA08F7" w14:textId="6B05BBF6" w:rsidR="00E218D5" w:rsidRPr="00E218D5" w:rsidRDefault="00E218D5" w:rsidP="00E218D5">
      <w:pPr>
        <w:rPr>
          <w:lang w:val="en-US"/>
        </w:rPr>
      </w:pPr>
      <w:r w:rsidRPr="00E218D5">
        <w:rPr>
          <w:lang w:val="en-US"/>
        </w:rPr>
        <w:t>Fit-for-purpose, representative</w:t>
      </w:r>
      <w:r w:rsidR="00195FFB">
        <w:rPr>
          <w:rStyle w:val="FootnoteReference"/>
          <w:lang w:val="en-US"/>
        </w:rPr>
        <w:footnoteReference w:id="12"/>
      </w:r>
      <w:r w:rsidRPr="00E218D5">
        <w:rPr>
          <w:lang w:val="en-US"/>
        </w:rPr>
        <w:t xml:space="preserve"> data is crucial for the appropriate design and development of AI models in medical devices, while also important for minimizing risks such as unwanted bias. </w:t>
      </w:r>
      <w:r w:rsidR="003276B1" w:rsidRPr="00E218D5">
        <w:rPr>
          <w:lang w:val="en-US"/>
        </w:rPr>
        <w:t xml:space="preserve">While there is no shortage of recognized industry best practices for data collection and management, </w:t>
      </w:r>
      <w:r w:rsidR="003276B1">
        <w:rPr>
          <w:lang w:val="en-US"/>
        </w:rPr>
        <w:t>t</w:t>
      </w:r>
      <w:r w:rsidR="001B3AED">
        <w:rPr>
          <w:lang w:val="en-US"/>
        </w:rPr>
        <w:t xml:space="preserve">his step covers </w:t>
      </w:r>
      <w:r w:rsidR="00AD348F">
        <w:rPr>
          <w:lang w:val="en-US"/>
        </w:rPr>
        <w:t>considerations for</w:t>
      </w:r>
      <w:r w:rsidRPr="00E218D5">
        <w:rPr>
          <w:lang w:val="en-US"/>
        </w:rPr>
        <w:t xml:space="preserve"> appropriate data collection and management practices necessary for training, tuning, and validation of AI models </w:t>
      </w:r>
      <w:r w:rsidR="00AD348F">
        <w:rPr>
          <w:lang w:val="en-US"/>
        </w:rPr>
        <w:t xml:space="preserve">that </w:t>
      </w:r>
      <w:r w:rsidR="006A7F3B">
        <w:rPr>
          <w:lang w:val="en-US"/>
        </w:rPr>
        <w:t xml:space="preserve">can </w:t>
      </w:r>
      <w:r w:rsidR="00EE1DDA">
        <w:rPr>
          <w:lang w:val="en-US"/>
        </w:rPr>
        <w:t>help support</w:t>
      </w:r>
      <w:r w:rsidRPr="00E218D5">
        <w:rPr>
          <w:lang w:val="en-US"/>
        </w:rPr>
        <w:t xml:space="preserve"> the model’s safety and performance. </w:t>
      </w:r>
    </w:p>
    <w:p w14:paraId="6FA9E059" w14:textId="5608C6E0" w:rsidR="00E218D5" w:rsidRPr="00E218D5" w:rsidRDefault="00D23568" w:rsidP="00E218D5">
      <w:pPr>
        <w:rPr>
          <w:lang w:val="en-US"/>
        </w:rPr>
      </w:pPr>
      <w:r>
        <w:rPr>
          <w:lang w:val="en-US"/>
        </w:rPr>
        <w:t>I</w:t>
      </w:r>
      <w:r w:rsidR="00E218D5" w:rsidRPr="00E218D5">
        <w:rPr>
          <w:lang w:val="en-US"/>
        </w:rPr>
        <w:t xml:space="preserve">t is important for manufacturers to review the legal </w:t>
      </w:r>
      <w:r w:rsidR="00E8441F">
        <w:rPr>
          <w:lang w:val="en-US"/>
        </w:rPr>
        <w:t xml:space="preserve">and regulatory </w:t>
      </w:r>
      <w:r w:rsidR="00E218D5" w:rsidRPr="00E218D5">
        <w:rPr>
          <w:lang w:val="en-US"/>
        </w:rPr>
        <w:t>requirements in the jurisdiction</w:t>
      </w:r>
      <w:r w:rsidR="004E0288">
        <w:rPr>
          <w:lang w:val="en-US"/>
        </w:rPr>
        <w:t>(s)</w:t>
      </w:r>
      <w:r w:rsidR="00E218D5" w:rsidRPr="00E218D5">
        <w:rPr>
          <w:lang w:val="en-US"/>
        </w:rPr>
        <w:t xml:space="preserve"> in which data is created, collected, analyzed, secured, and stored (such as data privacy requirements and consent as well as requirements on data collection and data management) and follow good clinical practices</w:t>
      </w:r>
      <w:r w:rsidR="008B358B">
        <w:rPr>
          <w:rStyle w:val="FootnoteReference"/>
          <w:lang w:val="en-US"/>
        </w:rPr>
        <w:footnoteReference w:id="13"/>
      </w:r>
      <w:r w:rsidR="001B6B5F">
        <w:rPr>
          <w:lang w:val="en-US"/>
        </w:rPr>
        <w:t xml:space="preserve">, which are not </w:t>
      </w:r>
      <w:r w:rsidR="00683AC8">
        <w:rPr>
          <w:lang w:val="en-US"/>
        </w:rPr>
        <w:t xml:space="preserve">extensively </w:t>
      </w:r>
      <w:r w:rsidR="001B6B5F">
        <w:rPr>
          <w:lang w:val="en-US"/>
        </w:rPr>
        <w:t>covered in this document</w:t>
      </w:r>
      <w:r w:rsidR="00E218D5" w:rsidRPr="00E218D5">
        <w:rPr>
          <w:lang w:val="en-US"/>
        </w:rPr>
        <w:t xml:space="preserve">. Furthermore, </w:t>
      </w:r>
      <w:r w:rsidR="0044387F">
        <w:rPr>
          <w:lang w:val="en-US"/>
        </w:rPr>
        <w:t xml:space="preserve">as it is common to </w:t>
      </w:r>
      <w:r w:rsidR="00E218D5" w:rsidRPr="00E218D5">
        <w:rPr>
          <w:lang w:val="en-US"/>
        </w:rPr>
        <w:t xml:space="preserve">outsource activities associated with data acquisition, tools, and services, </w:t>
      </w:r>
      <w:r w:rsidR="00395DE0">
        <w:rPr>
          <w:lang w:val="en-US"/>
        </w:rPr>
        <w:t>it is important for manufacturers to</w:t>
      </w:r>
      <w:r w:rsidR="00395DE0" w:rsidRPr="00E218D5">
        <w:rPr>
          <w:lang w:val="en-US"/>
        </w:rPr>
        <w:t xml:space="preserve"> </w:t>
      </w:r>
      <w:r w:rsidR="00E218D5" w:rsidRPr="00E218D5">
        <w:rPr>
          <w:lang w:val="en-US"/>
        </w:rPr>
        <w:t xml:space="preserve">consider recommendations in section </w:t>
      </w:r>
      <w:r w:rsidR="00E218D5" w:rsidRPr="00E218D5">
        <w:rPr>
          <w:i/>
          <w:iCs/>
          <w:lang w:val="en-US"/>
        </w:rPr>
        <w:t xml:space="preserve">7.6 Managing Outsourced Processes, Activities and Products </w:t>
      </w:r>
      <w:r w:rsidR="00E218D5" w:rsidRPr="00E218D5">
        <w:rPr>
          <w:lang w:val="en-US"/>
        </w:rPr>
        <w:t>in IMDRF/SaMD WG/N23 FINAL:2015</w:t>
      </w:r>
      <w:r w:rsidR="00395DE0">
        <w:rPr>
          <w:lang w:val="en-US"/>
        </w:rPr>
        <w:t xml:space="preserve"> for thes</w:t>
      </w:r>
      <w:r w:rsidR="00603105">
        <w:rPr>
          <w:lang w:val="en-US"/>
        </w:rPr>
        <w:t>e activities.</w:t>
      </w:r>
      <w:r w:rsidR="00E218D5" w:rsidRPr="00E218D5">
        <w:rPr>
          <w:lang w:val="en-US"/>
        </w:rPr>
        <w:t xml:space="preserve"> </w:t>
      </w:r>
    </w:p>
    <w:p w14:paraId="6310AC6B" w14:textId="6CA231E2" w:rsidR="00E218D5" w:rsidRPr="00E218D5" w:rsidRDefault="00603105" w:rsidP="00E218D5">
      <w:pPr>
        <w:rPr>
          <w:lang w:val="en-US"/>
        </w:rPr>
      </w:pPr>
      <w:r>
        <w:rPr>
          <w:lang w:val="en-US"/>
        </w:rPr>
        <w:t>The</w:t>
      </w:r>
      <w:r w:rsidR="00E218D5" w:rsidRPr="00E218D5">
        <w:rPr>
          <w:lang w:val="en-US"/>
        </w:rPr>
        <w:t xml:space="preserve"> rest of this section highlights key considerations relevant to data collection and management for AI models and AI-enabled medical devices. The recommendations included in this section can be applied across the AI-enabled medical device life cycle wherever data is being collected, used, and stored. This includes the processes that occur during</w:t>
      </w:r>
      <w:r w:rsidR="008F059B">
        <w:rPr>
          <w:lang w:val="en-US"/>
        </w:rPr>
        <w:t xml:space="preserve"> the</w:t>
      </w:r>
      <w:r w:rsidR="00E218D5" w:rsidRPr="00E218D5">
        <w:rPr>
          <w:lang w:val="en-US"/>
        </w:rPr>
        <w:t xml:space="preserve"> Verification and Validation life cycle step, for example, as well as for data collected in the post-market setting to</w:t>
      </w:r>
      <w:r w:rsidR="00E103FD">
        <w:rPr>
          <w:lang w:val="en-US"/>
        </w:rPr>
        <w:t xml:space="preserve"> </w:t>
      </w:r>
      <w:r w:rsidR="00175D15">
        <w:rPr>
          <w:lang w:val="en-US"/>
        </w:rPr>
        <w:t xml:space="preserve">maintain, </w:t>
      </w:r>
      <w:r w:rsidR="00E103FD">
        <w:rPr>
          <w:lang w:val="en-US"/>
        </w:rPr>
        <w:t>monitor,</w:t>
      </w:r>
      <w:r w:rsidR="00175D15">
        <w:rPr>
          <w:lang w:val="en-US"/>
        </w:rPr>
        <w:t xml:space="preserve"> or</w:t>
      </w:r>
      <w:r w:rsidR="00E218D5" w:rsidRPr="00E218D5">
        <w:rPr>
          <w:lang w:val="en-US"/>
        </w:rPr>
        <w:t xml:space="preserve"> further train and improve model performance.</w:t>
      </w:r>
    </w:p>
    <w:p w14:paraId="11B368E7" w14:textId="3940AA94" w:rsidR="00E218D5" w:rsidRPr="00084A7A" w:rsidRDefault="00E218D5" w:rsidP="00E218D5">
      <w:pPr>
        <w:rPr>
          <w:strike/>
          <w:lang w:val="en-US"/>
        </w:rPr>
      </w:pPr>
      <w:r w:rsidRPr="00E218D5">
        <w:rPr>
          <w:i/>
          <w:iCs/>
          <w:lang w:val="en-US"/>
        </w:rPr>
        <w:lastRenderedPageBreak/>
        <w:t>Data Suitability and Collection/Generation:</w:t>
      </w:r>
      <w:r w:rsidRPr="00E218D5">
        <w:rPr>
          <w:lang w:val="en-US"/>
        </w:rPr>
        <w:t xml:space="preserve"> While this may be </w:t>
      </w:r>
      <w:r w:rsidR="00C27749">
        <w:rPr>
          <w:lang w:val="en-US"/>
        </w:rPr>
        <w:t xml:space="preserve">generally </w:t>
      </w:r>
      <w:r w:rsidRPr="00E218D5">
        <w:rPr>
          <w:lang w:val="en-US"/>
        </w:rPr>
        <w:t xml:space="preserve">addressed in the </w:t>
      </w:r>
      <w:r w:rsidR="006A7F3B">
        <w:rPr>
          <w:lang w:val="en-US"/>
        </w:rPr>
        <w:t xml:space="preserve">Planning </w:t>
      </w:r>
      <w:r w:rsidR="004D0701">
        <w:rPr>
          <w:lang w:val="en-US"/>
        </w:rPr>
        <w:t>and Design step</w:t>
      </w:r>
      <w:r w:rsidR="00C27749">
        <w:rPr>
          <w:lang w:val="en-US"/>
        </w:rPr>
        <w:t xml:space="preserve">, </w:t>
      </w:r>
      <w:r w:rsidRPr="00E218D5">
        <w:rPr>
          <w:lang w:val="en-US"/>
        </w:rPr>
        <w:t xml:space="preserve">it is important for manufacturers to consider data suitability when further investigating sources of data that are readily available or need to be generated. It is important for data to align with the model’s particular requirements, including input, intended patient population, disease state, and </w:t>
      </w:r>
      <w:r w:rsidR="006A7F3B">
        <w:rPr>
          <w:lang w:val="en-US"/>
        </w:rPr>
        <w:t xml:space="preserve">reference </w:t>
      </w:r>
      <w:r w:rsidR="00E704AE">
        <w:rPr>
          <w:lang w:val="en-US"/>
        </w:rPr>
        <w:t>standard</w:t>
      </w:r>
      <w:r w:rsidR="00E704AE">
        <w:rPr>
          <w:rStyle w:val="FootnoteReference"/>
          <w:lang w:val="en-US"/>
        </w:rPr>
        <w:footnoteReference w:id="14"/>
      </w:r>
      <w:r w:rsidRPr="00E218D5">
        <w:rPr>
          <w:lang w:val="en-US"/>
        </w:rPr>
        <w:t xml:space="preserve"> and account for what may be needed to ensure </w:t>
      </w:r>
      <w:r w:rsidR="00AC7DE9">
        <w:rPr>
          <w:lang w:val="en-US"/>
        </w:rPr>
        <w:t>adequate</w:t>
      </w:r>
      <w:r w:rsidRPr="00E218D5">
        <w:rPr>
          <w:lang w:val="en-US"/>
        </w:rPr>
        <w:t xml:space="preserve"> transparency to the end user</w:t>
      </w:r>
      <w:r w:rsidR="00683AC8">
        <w:rPr>
          <w:lang w:val="en-US"/>
        </w:rPr>
        <w:t xml:space="preserve"> (for more information on transparency, see Section 6 Transparency and Labelling)</w:t>
      </w:r>
      <w:r w:rsidR="00191346">
        <w:rPr>
          <w:lang w:val="en-US"/>
        </w:rPr>
        <w:t xml:space="preserve">. </w:t>
      </w:r>
      <w:r w:rsidRPr="00E218D5">
        <w:rPr>
          <w:lang w:val="en-US"/>
        </w:rPr>
        <w:t xml:space="preserve">For example, for some use cases, age and sex data may not be needed to train the </w:t>
      </w:r>
      <w:r w:rsidR="005639D2" w:rsidRPr="00E218D5">
        <w:rPr>
          <w:lang w:val="en-US"/>
        </w:rPr>
        <w:t>model but</w:t>
      </w:r>
      <w:r w:rsidRPr="00E218D5">
        <w:rPr>
          <w:lang w:val="en-US"/>
        </w:rPr>
        <w:t xml:space="preserve"> </w:t>
      </w:r>
      <w:r w:rsidR="000D4B8E">
        <w:rPr>
          <w:lang w:val="en-US"/>
        </w:rPr>
        <w:t xml:space="preserve">can </w:t>
      </w:r>
      <w:r w:rsidRPr="00E218D5">
        <w:rPr>
          <w:lang w:val="en-US"/>
        </w:rPr>
        <w:t>help users understand performance across these demographics</w:t>
      </w:r>
      <w:r w:rsidR="00683AC8">
        <w:rPr>
          <w:lang w:val="en-US"/>
        </w:rPr>
        <w:t xml:space="preserve">. </w:t>
      </w:r>
      <w:r w:rsidR="00160A5C">
        <w:rPr>
          <w:lang w:val="en-US"/>
        </w:rPr>
        <w:t>When collecting and/or generating data, c</w:t>
      </w:r>
      <w:r w:rsidRPr="00E218D5">
        <w:rPr>
          <w:lang w:val="en-US"/>
        </w:rPr>
        <w:t>learly defining inclusion and exclusion criteria is a critical activity to complete prior to collection or analysis (</w:t>
      </w:r>
      <w:r w:rsidR="00683AC8">
        <w:rPr>
          <w:lang w:val="en-US"/>
        </w:rPr>
        <w:t>i.e.</w:t>
      </w:r>
      <w:r w:rsidR="00744451">
        <w:rPr>
          <w:lang w:val="en-US"/>
        </w:rPr>
        <w:t xml:space="preserve">, </w:t>
      </w:r>
      <w:r w:rsidRPr="00E218D5">
        <w:rPr>
          <w:lang w:val="en-US"/>
        </w:rPr>
        <w:t xml:space="preserve">in the case of a retrospective data analysis). If multiple data sources will be used, for example a combination of a data repository and data from a prospective clinical study, it is important </w:t>
      </w:r>
      <w:r w:rsidR="00EA33B0">
        <w:rPr>
          <w:lang w:val="en-US"/>
        </w:rPr>
        <w:t>that there is consistency</w:t>
      </w:r>
      <w:r w:rsidRPr="00E218D5">
        <w:rPr>
          <w:lang w:val="en-US"/>
        </w:rPr>
        <w:t xml:space="preserve"> across these datasets (including, for example, data pre-processing), where possible, to ensure discrepancies will not cause issues in training or tuning. </w:t>
      </w:r>
    </w:p>
    <w:p w14:paraId="24EA0B99" w14:textId="642B45DE" w:rsidR="00FA4886" w:rsidRDefault="00B04B39" w:rsidP="00E218D5">
      <w:pPr>
        <w:rPr>
          <w:lang w:val="en-US"/>
        </w:rPr>
      </w:pPr>
      <w:r>
        <w:rPr>
          <w:i/>
          <w:lang w:val="en-US"/>
        </w:rPr>
        <w:t xml:space="preserve">Data Augmentation and Use of </w:t>
      </w:r>
      <w:r w:rsidR="00683AC8" w:rsidRPr="00084A7A">
        <w:rPr>
          <w:i/>
          <w:lang w:val="en-US"/>
        </w:rPr>
        <w:t>Synthetic/Simulated Data:</w:t>
      </w:r>
      <w:r w:rsidR="00683AC8">
        <w:rPr>
          <w:lang w:val="en-US"/>
        </w:rPr>
        <w:t xml:space="preserve"> </w:t>
      </w:r>
      <w:r w:rsidR="00E218D5" w:rsidRPr="00E218D5">
        <w:rPr>
          <w:lang w:val="en-US"/>
        </w:rPr>
        <w:t xml:space="preserve">As AI models become more complex and challenges arise with accessing data, manufacturers may </w:t>
      </w:r>
      <w:r>
        <w:rPr>
          <w:lang w:val="en-US"/>
        </w:rPr>
        <w:t>use various methods</w:t>
      </w:r>
      <w:r w:rsidR="005C77FF">
        <w:rPr>
          <w:lang w:val="en-US"/>
        </w:rPr>
        <w:t>, including data augmentation and synthetic/simulated data,</w:t>
      </w:r>
      <w:r>
        <w:rPr>
          <w:lang w:val="en-US"/>
        </w:rPr>
        <w:t xml:space="preserve"> to </w:t>
      </w:r>
      <w:r w:rsidR="008A2DB0">
        <w:rPr>
          <w:lang w:val="en-US"/>
        </w:rPr>
        <w:t>incorporate</w:t>
      </w:r>
      <w:r>
        <w:rPr>
          <w:lang w:val="en-US"/>
        </w:rPr>
        <w:t xml:space="preserve"> new and modified data </w:t>
      </w:r>
      <w:r w:rsidR="008A2DB0">
        <w:rPr>
          <w:lang w:val="en-US"/>
        </w:rPr>
        <w:t>into their data</w:t>
      </w:r>
      <w:r w:rsidR="00001A86">
        <w:rPr>
          <w:lang w:val="en-US"/>
        </w:rPr>
        <w:t>sets</w:t>
      </w:r>
      <w:r w:rsidR="00B33C70">
        <w:rPr>
          <w:lang w:val="en-US"/>
        </w:rPr>
        <w:t>.</w:t>
      </w:r>
      <w:r w:rsidR="00404EA8">
        <w:rPr>
          <w:lang w:val="en-US"/>
        </w:rPr>
        <w:t xml:space="preserve"> </w:t>
      </w:r>
      <w:r w:rsidR="005C77FF">
        <w:rPr>
          <w:lang w:val="en-US"/>
        </w:rPr>
        <w:t>It is important to note that the</w:t>
      </w:r>
      <w:r w:rsidR="005C77FF" w:rsidRPr="0073710A">
        <w:rPr>
          <w:lang w:val="en-US"/>
        </w:rPr>
        <w:t xml:space="preserve"> acceptability of </w:t>
      </w:r>
      <w:r w:rsidR="005C77FF">
        <w:rPr>
          <w:lang w:val="en-US"/>
        </w:rPr>
        <w:t>th</w:t>
      </w:r>
      <w:r w:rsidR="005C5921">
        <w:rPr>
          <w:lang w:val="en-US"/>
        </w:rPr>
        <w:t>ese</w:t>
      </w:r>
      <w:r w:rsidR="005C77FF" w:rsidRPr="0073710A">
        <w:rPr>
          <w:lang w:val="en-US"/>
        </w:rPr>
        <w:t xml:space="preserve"> approach</w:t>
      </w:r>
      <w:r w:rsidR="005C5921">
        <w:rPr>
          <w:lang w:val="en-US"/>
        </w:rPr>
        <w:t>es</w:t>
      </w:r>
      <w:r w:rsidR="005C77FF" w:rsidRPr="0073710A">
        <w:rPr>
          <w:lang w:val="en-US"/>
        </w:rPr>
        <w:t xml:space="preserve"> </w:t>
      </w:r>
      <w:r w:rsidR="00035A08" w:rsidRPr="0073710A">
        <w:rPr>
          <w:lang w:val="en-US"/>
        </w:rPr>
        <w:t>depend</w:t>
      </w:r>
      <w:r w:rsidR="00035A08">
        <w:rPr>
          <w:lang w:val="en-US"/>
        </w:rPr>
        <w:t>s</w:t>
      </w:r>
      <w:r w:rsidR="005C77FF" w:rsidRPr="0073710A">
        <w:rPr>
          <w:lang w:val="en-US"/>
        </w:rPr>
        <w:t xml:space="preserve"> on whether the jurisdiction in which the model and device are developed, validated, and deployed allows for </w:t>
      </w:r>
      <w:r w:rsidR="005C77FF">
        <w:rPr>
          <w:lang w:val="en-US"/>
        </w:rPr>
        <w:t>such</w:t>
      </w:r>
      <w:r w:rsidR="005C77FF" w:rsidRPr="0073710A">
        <w:rPr>
          <w:lang w:val="en-US"/>
        </w:rPr>
        <w:t xml:space="preserve"> use</w:t>
      </w:r>
      <w:r w:rsidR="005C5921">
        <w:rPr>
          <w:lang w:val="en-US"/>
        </w:rPr>
        <w:t>s</w:t>
      </w:r>
      <w:r w:rsidR="005C77FF" w:rsidRPr="0073710A">
        <w:rPr>
          <w:lang w:val="en-US"/>
        </w:rPr>
        <w:t>.</w:t>
      </w:r>
      <w:r w:rsidR="005C77FF">
        <w:rPr>
          <w:lang w:val="en-US"/>
        </w:rPr>
        <w:t xml:space="preserve"> </w:t>
      </w:r>
      <w:r w:rsidR="00404EA8" w:rsidRPr="00404EA8">
        <w:rPr>
          <w:lang w:val="en-US"/>
        </w:rPr>
        <w:t xml:space="preserve">Data augmentation techniques </w:t>
      </w:r>
      <w:r w:rsidR="00FA4886">
        <w:rPr>
          <w:lang w:val="en-US"/>
        </w:rPr>
        <w:t xml:space="preserve">may be used in this content to </w:t>
      </w:r>
      <w:r w:rsidR="00404EA8" w:rsidRPr="00404EA8">
        <w:rPr>
          <w:lang w:val="en-US"/>
        </w:rPr>
        <w:t>modify existing datasets by applying transformations that preserve the underlying characteristics while</w:t>
      </w:r>
      <w:r w:rsidR="00FA4886">
        <w:rPr>
          <w:lang w:val="en-US"/>
        </w:rPr>
        <w:t xml:space="preserve"> </w:t>
      </w:r>
      <w:r w:rsidR="00404EA8" w:rsidRPr="00404EA8">
        <w:rPr>
          <w:lang w:val="en-US"/>
        </w:rPr>
        <w:t>increasing dataset size and diversity.</w:t>
      </w:r>
      <w:r w:rsidR="009B5808">
        <w:rPr>
          <w:lang w:val="en-US"/>
        </w:rPr>
        <w:t xml:space="preserve"> For example, </w:t>
      </w:r>
      <w:r w:rsidR="00B47FAD">
        <w:rPr>
          <w:lang w:val="en-US"/>
        </w:rPr>
        <w:t xml:space="preserve">techniques such as applying controlled rotations, brightness adjustments, and geometric transformations to X-ray or MRI images </w:t>
      </w:r>
      <w:r w:rsidR="004E47D3">
        <w:rPr>
          <w:lang w:val="en-US"/>
        </w:rPr>
        <w:t xml:space="preserve">can be used to increase dataset diversity while preserving clinically relevant </w:t>
      </w:r>
      <w:r w:rsidR="004E47D3" w:rsidRPr="00FA4886">
        <w:rPr>
          <w:lang w:val="en-US"/>
        </w:rPr>
        <w:t>features. Manufacturers may also</w:t>
      </w:r>
      <w:r w:rsidR="00404EA8" w:rsidRPr="00FA4886">
        <w:rPr>
          <w:lang w:val="en-US"/>
        </w:rPr>
        <w:t xml:space="preserve"> </w:t>
      </w:r>
      <w:r w:rsidR="00E218D5" w:rsidRPr="00FA4886">
        <w:rPr>
          <w:lang w:val="en-US"/>
        </w:rPr>
        <w:t xml:space="preserve">seek to use synthetic or simulated data </w:t>
      </w:r>
      <w:r w:rsidR="004718DD" w:rsidRPr="00FA4886">
        <w:rPr>
          <w:lang w:val="en-US"/>
        </w:rPr>
        <w:t>to supplement</w:t>
      </w:r>
      <w:r w:rsidR="00E218D5" w:rsidRPr="00FA4886">
        <w:rPr>
          <w:lang w:val="en-US"/>
        </w:rPr>
        <w:t xml:space="preserve"> actual, human data for model development</w:t>
      </w:r>
      <w:r w:rsidR="00397983" w:rsidRPr="00FA4886">
        <w:rPr>
          <w:lang w:val="en-US"/>
        </w:rPr>
        <w:t xml:space="preserve"> and </w:t>
      </w:r>
      <w:r w:rsidR="000F4CFC" w:rsidRPr="00FA4886">
        <w:rPr>
          <w:lang w:val="en-US"/>
        </w:rPr>
        <w:t>validation</w:t>
      </w:r>
      <w:r w:rsidR="005C5921" w:rsidRPr="00FA4886">
        <w:rPr>
          <w:lang w:val="en-US"/>
        </w:rPr>
        <w:t xml:space="preserve">. </w:t>
      </w:r>
      <w:r w:rsidR="00516A78" w:rsidRPr="00FA4886">
        <w:rPr>
          <w:lang w:val="en-US"/>
        </w:rPr>
        <w:t xml:space="preserve">Use of </w:t>
      </w:r>
      <w:r w:rsidR="00E218D5" w:rsidRPr="00FA4886">
        <w:rPr>
          <w:lang w:val="en-US"/>
        </w:rPr>
        <w:t xml:space="preserve">synthetic or simulated data can help address ethical and privacy concerns and accelerate data </w:t>
      </w:r>
      <w:r w:rsidR="00AC7DE9" w:rsidRPr="00FA4886">
        <w:rPr>
          <w:lang w:val="en-US"/>
        </w:rPr>
        <w:t>generation</w:t>
      </w:r>
      <w:r w:rsidR="00E218D5" w:rsidRPr="00FA4886">
        <w:rPr>
          <w:lang w:val="en-US"/>
        </w:rPr>
        <w:t xml:space="preserve">, particularly for underrepresented populations such as patients with rare diseases. </w:t>
      </w:r>
    </w:p>
    <w:p w14:paraId="2ACC2C34" w14:textId="3F46F3CB" w:rsidR="00E218D5" w:rsidRPr="00E218D5" w:rsidRDefault="0040181B" w:rsidP="00E218D5">
      <w:pPr>
        <w:rPr>
          <w:lang w:val="en-US"/>
        </w:rPr>
      </w:pPr>
      <w:r>
        <w:rPr>
          <w:lang w:val="en-US"/>
        </w:rPr>
        <w:t>Because</w:t>
      </w:r>
      <w:r w:rsidR="00FA4886">
        <w:rPr>
          <w:lang w:val="en-US"/>
        </w:rPr>
        <w:t xml:space="preserve"> data that is augmented </w:t>
      </w:r>
      <w:r w:rsidR="00140C60">
        <w:rPr>
          <w:lang w:val="en-US"/>
        </w:rPr>
        <w:t>and</w:t>
      </w:r>
      <w:r w:rsidR="00C31CA4" w:rsidRPr="00FA4886">
        <w:rPr>
          <w:lang w:val="en-US"/>
        </w:rPr>
        <w:t xml:space="preserve"> synthetic </w:t>
      </w:r>
      <w:r w:rsidR="005F7790" w:rsidRPr="00FA4886">
        <w:rPr>
          <w:lang w:val="en-US"/>
        </w:rPr>
        <w:t xml:space="preserve">or simulated </w:t>
      </w:r>
      <w:r w:rsidR="00C31CA4" w:rsidRPr="00FA4886">
        <w:rPr>
          <w:lang w:val="en-US"/>
        </w:rPr>
        <w:t>data may not accurately reflect the nuances and complexity of data that may be encountered in the real-world use of the model and device,</w:t>
      </w:r>
      <w:r w:rsidR="00E218D5" w:rsidRPr="00FA4886">
        <w:rPr>
          <w:lang w:val="en-US"/>
        </w:rPr>
        <w:t xml:space="preserve"> </w:t>
      </w:r>
      <w:r w:rsidR="006C78C6" w:rsidRPr="00FA4886">
        <w:rPr>
          <w:lang w:val="en-US"/>
        </w:rPr>
        <w:t xml:space="preserve">using </w:t>
      </w:r>
      <w:r w:rsidR="00E218D5" w:rsidRPr="00FA4886">
        <w:rPr>
          <w:lang w:val="en-US"/>
        </w:rPr>
        <w:t>such data</w:t>
      </w:r>
      <w:r w:rsidR="006A7F3B" w:rsidRPr="00FA4886">
        <w:rPr>
          <w:lang w:val="en-US"/>
        </w:rPr>
        <w:t xml:space="preserve"> </w:t>
      </w:r>
      <w:r w:rsidR="006C78C6" w:rsidRPr="00FA4886">
        <w:rPr>
          <w:lang w:val="en-US"/>
        </w:rPr>
        <w:t xml:space="preserve">in </w:t>
      </w:r>
      <w:r w:rsidR="00E218D5" w:rsidRPr="00FA4886">
        <w:rPr>
          <w:lang w:val="en-US"/>
        </w:rPr>
        <w:t>AI model</w:t>
      </w:r>
      <w:r w:rsidR="000F4CFC" w:rsidRPr="00FA4886">
        <w:rPr>
          <w:lang w:val="en-US"/>
        </w:rPr>
        <w:t xml:space="preserve"> development and </w:t>
      </w:r>
      <w:r w:rsidR="006A7F3B" w:rsidRPr="00FA4886">
        <w:rPr>
          <w:lang w:val="en-US"/>
        </w:rPr>
        <w:t xml:space="preserve">validation </w:t>
      </w:r>
      <w:r w:rsidR="00960F27" w:rsidRPr="00FA4886">
        <w:rPr>
          <w:lang w:val="en-US"/>
        </w:rPr>
        <w:t xml:space="preserve">may introduce </w:t>
      </w:r>
      <w:r w:rsidR="006A7F3B" w:rsidRPr="00FA4886">
        <w:rPr>
          <w:lang w:val="en-US"/>
        </w:rPr>
        <w:t>uncertainty</w:t>
      </w:r>
      <w:r w:rsidR="00C31CA4" w:rsidRPr="00FA4886">
        <w:rPr>
          <w:lang w:val="en-US"/>
        </w:rPr>
        <w:t>, especially</w:t>
      </w:r>
      <w:r w:rsidR="00966655" w:rsidRPr="00FA4886">
        <w:rPr>
          <w:lang w:val="en-US"/>
        </w:rPr>
        <w:t xml:space="preserve"> </w:t>
      </w:r>
      <w:r w:rsidR="006C78C6" w:rsidRPr="00FA4886">
        <w:rPr>
          <w:lang w:val="en-US"/>
        </w:rPr>
        <w:t xml:space="preserve">about </w:t>
      </w:r>
      <w:r w:rsidR="006024CD" w:rsidRPr="00FA4886">
        <w:rPr>
          <w:lang w:val="en-US"/>
        </w:rPr>
        <w:t>whether</w:t>
      </w:r>
      <w:r w:rsidR="00966655" w:rsidRPr="00FA4886">
        <w:rPr>
          <w:lang w:val="en-US"/>
        </w:rPr>
        <w:t xml:space="preserve"> synthetic data can </w:t>
      </w:r>
      <w:r w:rsidR="00AB3C7B" w:rsidRPr="00FA4886">
        <w:rPr>
          <w:lang w:val="en-US"/>
        </w:rPr>
        <w:t>serve as an</w:t>
      </w:r>
      <w:r w:rsidR="00966655" w:rsidRPr="00FA4886">
        <w:rPr>
          <w:lang w:val="en-US"/>
        </w:rPr>
        <w:t xml:space="preserve"> adequate surrogate </w:t>
      </w:r>
      <w:r w:rsidR="00AB3C7B" w:rsidRPr="00FA4886">
        <w:rPr>
          <w:lang w:val="en-US"/>
        </w:rPr>
        <w:t>for</w:t>
      </w:r>
      <w:r w:rsidR="00966655" w:rsidRPr="00FA4886">
        <w:rPr>
          <w:lang w:val="en-US"/>
        </w:rPr>
        <w:t xml:space="preserve"> human data in validation studies</w:t>
      </w:r>
      <w:r w:rsidR="00C31CA4" w:rsidRPr="00FA4886">
        <w:rPr>
          <w:lang w:val="en-US"/>
        </w:rPr>
        <w:t>.</w:t>
      </w:r>
      <w:r w:rsidR="004D0701" w:rsidRPr="00FA4886">
        <w:rPr>
          <w:lang w:val="en-US"/>
        </w:rPr>
        <w:t xml:space="preserve"> </w:t>
      </w:r>
      <w:proofErr w:type="gramStart"/>
      <w:r w:rsidR="00E218D5" w:rsidRPr="00FA4886">
        <w:rPr>
          <w:lang w:val="en-US"/>
        </w:rPr>
        <w:t>In light of</w:t>
      </w:r>
      <w:proofErr w:type="gramEnd"/>
      <w:r w:rsidR="00E218D5" w:rsidRPr="00FA4886">
        <w:rPr>
          <w:lang w:val="en-US"/>
        </w:rPr>
        <w:t xml:space="preserve"> these concerns,</w:t>
      </w:r>
      <w:r w:rsidR="00333FBF">
        <w:rPr>
          <w:lang w:val="en-US"/>
        </w:rPr>
        <w:t xml:space="preserve"> it</w:t>
      </w:r>
      <w:r w:rsidR="00E218D5" w:rsidRPr="00FA4886">
        <w:rPr>
          <w:lang w:val="en-US"/>
        </w:rPr>
        <w:t xml:space="preserve"> is important for manufacturers to carefully document how </w:t>
      </w:r>
      <w:r w:rsidR="00140C60">
        <w:rPr>
          <w:lang w:val="en-US"/>
        </w:rPr>
        <w:t xml:space="preserve">data was augmented or synthetically </w:t>
      </w:r>
      <w:r w:rsidR="00E218D5" w:rsidRPr="00FA4886">
        <w:rPr>
          <w:lang w:val="en-US"/>
        </w:rPr>
        <w:t xml:space="preserve">generated (considering both data provenance and transformation methods), how it </w:t>
      </w:r>
      <w:r w:rsidR="001F5C7E" w:rsidRPr="00FA4886">
        <w:rPr>
          <w:lang w:val="en-US"/>
        </w:rPr>
        <w:t xml:space="preserve">is </w:t>
      </w:r>
      <w:r w:rsidR="00E218D5" w:rsidRPr="00FA4886">
        <w:rPr>
          <w:lang w:val="en-US"/>
        </w:rPr>
        <w:t xml:space="preserve">used, and document justification that the data and approach to its use is fit-for-purpose. Such documentation and justification can be particularly helpful to provide to regulatory </w:t>
      </w:r>
      <w:r w:rsidR="00167534" w:rsidRPr="00FA4886">
        <w:rPr>
          <w:lang w:val="en-US"/>
        </w:rPr>
        <w:t xml:space="preserve">authorities </w:t>
      </w:r>
      <w:r w:rsidR="00E218D5" w:rsidRPr="00FA4886">
        <w:rPr>
          <w:lang w:val="en-US"/>
        </w:rPr>
        <w:t>to</w:t>
      </w:r>
      <w:r w:rsidR="00917D10" w:rsidRPr="00FA4886">
        <w:rPr>
          <w:lang w:val="en-US"/>
        </w:rPr>
        <w:t xml:space="preserve"> help</w:t>
      </w:r>
      <w:r w:rsidR="00E218D5" w:rsidRPr="00FA4886">
        <w:rPr>
          <w:lang w:val="en-US"/>
        </w:rPr>
        <w:t xml:space="preserve"> provide clarity on the appropriateness and risk-based approach taken to the use of </w:t>
      </w:r>
      <w:r>
        <w:rPr>
          <w:lang w:val="en-US"/>
        </w:rPr>
        <w:t>such</w:t>
      </w:r>
      <w:r w:rsidR="00E218D5" w:rsidRPr="00FA4886">
        <w:rPr>
          <w:lang w:val="en-US"/>
        </w:rPr>
        <w:t xml:space="preserve"> data.</w:t>
      </w:r>
      <w:r w:rsidR="00A72F31" w:rsidRPr="00FA4886">
        <w:rPr>
          <w:lang w:val="en-US"/>
        </w:rPr>
        <w:t xml:space="preserve"> </w:t>
      </w:r>
      <w:r w:rsidR="00E218D5" w:rsidRPr="00FA4886">
        <w:rPr>
          <w:lang w:val="en-US"/>
        </w:rPr>
        <w:t xml:space="preserve">In addition, manufacturers can consider tagging </w:t>
      </w:r>
      <w:r>
        <w:rPr>
          <w:lang w:val="en-US"/>
        </w:rPr>
        <w:t>such</w:t>
      </w:r>
      <w:r w:rsidR="00E218D5" w:rsidRPr="00FA4886">
        <w:rPr>
          <w:lang w:val="en-US"/>
        </w:rPr>
        <w:t xml:space="preserve"> data as such at </w:t>
      </w:r>
      <w:r w:rsidR="006C78C6" w:rsidRPr="00FA4886">
        <w:rPr>
          <w:lang w:val="en-US"/>
        </w:rPr>
        <w:t xml:space="preserve">the </w:t>
      </w:r>
      <w:r w:rsidR="00E218D5" w:rsidRPr="00FA4886">
        <w:rPr>
          <w:lang w:val="en-US"/>
        </w:rPr>
        <w:t>point of generation to aid in traceability between</w:t>
      </w:r>
      <w:r>
        <w:rPr>
          <w:lang w:val="en-US"/>
        </w:rPr>
        <w:t>, for example,</w:t>
      </w:r>
      <w:r w:rsidR="00E218D5" w:rsidRPr="00FA4886">
        <w:rPr>
          <w:lang w:val="en-US"/>
        </w:rPr>
        <w:t xml:space="preserve"> synthetic and </w:t>
      </w:r>
      <w:r w:rsidR="006C78C6" w:rsidRPr="00FA4886">
        <w:rPr>
          <w:lang w:val="en-US"/>
        </w:rPr>
        <w:t xml:space="preserve">human-derived </w:t>
      </w:r>
      <w:r w:rsidR="00E218D5" w:rsidRPr="00FA4886">
        <w:rPr>
          <w:lang w:val="en-US"/>
        </w:rPr>
        <w:t xml:space="preserve">data sources.  </w:t>
      </w:r>
    </w:p>
    <w:p w14:paraId="01F2F61B" w14:textId="20039488" w:rsidR="007B51F3" w:rsidRDefault="006A7F3B" w:rsidP="00E218D5">
      <w:pPr>
        <w:rPr>
          <w:lang w:val="en-US"/>
        </w:rPr>
      </w:pPr>
      <w:r>
        <w:rPr>
          <w:i/>
          <w:iCs/>
          <w:lang w:val="en-US"/>
        </w:rPr>
        <w:t xml:space="preserve">Data </w:t>
      </w:r>
      <w:r w:rsidR="00F80C6C">
        <w:rPr>
          <w:i/>
          <w:iCs/>
          <w:lang w:val="en-US"/>
        </w:rPr>
        <w:t>Representativeness</w:t>
      </w:r>
      <w:r w:rsidR="002D66AF">
        <w:rPr>
          <w:i/>
          <w:iCs/>
          <w:lang w:val="en-US"/>
        </w:rPr>
        <w:t xml:space="preserve"> and Bias Mitigation</w:t>
      </w:r>
      <w:r w:rsidR="00E218D5" w:rsidRPr="00E218D5">
        <w:rPr>
          <w:i/>
          <w:iCs/>
          <w:lang w:val="en-US"/>
        </w:rPr>
        <w:t xml:space="preserve">: </w:t>
      </w:r>
      <w:r w:rsidR="00E218D5" w:rsidRPr="00E218D5">
        <w:rPr>
          <w:lang w:val="en-US"/>
        </w:rPr>
        <w:t>It is important that data collected and used for training, tuning and validation represent</w:t>
      </w:r>
      <w:r w:rsidR="00183D2D">
        <w:rPr>
          <w:lang w:val="en-US"/>
        </w:rPr>
        <w:t>s</w:t>
      </w:r>
      <w:r w:rsidR="00E218D5" w:rsidRPr="00E218D5">
        <w:rPr>
          <w:lang w:val="en-US"/>
        </w:rPr>
        <w:t xml:space="preserve"> the full spectrum of data that the model </w:t>
      </w:r>
      <w:r w:rsidR="00060F95">
        <w:rPr>
          <w:lang w:val="en-US"/>
        </w:rPr>
        <w:t>is intended to</w:t>
      </w:r>
      <w:r w:rsidR="00060F95" w:rsidRPr="00E218D5">
        <w:rPr>
          <w:lang w:val="en-US"/>
        </w:rPr>
        <w:t xml:space="preserve"> </w:t>
      </w:r>
      <w:r w:rsidR="00E218D5" w:rsidRPr="00E218D5">
        <w:rPr>
          <w:lang w:val="en-US"/>
        </w:rPr>
        <w:t xml:space="preserve">encounter in clinical use </w:t>
      </w:r>
      <w:proofErr w:type="gramStart"/>
      <w:r w:rsidR="00E218D5" w:rsidRPr="00E218D5">
        <w:rPr>
          <w:lang w:val="en-US"/>
        </w:rPr>
        <w:t>in order to</w:t>
      </w:r>
      <w:proofErr w:type="gramEnd"/>
      <w:r w:rsidR="00E218D5" w:rsidRPr="00E218D5">
        <w:rPr>
          <w:lang w:val="en-US"/>
        </w:rPr>
        <w:t xml:space="preserve"> ensure that </w:t>
      </w:r>
      <w:r w:rsidR="003B433B">
        <w:rPr>
          <w:lang w:val="en-US"/>
        </w:rPr>
        <w:t>the data</w:t>
      </w:r>
      <w:r w:rsidR="00E218D5" w:rsidRPr="00E218D5">
        <w:rPr>
          <w:lang w:val="en-US"/>
        </w:rPr>
        <w:t xml:space="preserve"> is fit-for-purpose. Furthermore, it is important that this data represents not only clinical subtypes, such as demographics of the intended use population and disease conditions (both cases and controls) but also nonclinical subtypes, such as data acquisition equipment and </w:t>
      </w:r>
      <w:r w:rsidR="0002340A">
        <w:rPr>
          <w:lang w:val="en-US"/>
        </w:rPr>
        <w:t>their parameters</w:t>
      </w:r>
      <w:r w:rsidR="00E218D5" w:rsidRPr="00E218D5">
        <w:rPr>
          <w:lang w:val="en-US"/>
        </w:rPr>
        <w:t xml:space="preserve"> and collection sites relevant to the device’s intended purpose. </w:t>
      </w:r>
    </w:p>
    <w:p w14:paraId="22912C8D" w14:textId="392F8752" w:rsidR="006563CB" w:rsidRPr="00E218D5" w:rsidRDefault="004A6121" w:rsidP="00E218D5">
      <w:pPr>
        <w:rPr>
          <w:lang w:val="en-US"/>
        </w:rPr>
      </w:pPr>
      <w:r w:rsidRPr="00817F16">
        <w:rPr>
          <w:lang w:val="en-US"/>
        </w:rPr>
        <w:lastRenderedPageBreak/>
        <w:t>In addition to clinical and non-clinical subtypes, it is important for manufacturers to consider how under-represented and priority populations</w:t>
      </w:r>
      <w:r w:rsidR="00321890">
        <w:rPr>
          <w:lang w:val="en-US"/>
        </w:rPr>
        <w:t xml:space="preserve"> within the intended use population</w:t>
      </w:r>
      <w:r w:rsidRPr="00817F16">
        <w:rPr>
          <w:lang w:val="en-US"/>
        </w:rPr>
        <w:t xml:space="preserve"> (</w:t>
      </w:r>
      <w:r>
        <w:rPr>
          <w:lang w:val="en-US"/>
        </w:rPr>
        <w:t>e.g.</w:t>
      </w:r>
      <w:r w:rsidRPr="00817F16">
        <w:rPr>
          <w:lang w:val="en-US"/>
        </w:rPr>
        <w:t xml:space="preserve">, specific ethnic groups, Indigenous populations, or rural and remote communities) are reflected in the data used for training, tuning, and validation. </w:t>
      </w:r>
      <w:r w:rsidR="00C5264A">
        <w:rPr>
          <w:lang w:val="en-US"/>
        </w:rPr>
        <w:t>Generally, w</w:t>
      </w:r>
      <w:r w:rsidRPr="00817F16">
        <w:rPr>
          <w:lang w:val="en-US"/>
        </w:rPr>
        <w:t>here adequate representation cannot reasonably be achieved, it is important to transparently document and relay these limitations</w:t>
      </w:r>
      <w:r w:rsidR="00DF229E">
        <w:rPr>
          <w:lang w:val="en-US"/>
        </w:rPr>
        <w:t xml:space="preserve"> to users</w:t>
      </w:r>
      <w:r w:rsidRPr="00817F16">
        <w:rPr>
          <w:lang w:val="en-US"/>
        </w:rPr>
        <w:t xml:space="preserve">, including potential impacts on performance and </w:t>
      </w:r>
      <w:r w:rsidR="00AA4947">
        <w:rPr>
          <w:lang w:val="en-US"/>
        </w:rPr>
        <w:t>generalizability</w:t>
      </w:r>
      <w:r w:rsidRPr="00817F16">
        <w:rPr>
          <w:lang w:val="en-US"/>
        </w:rPr>
        <w:t>, and to implement appropriate mitigation measures such as additional local validation, cautious labelling, or risk-proportionate bridging evidence.</w:t>
      </w:r>
      <w:r>
        <w:rPr>
          <w:lang w:val="en-US"/>
        </w:rPr>
        <w:t xml:space="preserve"> </w:t>
      </w:r>
      <w:r w:rsidR="00E218D5" w:rsidRPr="00E218D5">
        <w:rPr>
          <w:lang w:val="en-US"/>
        </w:rPr>
        <w:t xml:space="preserve">Collecting data from multiple sources to represent </w:t>
      </w:r>
      <w:r w:rsidR="00060F95">
        <w:rPr>
          <w:lang w:val="en-US"/>
        </w:rPr>
        <w:t>the intended use</w:t>
      </w:r>
      <w:r w:rsidR="00060F95" w:rsidRPr="00E218D5">
        <w:rPr>
          <w:lang w:val="en-US"/>
        </w:rPr>
        <w:t xml:space="preserve"> </w:t>
      </w:r>
      <w:r w:rsidR="00E218D5" w:rsidRPr="00E218D5">
        <w:rPr>
          <w:lang w:val="en-US"/>
        </w:rPr>
        <w:t>population</w:t>
      </w:r>
      <w:r w:rsidR="00060F95">
        <w:rPr>
          <w:lang w:val="en-US"/>
        </w:rPr>
        <w:t>(</w:t>
      </w:r>
      <w:r w:rsidR="00E218D5" w:rsidRPr="00E218D5">
        <w:rPr>
          <w:lang w:val="en-US"/>
        </w:rPr>
        <w:t>s</w:t>
      </w:r>
      <w:r w:rsidR="00060F95">
        <w:rPr>
          <w:lang w:val="en-US"/>
        </w:rPr>
        <w:t>)</w:t>
      </w:r>
      <w:r w:rsidR="00E218D5" w:rsidRPr="00E218D5">
        <w:rPr>
          <w:lang w:val="en-US"/>
        </w:rPr>
        <w:t>, environment</w:t>
      </w:r>
      <w:r w:rsidR="00060F95">
        <w:rPr>
          <w:lang w:val="en-US"/>
        </w:rPr>
        <w:t>(</w:t>
      </w:r>
      <w:r w:rsidR="00E218D5" w:rsidRPr="00E218D5">
        <w:rPr>
          <w:lang w:val="en-US"/>
        </w:rPr>
        <w:t>s</w:t>
      </w:r>
      <w:r w:rsidR="00060F95">
        <w:rPr>
          <w:lang w:val="en-US"/>
        </w:rPr>
        <w:t>)</w:t>
      </w:r>
      <w:r w:rsidR="00E218D5" w:rsidRPr="00E218D5">
        <w:rPr>
          <w:lang w:val="en-US"/>
        </w:rPr>
        <w:t xml:space="preserve">, and </w:t>
      </w:r>
      <w:r w:rsidR="00F60058" w:rsidRPr="00E218D5">
        <w:rPr>
          <w:lang w:val="en-US"/>
        </w:rPr>
        <w:t>context</w:t>
      </w:r>
      <w:r w:rsidR="00F60058">
        <w:rPr>
          <w:lang w:val="en-US"/>
        </w:rPr>
        <w:t xml:space="preserve">(s)-of-use </w:t>
      </w:r>
      <w:r w:rsidR="00C5264A">
        <w:rPr>
          <w:lang w:val="en-US"/>
        </w:rPr>
        <w:t>may be a solution to</w:t>
      </w:r>
      <w:r w:rsidR="00C5264A" w:rsidRPr="00E218D5">
        <w:rPr>
          <w:lang w:val="en-US"/>
        </w:rPr>
        <w:t xml:space="preserve"> </w:t>
      </w:r>
      <w:r w:rsidR="00E218D5" w:rsidRPr="00E218D5">
        <w:rPr>
          <w:lang w:val="en-US"/>
        </w:rPr>
        <w:t xml:space="preserve">potentially reduce under-representation as well as improve representativeness across other jurisdictions whilst reducing the need for subsequent bridging studies in this regard. However, </w:t>
      </w:r>
      <w:r w:rsidR="0077219F">
        <w:rPr>
          <w:lang w:val="en-US"/>
        </w:rPr>
        <w:t>it is important for manufacturers</w:t>
      </w:r>
      <w:r w:rsidR="00E218D5" w:rsidRPr="00E218D5">
        <w:rPr>
          <w:lang w:val="en-US"/>
        </w:rPr>
        <w:t xml:space="preserve"> to evaluate different data sources to address specific potential risks of </w:t>
      </w:r>
      <w:r w:rsidR="006C78C6">
        <w:rPr>
          <w:lang w:val="en-US"/>
        </w:rPr>
        <w:t>unwanted</w:t>
      </w:r>
      <w:r w:rsidR="006C78C6" w:rsidRPr="00E218D5">
        <w:rPr>
          <w:lang w:val="en-US"/>
        </w:rPr>
        <w:t xml:space="preserve"> </w:t>
      </w:r>
      <w:r w:rsidR="00E218D5" w:rsidRPr="00E218D5">
        <w:rPr>
          <w:lang w:val="en-US"/>
        </w:rPr>
        <w:t xml:space="preserve">biases and confounding factors. For example, data from electronic health records (EHRs) recording routine health delivery may represent clinical decisions </w:t>
      </w:r>
      <w:r w:rsidR="006C78C6">
        <w:rPr>
          <w:lang w:val="en-US"/>
        </w:rPr>
        <w:t xml:space="preserve">that </w:t>
      </w:r>
      <w:r w:rsidR="003B433B">
        <w:rPr>
          <w:lang w:val="en-US"/>
        </w:rPr>
        <w:t>take</w:t>
      </w:r>
      <w:r w:rsidR="003B433B" w:rsidRPr="00E218D5">
        <w:rPr>
          <w:lang w:val="en-US"/>
        </w:rPr>
        <w:t xml:space="preserve"> </w:t>
      </w:r>
      <w:r w:rsidR="00E218D5" w:rsidRPr="00E218D5">
        <w:rPr>
          <w:lang w:val="en-US"/>
        </w:rPr>
        <w:t>into consideration various factors related to a particular patient encounter such as cost and affordability issues or patient preferences. Hence, th</w:t>
      </w:r>
      <w:r w:rsidR="002013DF">
        <w:rPr>
          <w:lang w:val="en-US"/>
        </w:rPr>
        <w:t>is</w:t>
      </w:r>
      <w:r w:rsidR="00E218D5" w:rsidRPr="00E218D5">
        <w:rPr>
          <w:lang w:val="en-US"/>
        </w:rPr>
        <w:t xml:space="preserve"> data may not generalize to all health care settings</w:t>
      </w:r>
      <w:r w:rsidR="002D66AF">
        <w:rPr>
          <w:lang w:val="en-US"/>
        </w:rPr>
        <w:t xml:space="preserve">. </w:t>
      </w:r>
    </w:p>
    <w:p w14:paraId="2938E0BC" w14:textId="633B5641" w:rsidR="00E218D5" w:rsidRPr="00E218D5" w:rsidRDefault="00E218D5" w:rsidP="00E218D5">
      <w:pPr>
        <w:rPr>
          <w:lang w:val="en-US"/>
        </w:rPr>
      </w:pPr>
      <w:r w:rsidRPr="00E218D5">
        <w:rPr>
          <w:lang w:val="en-US"/>
        </w:rPr>
        <w:t xml:space="preserve">Manufacturers can consider sampling strategies to ensure all relevant subgroups are appropriately represented in the dataset as well as </w:t>
      </w:r>
      <w:r w:rsidR="00F25EB3">
        <w:rPr>
          <w:lang w:val="en-US"/>
        </w:rPr>
        <w:t>to address</w:t>
      </w:r>
      <w:r w:rsidRPr="00E218D5">
        <w:rPr>
          <w:lang w:val="en-US"/>
        </w:rPr>
        <w:t xml:space="preserve"> potential algorithmic biases that may arise from use of specific datasets (e.g., sampling bias, selection bias, measurement bias, algorithm bias) through careful sampling, stratification, and bias mitigation techniques. </w:t>
      </w:r>
      <w:r w:rsidRPr="009F478F">
        <w:rPr>
          <w:lang w:val="en-US"/>
        </w:rPr>
        <w:t xml:space="preserve">When developing </w:t>
      </w:r>
      <w:r w:rsidR="009F478F">
        <w:rPr>
          <w:lang w:val="en-US"/>
        </w:rPr>
        <w:t xml:space="preserve">adaptive </w:t>
      </w:r>
      <w:r w:rsidRPr="009F478F">
        <w:rPr>
          <w:lang w:val="en-US"/>
        </w:rPr>
        <w:t xml:space="preserve">AI models that continue to learn after their initial </w:t>
      </w:r>
      <w:r w:rsidR="00C5264A">
        <w:rPr>
          <w:lang w:val="en-US"/>
        </w:rPr>
        <w:t>deployment</w:t>
      </w:r>
      <w:r w:rsidRPr="009F478F">
        <w:rPr>
          <w:lang w:val="en-US"/>
        </w:rPr>
        <w:t>, it is important for manufacturers to eliminate or reduce as far as possible the risk of biased outputs influencing input for future operations (feedback loops), and to ensure that any such feedback loops are addressed with appropriate mitigation measures.</w:t>
      </w:r>
    </w:p>
    <w:p w14:paraId="06124579" w14:textId="42C3A477" w:rsidR="00E218D5" w:rsidRPr="00E218D5" w:rsidRDefault="00E218D5" w:rsidP="00E218D5">
      <w:pPr>
        <w:rPr>
          <w:lang w:val="en-US"/>
        </w:rPr>
      </w:pPr>
      <w:r w:rsidRPr="00E218D5">
        <w:rPr>
          <w:i/>
          <w:iCs/>
          <w:lang w:val="en-US"/>
        </w:rPr>
        <w:t>Data Cleaning/Quality Assurance:</w:t>
      </w:r>
      <w:r w:rsidRPr="00E218D5">
        <w:rPr>
          <w:lang w:val="en-US"/>
        </w:rPr>
        <w:t xml:space="preserve"> Data Cleaning, or the process of correcting and/or deleting incomplete, incorrect, or irrelevant records from a database or table,</w:t>
      </w:r>
      <w:r w:rsidRPr="00E218D5">
        <w:rPr>
          <w:vertAlign w:val="superscript"/>
          <w:lang w:val="en-US"/>
        </w:rPr>
        <w:footnoteReference w:id="15"/>
      </w:r>
      <w:r w:rsidRPr="00E218D5">
        <w:rPr>
          <w:lang w:val="en-US"/>
        </w:rPr>
        <w:t xml:space="preserve"> may be needed to ensure data collected is fit-for-use. Trained professionals (e.g., domain experts, data scientists) and/or those with appropriate expertise are best suited to perform data cleaning</w:t>
      </w:r>
      <w:r w:rsidR="00EC68F9">
        <w:rPr>
          <w:lang w:val="en-US"/>
        </w:rPr>
        <w:t xml:space="preserve"> </w:t>
      </w:r>
      <w:r w:rsidR="006A7F3B">
        <w:rPr>
          <w:lang w:val="en-US"/>
        </w:rPr>
        <w:t xml:space="preserve">to </w:t>
      </w:r>
      <w:r w:rsidR="001F5279">
        <w:rPr>
          <w:lang w:val="en-US"/>
        </w:rPr>
        <w:t>minimize</w:t>
      </w:r>
      <w:r w:rsidRPr="00E218D5">
        <w:rPr>
          <w:lang w:val="en-US"/>
        </w:rPr>
        <w:t xml:space="preserve"> </w:t>
      </w:r>
      <w:r w:rsidR="00EC68F9">
        <w:rPr>
          <w:lang w:val="en-US"/>
        </w:rPr>
        <w:t xml:space="preserve">introducing </w:t>
      </w:r>
      <w:r w:rsidRPr="00E218D5">
        <w:rPr>
          <w:lang w:val="en-US"/>
        </w:rPr>
        <w:t>unwanted bias</w:t>
      </w:r>
      <w:r w:rsidR="00EC68F9">
        <w:rPr>
          <w:lang w:val="en-US"/>
        </w:rPr>
        <w:t xml:space="preserve"> into the dataset</w:t>
      </w:r>
      <w:r w:rsidRPr="00E218D5">
        <w:rPr>
          <w:lang w:val="en-US"/>
        </w:rPr>
        <w:t>. Furthermore, it is important that cleaned data be representative of the data the model will encounter in its intended use</w:t>
      </w:r>
      <w:r w:rsidR="000722EC">
        <w:rPr>
          <w:lang w:val="en-US"/>
        </w:rPr>
        <w:t xml:space="preserve"> </w:t>
      </w:r>
      <w:r w:rsidR="009520C9">
        <w:rPr>
          <w:lang w:val="en-US"/>
        </w:rPr>
        <w:t>environment</w:t>
      </w:r>
      <w:r w:rsidR="000722EC">
        <w:rPr>
          <w:lang w:val="en-US"/>
        </w:rPr>
        <w:t xml:space="preserve"> and</w:t>
      </w:r>
      <w:r w:rsidR="00D334D5">
        <w:rPr>
          <w:lang w:val="en-US"/>
        </w:rPr>
        <w:t>, where applicable,</w:t>
      </w:r>
      <w:r w:rsidR="000722EC">
        <w:rPr>
          <w:lang w:val="en-US"/>
        </w:rPr>
        <w:t xml:space="preserve"> that any anomalies or discrepancies identified during cleaning tasks </w:t>
      </w:r>
      <w:r w:rsidR="00D334D5">
        <w:rPr>
          <w:lang w:val="en-US"/>
        </w:rPr>
        <w:t>inform</w:t>
      </w:r>
      <w:r w:rsidR="000722EC">
        <w:rPr>
          <w:lang w:val="en-US"/>
        </w:rPr>
        <w:t xml:space="preserve"> </w:t>
      </w:r>
      <w:r w:rsidR="00734D35">
        <w:rPr>
          <w:lang w:val="en-US"/>
        </w:rPr>
        <w:t xml:space="preserve">risk control strategies as similar anomalies may be encountered with model inputs </w:t>
      </w:r>
      <w:r w:rsidR="00A25BC1">
        <w:rPr>
          <w:lang w:val="en-US"/>
        </w:rPr>
        <w:t>after</w:t>
      </w:r>
      <w:r w:rsidR="00734D35">
        <w:rPr>
          <w:lang w:val="en-US"/>
        </w:rPr>
        <w:t xml:space="preserve"> deployment.</w:t>
      </w:r>
      <w:r w:rsidRPr="00E218D5">
        <w:rPr>
          <w:lang w:val="en-US"/>
        </w:rPr>
        <w:t xml:space="preserve"> Other key activities include prospectively defining </w:t>
      </w:r>
      <w:r w:rsidR="009520C9">
        <w:rPr>
          <w:lang w:val="en-US"/>
        </w:rPr>
        <w:t>data</w:t>
      </w:r>
      <w:r w:rsidRPr="00E218D5">
        <w:rPr>
          <w:lang w:val="en-US"/>
        </w:rPr>
        <w:t xml:space="preserve"> cleaning procedures with contextually relevant stop thresholds, setting limits on correcting errors (to be done to the extent possible without infringing on privacy), preventing duplication of data when aggregating from multiple sources, and maintaining documentation of all data cleaning and quality assurance steps to ensure reproducibility and traceability. </w:t>
      </w:r>
      <w:r w:rsidR="008C29DD">
        <w:rPr>
          <w:lang w:val="en-US"/>
        </w:rPr>
        <w:t>Manufacturers may choose to implement a</w:t>
      </w:r>
      <w:r w:rsidRPr="00E218D5">
        <w:rPr>
          <w:lang w:val="en-US"/>
        </w:rPr>
        <w:t xml:space="preserve">utomated processes for data extraction, transformation, and loading (ETL) </w:t>
      </w:r>
      <w:r w:rsidR="008C29DD">
        <w:rPr>
          <w:lang w:val="en-US"/>
        </w:rPr>
        <w:t>to</w:t>
      </w:r>
      <w:r w:rsidR="008C29DD" w:rsidRPr="00E218D5">
        <w:rPr>
          <w:lang w:val="en-US"/>
        </w:rPr>
        <w:t xml:space="preserve"> </w:t>
      </w:r>
      <w:r w:rsidRPr="00E218D5">
        <w:rPr>
          <w:lang w:val="en-US"/>
        </w:rPr>
        <w:t xml:space="preserve">maintain data integrity while supporting scalable operations. </w:t>
      </w:r>
      <w:r w:rsidR="00BC0589">
        <w:rPr>
          <w:lang w:val="en-US"/>
        </w:rPr>
        <w:t>This can include, for example, r</w:t>
      </w:r>
      <w:r w:rsidRPr="00E218D5">
        <w:rPr>
          <w:lang w:val="en-US"/>
        </w:rPr>
        <w:t xml:space="preserve">eal-time data quality monitoring with automated anomaly detection </w:t>
      </w:r>
      <w:r w:rsidR="00BC0589">
        <w:rPr>
          <w:lang w:val="en-US"/>
        </w:rPr>
        <w:t xml:space="preserve">to </w:t>
      </w:r>
      <w:r w:rsidR="006A7F3B">
        <w:rPr>
          <w:lang w:val="en-US"/>
        </w:rPr>
        <w:t xml:space="preserve">enable </w:t>
      </w:r>
      <w:r w:rsidRPr="00E218D5">
        <w:rPr>
          <w:lang w:val="en-US"/>
        </w:rPr>
        <w:t>rapid identification of issues that could compromise model performance and patient safety.</w:t>
      </w:r>
      <w:r w:rsidR="00356BBF">
        <w:rPr>
          <w:lang w:val="en-US"/>
        </w:rPr>
        <w:t xml:space="preserve"> It is </w:t>
      </w:r>
      <w:r w:rsidR="00A25BC1">
        <w:rPr>
          <w:lang w:val="en-US"/>
        </w:rPr>
        <w:t xml:space="preserve">also </w:t>
      </w:r>
      <w:r w:rsidR="00356BBF">
        <w:rPr>
          <w:lang w:val="en-US"/>
        </w:rPr>
        <w:t>important for manufacturers to validate</w:t>
      </w:r>
      <w:r w:rsidR="00A25BC1">
        <w:rPr>
          <w:lang w:val="en-US"/>
        </w:rPr>
        <w:t xml:space="preserve"> </w:t>
      </w:r>
      <w:r w:rsidRPr="00E218D5">
        <w:rPr>
          <w:lang w:val="en-US"/>
        </w:rPr>
        <w:t xml:space="preserve">data processing pipelines </w:t>
      </w:r>
      <w:r w:rsidR="00356BBF">
        <w:rPr>
          <w:lang w:val="en-US"/>
        </w:rPr>
        <w:t>to</w:t>
      </w:r>
      <w:r w:rsidR="00356BBF" w:rsidRPr="00E218D5">
        <w:rPr>
          <w:lang w:val="en-US"/>
        </w:rPr>
        <w:t xml:space="preserve"> </w:t>
      </w:r>
      <w:r w:rsidRPr="00E218D5">
        <w:rPr>
          <w:lang w:val="en-US"/>
        </w:rPr>
        <w:t xml:space="preserve">ensure consistent and reproducible results.  </w:t>
      </w:r>
    </w:p>
    <w:p w14:paraId="05FFD6C7" w14:textId="19B5EE53" w:rsidR="00E218D5" w:rsidRPr="00E218D5" w:rsidRDefault="00E218D5" w:rsidP="00E218D5">
      <w:pPr>
        <w:rPr>
          <w:lang w:val="en-US"/>
        </w:rPr>
      </w:pPr>
      <w:r w:rsidRPr="00E218D5">
        <w:rPr>
          <w:i/>
          <w:iCs/>
          <w:lang w:val="en-US"/>
        </w:rPr>
        <w:t>Data Lineage and Provenance Documentation:</w:t>
      </w:r>
      <w:r w:rsidRPr="00E218D5">
        <w:rPr>
          <w:lang w:val="en-US"/>
        </w:rPr>
        <w:t xml:space="preserve"> Building upon the documentation recommendations mentioned </w:t>
      </w:r>
      <w:r w:rsidR="00B3405B">
        <w:rPr>
          <w:lang w:val="en-US"/>
        </w:rPr>
        <w:t>for</w:t>
      </w:r>
      <w:r w:rsidRPr="00E218D5">
        <w:rPr>
          <w:lang w:val="en-US"/>
        </w:rPr>
        <w:t xml:space="preserve"> data cleaning, it is important for manufacturers to establish comprehensive data lineage and provenance tracking throughout the AI-enabled medical device life cycle to support traceability and remediation of data quality issues. Data lineage documents the data origin, transformations, and movement over time, providing visibility and providing manufacturers the ability to trace errors in device performance or other issues that occur in the post-market setting back to </w:t>
      </w:r>
      <w:r w:rsidR="00A25BC1">
        <w:rPr>
          <w:lang w:val="en-US"/>
        </w:rPr>
        <w:t xml:space="preserve">potential </w:t>
      </w:r>
      <w:r w:rsidRPr="00E218D5">
        <w:rPr>
          <w:lang w:val="en-US"/>
        </w:rPr>
        <w:t>root causes. Data provenance documents the inputs, entities, systems, and processes involved in creating the data, providing a historical record of data origins.</w:t>
      </w:r>
    </w:p>
    <w:p w14:paraId="0934F9E2" w14:textId="6FBEDDCF" w:rsidR="00E218D5" w:rsidRPr="00E218D5" w:rsidRDefault="00E218D5" w:rsidP="00E218D5">
      <w:pPr>
        <w:rPr>
          <w:lang w:val="en-US"/>
        </w:rPr>
      </w:pPr>
      <w:r w:rsidRPr="00E218D5">
        <w:rPr>
          <w:i/>
          <w:iCs/>
          <w:lang w:val="en-US"/>
        </w:rPr>
        <w:lastRenderedPageBreak/>
        <w:t xml:space="preserve">Data Retention, Retirement and Life Cycle Management: </w:t>
      </w:r>
      <w:r w:rsidRPr="00E218D5">
        <w:rPr>
          <w:lang w:val="en-US"/>
        </w:rPr>
        <w:t>Effective data life cycle management spans from initial collection through active use, archival storage, and final disposal</w:t>
      </w:r>
      <w:r w:rsidR="00A93A0C">
        <w:rPr>
          <w:lang w:val="en-US"/>
        </w:rPr>
        <w:t>, including</w:t>
      </w:r>
      <w:r w:rsidRPr="00E218D5">
        <w:rPr>
          <w:lang w:val="en-US"/>
        </w:rPr>
        <w:t xml:space="preserve"> well-defined criteria and processes for data retirement. </w:t>
      </w:r>
      <w:r w:rsidR="00847F73" w:rsidRPr="00847F73">
        <w:rPr>
          <w:lang w:val="en-US"/>
        </w:rPr>
        <w:t xml:space="preserve">Data use tracking mechanisms help monitor access patterns and identify potential overuse, which can </w:t>
      </w:r>
      <w:r w:rsidR="00A25BC1">
        <w:rPr>
          <w:lang w:val="en-US"/>
        </w:rPr>
        <w:t>warrant</w:t>
      </w:r>
      <w:r w:rsidR="00847F73" w:rsidRPr="00847F73">
        <w:rPr>
          <w:lang w:val="en-US"/>
        </w:rPr>
        <w:t xml:space="preserve"> earlier retirement</w:t>
      </w:r>
      <w:r w:rsidR="00856FDE">
        <w:rPr>
          <w:lang w:val="en-US"/>
        </w:rPr>
        <w:t xml:space="preserve">. </w:t>
      </w:r>
      <w:r w:rsidR="00972139">
        <w:rPr>
          <w:lang w:val="en-US"/>
        </w:rPr>
        <w:t>Depending on the type of data, there</w:t>
      </w:r>
      <w:r w:rsidR="00972139" w:rsidRPr="00E218D5">
        <w:rPr>
          <w:lang w:val="en-US"/>
        </w:rPr>
        <w:t xml:space="preserve"> may </w:t>
      </w:r>
      <w:r w:rsidR="00972139">
        <w:rPr>
          <w:lang w:val="en-US"/>
        </w:rPr>
        <w:t>be</w:t>
      </w:r>
      <w:r w:rsidR="00972139" w:rsidRPr="00E218D5">
        <w:rPr>
          <w:lang w:val="en-US"/>
        </w:rPr>
        <w:t xml:space="preserve"> distinct life cycle paths based on sensitivity, ownership, and intended use. </w:t>
      </w:r>
      <w:r w:rsidRPr="00E218D5">
        <w:rPr>
          <w:lang w:val="en-US"/>
        </w:rPr>
        <w:t>While it is important for data to be retained in order to allow manufacturers to investigate adverse events, analyze device performance patterns, trace the source of malfunctions or safety concerns, and provide evidence for regulatory inquiries or corrective actions, retention periods typically reflect a balance of regulatory and legal requirements, clinical or research utility, and privacy obligations, as applicable to a particular jurisdiction. Robust governance frameworks</w:t>
      </w:r>
      <w:r w:rsidR="002435CE">
        <w:rPr>
          <w:lang w:val="en-US"/>
        </w:rPr>
        <w:t xml:space="preserve"> that include</w:t>
      </w:r>
      <w:r w:rsidRPr="00E218D5">
        <w:rPr>
          <w:lang w:val="en-US"/>
        </w:rPr>
        <w:t xml:space="preserve"> documented policies, designated data stewards, and automated monitoring</w:t>
      </w:r>
      <w:r w:rsidR="00515DDA">
        <w:rPr>
          <w:lang w:val="en-US"/>
        </w:rPr>
        <w:t xml:space="preserve"> </w:t>
      </w:r>
      <w:r w:rsidRPr="00E218D5">
        <w:rPr>
          <w:lang w:val="en-US"/>
        </w:rPr>
        <w:t xml:space="preserve">ensure consistent application of retention and disposal rules. </w:t>
      </w:r>
    </w:p>
    <w:p w14:paraId="5062F964" w14:textId="1B7FB05C" w:rsidR="00E218D5" w:rsidRPr="00E218D5" w:rsidRDefault="002F0078" w:rsidP="00E218D5">
      <w:pPr>
        <w:rPr>
          <w:b/>
          <w:bCs/>
          <w:u w:val="single"/>
          <w:lang w:val="en-US"/>
        </w:rPr>
      </w:pPr>
      <w:r>
        <w:rPr>
          <w:b/>
          <w:bCs/>
          <w:u w:val="single"/>
          <w:lang w:val="en-US"/>
        </w:rPr>
        <w:t xml:space="preserve">Additional </w:t>
      </w:r>
      <w:r w:rsidR="00E218D5" w:rsidRPr="00E218D5">
        <w:rPr>
          <w:b/>
          <w:bCs/>
          <w:u w:val="single"/>
          <w:lang w:val="en-US"/>
        </w:rPr>
        <w:t>Standards and References</w:t>
      </w:r>
      <w:r w:rsidR="00943FD8">
        <w:rPr>
          <w:b/>
          <w:bCs/>
          <w:u w:val="single"/>
          <w:lang w:val="en-US"/>
        </w:rPr>
        <w:t xml:space="preserve"> to be Considered</w:t>
      </w:r>
    </w:p>
    <w:p w14:paraId="00064434" w14:textId="77777777" w:rsidR="00E218D5" w:rsidRPr="00817F16" w:rsidRDefault="00E218D5" w:rsidP="00C01F33">
      <w:pPr>
        <w:numPr>
          <w:ilvl w:val="0"/>
          <w:numId w:val="13"/>
        </w:numPr>
        <w:rPr>
          <w:lang w:val="en-US"/>
        </w:rPr>
      </w:pPr>
      <w:r w:rsidRPr="00E218D5">
        <w:rPr>
          <w:lang w:val="en-US"/>
        </w:rPr>
        <w:t xml:space="preserve">ISO/IEC 5259-4:2024 </w:t>
      </w:r>
      <w:r w:rsidRPr="00E218D5">
        <w:rPr>
          <w:i/>
          <w:iCs/>
          <w:lang w:val="en-US"/>
        </w:rPr>
        <w:t>Artificial intelligence — Data quality for analytics and machine learning (ML) — Part 4: Data quality process framework</w:t>
      </w:r>
    </w:p>
    <w:p w14:paraId="32B28DB8" w14:textId="783D2D74" w:rsidR="005511E6" w:rsidRPr="00817F16" w:rsidRDefault="005511E6" w:rsidP="00817F16">
      <w:pPr>
        <w:pStyle w:val="ListParagraph"/>
        <w:numPr>
          <w:ilvl w:val="0"/>
          <w:numId w:val="13"/>
        </w:numPr>
      </w:pPr>
      <w:r w:rsidRPr="00A44F2D">
        <w:t xml:space="preserve">ISO/IEC 23053:2022 </w:t>
      </w:r>
      <w:r w:rsidRPr="00084A7A">
        <w:rPr>
          <w:i/>
        </w:rPr>
        <w:t>Framework for Artificial Intelligence (AI) Systems Using Machine Learning (ML)</w:t>
      </w:r>
    </w:p>
    <w:p w14:paraId="290D41A5" w14:textId="122D530B" w:rsidR="003B2DAB" w:rsidRDefault="00943FD8" w:rsidP="00080BB9">
      <w:pPr>
        <w:pStyle w:val="Heading2"/>
        <w:ind w:left="720"/>
      </w:pPr>
      <w:bookmarkStart w:id="13" w:name="_Toc224720478"/>
      <w:r>
        <w:t>Model Building and Tuning</w:t>
      </w:r>
      <w:bookmarkEnd w:id="13"/>
    </w:p>
    <w:p w14:paraId="0B801EFB" w14:textId="61FE28B0" w:rsidR="00943FD8" w:rsidRDefault="00943FD8" w:rsidP="00943FD8">
      <w:r>
        <w:t xml:space="preserve">In this next step of the life cycle, AI model(s) </w:t>
      </w:r>
      <w:r w:rsidR="004D255A">
        <w:t xml:space="preserve">are developed and refined </w:t>
      </w:r>
      <w:r>
        <w:t xml:space="preserve">using the collected data, including selection of appropriate architecture, feature engineering, and performance optimization.  </w:t>
      </w:r>
    </w:p>
    <w:p w14:paraId="4D314066" w14:textId="21A318F2" w:rsidR="00943FD8" w:rsidRDefault="00943FD8" w:rsidP="00943FD8">
      <w:r>
        <w:t>GMLP</w:t>
      </w:r>
      <w:r w:rsidR="00647D66">
        <w:t xml:space="preserve"> Guiding</w:t>
      </w:r>
      <w:r>
        <w:t xml:space="preserve"> </w:t>
      </w:r>
      <w:r w:rsidRPr="00C15C53">
        <w:t xml:space="preserve">Principle 6 </w:t>
      </w:r>
      <w:r>
        <w:t>highlights</w:t>
      </w:r>
      <w:r w:rsidRPr="00C15C53">
        <w:t xml:space="preserve"> that model choice and design are tailored to both the available data and the device's intended use, with </w:t>
      </w:r>
      <w:r>
        <w:t>design</w:t>
      </w:r>
      <w:r w:rsidRPr="00C15C53">
        <w:t xml:space="preserve"> decisions evaluated to actively mitigate known risks like overfitting and performance degradation while supporting clinically meaningful performance goals. </w:t>
      </w:r>
      <w:r>
        <w:t xml:space="preserve"> </w:t>
      </w:r>
      <w:r w:rsidRPr="001E18AD">
        <w:t xml:space="preserve">The rest of this section provides additional considerations relevant to model </w:t>
      </w:r>
      <w:r>
        <w:t>building</w:t>
      </w:r>
      <w:r w:rsidRPr="001E18AD">
        <w:t xml:space="preserve"> and tuning</w:t>
      </w:r>
      <w:r>
        <w:t xml:space="preserve"> for manufacturers to</w:t>
      </w:r>
      <w:r w:rsidRPr="001E18AD">
        <w:t xml:space="preserve"> </w:t>
      </w:r>
      <w:r>
        <w:t>consider</w:t>
      </w:r>
      <w:r w:rsidRPr="001E18AD">
        <w:t xml:space="preserve"> during this stage of development. </w:t>
      </w:r>
    </w:p>
    <w:p w14:paraId="75807240" w14:textId="260B17F6" w:rsidR="00943FD8" w:rsidRPr="007358DD" w:rsidRDefault="00943FD8" w:rsidP="00943FD8">
      <w:r>
        <w:rPr>
          <w:i/>
          <w:iCs/>
        </w:rPr>
        <w:t>Model Design and Architecture Selection</w:t>
      </w:r>
      <w:r w:rsidRPr="00A91294">
        <w:rPr>
          <w:i/>
          <w:iCs/>
        </w:rPr>
        <w:t>:</w:t>
      </w:r>
      <w:r>
        <w:t xml:space="preserve"> Manufacturers are best positioned to make decisions when developing and tuning </w:t>
      </w:r>
      <w:r w:rsidRPr="00FC412C">
        <w:t xml:space="preserve">models, </w:t>
      </w:r>
      <w:r w:rsidRPr="007C7B2F">
        <w:t>particularly for AI-enabled medical devices</w:t>
      </w:r>
      <w:r>
        <w:t>.</w:t>
      </w:r>
      <w:r w:rsidR="00FE0A3C">
        <w:t xml:space="preserve"> As </w:t>
      </w:r>
      <w:r w:rsidR="005B6552">
        <w:t>introduced</w:t>
      </w:r>
      <w:r w:rsidR="00FE0A3C">
        <w:t xml:space="preserve"> in Section 5.1, </w:t>
      </w:r>
      <w:r w:rsidR="00C22CC5">
        <w:t>d</w:t>
      </w:r>
      <w:r w:rsidR="006F6F59">
        <w:t>esign choices including feature selection, model type, and evaluation metrics, can inadvertently introduce or reinforce</w:t>
      </w:r>
      <w:r w:rsidR="00D845AB">
        <w:t xml:space="preserve"> risks, such as</w:t>
      </w:r>
      <w:r w:rsidR="006F6F59">
        <w:t xml:space="preserve"> </w:t>
      </w:r>
      <w:r w:rsidR="00A25BC1">
        <w:t>i</w:t>
      </w:r>
      <w:r w:rsidR="00A25BC1" w:rsidRPr="00A25BC1">
        <w:t xml:space="preserve">naccurate </w:t>
      </w:r>
      <w:r w:rsidR="00ED6052">
        <w:t xml:space="preserve">or biased </w:t>
      </w:r>
      <w:r w:rsidR="00A25BC1" w:rsidRPr="00A25BC1">
        <w:t>outputs</w:t>
      </w:r>
      <w:r w:rsidR="00ED6052">
        <w:t xml:space="preserve"> as described in Section 4.2</w:t>
      </w:r>
      <w:r w:rsidR="00E169F6">
        <w:t>.</w:t>
      </w:r>
      <w:r>
        <w:t xml:space="preserve"> A</w:t>
      </w:r>
      <w:r w:rsidRPr="007C7B2F">
        <w:t xml:space="preserve">voiding overly complex models, </w:t>
      </w:r>
      <w:r w:rsidR="00A25BC1">
        <w:t>e.g.,</w:t>
      </w:r>
      <w:r w:rsidRPr="007C7B2F">
        <w:t xml:space="preserve"> limiting the number of parameters, layers, or features, may be </w:t>
      </w:r>
      <w:r>
        <w:t>optimal for</w:t>
      </w:r>
      <w:r w:rsidR="001337E2">
        <w:t xml:space="preserve"> addressing such risks</w:t>
      </w:r>
      <w:r w:rsidR="006D605D">
        <w:t xml:space="preserve">, </w:t>
      </w:r>
      <w:r>
        <w:t>ensuring the model is fit-for-use</w:t>
      </w:r>
      <w:r w:rsidR="006D605D">
        <w:t xml:space="preserve"> and potentially reducing the amount of data needed during this step</w:t>
      </w:r>
      <w:r w:rsidRPr="007C7B2F">
        <w:t>.</w:t>
      </w:r>
      <w:r w:rsidR="006D605D">
        <w:t xml:space="preserve"> </w:t>
      </w:r>
      <w:r>
        <w:t>Justification for model choices and rationale for decisions made with respect to the intended use of the device can not only support regulatory submissions but also help ensure that the device is and continues to be well-aligned in the clinical context and workflow across the life cycle. For instance, a developer working on a medical diagnostic AI</w:t>
      </w:r>
      <w:r w:rsidR="003B72F2">
        <w:t>-enabled medical device</w:t>
      </w:r>
      <w:r>
        <w:t xml:space="preserve"> might explain their choice of a convolutional neural network (CNN) over a random forest model due to the CNN's superior performance in image recognition tasks, which is crucial for accurately identifying anomalies in medical scans. </w:t>
      </w:r>
    </w:p>
    <w:p w14:paraId="5BAC025A" w14:textId="74946D8B" w:rsidR="00943FD8" w:rsidRDefault="00943FD8" w:rsidP="00943FD8">
      <w:pPr>
        <w:rPr>
          <w:i/>
          <w:iCs/>
        </w:rPr>
      </w:pPr>
      <w:r w:rsidRPr="002819B5">
        <w:rPr>
          <w:i/>
          <w:iCs/>
        </w:rPr>
        <w:lastRenderedPageBreak/>
        <w:t>Model Explainability</w:t>
      </w:r>
      <w:r w:rsidR="006973AE">
        <w:rPr>
          <w:i/>
          <w:iCs/>
        </w:rPr>
        <w:t xml:space="preserve"> and Interpretability</w:t>
      </w:r>
      <w:r w:rsidRPr="002819B5">
        <w:rPr>
          <w:i/>
          <w:iCs/>
        </w:rPr>
        <w:t>:</w:t>
      </w:r>
      <w:r w:rsidRPr="002819B5">
        <w:t xml:space="preserve"> </w:t>
      </w:r>
      <w:r w:rsidR="00FD59C7" w:rsidRPr="00E218D5">
        <w:rPr>
          <w:lang w:val="en-US"/>
        </w:rPr>
        <w:t xml:space="preserve">Building upon </w:t>
      </w:r>
      <w:r w:rsidR="00D24109">
        <w:rPr>
          <w:lang w:val="en-US"/>
        </w:rPr>
        <w:t>considerations for model selection described in Section 5.1</w:t>
      </w:r>
      <w:r w:rsidR="00FD59C7" w:rsidRPr="00E218D5">
        <w:rPr>
          <w:lang w:val="en-US"/>
        </w:rPr>
        <w:t xml:space="preserve">, </w:t>
      </w:r>
      <w:r w:rsidR="00D24109">
        <w:t>w</w:t>
      </w:r>
      <w:r w:rsidRPr="002819B5">
        <w:t xml:space="preserve">hen choosing to employ a certain model, </w:t>
      </w:r>
      <w:r>
        <w:t xml:space="preserve">it is important for </w:t>
      </w:r>
      <w:r w:rsidRPr="002819B5">
        <w:t xml:space="preserve">manufacturers </w:t>
      </w:r>
      <w:r>
        <w:t xml:space="preserve">to </w:t>
      </w:r>
      <w:r w:rsidRPr="002819B5">
        <w:t xml:space="preserve">consider the explainability </w:t>
      </w:r>
      <w:r w:rsidR="006973AE">
        <w:t xml:space="preserve">and interpretability </w:t>
      </w:r>
      <w:r w:rsidRPr="002819B5">
        <w:t>of the model</w:t>
      </w:r>
      <w:r w:rsidR="00D83B20">
        <w:t>, including</w:t>
      </w:r>
      <w:r w:rsidR="007B1C8B">
        <w:t xml:space="preserve"> </w:t>
      </w:r>
      <w:r w:rsidR="00D83B20">
        <w:t xml:space="preserve">as it relates to the functionality </w:t>
      </w:r>
      <w:r w:rsidR="0075477D">
        <w:t>of the AI-enabled medical device</w:t>
      </w:r>
      <w:r w:rsidR="00D83B20">
        <w:t xml:space="preserve"> in which it is incorporated</w:t>
      </w:r>
      <w:r w:rsidR="0075477D">
        <w:t>.</w:t>
      </w:r>
      <w:r w:rsidR="00291E58">
        <w:t xml:space="preserve"> Models that are explainable</w:t>
      </w:r>
      <w:r w:rsidRPr="002819B5">
        <w:t xml:space="preserve"> </w:t>
      </w:r>
      <w:r w:rsidR="00291E58">
        <w:t xml:space="preserve">can enable </w:t>
      </w:r>
      <w:r w:rsidRPr="00291E58">
        <w:t xml:space="preserve">users to understand </w:t>
      </w:r>
      <w:r w:rsidR="00DE4ECE">
        <w:t xml:space="preserve">their </w:t>
      </w:r>
      <w:r w:rsidRPr="00291E58">
        <w:t>underlying reasoning and limitations</w:t>
      </w:r>
      <w:r w:rsidR="00291E58">
        <w:t xml:space="preserve"> and </w:t>
      </w:r>
      <w:r w:rsidRPr="002819B5">
        <w:t xml:space="preserve">can also support the ability of the manufacturer to create an appropriate evaluation plan. However, model explainability may have potential trade-offs with complexity and performance. As such, manufacturers </w:t>
      </w:r>
      <w:r>
        <w:t xml:space="preserve">can </w:t>
      </w:r>
      <w:r w:rsidRPr="002819B5">
        <w:t xml:space="preserve">consider the </w:t>
      </w:r>
      <w:r w:rsidR="00B26857" w:rsidRPr="002819B5">
        <w:t>trade-offs</w:t>
      </w:r>
      <w:r w:rsidRPr="002819B5">
        <w:t xml:space="preserve"> between the potential risks and benefits of unexplainable models in the context of the clinical use, including the environment, the characteristic</w:t>
      </w:r>
      <w:r w:rsidR="00770A40">
        <w:t>s</w:t>
      </w:r>
      <w:r w:rsidRPr="002819B5">
        <w:t xml:space="preserve"> of the users, and the system into which the model will be deployed</w:t>
      </w:r>
      <w:r w:rsidR="00957255">
        <w:t>.</w:t>
      </w:r>
      <w:r w:rsidR="0079024F">
        <w:t xml:space="preserve"> There may also be</w:t>
      </w:r>
      <w:r w:rsidR="00157192">
        <w:t xml:space="preserve"> a </w:t>
      </w:r>
      <w:r w:rsidRPr="002819B5">
        <w:t xml:space="preserve">higher expected level of clinical </w:t>
      </w:r>
      <w:r w:rsidR="00157192">
        <w:t>evaluation</w:t>
      </w:r>
      <w:r w:rsidR="00157192" w:rsidRPr="002819B5">
        <w:t xml:space="preserve"> </w:t>
      </w:r>
      <w:r w:rsidRPr="002819B5">
        <w:t xml:space="preserve">for </w:t>
      </w:r>
      <w:r w:rsidR="00BC5FD7">
        <w:t xml:space="preserve">less explainable </w:t>
      </w:r>
      <w:r w:rsidRPr="002819B5">
        <w:t>models to gain clinician trust for real-world adoption.</w:t>
      </w:r>
      <w:r w:rsidRPr="002423F9">
        <w:t xml:space="preserve"> By considering these topics </w:t>
      </w:r>
      <w:r w:rsidR="006973AE">
        <w:t>during this step</w:t>
      </w:r>
      <w:r w:rsidRPr="002423F9">
        <w:t xml:space="preserve">, manufacturers can avoid identifying challenges and risks later in development when it is difficult to address the underlying structure that might be leading to risks or reduced </w:t>
      </w:r>
      <w:r>
        <w:t>trust from the clinical community</w:t>
      </w:r>
      <w:r w:rsidRPr="002423F9">
        <w:t>.</w:t>
      </w:r>
      <w:r w:rsidR="006973AE">
        <w:t xml:space="preserve"> </w:t>
      </w:r>
      <w:r w:rsidR="00D071BD">
        <w:t xml:space="preserve">A model’s interpretability can also be considered to ensure that </w:t>
      </w:r>
      <w:r w:rsidR="00D071BD" w:rsidRPr="002F3C6A">
        <w:t xml:space="preserve">users </w:t>
      </w:r>
      <w:r w:rsidR="00D071BD">
        <w:t>will be able to</w:t>
      </w:r>
      <w:r w:rsidR="00D071BD" w:rsidRPr="002F3C6A">
        <w:t xml:space="preserve"> comprehend how the </w:t>
      </w:r>
      <w:r w:rsidR="00D071BD">
        <w:t>model</w:t>
      </w:r>
      <w:r w:rsidR="00D071BD" w:rsidRPr="002F3C6A">
        <w:t xml:space="preserve"> arrives at its outputs or recommendations.</w:t>
      </w:r>
    </w:p>
    <w:p w14:paraId="70E30F55" w14:textId="719D23FC" w:rsidR="00943FD8" w:rsidRDefault="00943FD8" w:rsidP="00943FD8">
      <w:r>
        <w:rPr>
          <w:i/>
          <w:iCs/>
        </w:rPr>
        <w:t xml:space="preserve">Data and Feature Preprocessing:  </w:t>
      </w:r>
      <w:r w:rsidRPr="00C92A92">
        <w:t>Data preprocessing is a critical step for optimizing data prior to model training. It includes activities such as data cleaning</w:t>
      </w:r>
      <w:r>
        <w:t xml:space="preserve"> (described in </w:t>
      </w:r>
      <w:r w:rsidRPr="00C36657">
        <w:t xml:space="preserve">Section </w:t>
      </w:r>
      <w:r w:rsidR="00C36657" w:rsidRPr="00C36657">
        <w:t>5.</w:t>
      </w:r>
      <w:r w:rsidR="001F0A30">
        <w:t>22</w:t>
      </w:r>
      <w:r>
        <w:t xml:space="preserve"> above)</w:t>
      </w:r>
      <w:r w:rsidRPr="00C92A92">
        <w:t xml:space="preserve">, normalization, and transformation to ensure the data is consistent, reliable, and suitable for </w:t>
      </w:r>
      <w:r w:rsidR="00C36657" w:rsidRPr="00C92A92">
        <w:t>modelling</w:t>
      </w:r>
      <w:r w:rsidRPr="00C92A92">
        <w:t>.</w:t>
      </w:r>
      <w:r w:rsidR="00676911">
        <w:t xml:space="preserve"> </w:t>
      </w:r>
      <w:r w:rsidR="000D787C">
        <w:t>Regarding</w:t>
      </w:r>
      <w:r w:rsidR="00676911">
        <w:t xml:space="preserve"> feature preprocessing, while not exhaustive,</w:t>
      </w:r>
      <w:r w:rsidR="006A7F3B">
        <w:t xml:space="preserve"> </w:t>
      </w:r>
      <w:r>
        <w:t>both feature engineering and selection as well as dimensionality reduction</w:t>
      </w:r>
      <w:r w:rsidR="00666546">
        <w:rPr>
          <w:rStyle w:val="FootnoteReference"/>
        </w:rPr>
        <w:footnoteReference w:id="16"/>
      </w:r>
      <w:r>
        <w:t xml:space="preserve"> are some of the many approaches </w:t>
      </w:r>
      <w:r w:rsidR="006A7F3B">
        <w:t xml:space="preserve">that </w:t>
      </w:r>
      <w:r w:rsidR="00676911">
        <w:t>can be employed</w:t>
      </w:r>
      <w:r>
        <w:t xml:space="preserve">. </w:t>
      </w:r>
      <w:r w:rsidR="006A7F3B">
        <w:t xml:space="preserve">When </w:t>
      </w:r>
      <w:r>
        <w:t xml:space="preserve">feature engineering and selection is used, </w:t>
      </w:r>
      <w:r w:rsidR="00F435B9">
        <w:t xml:space="preserve">it is beneficial for </w:t>
      </w:r>
      <w:r>
        <w:t xml:space="preserve">features within the raw data </w:t>
      </w:r>
      <w:r w:rsidR="006A7F3B">
        <w:t xml:space="preserve">to </w:t>
      </w:r>
      <w:r w:rsidR="00F435B9">
        <w:t>be</w:t>
      </w:r>
      <w:r>
        <w:t xml:space="preserve"> chosen with considerations for biological and scientific feasibility and evidence because these will inform clinical evaluation and explainability in terms that clinicians and patients can understand, providing a “valid clinical association”</w:t>
      </w:r>
      <w:r>
        <w:rPr>
          <w:rStyle w:val="FootnoteReference"/>
        </w:rPr>
        <w:footnoteReference w:id="17"/>
      </w:r>
      <w:r>
        <w:t xml:space="preserve"> as described </w:t>
      </w:r>
      <w:r w:rsidRPr="00DF7EDB">
        <w:t>in IMDRF/SaMD WG/ N41</w:t>
      </w:r>
      <w:r w:rsidR="00DF7EDB">
        <w:t xml:space="preserve"> </w:t>
      </w:r>
      <w:r w:rsidRPr="00DF7EDB">
        <w:t>Final:2017</w:t>
      </w:r>
      <w:r>
        <w:t xml:space="preserve"> </w:t>
      </w:r>
      <w:r w:rsidRPr="00F3577D">
        <w:rPr>
          <w:i/>
          <w:iCs/>
        </w:rPr>
        <w:t>Software as a Medical Device (SaMD): Clinical Evaluation</w:t>
      </w:r>
      <w:r>
        <w:t xml:space="preserve">. </w:t>
      </w:r>
      <w:r w:rsidR="005E0DCB">
        <w:t xml:space="preserve">In the absence of full scientific evidence, </w:t>
      </w:r>
      <w:r w:rsidR="006A7F3B">
        <w:t xml:space="preserve">it </w:t>
      </w:r>
      <w:r w:rsidR="0040668A">
        <w:t xml:space="preserve">is possible that other </w:t>
      </w:r>
      <w:r w:rsidR="00BD0D21">
        <w:t xml:space="preserve">steps </w:t>
      </w:r>
      <w:r w:rsidR="0040668A">
        <w:t>of the life cycle may compensate for the lack of clarity in features selected</w:t>
      </w:r>
      <w:r w:rsidR="00B76AE3">
        <w:t>, such as</w:t>
      </w:r>
      <w:r w:rsidR="0040668A">
        <w:t xml:space="preserve"> additional </w:t>
      </w:r>
      <w:r w:rsidR="00676911">
        <w:t>validation</w:t>
      </w:r>
      <w:r w:rsidR="0040668A">
        <w:t xml:space="preserve"> on a wide variety of datasets</w:t>
      </w:r>
      <w:r w:rsidR="007974D5">
        <w:t xml:space="preserve">, which </w:t>
      </w:r>
      <w:r w:rsidR="0040668A">
        <w:t xml:space="preserve">could be used to ensure the model performs as expected across the intended use population. </w:t>
      </w:r>
      <w:r w:rsidR="00555037">
        <w:t>Additionally</w:t>
      </w:r>
      <w:r w:rsidR="00E63E04">
        <w:t>, c</w:t>
      </w:r>
      <w:r>
        <w:t xml:space="preserve">hoosing features that are generalizable can help manufacturers avoid introducing </w:t>
      </w:r>
      <w:r w:rsidR="00366B45">
        <w:t xml:space="preserve">unwanted </w:t>
      </w:r>
      <w:r>
        <w:t xml:space="preserve">bias for </w:t>
      </w:r>
      <w:proofErr w:type="gramStart"/>
      <w:r>
        <w:t>particular demographic</w:t>
      </w:r>
      <w:proofErr w:type="gramEnd"/>
      <w:r>
        <w:t xml:space="preserve"> groups and/or subgroups, including both clinical and non</w:t>
      </w:r>
      <w:r w:rsidR="00061C97">
        <w:t>-</w:t>
      </w:r>
      <w:r>
        <w:t xml:space="preserve">clinical subtypes. For example, when </w:t>
      </w:r>
      <w:r w:rsidR="000D787C">
        <w:t>choosing features for an</w:t>
      </w:r>
      <w:r>
        <w:t xml:space="preserve"> AI-enabled medical device for predicting the risk of pre-term birth, </w:t>
      </w:r>
      <w:r w:rsidR="008A461E">
        <w:t xml:space="preserve">manufacturers may want </w:t>
      </w:r>
      <w:r>
        <w:t xml:space="preserve">to select features that are </w:t>
      </w:r>
      <w:r w:rsidR="000D787C">
        <w:t xml:space="preserve">biologically </w:t>
      </w:r>
      <w:r>
        <w:t xml:space="preserve">relevant and </w:t>
      </w:r>
      <w:r w:rsidR="00127B76">
        <w:t xml:space="preserve">generalizable </w:t>
      </w:r>
      <w:r>
        <w:t xml:space="preserve">across populations, including factors such as previous pre-term births, maternal age, body mass index (BMI), and presence of certain infections. </w:t>
      </w:r>
      <w:r w:rsidR="00223900">
        <w:t xml:space="preserve">Finally, </w:t>
      </w:r>
      <w:r w:rsidR="006A7F3B">
        <w:t xml:space="preserve">regardless </w:t>
      </w:r>
      <w:r w:rsidR="00CA33C3">
        <w:t>of the approach</w:t>
      </w:r>
      <w:r w:rsidR="00223900">
        <w:t xml:space="preserve"> to feature preprocessing</w:t>
      </w:r>
      <w:r w:rsidR="00CA33C3">
        <w:t xml:space="preserve"> used, it is important that manufacturers ensure the decision-making process of choosing the approach is transparent and justified, which can inform evidence for future regulatory inquiries and transparency for users. </w:t>
      </w:r>
      <w:r>
        <w:t xml:space="preserve"> </w:t>
      </w:r>
    </w:p>
    <w:p w14:paraId="51D02B83" w14:textId="49DD2A7C" w:rsidR="00943FD8" w:rsidRPr="00084A7A" w:rsidRDefault="0034415B" w:rsidP="00943FD8">
      <w:pPr>
        <w:rPr>
          <w:i/>
        </w:rPr>
      </w:pPr>
      <w:r w:rsidRPr="00374560">
        <w:rPr>
          <w:i/>
          <w:iCs/>
        </w:rPr>
        <w:t xml:space="preserve">Selection of </w:t>
      </w:r>
      <w:r w:rsidR="00943FD8" w:rsidRPr="00374560">
        <w:rPr>
          <w:i/>
          <w:iCs/>
        </w:rPr>
        <w:t xml:space="preserve">Evaluation Metrics: </w:t>
      </w:r>
      <w:r w:rsidR="00943FD8" w:rsidRPr="00374560">
        <w:t>It is important to select appropriate metrics to ensure reliable model performance. A loss function</w:t>
      </w:r>
      <w:r w:rsidR="006A7F3B">
        <w:t xml:space="preserve"> is</w:t>
      </w:r>
      <w:r w:rsidR="00E4326E">
        <w:t xml:space="preserve"> the</w:t>
      </w:r>
      <w:r w:rsidR="00943FD8" w:rsidRPr="00374560">
        <w:t xml:space="preserve"> difference </w:t>
      </w:r>
      <w:r w:rsidR="00D3221F">
        <w:t xml:space="preserve">in error </w:t>
      </w:r>
      <w:r w:rsidR="00943FD8" w:rsidRPr="00374560">
        <w:t xml:space="preserve">between the </w:t>
      </w:r>
      <w:r w:rsidR="006A7F3B">
        <w:t xml:space="preserve">model’s </w:t>
      </w:r>
      <w:r w:rsidR="00BD53C3">
        <w:t>predictions</w:t>
      </w:r>
      <w:r w:rsidR="00F14E96">
        <w:t xml:space="preserve"> and </w:t>
      </w:r>
      <w:r w:rsidR="00D028D2">
        <w:t>target (or reference)</w:t>
      </w:r>
      <w:r w:rsidR="00F14E96">
        <w:t xml:space="preserve"> </w:t>
      </w:r>
      <w:r w:rsidR="006536E5">
        <w:t>values and</w:t>
      </w:r>
      <w:r w:rsidR="0029276E">
        <w:t xml:space="preserve"> can be used during model training and building to </w:t>
      </w:r>
      <w:r w:rsidR="00A164BC">
        <w:t>guid</w:t>
      </w:r>
      <w:r w:rsidR="0029276E">
        <w:t>e</w:t>
      </w:r>
      <w:r w:rsidR="00A164BC">
        <w:t xml:space="preserve"> </w:t>
      </w:r>
      <w:r w:rsidR="00CC095C" w:rsidRPr="00084A7A">
        <w:t xml:space="preserve">adjustments to </w:t>
      </w:r>
      <w:r w:rsidR="005A74DE">
        <w:t xml:space="preserve">the model’s parameters, such as </w:t>
      </w:r>
      <w:r w:rsidR="00CC095C" w:rsidRPr="00084A7A">
        <w:t>weights and hyperparameters</w:t>
      </w:r>
      <w:r w:rsidR="00FC7CE2" w:rsidRPr="00084A7A">
        <w:t xml:space="preserve">. </w:t>
      </w:r>
      <w:r w:rsidR="00943FD8" w:rsidRPr="00374560">
        <w:t>An evaluation metric</w:t>
      </w:r>
      <w:r w:rsidR="003E007D">
        <w:t xml:space="preserve"> </w:t>
      </w:r>
      <w:r w:rsidR="003E007D" w:rsidRPr="00374560">
        <w:t>is used to evaluate a model’s performance</w:t>
      </w:r>
      <w:r w:rsidR="003E007D">
        <w:t xml:space="preserve"> </w:t>
      </w:r>
      <w:r w:rsidR="00A745B0">
        <w:t>during</w:t>
      </w:r>
      <w:r w:rsidR="0029276E">
        <w:t xml:space="preserve"> tuning</w:t>
      </w:r>
      <w:r w:rsidR="00763B39">
        <w:t xml:space="preserve"> and</w:t>
      </w:r>
      <w:r w:rsidR="008F58AB" w:rsidRPr="00084A7A">
        <w:t xml:space="preserve"> </w:t>
      </w:r>
      <w:r w:rsidR="00EF1C6C">
        <w:t>can</w:t>
      </w:r>
      <w:r w:rsidR="008F58AB" w:rsidRPr="00084A7A">
        <w:t xml:space="preserve"> be used throughout the life cycle</w:t>
      </w:r>
      <w:r w:rsidR="00EA7923">
        <w:t xml:space="preserve"> (when feasible)</w:t>
      </w:r>
      <w:r w:rsidR="008F58AB" w:rsidRPr="00084A7A">
        <w:t xml:space="preserve"> </w:t>
      </w:r>
      <w:r w:rsidR="008E5934" w:rsidRPr="00084A7A">
        <w:t xml:space="preserve">to ensure that the model is continuously meeting </w:t>
      </w:r>
      <w:r w:rsidR="00374560" w:rsidRPr="00084A7A">
        <w:t>performance goal</w:t>
      </w:r>
      <w:r w:rsidR="00EA7923">
        <w:t>s</w:t>
      </w:r>
      <w:r w:rsidR="00943FD8" w:rsidRPr="00374560">
        <w:t xml:space="preserve">. </w:t>
      </w:r>
      <w:r w:rsidR="006F2751">
        <w:t>Appropriate</w:t>
      </w:r>
      <w:r w:rsidR="00943FD8" w:rsidRPr="00374560">
        <w:t xml:space="preserve"> </w:t>
      </w:r>
      <w:r w:rsidR="00CE5533">
        <w:t xml:space="preserve">loss function and </w:t>
      </w:r>
      <w:r w:rsidR="00943FD8" w:rsidRPr="00374560">
        <w:t>evaluation metrics</w:t>
      </w:r>
      <w:r w:rsidR="00CE5533">
        <w:t xml:space="preserve"> </w:t>
      </w:r>
      <w:r w:rsidR="00943FD8" w:rsidRPr="00374560">
        <w:t xml:space="preserve">chosen for model </w:t>
      </w:r>
      <w:r w:rsidR="00CE5533">
        <w:t xml:space="preserve">training, tuning and </w:t>
      </w:r>
      <w:r w:rsidR="006A7F3B">
        <w:t>validation</w:t>
      </w:r>
      <w:r w:rsidR="006A7F3B" w:rsidRPr="00374560">
        <w:t xml:space="preserve"> </w:t>
      </w:r>
      <w:r w:rsidR="00943FD8" w:rsidRPr="00374560">
        <w:t xml:space="preserve">are relevant to the intended use and </w:t>
      </w:r>
      <w:r w:rsidR="008574FC" w:rsidRPr="00374560">
        <w:t xml:space="preserve">are </w:t>
      </w:r>
      <w:r w:rsidR="00943FD8" w:rsidRPr="00374560">
        <w:t xml:space="preserve">generalizable to the target patient population. Selection of generalizable evaluation metrics may be particularly important when features could not be selected based on biological or scientific </w:t>
      </w:r>
      <w:r w:rsidR="006A7F3B">
        <w:t>evidence</w:t>
      </w:r>
      <w:r w:rsidR="00943FD8" w:rsidRPr="00374560">
        <w:t xml:space="preserve">. </w:t>
      </w:r>
      <w:r w:rsidR="00891145">
        <w:t xml:space="preserve">Examples of common evaluation metrics can be found in Appendix </w:t>
      </w:r>
      <w:r w:rsidR="001E5340">
        <w:t>B.</w:t>
      </w:r>
    </w:p>
    <w:p w14:paraId="3A220F57" w14:textId="7312322D" w:rsidR="00943FD8" w:rsidRDefault="00943FD8" w:rsidP="00943FD8">
      <w:r w:rsidRPr="001E18AD">
        <w:rPr>
          <w:i/>
          <w:iCs/>
        </w:rPr>
        <w:lastRenderedPageBreak/>
        <w:t>Deployment Considerations:</w:t>
      </w:r>
      <w:r w:rsidRPr="001E18AD">
        <w:t xml:space="preserve"> Specific requirements of the final deployment environment may result in considerations at the model tuning stage</w:t>
      </w:r>
      <w:r w:rsidR="001077C9">
        <w:t xml:space="preserve"> to </w:t>
      </w:r>
      <w:r w:rsidR="00DC1E8B">
        <w:t>address risks such as infrastructure inadequacy and computational and scalability constraints, as described in Section 4.2.4</w:t>
      </w:r>
      <w:r w:rsidRPr="001E18AD">
        <w:t>. For example, some clinical applications may pose hardware resource constraints or require fast inference times that limit the model design options. Such constraints may require</w:t>
      </w:r>
      <w:r w:rsidR="006E4A8E">
        <w:t>, for example,</w:t>
      </w:r>
      <w:r w:rsidRPr="001E18AD">
        <w:t xml:space="preserve"> compression/distillation</w:t>
      </w:r>
      <w:r w:rsidR="00310127">
        <w:t xml:space="preserve"> </w:t>
      </w:r>
      <w:r w:rsidR="00310127" w:rsidRPr="001E18AD">
        <w:t>of the initially designed model</w:t>
      </w:r>
      <w:r w:rsidR="00310127">
        <w:t xml:space="preserve">, </w:t>
      </w:r>
      <w:r w:rsidR="00253E15">
        <w:t>creating</w:t>
      </w:r>
      <w:r w:rsidRPr="004E7C6A">
        <w:t xml:space="preserve"> smaller</w:t>
      </w:r>
      <w:r w:rsidR="00310127">
        <w:t>,</w:t>
      </w:r>
      <w:r w:rsidRPr="004E7C6A">
        <w:t xml:space="preserve"> more cost-efficient models by transferring knowledge from the initial, complex model</w:t>
      </w:r>
      <w:r w:rsidR="00253E15">
        <w:t>s</w:t>
      </w:r>
      <w:r w:rsidRPr="001E18AD">
        <w:t xml:space="preserve">. </w:t>
      </w:r>
      <w:r>
        <w:t>It is important that d</w:t>
      </w:r>
      <w:r w:rsidRPr="001E18AD">
        <w:t>ecisions regarding trade-offs inherent to addressing such design considerations be documented as part of the risk/benefit analysis.</w:t>
      </w:r>
    </w:p>
    <w:p w14:paraId="3F4311F8" w14:textId="54821A42" w:rsidR="00502B0F" w:rsidRDefault="00943FD8" w:rsidP="00502B0F">
      <w:r w:rsidRPr="6CF34852">
        <w:rPr>
          <w:i/>
          <w:iCs/>
        </w:rPr>
        <w:t>Leveraging general-purpose and off-the-shelf models:</w:t>
      </w:r>
      <w:r>
        <w:t xml:space="preserve"> </w:t>
      </w:r>
      <w:r w:rsidR="00507824">
        <w:t>If m</w:t>
      </w:r>
      <w:r>
        <w:t>anufacturers</w:t>
      </w:r>
      <w:r w:rsidR="00600AD8">
        <w:t xml:space="preserve"> </w:t>
      </w:r>
      <w:r w:rsidR="00507824">
        <w:t xml:space="preserve">choose to </w:t>
      </w:r>
      <w:r>
        <w:t>incorporate or leverage third-party, general-purpose models, including large language models (LLMs)</w:t>
      </w:r>
      <w:r w:rsidR="00F6154C">
        <w:t xml:space="preserve">, </w:t>
      </w:r>
      <w:r>
        <w:t>other</w:t>
      </w:r>
      <w:r w:rsidR="006A7F3B">
        <w:t xml:space="preserve"> </w:t>
      </w:r>
      <w:r>
        <w:t>architectures</w:t>
      </w:r>
      <w:r w:rsidR="00FC65C8">
        <w:t xml:space="preserve"> or foundation models</w:t>
      </w:r>
      <w:r>
        <w:t>, into their AI-enabled medical devices</w:t>
      </w:r>
      <w:r w:rsidR="00507824">
        <w:t>, there are several factors to consider</w:t>
      </w:r>
      <w:r w:rsidR="00600AD8">
        <w:t>.</w:t>
      </w:r>
      <w:r w:rsidR="00325522">
        <w:t xml:space="preserve"> </w:t>
      </w:r>
      <w:r w:rsidR="00DB5F49">
        <w:t>For example</w:t>
      </w:r>
      <w:r w:rsidR="00507824">
        <w:t>, a</w:t>
      </w:r>
      <w:r w:rsidR="00325522">
        <w:t>s with all medical devices,</w:t>
      </w:r>
      <w:r>
        <w:t xml:space="preserve"> it is important to implement robust supplier management practices and follow industry best-practices for software of unknown provenance (SOUP)</w:t>
      </w:r>
      <w:r>
        <w:rPr>
          <w:rStyle w:val="FootnoteReference"/>
        </w:rPr>
        <w:footnoteReference w:id="18"/>
      </w:r>
      <w:r>
        <w:t xml:space="preserve"> and third-party oversight. </w:t>
      </w:r>
      <w:r w:rsidR="00DB5F49">
        <w:t>Other k</w:t>
      </w:r>
      <w:r>
        <w:t xml:space="preserve">ey considerations include assessing the third-party supplier credibility, model provenance, model’s longevity, and life cycle management processes, including the model’s version history, update cadence, and support commitments. </w:t>
      </w:r>
      <w:r w:rsidR="00140E6B" w:rsidRPr="00E45C9F">
        <w:t xml:space="preserve">It is important for manufacturers to </w:t>
      </w:r>
      <w:r w:rsidR="001B3C1A">
        <w:t xml:space="preserve">also </w:t>
      </w:r>
      <w:r w:rsidR="00140E6B" w:rsidRPr="00E45C9F">
        <w:t>assess and document the model’s known limitations, potential biases, and uncertainties</w:t>
      </w:r>
      <w:r w:rsidR="00741EFE">
        <w:t xml:space="preserve">. </w:t>
      </w:r>
      <w:r w:rsidR="002D3F46">
        <w:t>When applicable,</w:t>
      </w:r>
      <w:r w:rsidR="00502B0F">
        <w:t xml:space="preserve"> additional considerations include understanding the generative behaviour of the model, such as variability in outputs, susceptibility to hallucination, and dependence on input prompts or context. </w:t>
      </w:r>
    </w:p>
    <w:p w14:paraId="260951BE" w14:textId="1E362614" w:rsidR="00943FD8" w:rsidRDefault="006A7F3B" w:rsidP="00502B0F">
      <w:r>
        <w:t xml:space="preserve">When </w:t>
      </w:r>
      <w:r w:rsidR="00522BEC">
        <w:t>thinking about incorporating these types of models, it is important for manufacturers to evaluate</w:t>
      </w:r>
      <w:r w:rsidR="00943FD8">
        <w:t xml:space="preserve"> feasibility of managing model and documentation updates</w:t>
      </w:r>
      <w:r w:rsidR="00741EFE">
        <w:t xml:space="preserve">, </w:t>
      </w:r>
      <w:r w:rsidR="0093399C">
        <w:t xml:space="preserve">evaluate </w:t>
      </w:r>
      <w:r w:rsidR="00943FD8">
        <w:t>available information about the model while understanding how information gaps may impact safety</w:t>
      </w:r>
      <w:r w:rsidR="00741EFE">
        <w:t xml:space="preserve">, </w:t>
      </w:r>
      <w:r w:rsidR="00741EFE" w:rsidRPr="00E45C9F">
        <w:t xml:space="preserve">and implement appropriate risk controls, such as </w:t>
      </w:r>
      <w:r w:rsidR="00741EFE">
        <w:t>human oversight</w:t>
      </w:r>
      <w:r w:rsidR="00741EFE" w:rsidRPr="00E45C9F">
        <w:t xml:space="preserve"> and guardrails</w:t>
      </w:r>
      <w:r w:rsidR="006D66D4">
        <w:t xml:space="preserve">, as well as those that may be </w:t>
      </w:r>
      <w:r w:rsidR="009227CA">
        <w:t>needed for appropriate deployment of such models.</w:t>
      </w:r>
      <w:r w:rsidR="00A036A6">
        <w:t xml:space="preserve"> </w:t>
      </w:r>
      <w:r>
        <w:t xml:space="preserve">Even </w:t>
      </w:r>
      <w:r w:rsidR="00943FD8">
        <w:t xml:space="preserve">when information is available on the training data set, manufacturers may find that general-purpose models are typically not trained on data that is representative of the intended use population or clinical use case. Manufacturers can consider using methods such as transfer learning and fine tuning as part of a comprehensive risk strategy to address these representativeness gaps. For generative AI-enabled models, it is also </w:t>
      </w:r>
      <w:r w:rsidR="00A44F2D">
        <w:t>important</w:t>
      </w:r>
      <w:r w:rsidR="00943FD8">
        <w:t xml:space="preserve"> to monitor for emergent </w:t>
      </w:r>
      <w:r w:rsidR="00A44F2D">
        <w:t>behaviours</w:t>
      </w:r>
      <w:r w:rsidR="00943FD8">
        <w:t xml:space="preserve"> or unintended content generation over time as the model or its environment changes.</w:t>
      </w:r>
    </w:p>
    <w:p w14:paraId="01C991B2" w14:textId="1E5F876A" w:rsidR="00C63A80" w:rsidRPr="001E18AD" w:rsidRDefault="000D6DE7" w:rsidP="00943FD8">
      <w:r>
        <w:t xml:space="preserve">Providing </w:t>
      </w:r>
      <w:r w:rsidR="005A6B01">
        <w:t xml:space="preserve">transparent </w:t>
      </w:r>
      <w:r>
        <w:t xml:space="preserve">information </w:t>
      </w:r>
      <w:r w:rsidR="00C63A80">
        <w:t xml:space="preserve">about the use of general-purpose and off-the-shelf models is important for both </w:t>
      </w:r>
      <w:r w:rsidR="002E0AAF">
        <w:t xml:space="preserve">regulatory authorities </w:t>
      </w:r>
      <w:r w:rsidR="00C63A80">
        <w:t xml:space="preserve">and users to understand the foundation, reliability, and limitations of an AI-enabled device that incorporates these types of models. </w:t>
      </w:r>
      <w:r w:rsidR="0006781C">
        <w:t>See Section 6 for more information on transparency and labelling for AI-enabled medical devices.</w:t>
      </w:r>
    </w:p>
    <w:p w14:paraId="4E91A1E4" w14:textId="74038F2C" w:rsidR="00943FD8" w:rsidRPr="001E18AD" w:rsidRDefault="00943FD8" w:rsidP="00943FD8">
      <w:r>
        <w:rPr>
          <w:b/>
          <w:bCs/>
          <w:u w:val="single"/>
        </w:rPr>
        <w:t xml:space="preserve">Additional </w:t>
      </w:r>
      <w:r w:rsidRPr="001E18AD">
        <w:rPr>
          <w:b/>
          <w:bCs/>
          <w:u w:val="single"/>
        </w:rPr>
        <w:t>Standards and References</w:t>
      </w:r>
      <w:r w:rsidR="006F5A4E">
        <w:rPr>
          <w:b/>
          <w:bCs/>
          <w:u w:val="single"/>
        </w:rPr>
        <w:t xml:space="preserve"> to be Considered</w:t>
      </w:r>
    </w:p>
    <w:p w14:paraId="49DF6C65" w14:textId="339F3531" w:rsidR="006F5A4E" w:rsidRPr="00A44F2D" w:rsidRDefault="00943FD8" w:rsidP="00A44F2D">
      <w:pPr>
        <w:pStyle w:val="ListParagraph"/>
        <w:numPr>
          <w:ilvl w:val="0"/>
          <w:numId w:val="13"/>
        </w:numPr>
      </w:pPr>
      <w:r w:rsidRPr="00A44F2D">
        <w:t xml:space="preserve">Section 8.3 Development in IMDRF/SaMD WG/N23 FINAL: 2015 </w:t>
      </w:r>
    </w:p>
    <w:p w14:paraId="15F6F5BF" w14:textId="330C5BB1" w:rsidR="006F5A4E" w:rsidRPr="00A44F2D" w:rsidRDefault="00943FD8" w:rsidP="00A44F2D">
      <w:pPr>
        <w:pStyle w:val="ListParagraph"/>
        <w:numPr>
          <w:ilvl w:val="0"/>
          <w:numId w:val="13"/>
        </w:numPr>
      </w:pPr>
      <w:r w:rsidRPr="00A44F2D">
        <w:t xml:space="preserve">ISO/IEC 23053:2022 </w:t>
      </w:r>
      <w:r w:rsidRPr="00084A7A">
        <w:rPr>
          <w:i/>
        </w:rPr>
        <w:t>Framework for Artificial Intelligence (AI) Systems Using Machine Learning (ML)</w:t>
      </w:r>
    </w:p>
    <w:p w14:paraId="2B630A4C" w14:textId="1E304720" w:rsidR="006F5A4E" w:rsidRPr="00A44F2D" w:rsidRDefault="00943FD8" w:rsidP="00A44F2D">
      <w:pPr>
        <w:pStyle w:val="ListParagraph"/>
        <w:numPr>
          <w:ilvl w:val="0"/>
          <w:numId w:val="13"/>
        </w:numPr>
      </w:pPr>
      <w:r w:rsidRPr="00A44F2D">
        <w:t>ISO/IEC TS 25058:2024 Systems and software engineering — Systems and software Quality Requirements and Evaluation (</w:t>
      </w:r>
      <w:proofErr w:type="spellStart"/>
      <w:r w:rsidRPr="00A44F2D">
        <w:t>SQuaRE</w:t>
      </w:r>
      <w:proofErr w:type="spellEnd"/>
      <w:r w:rsidRPr="00A44F2D">
        <w:t>) — Guidance for quality evaluation of artificial intelligence (AI) systems</w:t>
      </w:r>
    </w:p>
    <w:p w14:paraId="4A6C479C" w14:textId="38265B5E" w:rsidR="006F5A4E" w:rsidRPr="00A44F2D" w:rsidRDefault="00943FD8" w:rsidP="00A44F2D">
      <w:pPr>
        <w:pStyle w:val="ListParagraph"/>
        <w:numPr>
          <w:ilvl w:val="0"/>
          <w:numId w:val="13"/>
        </w:numPr>
      </w:pPr>
      <w:r w:rsidRPr="00A44F2D">
        <w:t>ISO/IEC 25059:2023 Software engineering — Systems and software Quality Requirements and Evaluation (</w:t>
      </w:r>
      <w:proofErr w:type="spellStart"/>
      <w:r w:rsidRPr="00A44F2D">
        <w:t>SQuaRE</w:t>
      </w:r>
      <w:proofErr w:type="spellEnd"/>
      <w:r w:rsidRPr="00A44F2D">
        <w:t>) — Quality model for AI systems</w:t>
      </w:r>
    </w:p>
    <w:p w14:paraId="3D57170C" w14:textId="34C1115C" w:rsidR="00943FD8" w:rsidRPr="00605CAD" w:rsidRDefault="00943FD8" w:rsidP="00817F16">
      <w:pPr>
        <w:pStyle w:val="ListParagraph"/>
        <w:numPr>
          <w:ilvl w:val="0"/>
          <w:numId w:val="13"/>
        </w:numPr>
        <w:rPr>
          <w:rStyle w:val="Heading2Char"/>
          <w:rFonts w:cstheme="minorBidi"/>
          <w:i/>
          <w:iCs/>
          <w:sz w:val="22"/>
          <w:szCs w:val="22"/>
        </w:rPr>
      </w:pPr>
      <w:r w:rsidRPr="00A44F2D">
        <w:lastRenderedPageBreak/>
        <w:t>IEEE 2941-2021 IEEE Standard for Artificial Intelligence (AI) Model Representation, Compression, Distribution, and Management</w:t>
      </w:r>
    </w:p>
    <w:p w14:paraId="40B646CD" w14:textId="6CBBC444" w:rsidR="00943FD8" w:rsidRDefault="00E23C01" w:rsidP="00080BB9">
      <w:pPr>
        <w:pStyle w:val="Heading2"/>
        <w:ind w:left="720"/>
      </w:pPr>
      <w:bookmarkStart w:id="14" w:name="_Toc224720479"/>
      <w:r>
        <w:t>Verification and Validation, including Clinical Evaluation</w:t>
      </w:r>
      <w:bookmarkEnd w:id="14"/>
    </w:p>
    <w:p w14:paraId="2B85B88F" w14:textId="2FC41B44" w:rsidR="00A10C2B" w:rsidRDefault="004112EE">
      <w:pPr>
        <w:pStyle w:val="NormalWeb"/>
        <w:rPr>
          <w:rFonts w:asciiTheme="minorHAnsi" w:hAnsiTheme="minorHAnsi" w:cstheme="minorHAnsi"/>
          <w:sz w:val="20"/>
          <w:szCs w:val="20"/>
        </w:rPr>
      </w:pPr>
      <w:r>
        <w:rPr>
          <w:rFonts w:asciiTheme="minorHAnsi" w:hAnsiTheme="minorHAnsi" w:cstheme="minorHAnsi"/>
          <w:sz w:val="20"/>
          <w:szCs w:val="20"/>
        </w:rPr>
        <w:t xml:space="preserve">As with all medical devices, </w:t>
      </w:r>
      <w:r w:rsidR="00EA1EB3">
        <w:rPr>
          <w:rFonts w:asciiTheme="minorHAnsi" w:hAnsiTheme="minorHAnsi" w:cstheme="minorHAnsi"/>
          <w:sz w:val="20"/>
          <w:szCs w:val="20"/>
        </w:rPr>
        <w:t>v</w:t>
      </w:r>
      <w:r w:rsidR="00EA1EB3" w:rsidRPr="00EA1EB3">
        <w:rPr>
          <w:rFonts w:asciiTheme="minorHAnsi" w:hAnsiTheme="minorHAnsi" w:cstheme="minorHAnsi"/>
          <w:sz w:val="20"/>
          <w:szCs w:val="20"/>
        </w:rPr>
        <w:t>erification and validation (also referred to as “V&amp;V”) in the AI-enabled medical device life cycle build</w:t>
      </w:r>
      <w:r w:rsidR="0063647E">
        <w:rPr>
          <w:rFonts w:asciiTheme="minorHAnsi" w:hAnsiTheme="minorHAnsi" w:cstheme="minorHAnsi"/>
          <w:sz w:val="20"/>
          <w:szCs w:val="20"/>
        </w:rPr>
        <w:t>s</w:t>
      </w:r>
      <w:r w:rsidR="00EA1EB3" w:rsidRPr="00EA1EB3">
        <w:rPr>
          <w:rFonts w:asciiTheme="minorHAnsi" w:hAnsiTheme="minorHAnsi" w:cstheme="minorHAnsi"/>
          <w:sz w:val="20"/>
          <w:szCs w:val="20"/>
        </w:rPr>
        <w:t xml:space="preserve"> trust in the performance of the device</w:t>
      </w:r>
      <w:r w:rsidR="00C9373A">
        <w:rPr>
          <w:rFonts w:asciiTheme="minorHAnsi" w:hAnsiTheme="minorHAnsi" w:cstheme="minorHAnsi"/>
          <w:sz w:val="20"/>
          <w:szCs w:val="20"/>
        </w:rPr>
        <w:t xml:space="preserve"> </w:t>
      </w:r>
      <w:r w:rsidR="00C9373A" w:rsidRPr="00C9373A">
        <w:rPr>
          <w:rFonts w:asciiTheme="minorHAnsi" w:hAnsiTheme="minorHAnsi" w:cstheme="minorHAnsi"/>
          <w:sz w:val="20"/>
          <w:szCs w:val="20"/>
        </w:rPr>
        <w:t>and establishes the baseline assurance that the device has met its design requirements and can be used safely</w:t>
      </w:r>
      <w:r w:rsidR="000762D1">
        <w:rPr>
          <w:rFonts w:asciiTheme="minorHAnsi" w:hAnsiTheme="minorHAnsi" w:cstheme="minorHAnsi"/>
          <w:sz w:val="20"/>
          <w:szCs w:val="20"/>
        </w:rPr>
        <w:t xml:space="preserve"> and effectively</w:t>
      </w:r>
      <w:r w:rsidR="00C9373A" w:rsidRPr="00C9373A">
        <w:rPr>
          <w:rFonts w:asciiTheme="minorHAnsi" w:hAnsiTheme="minorHAnsi" w:cstheme="minorHAnsi"/>
          <w:sz w:val="20"/>
          <w:szCs w:val="20"/>
        </w:rPr>
        <w:t xml:space="preserve"> for its intended purpose</w:t>
      </w:r>
      <w:r w:rsidR="00EA1EB3" w:rsidRPr="00EA1EB3">
        <w:rPr>
          <w:rFonts w:asciiTheme="minorHAnsi" w:hAnsiTheme="minorHAnsi" w:cstheme="minorHAnsi"/>
          <w:sz w:val="20"/>
          <w:szCs w:val="20"/>
        </w:rPr>
        <w:t xml:space="preserve">. </w:t>
      </w:r>
    </w:p>
    <w:p w14:paraId="63943313" w14:textId="2D053846" w:rsidR="00955A78" w:rsidRPr="00084A7A" w:rsidRDefault="000654C0" w:rsidP="00532198">
      <w:r w:rsidRPr="007F33A4">
        <w:rPr>
          <w:rFonts w:cstheme="minorHAnsi"/>
          <w:szCs w:val="20"/>
        </w:rPr>
        <w:t>At this point in the life cycle, the model(s) have been built and tuned</w:t>
      </w:r>
      <w:r>
        <w:rPr>
          <w:rFonts w:cstheme="minorHAnsi"/>
          <w:szCs w:val="20"/>
        </w:rPr>
        <w:t xml:space="preserve">. </w:t>
      </w:r>
      <w:r w:rsidR="00431C39">
        <w:rPr>
          <w:rFonts w:cstheme="minorHAnsi"/>
          <w:szCs w:val="20"/>
        </w:rPr>
        <w:t xml:space="preserve">Evaluation metrics </w:t>
      </w:r>
      <w:r w:rsidR="00D327E3">
        <w:rPr>
          <w:rFonts w:cstheme="minorHAnsi"/>
          <w:szCs w:val="20"/>
        </w:rPr>
        <w:t xml:space="preserve">(described in Section 5.3 </w:t>
      </w:r>
      <w:r w:rsidR="001E5340">
        <w:rPr>
          <w:rFonts w:cstheme="minorHAnsi"/>
          <w:szCs w:val="20"/>
        </w:rPr>
        <w:t xml:space="preserve">with examples </w:t>
      </w:r>
      <w:r w:rsidR="00D327E3">
        <w:rPr>
          <w:rFonts w:cstheme="minorHAnsi"/>
          <w:szCs w:val="20"/>
        </w:rPr>
        <w:t xml:space="preserve">included in Appendix B) </w:t>
      </w:r>
      <w:r w:rsidR="00563919">
        <w:rPr>
          <w:rFonts w:cstheme="minorHAnsi"/>
          <w:szCs w:val="20"/>
        </w:rPr>
        <w:t xml:space="preserve">used </w:t>
      </w:r>
      <w:r w:rsidR="00870CF9">
        <w:rPr>
          <w:rFonts w:cstheme="minorHAnsi"/>
          <w:szCs w:val="20"/>
        </w:rPr>
        <w:t>as part of</w:t>
      </w:r>
      <w:r w:rsidR="00563919">
        <w:rPr>
          <w:rFonts w:cstheme="minorHAnsi"/>
          <w:szCs w:val="20"/>
        </w:rPr>
        <w:t xml:space="preserve"> tuning </w:t>
      </w:r>
      <w:r w:rsidR="00901627">
        <w:rPr>
          <w:rFonts w:cstheme="minorHAnsi"/>
          <w:szCs w:val="20"/>
        </w:rPr>
        <w:t>can continue</w:t>
      </w:r>
      <w:r w:rsidR="00FC3CD1">
        <w:rPr>
          <w:rFonts w:cstheme="minorHAnsi"/>
          <w:szCs w:val="20"/>
        </w:rPr>
        <w:t xml:space="preserve"> to </w:t>
      </w:r>
      <w:r w:rsidR="003B7701">
        <w:rPr>
          <w:rFonts w:cstheme="minorHAnsi"/>
          <w:szCs w:val="20"/>
        </w:rPr>
        <w:t>establish</w:t>
      </w:r>
      <w:r w:rsidR="00D327E3">
        <w:rPr>
          <w:rFonts w:cstheme="minorHAnsi"/>
          <w:szCs w:val="20"/>
        </w:rPr>
        <w:t xml:space="preserve"> the model and AI-enabled medical device’s performance. </w:t>
      </w:r>
      <w:r w:rsidR="00B14826">
        <w:rPr>
          <w:rFonts w:cstheme="minorHAnsi"/>
          <w:szCs w:val="20"/>
        </w:rPr>
        <w:t xml:space="preserve">It is important to note that </w:t>
      </w:r>
      <w:r w:rsidR="003F115D" w:rsidRPr="009B65DE">
        <w:rPr>
          <w:rFonts w:cstheme="minorHAnsi"/>
          <w:szCs w:val="20"/>
        </w:rPr>
        <w:t xml:space="preserve">same underlying </w:t>
      </w:r>
      <w:r w:rsidR="003F115D">
        <w:rPr>
          <w:rFonts w:cstheme="minorHAnsi"/>
          <w:szCs w:val="20"/>
        </w:rPr>
        <w:t>model</w:t>
      </w:r>
      <w:r w:rsidR="003F115D" w:rsidRPr="009B65DE">
        <w:rPr>
          <w:rFonts w:cstheme="minorHAnsi"/>
          <w:szCs w:val="20"/>
        </w:rPr>
        <w:t xml:space="preserve"> can be used to produce multiple types of outputs</w:t>
      </w:r>
      <w:r w:rsidR="003F115D">
        <w:rPr>
          <w:rFonts w:cstheme="minorHAnsi"/>
          <w:szCs w:val="20"/>
        </w:rPr>
        <w:t>, which may be used, understood and therefore, evaluated in different ways</w:t>
      </w:r>
      <w:r w:rsidR="003F115D" w:rsidRPr="009B65DE">
        <w:rPr>
          <w:rFonts w:cstheme="minorHAnsi"/>
          <w:szCs w:val="20"/>
        </w:rPr>
        <w:t>.</w:t>
      </w:r>
      <w:r w:rsidR="003F115D">
        <w:rPr>
          <w:rFonts w:cstheme="minorHAnsi"/>
          <w:szCs w:val="20"/>
        </w:rPr>
        <w:t xml:space="preserve"> </w:t>
      </w:r>
      <w:r w:rsidR="00474DBC">
        <w:rPr>
          <w:rFonts w:cstheme="minorHAnsi"/>
          <w:szCs w:val="20"/>
        </w:rPr>
        <w:t>An</w:t>
      </w:r>
      <w:r w:rsidR="00474DBC" w:rsidRPr="00493DAB">
        <w:rPr>
          <w:rFonts w:eastAsia="Times New Roman" w:cstheme="minorHAnsi"/>
          <w:szCs w:val="20"/>
        </w:rPr>
        <w:t xml:space="preserve"> AI</w:t>
      </w:r>
      <w:r w:rsidR="00474DBC">
        <w:rPr>
          <w:rFonts w:eastAsia="Times New Roman" w:cstheme="minorHAnsi"/>
          <w:szCs w:val="20"/>
        </w:rPr>
        <w:t xml:space="preserve"> model’s outputs </w:t>
      </w:r>
      <w:r w:rsidR="00474DBC" w:rsidRPr="000428AF">
        <w:rPr>
          <w:rFonts w:cstheme="minorHAnsi"/>
          <w:szCs w:val="20"/>
        </w:rPr>
        <w:t>may include, for example, continuous numerical outputs (such as a thermometer that produces an estimate of core body temperature in degrees Celsius), categorical outputs (such as a thermometer that produces a result of “subnormal,” “normal,” or “fever”) or binary outputs (such as a thermometer that produces a result of “positive” or “negative” for fever).</w:t>
      </w:r>
      <w:r w:rsidR="00474DBC">
        <w:rPr>
          <w:rFonts w:cstheme="minorHAnsi"/>
          <w:szCs w:val="20"/>
        </w:rPr>
        <w:t xml:space="preserve"> </w:t>
      </w:r>
      <w:r w:rsidR="00474DBC" w:rsidRPr="009B65DE">
        <w:t xml:space="preserve"> </w:t>
      </w:r>
      <w:r w:rsidR="00B30645">
        <w:rPr>
          <w:rFonts w:cstheme="minorHAnsi"/>
          <w:szCs w:val="20"/>
        </w:rPr>
        <w:t xml:space="preserve">The model’s </w:t>
      </w:r>
      <w:r w:rsidR="00B30645" w:rsidRPr="009B65DE">
        <w:rPr>
          <w:rFonts w:cstheme="minorHAnsi"/>
          <w:szCs w:val="20"/>
        </w:rPr>
        <w:t>outputs</w:t>
      </w:r>
      <w:r w:rsidR="00B30645">
        <w:rPr>
          <w:rFonts w:cstheme="minorHAnsi"/>
          <w:szCs w:val="20"/>
        </w:rPr>
        <w:t xml:space="preserve"> will</w:t>
      </w:r>
      <w:r w:rsidR="00B30645" w:rsidRPr="009B65DE">
        <w:rPr>
          <w:rFonts w:cstheme="minorHAnsi"/>
          <w:szCs w:val="20"/>
        </w:rPr>
        <w:t xml:space="preserve"> </w:t>
      </w:r>
      <w:r w:rsidR="00B30645">
        <w:rPr>
          <w:rFonts w:cstheme="minorHAnsi"/>
          <w:szCs w:val="20"/>
        </w:rPr>
        <w:t>have</w:t>
      </w:r>
      <w:r w:rsidR="00B30645" w:rsidRPr="009B65DE">
        <w:rPr>
          <w:rFonts w:cstheme="minorHAnsi"/>
          <w:szCs w:val="20"/>
        </w:rPr>
        <w:t xml:space="preserve"> a significant influence on the approach used </w:t>
      </w:r>
      <w:r w:rsidR="00B30645">
        <w:rPr>
          <w:rFonts w:cstheme="minorHAnsi"/>
          <w:szCs w:val="20"/>
        </w:rPr>
        <w:t xml:space="preserve">in V&amp;V processes </w:t>
      </w:r>
      <w:r w:rsidR="00B30645" w:rsidRPr="009B65DE">
        <w:rPr>
          <w:rFonts w:cstheme="minorHAnsi"/>
          <w:szCs w:val="20"/>
        </w:rPr>
        <w:t>to</w:t>
      </w:r>
      <w:r w:rsidR="00B30645">
        <w:rPr>
          <w:rFonts w:cstheme="minorHAnsi"/>
          <w:szCs w:val="20"/>
        </w:rPr>
        <w:t xml:space="preserve"> adequately</w:t>
      </w:r>
      <w:r w:rsidR="00B30645" w:rsidRPr="009B65DE">
        <w:rPr>
          <w:rFonts w:cstheme="minorHAnsi"/>
          <w:szCs w:val="20"/>
        </w:rPr>
        <w:t xml:space="preserve"> evaluate the safety and effectiveness of an AI-enabled medical device.</w:t>
      </w:r>
      <w:r w:rsidR="00B30645">
        <w:rPr>
          <w:rFonts w:cstheme="minorHAnsi"/>
          <w:szCs w:val="20"/>
        </w:rPr>
        <w:t xml:space="preserve"> </w:t>
      </w:r>
      <w:r w:rsidR="00955A78">
        <w:rPr>
          <w:rFonts w:cstheme="minorHAnsi"/>
          <w:szCs w:val="20"/>
        </w:rPr>
        <w:t xml:space="preserve">Furthermore, </w:t>
      </w:r>
      <w:r w:rsidR="00955A78">
        <w:rPr>
          <w:rFonts w:eastAsia="Times New Roman" w:cstheme="minorHAnsi"/>
          <w:szCs w:val="20"/>
          <w:lang w:val="en-US"/>
        </w:rPr>
        <w:t>t</w:t>
      </w:r>
      <w:r w:rsidR="007F33A4" w:rsidRPr="007F33A4">
        <w:rPr>
          <w:rFonts w:eastAsia="Times New Roman" w:cstheme="minorHAnsi"/>
          <w:szCs w:val="20"/>
          <w:lang w:val="en-US"/>
        </w:rPr>
        <w:t>ypically, models themselves are not deployed but are integrated into a device (i.e., an AI-enabled medical device) or system (e.g., hosted in cloud server) with additional functions</w:t>
      </w:r>
      <w:r w:rsidR="000B079F">
        <w:rPr>
          <w:rFonts w:eastAsia="Times New Roman" w:cstheme="minorHAnsi"/>
          <w:szCs w:val="20"/>
          <w:lang w:val="en-US"/>
        </w:rPr>
        <w:t xml:space="preserve"> that may impact the context or utility of the m</w:t>
      </w:r>
      <w:r w:rsidR="00B074B8">
        <w:rPr>
          <w:rFonts w:eastAsia="Times New Roman" w:cstheme="minorHAnsi"/>
          <w:szCs w:val="20"/>
          <w:lang w:val="en-US"/>
        </w:rPr>
        <w:t xml:space="preserve">odel outputs and will also impact </w:t>
      </w:r>
      <w:r w:rsidR="00FB076E">
        <w:rPr>
          <w:rFonts w:eastAsia="Times New Roman" w:cstheme="minorHAnsi"/>
          <w:szCs w:val="20"/>
          <w:lang w:val="en-US"/>
        </w:rPr>
        <w:t xml:space="preserve">what V&amp;V strategies will be most </w:t>
      </w:r>
      <w:r w:rsidR="006A7F3B">
        <w:rPr>
          <w:rFonts w:eastAsia="Times New Roman" w:cstheme="minorHAnsi"/>
          <w:szCs w:val="20"/>
          <w:lang w:val="en-US"/>
        </w:rPr>
        <w:t>appropriate</w:t>
      </w:r>
      <w:r w:rsidR="00955A78">
        <w:rPr>
          <w:rFonts w:eastAsia="Times New Roman" w:cstheme="minorHAnsi"/>
          <w:szCs w:val="20"/>
          <w:lang w:val="en-US"/>
        </w:rPr>
        <w:t>.</w:t>
      </w:r>
      <w:r w:rsidR="00682AAC">
        <w:rPr>
          <w:rFonts w:eastAsia="Times New Roman" w:cstheme="minorHAnsi"/>
          <w:szCs w:val="20"/>
          <w:lang w:val="en-US"/>
        </w:rPr>
        <w:t xml:space="preserve"> </w:t>
      </w:r>
    </w:p>
    <w:p w14:paraId="2041F77B" w14:textId="41DFE485" w:rsidR="00885CD2" w:rsidRDefault="000C67CA" w:rsidP="5ED44258">
      <w:pPr>
        <w:rPr>
          <w:rFonts w:cstheme="minorBidi"/>
          <w:lang w:val="en-US"/>
        </w:rPr>
      </w:pPr>
      <w:r w:rsidRPr="5ED44258">
        <w:rPr>
          <w:rFonts w:cstheme="minorBidi"/>
          <w:lang w:val="en-US"/>
        </w:rPr>
        <w:t xml:space="preserve">This section will address considerations for </w:t>
      </w:r>
      <w:r w:rsidR="00682AAC" w:rsidRPr="5ED44258">
        <w:rPr>
          <w:rFonts w:cstheme="minorBidi"/>
          <w:lang w:val="en-US"/>
        </w:rPr>
        <w:t>V&amp;V</w:t>
      </w:r>
      <w:r w:rsidRPr="5ED44258">
        <w:rPr>
          <w:rFonts w:cstheme="minorBidi"/>
          <w:lang w:val="en-US"/>
        </w:rPr>
        <w:t xml:space="preserve"> activities related to the model (Section 5.4.1), including external validation of the model, as well as considerations for </w:t>
      </w:r>
      <w:r w:rsidR="00682AAC" w:rsidRPr="5ED44258">
        <w:rPr>
          <w:rFonts w:cstheme="minorBidi"/>
          <w:lang w:val="en-US"/>
        </w:rPr>
        <w:t>V&amp;V</w:t>
      </w:r>
      <w:r w:rsidRPr="5ED44258">
        <w:rPr>
          <w:rFonts w:cstheme="minorBidi"/>
          <w:lang w:val="en-US"/>
        </w:rPr>
        <w:t xml:space="preserve"> activities related to the AI-enabled medical </w:t>
      </w:r>
      <w:r w:rsidR="006A7F3B">
        <w:rPr>
          <w:rFonts w:cstheme="minorBidi"/>
          <w:lang w:val="en-US"/>
        </w:rPr>
        <w:t>device</w:t>
      </w:r>
      <w:r w:rsidR="00A017B4">
        <w:rPr>
          <w:rFonts w:cstheme="minorBidi"/>
          <w:lang w:val="en-US"/>
        </w:rPr>
        <w:t>, including</w:t>
      </w:r>
      <w:r w:rsidRPr="5ED44258">
        <w:rPr>
          <w:rFonts w:cstheme="minorBidi"/>
          <w:lang w:val="en-US"/>
        </w:rPr>
        <w:t xml:space="preserve"> clinical evaluation</w:t>
      </w:r>
      <w:r w:rsidRPr="000173FF">
        <w:rPr>
          <w:rStyle w:val="FootnoteReference"/>
          <w:rFonts w:cstheme="minorHAnsi"/>
          <w:szCs w:val="20"/>
        </w:rPr>
        <w:footnoteReference w:id="19"/>
      </w:r>
      <w:r w:rsidRPr="5ED44258">
        <w:rPr>
          <w:rFonts w:cstheme="minorBidi"/>
          <w:lang w:val="en-US"/>
        </w:rPr>
        <w:t xml:space="preserve"> (Section 5.4.2). </w:t>
      </w:r>
      <w:r w:rsidR="32B44EB7" w:rsidRPr="5ED44258">
        <w:rPr>
          <w:rFonts w:cstheme="minorBidi"/>
          <w:lang w:val="en-US"/>
        </w:rPr>
        <w:t>It is important to note that clinical evaluation distinguishes itself from external validation of the model, where clinical evaluation covers the entire medical device, including the intended user and workflow and not just the generalizability of the AI model(s).</w:t>
      </w:r>
      <w:r w:rsidR="007F33A4" w:rsidRPr="5ED44258">
        <w:rPr>
          <w:rFonts w:cstheme="minorBidi"/>
          <w:lang w:val="en-US"/>
        </w:rPr>
        <w:t xml:space="preserve"> </w:t>
      </w:r>
    </w:p>
    <w:p w14:paraId="553AD685" w14:textId="54A3D3E2" w:rsidR="00532198" w:rsidRPr="00532198" w:rsidRDefault="00532198" w:rsidP="00532198">
      <w:pPr>
        <w:rPr>
          <w:rFonts w:cstheme="minorHAnsi"/>
          <w:szCs w:val="20"/>
        </w:rPr>
      </w:pPr>
      <w:r w:rsidRPr="00532198">
        <w:rPr>
          <w:rFonts w:cstheme="minorHAnsi"/>
          <w:szCs w:val="20"/>
        </w:rPr>
        <w:t>It is</w:t>
      </w:r>
      <w:r w:rsidR="00EB1974">
        <w:rPr>
          <w:rFonts w:cstheme="minorHAnsi"/>
          <w:szCs w:val="20"/>
        </w:rPr>
        <w:t xml:space="preserve"> also</w:t>
      </w:r>
      <w:r w:rsidR="000A6DE2">
        <w:rPr>
          <w:rFonts w:cstheme="minorHAnsi"/>
          <w:szCs w:val="20"/>
        </w:rPr>
        <w:t xml:space="preserve"> </w:t>
      </w:r>
      <w:r w:rsidRPr="00532198">
        <w:rPr>
          <w:rFonts w:cstheme="minorHAnsi"/>
          <w:szCs w:val="20"/>
        </w:rPr>
        <w:t>important for manufacturers to conduct verification and validation activities for an AI-enabled device in accordance with</w:t>
      </w:r>
      <w:r w:rsidR="00F921FC">
        <w:rPr>
          <w:rFonts w:cstheme="minorHAnsi"/>
          <w:szCs w:val="20"/>
        </w:rPr>
        <w:t xml:space="preserve"> applicable</w:t>
      </w:r>
      <w:r w:rsidRPr="00532198">
        <w:rPr>
          <w:rFonts w:cstheme="minorHAnsi"/>
          <w:szCs w:val="20"/>
        </w:rPr>
        <w:t xml:space="preserve"> design control processes for medical devices, (e.g., ISO 13485:2016)</w:t>
      </w:r>
      <w:r w:rsidR="00CA2D04">
        <w:rPr>
          <w:rFonts w:cstheme="minorHAnsi"/>
          <w:szCs w:val="20"/>
        </w:rPr>
        <w:t xml:space="preserve">. </w:t>
      </w:r>
      <w:r w:rsidR="00E41D8D">
        <w:rPr>
          <w:rFonts w:cstheme="minorHAnsi"/>
          <w:szCs w:val="20"/>
        </w:rPr>
        <w:t xml:space="preserve">As part of these </w:t>
      </w:r>
      <w:r w:rsidR="00475183">
        <w:rPr>
          <w:rFonts w:cstheme="minorHAnsi"/>
          <w:szCs w:val="20"/>
        </w:rPr>
        <w:t xml:space="preserve">verification and validation </w:t>
      </w:r>
      <w:r w:rsidR="00E41D8D">
        <w:rPr>
          <w:rFonts w:cstheme="minorHAnsi"/>
          <w:szCs w:val="20"/>
        </w:rPr>
        <w:t>activities, manufacturers may want to</w:t>
      </w:r>
      <w:r w:rsidRPr="00532198">
        <w:rPr>
          <w:rFonts w:cstheme="minorHAnsi"/>
          <w:szCs w:val="20"/>
        </w:rPr>
        <w:t xml:space="preserve">  </w:t>
      </w:r>
      <w:r w:rsidR="006A7F3B">
        <w:rPr>
          <w:rFonts w:cstheme="minorHAnsi"/>
          <w:szCs w:val="20"/>
        </w:rPr>
        <w:t>consider t</w:t>
      </w:r>
      <w:r w:rsidRPr="00532198">
        <w:rPr>
          <w:rFonts w:cstheme="minorHAnsi"/>
          <w:szCs w:val="20"/>
        </w:rPr>
        <w:t>he recommendations in section 8.0 (SaMD Realization and Use Processes) of Software as a Medical Device (SaMD): Application of Quality Management System (IMDRF/SaMD WG/N23 FINAL:2015), as well as the definition of validation provided in Machine Learning-enabled Medical Devices: Key Terms and Definitions (IMDRF/AIMD WG/N67 (Edition 1):2022).</w:t>
      </w:r>
      <w:r w:rsidR="00D13487">
        <w:rPr>
          <w:rFonts w:cstheme="minorHAnsi"/>
          <w:szCs w:val="20"/>
        </w:rPr>
        <w:t xml:space="preserve"> Furthermore, </w:t>
      </w:r>
      <w:r w:rsidR="00D14D0F" w:rsidRPr="00D14D0F">
        <w:rPr>
          <w:rFonts w:cstheme="minorHAnsi"/>
          <w:szCs w:val="20"/>
        </w:rPr>
        <w:t xml:space="preserve">IMDRF’s GMLP principles provide some common principles that can be considered when validating medical devices that incorporate AI, </w:t>
      </w:r>
      <w:r w:rsidR="006A7F3B">
        <w:rPr>
          <w:rFonts w:cstheme="minorHAnsi"/>
          <w:szCs w:val="20"/>
        </w:rPr>
        <w:t xml:space="preserve">such </w:t>
      </w:r>
      <w:r w:rsidR="00DD25E7">
        <w:rPr>
          <w:rFonts w:cstheme="minorHAnsi"/>
          <w:szCs w:val="20"/>
        </w:rPr>
        <w:t>as</w:t>
      </w:r>
      <w:r w:rsidR="00D14D0F" w:rsidRPr="00D14D0F">
        <w:rPr>
          <w:rFonts w:cstheme="minorHAnsi"/>
          <w:szCs w:val="20"/>
        </w:rPr>
        <w:t xml:space="preserve"> using validation data that is independent from the data that was used to develop the model and is representative of the intended use population</w:t>
      </w:r>
      <w:r w:rsidR="00DC0055">
        <w:rPr>
          <w:rStyle w:val="FootnoteReference"/>
          <w:rFonts w:cstheme="minorHAnsi"/>
          <w:szCs w:val="20"/>
        </w:rPr>
        <w:footnoteReference w:id="20"/>
      </w:r>
      <w:r w:rsidR="00D14D0F" w:rsidRPr="00D14D0F">
        <w:rPr>
          <w:rFonts w:cstheme="minorHAnsi"/>
          <w:szCs w:val="20"/>
        </w:rPr>
        <w:t xml:space="preserve">. </w:t>
      </w:r>
      <w:r w:rsidRPr="00532198">
        <w:rPr>
          <w:rFonts w:cstheme="minorHAnsi"/>
          <w:szCs w:val="20"/>
        </w:rPr>
        <w:t xml:space="preserve">  </w:t>
      </w:r>
    </w:p>
    <w:p w14:paraId="6F69C3DF" w14:textId="4C861FD9" w:rsidR="00E804F0" w:rsidRDefault="00532198" w:rsidP="00532198">
      <w:pPr>
        <w:rPr>
          <w:rFonts w:cstheme="minorHAnsi"/>
          <w:szCs w:val="20"/>
        </w:rPr>
      </w:pPr>
      <w:r w:rsidRPr="00532198">
        <w:rPr>
          <w:rFonts w:cstheme="minorHAnsi"/>
          <w:szCs w:val="20"/>
        </w:rPr>
        <w:t>Documentation throughout the</w:t>
      </w:r>
      <w:r w:rsidR="0083178C">
        <w:rPr>
          <w:rFonts w:cstheme="minorHAnsi"/>
          <w:szCs w:val="20"/>
        </w:rPr>
        <w:t xml:space="preserve"> </w:t>
      </w:r>
      <w:r w:rsidR="00462424">
        <w:rPr>
          <w:rFonts w:cstheme="minorHAnsi"/>
          <w:szCs w:val="20"/>
        </w:rPr>
        <w:t>V&amp;V</w:t>
      </w:r>
      <w:r w:rsidRPr="00532198">
        <w:rPr>
          <w:rFonts w:cstheme="minorHAnsi"/>
          <w:szCs w:val="20"/>
        </w:rPr>
        <w:t xml:space="preserve"> processes is essential to track and monitor the model’s strengths, limitations, and impact. This recordkeeping can help develop comprehensive and transparent documentation for the AI-enabled medical device and its model(s) so that </w:t>
      </w:r>
      <w:r w:rsidR="006A7F3B">
        <w:rPr>
          <w:rFonts w:cstheme="minorHAnsi"/>
          <w:szCs w:val="20"/>
        </w:rPr>
        <w:t xml:space="preserve">clinicians </w:t>
      </w:r>
      <w:r w:rsidR="00417498">
        <w:rPr>
          <w:rFonts w:cstheme="minorHAnsi"/>
          <w:szCs w:val="20"/>
        </w:rPr>
        <w:t>and patients</w:t>
      </w:r>
      <w:r w:rsidRPr="00532198">
        <w:rPr>
          <w:rFonts w:cstheme="minorHAnsi"/>
          <w:szCs w:val="20"/>
        </w:rPr>
        <w:t xml:space="preserve"> can understand the </w:t>
      </w:r>
      <w:r w:rsidR="007D6386">
        <w:rPr>
          <w:rFonts w:cstheme="minorHAnsi"/>
          <w:szCs w:val="20"/>
        </w:rPr>
        <w:t>V&amp;V</w:t>
      </w:r>
      <w:r w:rsidR="007D6386" w:rsidRPr="00532198">
        <w:rPr>
          <w:rFonts w:cstheme="minorHAnsi"/>
          <w:szCs w:val="20"/>
        </w:rPr>
        <w:t xml:space="preserve"> </w:t>
      </w:r>
      <w:r w:rsidRPr="00532198">
        <w:rPr>
          <w:rFonts w:cstheme="minorHAnsi"/>
          <w:szCs w:val="20"/>
        </w:rPr>
        <w:t>outcomes and make informed choices regarding AI-enabled medical device deployment and use.</w:t>
      </w:r>
      <w:r w:rsidR="005C0E84">
        <w:rPr>
          <w:rFonts w:cstheme="minorHAnsi"/>
          <w:szCs w:val="20"/>
        </w:rPr>
        <w:t xml:space="preserve"> </w:t>
      </w:r>
      <w:r w:rsidR="00847E05">
        <w:rPr>
          <w:rFonts w:cstheme="minorHAnsi"/>
          <w:szCs w:val="20"/>
        </w:rPr>
        <w:t>See</w:t>
      </w:r>
      <w:r w:rsidR="005C0E84">
        <w:rPr>
          <w:rFonts w:cstheme="minorHAnsi"/>
          <w:szCs w:val="20"/>
        </w:rPr>
        <w:t xml:space="preserve"> Section 6</w:t>
      </w:r>
      <w:r w:rsidR="00847E05">
        <w:rPr>
          <w:rFonts w:cstheme="minorHAnsi"/>
          <w:szCs w:val="20"/>
        </w:rPr>
        <w:t xml:space="preserve"> for more information on </w:t>
      </w:r>
      <w:r w:rsidR="003E39DF">
        <w:rPr>
          <w:rFonts w:cstheme="minorHAnsi"/>
          <w:szCs w:val="20"/>
        </w:rPr>
        <w:t>transparency and labelling for AI-enabled medical devices.</w:t>
      </w:r>
    </w:p>
    <w:p w14:paraId="7637DD40" w14:textId="3C7C05F9" w:rsidR="009D6B60" w:rsidRPr="00532198" w:rsidRDefault="009D6B60" w:rsidP="00084A7A">
      <w:pPr>
        <w:pStyle w:val="Heading3"/>
      </w:pPr>
      <w:r>
        <w:lastRenderedPageBreak/>
        <w:t>V&amp;V Activities related to the Model</w:t>
      </w:r>
    </w:p>
    <w:p w14:paraId="559BCACE" w14:textId="076DFCE5" w:rsidR="00532198" w:rsidRPr="00532198" w:rsidRDefault="00532198" w:rsidP="00532198">
      <w:pPr>
        <w:rPr>
          <w:rFonts w:cstheme="minorHAnsi"/>
          <w:szCs w:val="20"/>
        </w:rPr>
      </w:pPr>
      <w:r w:rsidRPr="00532198">
        <w:rPr>
          <w:rFonts w:cstheme="minorHAnsi"/>
          <w:i/>
          <w:iCs/>
          <w:szCs w:val="20"/>
        </w:rPr>
        <w:t>External Validation of the Model:</w:t>
      </w:r>
      <w:r w:rsidRPr="00532198">
        <w:rPr>
          <w:rFonts w:cstheme="minorHAnsi"/>
          <w:szCs w:val="20"/>
        </w:rPr>
        <w:t xml:space="preserve"> </w:t>
      </w:r>
      <w:r w:rsidR="00A036AB" w:rsidRPr="00532198">
        <w:rPr>
          <w:rFonts w:cstheme="minorHAnsi"/>
          <w:szCs w:val="20"/>
        </w:rPr>
        <w:t>Prior to widespread clinical evaluation and deployment</w:t>
      </w:r>
      <w:r w:rsidR="00A036AB">
        <w:rPr>
          <w:rFonts w:cstheme="minorHAnsi"/>
          <w:szCs w:val="20"/>
        </w:rPr>
        <w:t xml:space="preserve">, </w:t>
      </w:r>
      <w:r w:rsidR="00672D7F">
        <w:rPr>
          <w:rFonts w:cstheme="minorHAnsi"/>
          <w:szCs w:val="20"/>
        </w:rPr>
        <w:t xml:space="preserve">it </w:t>
      </w:r>
      <w:r w:rsidR="00BA4C10">
        <w:rPr>
          <w:rFonts w:cstheme="minorHAnsi"/>
          <w:szCs w:val="20"/>
        </w:rPr>
        <w:t xml:space="preserve">is </w:t>
      </w:r>
      <w:r w:rsidR="00D13487">
        <w:rPr>
          <w:rFonts w:cstheme="minorHAnsi"/>
          <w:szCs w:val="20"/>
        </w:rPr>
        <w:t>important</w:t>
      </w:r>
      <w:r w:rsidR="00BA4C10">
        <w:rPr>
          <w:rFonts w:cstheme="minorHAnsi"/>
          <w:szCs w:val="20"/>
        </w:rPr>
        <w:t xml:space="preserve"> to evaluate whether</w:t>
      </w:r>
      <w:r w:rsidR="00BA4C10" w:rsidRPr="00532198">
        <w:rPr>
          <w:rFonts w:cstheme="minorHAnsi"/>
          <w:szCs w:val="20"/>
        </w:rPr>
        <w:t xml:space="preserve"> </w:t>
      </w:r>
      <w:r w:rsidRPr="00532198">
        <w:rPr>
          <w:rFonts w:cstheme="minorHAnsi"/>
          <w:szCs w:val="20"/>
        </w:rPr>
        <w:t xml:space="preserve">the model’s performance generalizes beyond the training environment and </w:t>
      </w:r>
      <w:r w:rsidR="00256A73">
        <w:rPr>
          <w:rFonts w:cstheme="minorHAnsi"/>
          <w:szCs w:val="20"/>
        </w:rPr>
        <w:t xml:space="preserve">remains </w:t>
      </w:r>
      <w:r w:rsidR="006A7F3B">
        <w:rPr>
          <w:rFonts w:cstheme="minorHAnsi"/>
          <w:szCs w:val="20"/>
        </w:rPr>
        <w:t>performant</w:t>
      </w:r>
      <w:r w:rsidR="006A7F3B" w:rsidRPr="00532198">
        <w:rPr>
          <w:rFonts w:cstheme="minorHAnsi"/>
          <w:szCs w:val="20"/>
        </w:rPr>
        <w:t xml:space="preserve"> </w:t>
      </w:r>
      <w:r w:rsidRPr="00532198">
        <w:rPr>
          <w:rFonts w:cstheme="minorHAnsi"/>
          <w:szCs w:val="20"/>
        </w:rPr>
        <w:t>in real-world clinical applications</w:t>
      </w:r>
      <w:r w:rsidR="00A036AB">
        <w:rPr>
          <w:rFonts w:cstheme="minorHAnsi"/>
          <w:szCs w:val="20"/>
        </w:rPr>
        <w:t>.</w:t>
      </w:r>
      <w:r w:rsidR="00E00C55">
        <w:rPr>
          <w:rFonts w:cstheme="minorHAnsi"/>
          <w:szCs w:val="20"/>
        </w:rPr>
        <w:t xml:space="preserve"> This</w:t>
      </w:r>
      <w:r w:rsidR="00271644">
        <w:rPr>
          <w:rFonts w:cstheme="minorHAnsi"/>
          <w:szCs w:val="20"/>
        </w:rPr>
        <w:t xml:space="preserve"> </w:t>
      </w:r>
      <w:r w:rsidR="00E00C55">
        <w:rPr>
          <w:rFonts w:cstheme="minorHAnsi"/>
          <w:szCs w:val="20"/>
        </w:rPr>
        <w:t>involve</w:t>
      </w:r>
      <w:r w:rsidR="00271644">
        <w:rPr>
          <w:rFonts w:cstheme="minorHAnsi"/>
          <w:szCs w:val="20"/>
        </w:rPr>
        <w:t>s</w:t>
      </w:r>
      <w:r w:rsidR="00E00C55">
        <w:rPr>
          <w:rFonts w:cstheme="minorHAnsi"/>
          <w:szCs w:val="20"/>
        </w:rPr>
        <w:t xml:space="preserve">, for example, </w:t>
      </w:r>
      <w:r w:rsidR="0005518B">
        <w:rPr>
          <w:rFonts w:cstheme="minorHAnsi"/>
          <w:szCs w:val="20"/>
        </w:rPr>
        <w:t>validating the model on a datas</w:t>
      </w:r>
      <w:r w:rsidR="00871B4F">
        <w:rPr>
          <w:rFonts w:cstheme="minorHAnsi"/>
          <w:szCs w:val="20"/>
        </w:rPr>
        <w:t xml:space="preserve">et that is separate from training data, and assessing the </w:t>
      </w:r>
      <w:r w:rsidR="00F74D28">
        <w:rPr>
          <w:rFonts w:cstheme="minorHAnsi"/>
          <w:szCs w:val="20"/>
        </w:rPr>
        <w:t>performance, accuracy</w:t>
      </w:r>
      <w:r w:rsidR="00DD5130">
        <w:rPr>
          <w:rFonts w:cstheme="minorHAnsi"/>
          <w:szCs w:val="20"/>
        </w:rPr>
        <w:t>, and reliability of the finalized AI model.</w:t>
      </w:r>
      <w:r w:rsidR="00082583">
        <w:rPr>
          <w:rFonts w:cstheme="minorHAnsi"/>
          <w:szCs w:val="20"/>
        </w:rPr>
        <w:t xml:space="preserve"> </w:t>
      </w:r>
      <w:r w:rsidR="00DC0055">
        <w:rPr>
          <w:rFonts w:cstheme="minorHAnsi"/>
          <w:szCs w:val="20"/>
        </w:rPr>
        <w:t>I</w:t>
      </w:r>
      <w:r w:rsidRPr="00532198">
        <w:rPr>
          <w:rFonts w:cstheme="minorHAnsi"/>
          <w:szCs w:val="20"/>
        </w:rPr>
        <w:t xml:space="preserve">t is </w:t>
      </w:r>
      <w:r w:rsidR="00B20013">
        <w:rPr>
          <w:rFonts w:cstheme="minorHAnsi"/>
          <w:szCs w:val="20"/>
        </w:rPr>
        <w:t xml:space="preserve">also </w:t>
      </w:r>
      <w:r w:rsidRPr="00532198">
        <w:rPr>
          <w:rFonts w:cstheme="minorHAnsi"/>
          <w:szCs w:val="20"/>
        </w:rPr>
        <w:t>beneficial for external validation to address the socio-technical environment where the AI model will be deployed, as emphasized in the SaMD quality management framework, which requires "thorough understanding of the socio-technical environment (clinical perspective), and the technology and system environment (software perspective)" to prevent "incorrect, inaccurate, and/or delayed diagnoses and treatments" (IMDRF/SaMD WG/N23 FINAL:2015).</w:t>
      </w:r>
    </w:p>
    <w:p w14:paraId="54C019A0" w14:textId="2F0EDD31" w:rsidR="00532198" w:rsidRDefault="00532198" w:rsidP="00532198">
      <w:pPr>
        <w:rPr>
          <w:rFonts w:cstheme="minorHAnsi"/>
          <w:szCs w:val="20"/>
        </w:rPr>
      </w:pPr>
      <w:r w:rsidRPr="00532198">
        <w:rPr>
          <w:rFonts w:cstheme="minorHAnsi"/>
          <w:i/>
          <w:iCs/>
          <w:szCs w:val="20"/>
        </w:rPr>
        <w:t>Model Robustness:</w:t>
      </w:r>
      <w:r w:rsidRPr="00532198">
        <w:rPr>
          <w:rFonts w:cstheme="minorHAnsi"/>
          <w:szCs w:val="20"/>
        </w:rPr>
        <w:t xml:space="preserve"> Model robustness assesses the model’s ability </w:t>
      </w:r>
      <w:r w:rsidR="006652AE">
        <w:rPr>
          <w:rFonts w:cstheme="minorHAnsi"/>
          <w:szCs w:val="20"/>
        </w:rPr>
        <w:t>to</w:t>
      </w:r>
      <w:r w:rsidRPr="00532198">
        <w:rPr>
          <w:rFonts w:cstheme="minorHAnsi"/>
          <w:szCs w:val="20"/>
        </w:rPr>
        <w:t xml:space="preserve"> continue to perform in conditions outside of the ideal use condition.  Techniques such as stress testing and sensitivity analysis can be used to evaluate the model’s resilience against variations in input data, noise, outliers, and adversarial attacks. Identifying such potential vulnerabilities early </w:t>
      </w:r>
      <w:r w:rsidR="0083142A">
        <w:rPr>
          <w:rFonts w:cstheme="minorHAnsi"/>
          <w:szCs w:val="20"/>
        </w:rPr>
        <w:t xml:space="preserve">may allow for </w:t>
      </w:r>
      <w:r w:rsidRPr="00532198">
        <w:rPr>
          <w:rFonts w:cstheme="minorHAnsi"/>
          <w:szCs w:val="20"/>
        </w:rPr>
        <w:t>proactive adjustments that strengthen the model’s stability</w:t>
      </w:r>
      <w:r w:rsidR="0083142A" w:rsidRPr="0083142A">
        <w:t xml:space="preserve"> </w:t>
      </w:r>
      <w:r w:rsidR="0083142A">
        <w:t>a</w:t>
      </w:r>
      <w:r w:rsidR="0083142A" w:rsidRPr="0083142A">
        <w:rPr>
          <w:rFonts w:cstheme="minorHAnsi"/>
          <w:szCs w:val="20"/>
        </w:rPr>
        <w:t xml:space="preserve">nd ensures that identified operational bounds and limitations can be conveyed to users to </w:t>
      </w:r>
      <w:r w:rsidR="00053358">
        <w:rPr>
          <w:rFonts w:cstheme="minorHAnsi"/>
          <w:szCs w:val="20"/>
        </w:rPr>
        <w:t>control for</w:t>
      </w:r>
      <w:r w:rsidR="0083142A" w:rsidRPr="0083142A">
        <w:rPr>
          <w:rFonts w:cstheme="minorHAnsi"/>
          <w:szCs w:val="20"/>
        </w:rPr>
        <w:t xml:space="preserve"> risks associated with improper or unsupported use</w:t>
      </w:r>
      <w:r w:rsidRPr="00532198">
        <w:rPr>
          <w:rFonts w:cstheme="minorHAnsi"/>
          <w:szCs w:val="20"/>
        </w:rPr>
        <w:t>. Additionally, red teaming, a process where a team intentionally probes the model for weaknesses and exploits potential vulnerabilities, is a valuable method for identifying issues</w:t>
      </w:r>
      <w:r w:rsidR="00782747">
        <w:rPr>
          <w:rFonts w:cstheme="minorHAnsi"/>
          <w:szCs w:val="20"/>
        </w:rPr>
        <w:t xml:space="preserve"> and </w:t>
      </w:r>
      <w:r w:rsidR="004A4996">
        <w:rPr>
          <w:rFonts w:cstheme="minorHAnsi"/>
          <w:szCs w:val="20"/>
        </w:rPr>
        <w:t xml:space="preserve">validating </w:t>
      </w:r>
      <w:r w:rsidR="00FC587C">
        <w:rPr>
          <w:rFonts w:cstheme="minorHAnsi"/>
          <w:szCs w:val="20"/>
        </w:rPr>
        <w:t xml:space="preserve">implemented </w:t>
      </w:r>
      <w:r w:rsidR="006A7F3B">
        <w:rPr>
          <w:rFonts w:cstheme="minorHAnsi"/>
          <w:szCs w:val="20"/>
        </w:rPr>
        <w:t xml:space="preserve">risk </w:t>
      </w:r>
      <w:r w:rsidR="00312A70">
        <w:rPr>
          <w:rFonts w:cstheme="minorHAnsi"/>
          <w:szCs w:val="20"/>
        </w:rPr>
        <w:t>controls</w:t>
      </w:r>
      <w:r w:rsidR="001518D1">
        <w:rPr>
          <w:rFonts w:cstheme="minorHAnsi"/>
          <w:szCs w:val="20"/>
        </w:rPr>
        <w:t xml:space="preserve"> and </w:t>
      </w:r>
      <w:r w:rsidR="00F136D5">
        <w:rPr>
          <w:rFonts w:cstheme="minorHAnsi"/>
          <w:szCs w:val="20"/>
        </w:rPr>
        <w:t>failure/error handling</w:t>
      </w:r>
      <w:r w:rsidR="00735E33">
        <w:rPr>
          <w:rFonts w:cstheme="minorHAnsi"/>
          <w:szCs w:val="20"/>
        </w:rPr>
        <w:t xml:space="preserve"> mechanisms</w:t>
      </w:r>
      <w:r w:rsidRPr="00532198">
        <w:rPr>
          <w:rFonts w:cstheme="minorHAnsi"/>
          <w:szCs w:val="20"/>
        </w:rPr>
        <w:t xml:space="preserve">. </w:t>
      </w:r>
      <w:r w:rsidR="00470E3B" w:rsidRPr="00470E3B">
        <w:rPr>
          <w:rFonts w:cstheme="minorHAnsi"/>
          <w:szCs w:val="20"/>
        </w:rPr>
        <w:t xml:space="preserve">Demonstrating model robustness may allow for a better understanding of the risks related to device performance in edge cases and whether </w:t>
      </w:r>
      <w:r w:rsidR="006A7F3B">
        <w:rPr>
          <w:rFonts w:cstheme="minorHAnsi"/>
          <w:szCs w:val="20"/>
        </w:rPr>
        <w:t xml:space="preserve">adequate </w:t>
      </w:r>
      <w:r w:rsidR="00107C63">
        <w:rPr>
          <w:rFonts w:cstheme="minorHAnsi"/>
          <w:szCs w:val="20"/>
        </w:rPr>
        <w:t>risk controls are in place.</w:t>
      </w:r>
    </w:p>
    <w:p w14:paraId="7721E7B8" w14:textId="4B7DAE1E" w:rsidR="009D6B60" w:rsidRPr="00532198" w:rsidRDefault="009D6B60" w:rsidP="00084A7A">
      <w:pPr>
        <w:pStyle w:val="Heading3"/>
      </w:pPr>
      <w:r>
        <w:t>V&amp;V Activities related to the AI-enabled Medical Device</w:t>
      </w:r>
    </w:p>
    <w:p w14:paraId="4BD088B4" w14:textId="39F3FB9D" w:rsidR="00014062" w:rsidRDefault="00532198" w:rsidP="00532198">
      <w:pPr>
        <w:rPr>
          <w:rFonts w:cstheme="minorHAnsi"/>
          <w:szCs w:val="20"/>
        </w:rPr>
      </w:pPr>
      <w:r w:rsidRPr="00532198">
        <w:rPr>
          <w:rFonts w:cstheme="minorHAnsi"/>
          <w:i/>
          <w:iCs/>
          <w:szCs w:val="20"/>
        </w:rPr>
        <w:t>Verification of the AI-enabled Medical Device:</w:t>
      </w:r>
      <w:r w:rsidRPr="00532198">
        <w:rPr>
          <w:rFonts w:cstheme="minorHAnsi"/>
          <w:szCs w:val="20"/>
        </w:rPr>
        <w:t xml:space="preserve"> Once a manufacturer externally validates a model, it may be incorporated into an AI-enabled medical device and verified to ensure that requirements are met. </w:t>
      </w:r>
      <w:r w:rsidR="00646809">
        <w:rPr>
          <w:rFonts w:cstheme="minorHAnsi"/>
          <w:szCs w:val="20"/>
        </w:rPr>
        <w:t>In general, t</w:t>
      </w:r>
      <w:r w:rsidRPr="00532198">
        <w:rPr>
          <w:rFonts w:cstheme="minorHAnsi"/>
          <w:szCs w:val="20"/>
        </w:rPr>
        <w:t>his can follow typical practices</w:t>
      </w:r>
      <w:r w:rsidR="00F5077B">
        <w:rPr>
          <w:rFonts w:cstheme="minorHAnsi"/>
          <w:szCs w:val="20"/>
        </w:rPr>
        <w:t xml:space="preserve"> for medical device software</w:t>
      </w:r>
      <w:r w:rsidRPr="00532198">
        <w:rPr>
          <w:rFonts w:cstheme="minorHAnsi"/>
          <w:szCs w:val="20"/>
        </w:rPr>
        <w:t xml:space="preserve">. Additional verification </w:t>
      </w:r>
      <w:r w:rsidR="00817ACB">
        <w:rPr>
          <w:rFonts w:cstheme="minorHAnsi"/>
          <w:szCs w:val="20"/>
        </w:rPr>
        <w:t xml:space="preserve">activities </w:t>
      </w:r>
      <w:r w:rsidRPr="00532198">
        <w:rPr>
          <w:rFonts w:cstheme="minorHAnsi"/>
          <w:szCs w:val="20"/>
        </w:rPr>
        <w:t xml:space="preserve">may need to be </w:t>
      </w:r>
      <w:r w:rsidR="004114BF">
        <w:rPr>
          <w:rFonts w:cstheme="minorHAnsi"/>
          <w:szCs w:val="20"/>
        </w:rPr>
        <w:t>performed</w:t>
      </w:r>
      <w:r w:rsidR="004114BF" w:rsidRPr="00532198">
        <w:rPr>
          <w:rFonts w:cstheme="minorHAnsi"/>
          <w:szCs w:val="20"/>
        </w:rPr>
        <w:t xml:space="preserve"> </w:t>
      </w:r>
      <w:r w:rsidRPr="00532198">
        <w:rPr>
          <w:rFonts w:cstheme="minorHAnsi"/>
          <w:szCs w:val="20"/>
        </w:rPr>
        <w:t xml:space="preserve">according to medical device requirements. </w:t>
      </w:r>
    </w:p>
    <w:p w14:paraId="51F0BBB3" w14:textId="44B3BDC6" w:rsidR="00511EC6" w:rsidRDefault="002663D1" w:rsidP="00107CA3">
      <w:pPr>
        <w:rPr>
          <w:rFonts w:cstheme="minorHAnsi"/>
          <w:szCs w:val="20"/>
        </w:rPr>
      </w:pPr>
      <w:r w:rsidRPr="00084A7A">
        <w:rPr>
          <w:i/>
        </w:rPr>
        <w:t xml:space="preserve">Clinical Evaluation </w:t>
      </w:r>
      <w:r w:rsidR="00EC6AFC">
        <w:rPr>
          <w:rFonts w:cstheme="minorHAnsi"/>
          <w:i/>
          <w:iCs/>
          <w:szCs w:val="20"/>
        </w:rPr>
        <w:t xml:space="preserve">Study </w:t>
      </w:r>
      <w:r w:rsidRPr="00084A7A">
        <w:rPr>
          <w:i/>
        </w:rPr>
        <w:t>Design:</w:t>
      </w:r>
      <w:r w:rsidR="00014062">
        <w:rPr>
          <w:rFonts w:cstheme="minorHAnsi"/>
          <w:szCs w:val="20"/>
        </w:rPr>
        <w:t xml:space="preserve"> </w:t>
      </w:r>
      <w:r w:rsidR="005D7581" w:rsidRPr="005D7581">
        <w:rPr>
          <w:rFonts w:cstheme="minorHAnsi"/>
          <w:szCs w:val="20"/>
        </w:rPr>
        <w:t xml:space="preserve">It is important for manufacturers to ensure that the approach taken to clinically evaluate an AI-enabled medical device is tailored to </w:t>
      </w:r>
      <w:r w:rsidR="006A7F3B">
        <w:rPr>
          <w:rFonts w:cstheme="minorHAnsi"/>
          <w:szCs w:val="20"/>
        </w:rPr>
        <w:t>its</w:t>
      </w:r>
      <w:r w:rsidR="006A7F3B" w:rsidRPr="005D7581">
        <w:rPr>
          <w:rFonts w:cstheme="minorHAnsi"/>
          <w:szCs w:val="20"/>
        </w:rPr>
        <w:t xml:space="preserve"> </w:t>
      </w:r>
      <w:r w:rsidR="005D7581" w:rsidRPr="005D7581">
        <w:rPr>
          <w:rFonts w:cstheme="minorHAnsi"/>
          <w:szCs w:val="20"/>
        </w:rPr>
        <w:t>intended use and unique characteristics, including the intended population.</w:t>
      </w:r>
      <w:r w:rsidR="005D7581">
        <w:rPr>
          <w:rFonts w:cstheme="minorHAnsi"/>
          <w:szCs w:val="20"/>
        </w:rPr>
        <w:t xml:space="preserve"> </w:t>
      </w:r>
      <w:r w:rsidR="006A7F3B">
        <w:rPr>
          <w:rFonts w:cstheme="minorHAnsi"/>
          <w:szCs w:val="20"/>
        </w:rPr>
        <w:t xml:space="preserve">As </w:t>
      </w:r>
      <w:r w:rsidR="00A60B3C">
        <w:rPr>
          <w:rFonts w:cstheme="minorHAnsi"/>
          <w:szCs w:val="20"/>
        </w:rPr>
        <w:t xml:space="preserve">introduced </w:t>
      </w:r>
      <w:r w:rsidR="00045907">
        <w:rPr>
          <w:rFonts w:cstheme="minorHAnsi"/>
          <w:szCs w:val="20"/>
        </w:rPr>
        <w:t xml:space="preserve">above, </w:t>
      </w:r>
      <w:r w:rsidR="006A7F3B">
        <w:rPr>
          <w:rFonts w:cstheme="minorHAnsi"/>
          <w:szCs w:val="20"/>
        </w:rPr>
        <w:t xml:space="preserve">clinical </w:t>
      </w:r>
      <w:r w:rsidR="00174405">
        <w:rPr>
          <w:rFonts w:cstheme="minorHAnsi"/>
          <w:szCs w:val="20"/>
        </w:rPr>
        <w:t xml:space="preserve">evaluation </w:t>
      </w:r>
      <w:r w:rsidR="006A7F3B">
        <w:rPr>
          <w:rFonts w:cstheme="minorHAnsi"/>
          <w:szCs w:val="20"/>
        </w:rPr>
        <w:t xml:space="preserve">activities </w:t>
      </w:r>
      <w:r w:rsidR="00C25705">
        <w:rPr>
          <w:rFonts w:cstheme="minorHAnsi"/>
          <w:szCs w:val="20"/>
        </w:rPr>
        <w:t>can depend on</w:t>
      </w:r>
      <w:r w:rsidR="00E80BD1">
        <w:rPr>
          <w:rFonts w:cstheme="minorHAnsi"/>
          <w:szCs w:val="20"/>
        </w:rPr>
        <w:t xml:space="preserve"> the outputs of the model and</w:t>
      </w:r>
      <w:r w:rsidR="00014062">
        <w:rPr>
          <w:rFonts w:cstheme="minorHAnsi"/>
          <w:szCs w:val="20"/>
        </w:rPr>
        <w:t xml:space="preserve"> </w:t>
      </w:r>
      <w:proofErr w:type="gramStart"/>
      <w:r w:rsidR="00014062">
        <w:rPr>
          <w:rFonts w:cstheme="minorHAnsi"/>
          <w:szCs w:val="20"/>
        </w:rPr>
        <w:t>whether or not</w:t>
      </w:r>
      <w:proofErr w:type="gramEnd"/>
      <w:r w:rsidR="00014062">
        <w:rPr>
          <w:rFonts w:cstheme="minorHAnsi"/>
          <w:szCs w:val="20"/>
        </w:rPr>
        <w:t xml:space="preserve"> the model </w:t>
      </w:r>
      <w:r w:rsidR="00014062" w:rsidRPr="00493DAB">
        <w:rPr>
          <w:rFonts w:eastAsia="Times New Roman" w:cstheme="minorHAnsi"/>
          <w:szCs w:val="20"/>
        </w:rPr>
        <w:t>serve</w:t>
      </w:r>
      <w:r w:rsidR="00014062">
        <w:rPr>
          <w:rFonts w:eastAsia="Times New Roman" w:cstheme="minorHAnsi"/>
          <w:szCs w:val="20"/>
        </w:rPr>
        <w:t>s</w:t>
      </w:r>
      <w:r w:rsidR="00014062" w:rsidRPr="00493DAB">
        <w:rPr>
          <w:rFonts w:eastAsia="Times New Roman" w:cstheme="minorHAnsi"/>
          <w:szCs w:val="20"/>
        </w:rPr>
        <w:t xml:space="preserve"> as the </w:t>
      </w:r>
      <w:r w:rsidR="00CF1517">
        <w:rPr>
          <w:rFonts w:eastAsia="Times New Roman" w:cstheme="minorHAnsi"/>
          <w:szCs w:val="20"/>
        </w:rPr>
        <w:t>medical</w:t>
      </w:r>
      <w:r w:rsidR="00014062" w:rsidRPr="00493DAB">
        <w:rPr>
          <w:rFonts w:eastAsia="Times New Roman" w:cstheme="minorHAnsi"/>
          <w:szCs w:val="20"/>
        </w:rPr>
        <w:t xml:space="preserve"> device’s primary intended use or purpose or facilitate</w:t>
      </w:r>
      <w:r w:rsidR="00014062">
        <w:rPr>
          <w:rFonts w:eastAsia="Times New Roman" w:cstheme="minorHAnsi"/>
          <w:szCs w:val="20"/>
        </w:rPr>
        <w:t>s</w:t>
      </w:r>
      <w:r w:rsidR="00014062" w:rsidRPr="00493DAB">
        <w:rPr>
          <w:rFonts w:eastAsia="Times New Roman" w:cstheme="minorHAnsi"/>
          <w:szCs w:val="20"/>
        </w:rPr>
        <w:t xml:space="preserve"> other device </w:t>
      </w:r>
      <w:r w:rsidR="009D1639">
        <w:rPr>
          <w:rFonts w:eastAsia="Times New Roman" w:cstheme="minorHAnsi"/>
          <w:szCs w:val="20"/>
        </w:rPr>
        <w:t>functionality</w:t>
      </w:r>
      <w:r w:rsidR="00014062">
        <w:rPr>
          <w:rFonts w:eastAsia="Times New Roman" w:cstheme="minorHAnsi"/>
          <w:szCs w:val="20"/>
        </w:rPr>
        <w:t>.</w:t>
      </w:r>
      <w:r w:rsidR="00014062">
        <w:rPr>
          <w:rFonts w:cstheme="minorHAnsi"/>
          <w:szCs w:val="20"/>
        </w:rPr>
        <w:t xml:space="preserve"> </w:t>
      </w:r>
      <w:r w:rsidR="00014062" w:rsidRPr="000428AF">
        <w:rPr>
          <w:rFonts w:cstheme="minorHAnsi"/>
          <w:szCs w:val="20"/>
        </w:rPr>
        <w:t xml:space="preserve">For example, in diagnostic </w:t>
      </w:r>
      <w:r w:rsidR="00CF1517">
        <w:rPr>
          <w:rFonts w:cstheme="minorHAnsi"/>
          <w:szCs w:val="20"/>
        </w:rPr>
        <w:t>medical</w:t>
      </w:r>
      <w:r w:rsidR="00014062" w:rsidRPr="000428AF">
        <w:rPr>
          <w:rFonts w:cstheme="minorHAnsi"/>
          <w:szCs w:val="20"/>
        </w:rPr>
        <w:t xml:space="preserve"> devices like a radiology computer-aided detection or diagnosis </w:t>
      </w:r>
      <w:r w:rsidR="00CF1517">
        <w:rPr>
          <w:rFonts w:cstheme="minorHAnsi"/>
          <w:szCs w:val="20"/>
        </w:rPr>
        <w:t>medical</w:t>
      </w:r>
      <w:r w:rsidR="00014062" w:rsidRPr="000428AF">
        <w:rPr>
          <w:rFonts w:cstheme="minorHAnsi"/>
          <w:szCs w:val="20"/>
        </w:rPr>
        <w:t xml:space="preserve"> device</w:t>
      </w:r>
      <w:r w:rsidR="00CF1517">
        <w:rPr>
          <w:rFonts w:cstheme="minorHAnsi"/>
          <w:szCs w:val="20"/>
        </w:rPr>
        <w:t xml:space="preserve"> software</w:t>
      </w:r>
      <w:r w:rsidR="00014062" w:rsidRPr="000428AF">
        <w:rPr>
          <w:rFonts w:cstheme="minorHAnsi"/>
          <w:szCs w:val="20"/>
        </w:rPr>
        <w:t xml:space="preserve">, the model’s output may be a prediction of whether and where evidence of cancer appears in an image. </w:t>
      </w:r>
      <w:r w:rsidR="00014062">
        <w:rPr>
          <w:rFonts w:cstheme="minorHAnsi"/>
          <w:szCs w:val="20"/>
        </w:rPr>
        <w:t>D</w:t>
      </w:r>
      <w:r w:rsidR="00014062" w:rsidRPr="00C608B1">
        <w:rPr>
          <w:rFonts w:cstheme="minorHAnsi"/>
          <w:szCs w:val="20"/>
        </w:rPr>
        <w:t xml:space="preserve">iagnostic </w:t>
      </w:r>
      <w:r w:rsidR="00CF1517">
        <w:rPr>
          <w:rFonts w:cstheme="minorHAnsi"/>
          <w:szCs w:val="20"/>
        </w:rPr>
        <w:t>medical</w:t>
      </w:r>
      <w:r w:rsidR="00014062" w:rsidRPr="00C608B1">
        <w:rPr>
          <w:rFonts w:cstheme="minorHAnsi"/>
          <w:szCs w:val="20"/>
        </w:rPr>
        <w:t xml:space="preserve"> device evaluations </w:t>
      </w:r>
      <w:r w:rsidR="006A7F3B">
        <w:rPr>
          <w:rFonts w:cstheme="minorHAnsi"/>
          <w:szCs w:val="20"/>
        </w:rPr>
        <w:t xml:space="preserve">may </w:t>
      </w:r>
      <w:r w:rsidR="00D03B28">
        <w:rPr>
          <w:rFonts w:cstheme="minorHAnsi"/>
          <w:szCs w:val="20"/>
        </w:rPr>
        <w:t>therefore</w:t>
      </w:r>
      <w:r w:rsidR="00014062" w:rsidRPr="00C608B1">
        <w:rPr>
          <w:rFonts w:cstheme="minorHAnsi"/>
          <w:szCs w:val="20"/>
        </w:rPr>
        <w:t xml:space="preserve"> focus specifically on determining whether the output of the model is accurate and clinically useful</w:t>
      </w:r>
      <w:r w:rsidR="00014062" w:rsidRPr="000801F8">
        <w:rPr>
          <w:rFonts w:cstheme="minorHAnsi"/>
          <w:szCs w:val="20"/>
        </w:rPr>
        <w:t xml:space="preserve"> based on metrics like positive and negative percent agreement or predictive value. </w:t>
      </w:r>
      <w:r w:rsidR="00174405" w:rsidRPr="00174405">
        <w:rPr>
          <w:rFonts w:cstheme="minorHAnsi"/>
          <w:szCs w:val="20"/>
        </w:rPr>
        <w:t>In</w:t>
      </w:r>
      <w:r w:rsidR="00107BDE">
        <w:rPr>
          <w:rFonts w:cstheme="minorHAnsi"/>
          <w:szCs w:val="20"/>
        </w:rPr>
        <w:t xml:space="preserve"> contrast,</w:t>
      </w:r>
      <w:r w:rsidR="00174405" w:rsidRPr="00174405">
        <w:rPr>
          <w:rFonts w:cstheme="minorHAnsi"/>
          <w:szCs w:val="20"/>
        </w:rPr>
        <w:t xml:space="preserve"> </w:t>
      </w:r>
      <w:r w:rsidR="00CF1517">
        <w:rPr>
          <w:rFonts w:cstheme="minorHAnsi"/>
          <w:szCs w:val="20"/>
        </w:rPr>
        <w:t>for a</w:t>
      </w:r>
      <w:r w:rsidR="00174405" w:rsidRPr="00174405">
        <w:rPr>
          <w:rFonts w:cstheme="minorHAnsi"/>
          <w:szCs w:val="20"/>
        </w:rPr>
        <w:t xml:space="preserve"> therapeutic</w:t>
      </w:r>
      <w:r w:rsidR="00CF1517">
        <w:rPr>
          <w:rFonts w:cstheme="minorHAnsi"/>
          <w:szCs w:val="20"/>
        </w:rPr>
        <w:t xml:space="preserve"> medical</w:t>
      </w:r>
      <w:r w:rsidR="00174405" w:rsidRPr="00174405">
        <w:rPr>
          <w:rFonts w:cstheme="minorHAnsi"/>
          <w:szCs w:val="20"/>
        </w:rPr>
        <w:t xml:space="preserve"> device such as an automated insulin delivery system, a model may use sensor and behaviour data (e.g., carbohydrates eaten, exercise planned) to estimate and predict a user’s current and future blood glucose values, which may be used by another device function to determine how much insulin should be delivered to the user. </w:t>
      </w:r>
      <w:r w:rsidR="00107BDE">
        <w:rPr>
          <w:rFonts w:cstheme="minorHAnsi"/>
          <w:szCs w:val="20"/>
        </w:rPr>
        <w:t>Therefore, t</w:t>
      </w:r>
      <w:r w:rsidR="00014062" w:rsidRPr="00C608B1">
        <w:rPr>
          <w:rFonts w:cstheme="minorHAnsi"/>
          <w:szCs w:val="20"/>
        </w:rPr>
        <w:t xml:space="preserve">herapeutic device evaluations </w:t>
      </w:r>
      <w:r w:rsidR="006A7F3B">
        <w:rPr>
          <w:rFonts w:cstheme="minorHAnsi"/>
          <w:szCs w:val="20"/>
        </w:rPr>
        <w:t>may</w:t>
      </w:r>
      <w:r w:rsidR="006A7F3B" w:rsidRPr="00C608B1">
        <w:rPr>
          <w:rFonts w:cstheme="minorHAnsi"/>
          <w:szCs w:val="20"/>
        </w:rPr>
        <w:t xml:space="preserve"> </w:t>
      </w:r>
      <w:r w:rsidR="00014062" w:rsidRPr="00C608B1">
        <w:rPr>
          <w:rFonts w:cstheme="minorHAnsi"/>
          <w:szCs w:val="20"/>
        </w:rPr>
        <w:t xml:space="preserve">focus more broadly on the therapeutic effectiveness of the overall device, including determining whether outcome-related measures were improved. </w:t>
      </w:r>
      <w:r w:rsidR="00EA52C0" w:rsidRPr="00EA52C0">
        <w:rPr>
          <w:rFonts w:cstheme="minorHAnsi"/>
          <w:szCs w:val="20"/>
        </w:rPr>
        <w:t>Furthermore, the usability and evidence supporting the output, such as transparency on why a given output was provided, may also affect clinical outcomes and may be included in clinical evaluation</w:t>
      </w:r>
      <w:r w:rsidR="00FF6116">
        <w:rPr>
          <w:rFonts w:cstheme="minorHAnsi"/>
          <w:szCs w:val="20"/>
        </w:rPr>
        <w:t>s</w:t>
      </w:r>
      <w:r w:rsidR="00EA52C0" w:rsidRPr="00EA52C0">
        <w:rPr>
          <w:rFonts w:cstheme="minorHAnsi"/>
          <w:szCs w:val="20"/>
        </w:rPr>
        <w:t xml:space="preserve"> where relevant. This is an especially important consideration for non-autonomous AI-enabled medical devices that function as decision support and rely on the user to make the final therapeutic, diagnostic or other clinical decision.</w:t>
      </w:r>
      <w:r w:rsidR="00EF14DA">
        <w:rPr>
          <w:rFonts w:cstheme="minorHAnsi"/>
          <w:szCs w:val="20"/>
        </w:rPr>
        <w:t xml:space="preserve"> </w:t>
      </w:r>
      <w:r w:rsidR="0098283C" w:rsidRPr="00084A7A">
        <w:t>W</w:t>
      </w:r>
      <w:r w:rsidR="007C00D4" w:rsidRPr="00084A7A">
        <w:t>hen</w:t>
      </w:r>
      <w:r w:rsidR="00EF14DA" w:rsidRPr="00816C5C">
        <w:rPr>
          <w:rFonts w:cstheme="minorHAnsi"/>
          <w:szCs w:val="20"/>
        </w:rPr>
        <w:t xml:space="preserve"> patient populations, disease characteristics and medical practices have similar documented characteristics across jurisdictions, it may in some cases be appropriate to extrapolate the clinical evaluation information to inform decisions in another appropriate patient population. High quality clinical evaluations that are consistent with the GMLP principles can reduce duplicative efforts, thereby further promoting and enabling regulatory reliance.</w:t>
      </w:r>
      <w:r w:rsidR="005865AB">
        <w:rPr>
          <w:rFonts w:cstheme="minorHAnsi"/>
          <w:szCs w:val="20"/>
        </w:rPr>
        <w:t xml:space="preserve"> </w:t>
      </w:r>
    </w:p>
    <w:p w14:paraId="65279D92" w14:textId="066A912A" w:rsidR="00AF1BD5" w:rsidRDefault="005865AB" w:rsidP="00084A7A">
      <w:pPr>
        <w:rPr>
          <w:rFonts w:cstheme="minorHAnsi"/>
          <w:szCs w:val="20"/>
        </w:rPr>
      </w:pPr>
      <w:r>
        <w:rPr>
          <w:rFonts w:cstheme="minorHAnsi"/>
          <w:szCs w:val="20"/>
        </w:rPr>
        <w:lastRenderedPageBreak/>
        <w:t xml:space="preserve">Finally, </w:t>
      </w:r>
      <w:r w:rsidR="0062299D">
        <w:rPr>
          <w:rFonts w:cstheme="minorHAnsi"/>
          <w:szCs w:val="20"/>
        </w:rPr>
        <w:t xml:space="preserve">it is </w:t>
      </w:r>
      <w:r w:rsidR="00F707BF">
        <w:rPr>
          <w:rFonts w:cstheme="minorHAnsi"/>
          <w:szCs w:val="20"/>
        </w:rPr>
        <w:t>critical</w:t>
      </w:r>
      <w:r w:rsidR="0062299D">
        <w:rPr>
          <w:rFonts w:cstheme="minorHAnsi"/>
          <w:szCs w:val="20"/>
        </w:rPr>
        <w:t xml:space="preserve"> for the clinical evaluation study to consider the</w:t>
      </w:r>
      <w:r w:rsidR="008B1032">
        <w:rPr>
          <w:rFonts w:cstheme="minorHAnsi"/>
          <w:szCs w:val="20"/>
        </w:rPr>
        <w:t xml:space="preserve"> intended use and</w:t>
      </w:r>
      <w:r w:rsidR="0062299D">
        <w:rPr>
          <w:rFonts w:cstheme="minorHAnsi"/>
          <w:szCs w:val="20"/>
        </w:rPr>
        <w:t xml:space="preserve"> risk</w:t>
      </w:r>
      <w:r w:rsidR="008B1032">
        <w:rPr>
          <w:rFonts w:cstheme="minorHAnsi"/>
          <w:szCs w:val="20"/>
        </w:rPr>
        <w:t>-</w:t>
      </w:r>
      <w:r w:rsidR="0062299D">
        <w:rPr>
          <w:rFonts w:cstheme="minorHAnsi"/>
          <w:szCs w:val="20"/>
        </w:rPr>
        <w:t xml:space="preserve">level of the AI-enabled medical device </w:t>
      </w:r>
      <w:r w:rsidR="008B1032">
        <w:rPr>
          <w:rFonts w:cstheme="minorHAnsi"/>
          <w:szCs w:val="20"/>
        </w:rPr>
        <w:t>with respect to</w:t>
      </w:r>
      <w:r w:rsidR="0062299D">
        <w:rPr>
          <w:rFonts w:cstheme="minorHAnsi"/>
          <w:szCs w:val="20"/>
        </w:rPr>
        <w:t xml:space="preserve"> the </w:t>
      </w:r>
      <w:r w:rsidR="00B91D3F">
        <w:rPr>
          <w:rFonts w:cstheme="minorHAnsi"/>
          <w:szCs w:val="20"/>
        </w:rPr>
        <w:t xml:space="preserve">associated </w:t>
      </w:r>
      <w:r w:rsidR="0062299D">
        <w:rPr>
          <w:rFonts w:cstheme="minorHAnsi"/>
          <w:szCs w:val="20"/>
        </w:rPr>
        <w:t xml:space="preserve">range of </w:t>
      </w:r>
      <w:r w:rsidR="00511EC6">
        <w:rPr>
          <w:rFonts w:cstheme="minorHAnsi"/>
          <w:szCs w:val="20"/>
        </w:rPr>
        <w:t>potential</w:t>
      </w:r>
      <w:r w:rsidR="00EE6B53">
        <w:rPr>
          <w:rFonts w:cstheme="minorHAnsi"/>
          <w:szCs w:val="20"/>
        </w:rPr>
        <w:t>, appropriate</w:t>
      </w:r>
      <w:r w:rsidR="00511EC6">
        <w:rPr>
          <w:rFonts w:cstheme="minorHAnsi"/>
          <w:szCs w:val="20"/>
        </w:rPr>
        <w:t xml:space="preserve"> strategies for validating its use, including </w:t>
      </w:r>
      <w:r w:rsidR="00D05C7D">
        <w:rPr>
          <w:rFonts w:cstheme="minorHAnsi"/>
          <w:szCs w:val="20"/>
        </w:rPr>
        <w:t xml:space="preserve">from </w:t>
      </w:r>
      <w:r w:rsidR="00511EC6">
        <w:rPr>
          <w:rFonts w:cstheme="minorHAnsi"/>
          <w:szCs w:val="20"/>
        </w:rPr>
        <w:t>robust retrospective studies with suitable reference standards, silent mode studies, or simulation-based evaluations to prospective studies in the intended use environment</w:t>
      </w:r>
      <w:r w:rsidR="00E968DB">
        <w:rPr>
          <w:rFonts w:cstheme="minorHAnsi"/>
          <w:szCs w:val="20"/>
        </w:rPr>
        <w:t xml:space="preserve">. </w:t>
      </w:r>
      <w:r w:rsidR="006A48E0">
        <w:rPr>
          <w:rFonts w:cstheme="minorHAnsi"/>
          <w:szCs w:val="20"/>
        </w:rPr>
        <w:t xml:space="preserve">Where the device is intended to support or influence human clinical decision-making, </w:t>
      </w:r>
      <w:r w:rsidR="00E968DB">
        <w:rPr>
          <w:rFonts w:cstheme="minorHAnsi"/>
          <w:szCs w:val="20"/>
        </w:rPr>
        <w:t>it is important for the manufacturer</w:t>
      </w:r>
      <w:r w:rsidR="008A66A4">
        <w:rPr>
          <w:rFonts w:cstheme="minorHAnsi"/>
          <w:szCs w:val="20"/>
        </w:rPr>
        <w:t xml:space="preserve"> to</w:t>
      </w:r>
      <w:r w:rsidR="006A48E0">
        <w:rPr>
          <w:rFonts w:cstheme="minorHAnsi"/>
          <w:szCs w:val="20"/>
        </w:rPr>
        <w:t xml:space="preserve"> consider study designs that explicitly assess the performance and safety of the human-AI team</w:t>
      </w:r>
      <w:r w:rsidR="009C3126">
        <w:rPr>
          <w:rStyle w:val="FootnoteReference"/>
          <w:rFonts w:cstheme="minorHAnsi"/>
          <w:szCs w:val="20"/>
        </w:rPr>
        <w:footnoteReference w:id="21"/>
      </w:r>
      <w:r w:rsidR="009115F8">
        <w:rPr>
          <w:rFonts w:cstheme="minorHAnsi"/>
          <w:szCs w:val="20"/>
        </w:rPr>
        <w:t>.</w:t>
      </w:r>
    </w:p>
    <w:p w14:paraId="6D1E0D96" w14:textId="083B74B5" w:rsidR="00B6299C" w:rsidRDefault="00B6299C" w:rsidP="00B6299C">
      <w:pPr>
        <w:rPr>
          <w:rFonts w:cstheme="minorHAnsi"/>
          <w:szCs w:val="20"/>
        </w:rPr>
      </w:pPr>
      <w:r w:rsidRPr="00532198">
        <w:rPr>
          <w:rFonts w:cstheme="minorHAnsi"/>
          <w:i/>
          <w:iCs/>
          <w:szCs w:val="20"/>
        </w:rPr>
        <w:t>Usability and Human Factors:</w:t>
      </w:r>
      <w:r w:rsidRPr="00532198">
        <w:rPr>
          <w:rFonts w:cstheme="minorHAnsi"/>
          <w:szCs w:val="20"/>
        </w:rPr>
        <w:t xml:space="preserve"> To ensure that the AI-enabled medical device is effective and usable in its intended environment, it is important for manufacturers to consider what is needed for human factors and usability validation. This involves assessing whether the device aligns with the skills, expertise, and needs of its users, ensuring that they can correctly interpret and use its outputs</w:t>
      </w:r>
      <w:r w:rsidR="002845B5">
        <w:rPr>
          <w:rFonts w:cstheme="minorHAnsi"/>
          <w:szCs w:val="20"/>
        </w:rPr>
        <w:t xml:space="preserve"> and </w:t>
      </w:r>
      <w:r w:rsidR="00D44E9B">
        <w:rPr>
          <w:rFonts w:cstheme="minorHAnsi"/>
          <w:szCs w:val="20"/>
        </w:rPr>
        <w:t xml:space="preserve">validate </w:t>
      </w:r>
      <w:r w:rsidR="006071C7">
        <w:rPr>
          <w:rFonts w:cstheme="minorHAnsi"/>
          <w:szCs w:val="20"/>
        </w:rPr>
        <w:t xml:space="preserve">risk controls that </w:t>
      </w:r>
      <w:r w:rsidR="00174E90">
        <w:rPr>
          <w:rFonts w:cstheme="minorHAnsi"/>
          <w:szCs w:val="20"/>
        </w:rPr>
        <w:t>are</w:t>
      </w:r>
      <w:r w:rsidR="006071C7">
        <w:rPr>
          <w:rFonts w:cstheme="minorHAnsi"/>
          <w:szCs w:val="20"/>
        </w:rPr>
        <w:t xml:space="preserve"> in place to address</w:t>
      </w:r>
      <w:r w:rsidR="002845B5">
        <w:rPr>
          <w:rFonts w:cstheme="minorHAnsi"/>
          <w:szCs w:val="20"/>
        </w:rPr>
        <w:t xml:space="preserve"> risks </w:t>
      </w:r>
      <w:r w:rsidR="006071C7">
        <w:rPr>
          <w:rFonts w:cstheme="minorHAnsi"/>
          <w:szCs w:val="20"/>
        </w:rPr>
        <w:t>identified</w:t>
      </w:r>
      <w:r w:rsidR="002845B5">
        <w:rPr>
          <w:rFonts w:cstheme="minorHAnsi"/>
          <w:szCs w:val="20"/>
        </w:rPr>
        <w:t xml:space="preserve"> in Sections 4.2.1 and 4.2.2</w:t>
      </w:r>
      <w:r w:rsidRPr="00532198">
        <w:rPr>
          <w:rFonts w:cstheme="minorHAnsi"/>
          <w:szCs w:val="20"/>
        </w:rPr>
        <w:t xml:space="preserve">. Usability validation can involve structured strategies, such as silent testing, </w:t>
      </w:r>
      <w:r w:rsidR="007C23A7">
        <w:rPr>
          <w:rFonts w:cstheme="minorHAnsi"/>
          <w:szCs w:val="20"/>
        </w:rPr>
        <w:t xml:space="preserve">which </w:t>
      </w:r>
      <w:r w:rsidR="00EC5A80">
        <w:rPr>
          <w:rFonts w:cstheme="minorHAnsi"/>
          <w:szCs w:val="20"/>
        </w:rPr>
        <w:t xml:space="preserve">evaluates </w:t>
      </w:r>
      <w:r w:rsidRPr="00532198">
        <w:rPr>
          <w:rFonts w:cstheme="minorHAnsi"/>
          <w:szCs w:val="20"/>
        </w:rPr>
        <w:t xml:space="preserve">how well the device integrates into real-world workflows </w:t>
      </w:r>
      <w:r w:rsidR="006A7F3B">
        <w:rPr>
          <w:rFonts w:cstheme="minorHAnsi"/>
          <w:szCs w:val="20"/>
        </w:rPr>
        <w:t xml:space="preserve">while </w:t>
      </w:r>
      <w:r w:rsidR="00391916">
        <w:rPr>
          <w:rFonts w:cstheme="minorHAnsi"/>
          <w:szCs w:val="20"/>
        </w:rPr>
        <w:t>blinding</w:t>
      </w:r>
      <w:r w:rsidR="000820E7">
        <w:rPr>
          <w:rFonts w:cstheme="minorHAnsi"/>
          <w:szCs w:val="20"/>
        </w:rPr>
        <w:t xml:space="preserve"> </w:t>
      </w:r>
      <w:r w:rsidR="00391916">
        <w:rPr>
          <w:rFonts w:cstheme="minorHAnsi"/>
          <w:szCs w:val="20"/>
        </w:rPr>
        <w:t>clinicians</w:t>
      </w:r>
      <w:r w:rsidR="000820E7">
        <w:rPr>
          <w:rFonts w:cstheme="minorHAnsi"/>
          <w:szCs w:val="20"/>
        </w:rPr>
        <w:t xml:space="preserve"> to the outputs of the model </w:t>
      </w:r>
      <w:r w:rsidR="00493057">
        <w:rPr>
          <w:rFonts w:cstheme="minorHAnsi"/>
          <w:szCs w:val="20"/>
        </w:rPr>
        <w:t>so that the existing workflow is not disrupted</w:t>
      </w:r>
      <w:r w:rsidRPr="00532198">
        <w:rPr>
          <w:rFonts w:cstheme="minorHAnsi"/>
          <w:szCs w:val="20"/>
        </w:rPr>
        <w:t xml:space="preserve">. It is also essential to test the device’s usability in the context of its intended purpose, </w:t>
      </w:r>
      <w:r w:rsidR="00947DDF">
        <w:rPr>
          <w:rFonts w:cstheme="minorHAnsi"/>
          <w:szCs w:val="20"/>
        </w:rPr>
        <w:t>validating</w:t>
      </w:r>
      <w:r w:rsidR="00947DDF" w:rsidRPr="00532198">
        <w:rPr>
          <w:rFonts w:cstheme="minorHAnsi"/>
          <w:szCs w:val="20"/>
        </w:rPr>
        <w:t xml:space="preserve"> </w:t>
      </w:r>
      <w:r w:rsidRPr="00532198">
        <w:rPr>
          <w:rFonts w:cstheme="minorHAnsi"/>
          <w:szCs w:val="20"/>
        </w:rPr>
        <w:t xml:space="preserve">that users can understand its </w:t>
      </w:r>
      <w:r w:rsidR="00811226">
        <w:rPr>
          <w:rFonts w:cstheme="minorHAnsi"/>
          <w:szCs w:val="20"/>
        </w:rPr>
        <w:t xml:space="preserve">inputs and </w:t>
      </w:r>
      <w:r w:rsidRPr="00532198">
        <w:rPr>
          <w:rFonts w:cstheme="minorHAnsi"/>
          <w:szCs w:val="20"/>
        </w:rPr>
        <w:t>outputs, recognize its limitations, and use it effectively for decision-making.</w:t>
      </w:r>
      <w:r w:rsidR="00BE4E64">
        <w:rPr>
          <w:rFonts w:cstheme="minorHAnsi"/>
          <w:szCs w:val="20"/>
        </w:rPr>
        <w:t xml:space="preserve"> This may include, for example, testing the ability of users to understand labelling, as further described in Section 6.</w:t>
      </w:r>
      <w:r w:rsidRPr="00532198">
        <w:rPr>
          <w:rFonts w:cstheme="minorHAnsi"/>
          <w:szCs w:val="20"/>
        </w:rPr>
        <w:t xml:space="preserve"> It is also important for manufacturers to consider reasonably foreseeable misuse and whether any potential user errors could lead to unintended consequences. </w:t>
      </w:r>
    </w:p>
    <w:p w14:paraId="27023938" w14:textId="4D23C07D" w:rsidR="00001968" w:rsidRDefault="00F707E9" w:rsidP="00532198">
      <w:pPr>
        <w:rPr>
          <w:rFonts w:cstheme="minorHAnsi"/>
          <w:szCs w:val="20"/>
        </w:rPr>
      </w:pPr>
      <w:r w:rsidRPr="00F0505B">
        <w:rPr>
          <w:i/>
        </w:rPr>
        <w:t xml:space="preserve">Determining adequacy of measured performance: </w:t>
      </w:r>
      <w:r w:rsidR="0048453B" w:rsidRPr="00F0505B">
        <w:t xml:space="preserve">After conducting the </w:t>
      </w:r>
      <w:r w:rsidR="00001968">
        <w:t>V&amp;</w:t>
      </w:r>
      <w:r w:rsidR="006536E5">
        <w:t>V</w:t>
      </w:r>
      <w:r w:rsidR="006536E5" w:rsidRPr="00F0505B">
        <w:t xml:space="preserve"> described</w:t>
      </w:r>
      <w:r w:rsidR="0048453B" w:rsidRPr="00F0505B">
        <w:t xml:space="preserve"> above, the next step is to decide whether the measured performance is adequate.</w:t>
      </w:r>
      <w:r w:rsidR="0048453B" w:rsidRPr="00F0505B">
        <w:rPr>
          <w:i/>
        </w:rPr>
        <w:t xml:space="preserve"> </w:t>
      </w:r>
      <w:r w:rsidR="00532198" w:rsidRPr="004A7CB3">
        <w:rPr>
          <w:rFonts w:cstheme="minorHAnsi"/>
          <w:szCs w:val="20"/>
        </w:rPr>
        <w:t xml:space="preserve">Judgements about </w:t>
      </w:r>
      <w:proofErr w:type="gramStart"/>
      <w:r w:rsidR="00532198" w:rsidRPr="004A7CB3">
        <w:rPr>
          <w:rFonts w:cstheme="minorHAnsi"/>
          <w:szCs w:val="20"/>
        </w:rPr>
        <w:t>whether or not</w:t>
      </w:r>
      <w:proofErr w:type="gramEnd"/>
      <w:r w:rsidR="00532198" w:rsidRPr="004A7CB3">
        <w:rPr>
          <w:rFonts w:cstheme="minorHAnsi"/>
          <w:szCs w:val="20"/>
        </w:rPr>
        <w:t xml:space="preserve"> </w:t>
      </w:r>
      <w:r w:rsidR="00F540A0">
        <w:rPr>
          <w:rFonts w:cstheme="minorHAnsi"/>
          <w:szCs w:val="20"/>
        </w:rPr>
        <w:t>medical</w:t>
      </w:r>
      <w:r w:rsidR="00532198" w:rsidRPr="004A7CB3">
        <w:rPr>
          <w:rFonts w:cstheme="minorHAnsi"/>
          <w:szCs w:val="20"/>
        </w:rPr>
        <w:t xml:space="preserve"> </w:t>
      </w:r>
      <w:r w:rsidR="006F0586" w:rsidRPr="004A7CB3">
        <w:rPr>
          <w:rFonts w:cstheme="minorHAnsi"/>
          <w:szCs w:val="20"/>
        </w:rPr>
        <w:t xml:space="preserve">device </w:t>
      </w:r>
      <w:r w:rsidR="00532198" w:rsidRPr="004A7CB3">
        <w:rPr>
          <w:rFonts w:cstheme="minorHAnsi"/>
          <w:szCs w:val="20"/>
        </w:rPr>
        <w:t xml:space="preserve">performance </w:t>
      </w:r>
      <w:r w:rsidR="00203C7E" w:rsidRPr="004A7CB3">
        <w:rPr>
          <w:rFonts w:cstheme="minorHAnsi"/>
          <w:szCs w:val="20"/>
        </w:rPr>
        <w:t xml:space="preserve">in </w:t>
      </w:r>
      <w:r w:rsidR="005C6BFB" w:rsidRPr="004A7CB3">
        <w:rPr>
          <w:rFonts w:cstheme="minorHAnsi"/>
          <w:szCs w:val="20"/>
        </w:rPr>
        <w:t>V&amp;V</w:t>
      </w:r>
      <w:r w:rsidR="00203C7E" w:rsidRPr="004A7CB3">
        <w:rPr>
          <w:rFonts w:cstheme="minorHAnsi"/>
          <w:szCs w:val="20"/>
        </w:rPr>
        <w:t xml:space="preserve"> activities </w:t>
      </w:r>
      <w:r w:rsidR="00532198" w:rsidRPr="004A7CB3">
        <w:rPr>
          <w:rFonts w:cstheme="minorHAnsi"/>
          <w:szCs w:val="20"/>
        </w:rPr>
        <w:t xml:space="preserve">(or any other performance) is acceptable are influenced by several factors: </w:t>
      </w:r>
    </w:p>
    <w:p w14:paraId="06E059B4" w14:textId="5534C526" w:rsidR="00001968" w:rsidRDefault="00532198" w:rsidP="00001968">
      <w:pPr>
        <w:pStyle w:val="ListParagraph"/>
        <w:numPr>
          <w:ilvl w:val="0"/>
          <w:numId w:val="32"/>
        </w:numPr>
        <w:rPr>
          <w:rFonts w:cstheme="minorHAnsi"/>
          <w:szCs w:val="20"/>
        </w:rPr>
      </w:pPr>
      <w:r w:rsidRPr="00001968">
        <w:rPr>
          <w:rFonts w:cstheme="minorHAnsi"/>
          <w:szCs w:val="20"/>
        </w:rPr>
        <w:t xml:space="preserve">the nature of the condition of interest, including whether the condition is relatively minor, is potentially deadly or debilitating, or is somewhere </w:t>
      </w:r>
      <w:proofErr w:type="gramStart"/>
      <w:r w:rsidRPr="00001968">
        <w:rPr>
          <w:rFonts w:cstheme="minorHAnsi"/>
          <w:szCs w:val="20"/>
        </w:rPr>
        <w:t>in between;</w:t>
      </w:r>
      <w:proofErr w:type="gramEnd"/>
      <w:r w:rsidRPr="00001968">
        <w:rPr>
          <w:rFonts w:cstheme="minorHAnsi"/>
          <w:szCs w:val="20"/>
        </w:rPr>
        <w:t xml:space="preserve"> </w:t>
      </w:r>
    </w:p>
    <w:p w14:paraId="1ED034CA" w14:textId="647C14D9" w:rsidR="00001968" w:rsidRDefault="00532198" w:rsidP="00001968">
      <w:pPr>
        <w:pStyle w:val="ListParagraph"/>
        <w:numPr>
          <w:ilvl w:val="0"/>
          <w:numId w:val="32"/>
        </w:numPr>
        <w:rPr>
          <w:rFonts w:cstheme="minorHAnsi"/>
          <w:szCs w:val="20"/>
        </w:rPr>
      </w:pPr>
      <w:r w:rsidRPr="00001968">
        <w:rPr>
          <w:rFonts w:cstheme="minorHAnsi"/>
          <w:szCs w:val="20"/>
        </w:rPr>
        <w:t xml:space="preserve">the clinical workflow that the AI-enabled medical device is intended to be used within, particularly whether it functions within a system that </w:t>
      </w:r>
      <w:r w:rsidR="007527D7" w:rsidRPr="00001968">
        <w:rPr>
          <w:rFonts w:cstheme="minorHAnsi"/>
          <w:szCs w:val="20"/>
        </w:rPr>
        <w:t xml:space="preserve">includes </w:t>
      </w:r>
      <w:r w:rsidRPr="00001968">
        <w:rPr>
          <w:rFonts w:cstheme="minorHAnsi"/>
          <w:szCs w:val="20"/>
        </w:rPr>
        <w:t xml:space="preserve">prior screening or subsequent confirmations that can catch potential errors; and </w:t>
      </w:r>
    </w:p>
    <w:p w14:paraId="44B1CFE4" w14:textId="27ECD6CC" w:rsidR="00001968" w:rsidRDefault="00532198" w:rsidP="00001968">
      <w:pPr>
        <w:pStyle w:val="ListParagraph"/>
        <w:numPr>
          <w:ilvl w:val="0"/>
          <w:numId w:val="32"/>
        </w:numPr>
        <w:rPr>
          <w:rFonts w:cstheme="minorHAnsi"/>
          <w:szCs w:val="20"/>
        </w:rPr>
      </w:pPr>
      <w:r w:rsidRPr="00001968">
        <w:rPr>
          <w:rFonts w:cstheme="minorHAnsi"/>
          <w:szCs w:val="20"/>
        </w:rPr>
        <w:t>the usefulness, importance, and autonomy of the AI-enabled medical device outputs in the clinical environment</w:t>
      </w:r>
      <w:r w:rsidR="00BD2CE3" w:rsidRPr="00001968">
        <w:rPr>
          <w:rFonts w:cstheme="minorHAnsi"/>
          <w:szCs w:val="20"/>
        </w:rPr>
        <w:t>,</w:t>
      </w:r>
      <w:r w:rsidRPr="00001968">
        <w:rPr>
          <w:rFonts w:cstheme="minorHAnsi"/>
          <w:szCs w:val="20"/>
        </w:rPr>
        <w:t xml:space="preserve"> especially regarding whether </w:t>
      </w:r>
      <w:r w:rsidR="00001968">
        <w:rPr>
          <w:rFonts w:cstheme="minorHAnsi"/>
          <w:szCs w:val="20"/>
        </w:rPr>
        <w:t>a</w:t>
      </w:r>
      <w:r w:rsidR="00614F09" w:rsidRPr="00001968">
        <w:rPr>
          <w:rFonts w:cstheme="minorHAnsi"/>
          <w:szCs w:val="20"/>
        </w:rPr>
        <w:t xml:space="preserve"> specific clinical action or intervention</w:t>
      </w:r>
      <w:r w:rsidRPr="00001968">
        <w:rPr>
          <w:rFonts w:cstheme="minorHAnsi"/>
          <w:szCs w:val="20"/>
        </w:rPr>
        <w:t xml:space="preserve"> can be initiated based on the result and whether such interventions occur automatically without additional clinical oversight. </w:t>
      </w:r>
    </w:p>
    <w:p w14:paraId="1378EF75" w14:textId="3FDE0D52" w:rsidR="00532198" w:rsidRPr="00001968" w:rsidRDefault="00532198" w:rsidP="00A76443">
      <w:pPr>
        <w:pStyle w:val="ListParagraph"/>
        <w:rPr>
          <w:rFonts w:cstheme="minorHAnsi"/>
          <w:szCs w:val="20"/>
        </w:rPr>
      </w:pPr>
      <w:r w:rsidRPr="00001968">
        <w:rPr>
          <w:rFonts w:cstheme="minorHAnsi"/>
          <w:szCs w:val="20"/>
        </w:rPr>
        <w:t xml:space="preserve">These judgements can become even more complex when an AI-enabled medical device is intended to be used repeatedly for the same individual over time. </w:t>
      </w:r>
      <w:r w:rsidR="001D4738" w:rsidRPr="00001968">
        <w:rPr>
          <w:rFonts w:cstheme="minorHAnsi"/>
          <w:szCs w:val="20"/>
        </w:rPr>
        <w:t xml:space="preserve">It is important to consider </w:t>
      </w:r>
      <w:r w:rsidR="003C646F" w:rsidRPr="00001968">
        <w:rPr>
          <w:rFonts w:cstheme="minorHAnsi"/>
          <w:szCs w:val="20"/>
        </w:rPr>
        <w:t>the</w:t>
      </w:r>
      <w:r w:rsidR="001D4738" w:rsidRPr="00001968">
        <w:rPr>
          <w:rFonts w:cstheme="minorHAnsi"/>
          <w:szCs w:val="20"/>
        </w:rPr>
        <w:t xml:space="preserve"> limitations, uncertainty, and performance</w:t>
      </w:r>
      <w:r w:rsidR="000451C6" w:rsidRPr="00001968">
        <w:rPr>
          <w:rFonts w:cstheme="minorHAnsi"/>
          <w:szCs w:val="20"/>
        </w:rPr>
        <w:t xml:space="preserve"> (including acceptance criteria)</w:t>
      </w:r>
      <w:r w:rsidR="001D4738" w:rsidRPr="00001968">
        <w:rPr>
          <w:rFonts w:cstheme="minorHAnsi"/>
          <w:szCs w:val="20"/>
        </w:rPr>
        <w:t xml:space="preserve"> </w:t>
      </w:r>
      <w:r w:rsidR="00E229C1" w:rsidRPr="00001968">
        <w:rPr>
          <w:rFonts w:cstheme="minorHAnsi"/>
          <w:szCs w:val="20"/>
        </w:rPr>
        <w:t>and whether they are</w:t>
      </w:r>
      <w:r w:rsidR="001D4738" w:rsidRPr="00001968">
        <w:rPr>
          <w:rFonts w:cstheme="minorHAnsi"/>
          <w:szCs w:val="20"/>
        </w:rPr>
        <w:t xml:space="preserve"> acceptable for a given clinical use</w:t>
      </w:r>
      <w:r w:rsidR="00E229C1" w:rsidRPr="00001968">
        <w:rPr>
          <w:rFonts w:cstheme="minorHAnsi"/>
          <w:szCs w:val="20"/>
        </w:rPr>
        <w:t xml:space="preserve">. Manufacturers may benefit from crafting a </w:t>
      </w:r>
      <w:r w:rsidR="001D4738" w:rsidRPr="00001968">
        <w:rPr>
          <w:rFonts w:cstheme="minorHAnsi"/>
          <w:szCs w:val="20"/>
        </w:rPr>
        <w:t xml:space="preserve">clear justification to both articulate to users </w:t>
      </w:r>
      <w:r w:rsidR="00B90BAB" w:rsidRPr="00001968">
        <w:rPr>
          <w:rFonts w:cstheme="minorHAnsi"/>
          <w:szCs w:val="20"/>
        </w:rPr>
        <w:t xml:space="preserve">on </w:t>
      </w:r>
      <w:r w:rsidR="001D4738" w:rsidRPr="00001968">
        <w:rPr>
          <w:rFonts w:cstheme="minorHAnsi"/>
          <w:szCs w:val="20"/>
        </w:rPr>
        <w:t>the benefits and risks of a</w:t>
      </w:r>
      <w:r w:rsidR="000A5951" w:rsidRPr="00001968">
        <w:rPr>
          <w:rFonts w:cstheme="minorHAnsi"/>
          <w:szCs w:val="20"/>
        </w:rPr>
        <w:t>n AI-enabled medical</w:t>
      </w:r>
      <w:r w:rsidR="001D4738" w:rsidRPr="00001968">
        <w:rPr>
          <w:rFonts w:cstheme="minorHAnsi"/>
          <w:szCs w:val="20"/>
        </w:rPr>
        <w:t xml:space="preserve"> device and </w:t>
      </w:r>
      <w:r w:rsidR="000A5951" w:rsidRPr="00001968">
        <w:rPr>
          <w:rFonts w:cstheme="minorHAnsi"/>
          <w:szCs w:val="20"/>
        </w:rPr>
        <w:t>as part of regulatory approval</w:t>
      </w:r>
      <w:r w:rsidR="001D4738" w:rsidRPr="00001968">
        <w:rPr>
          <w:rFonts w:cstheme="minorHAnsi"/>
          <w:szCs w:val="20"/>
        </w:rPr>
        <w:t xml:space="preserve"> </w:t>
      </w:r>
      <w:r w:rsidR="00B90BAB" w:rsidRPr="00001968">
        <w:rPr>
          <w:rFonts w:cstheme="minorHAnsi"/>
          <w:szCs w:val="20"/>
        </w:rPr>
        <w:t xml:space="preserve">on </w:t>
      </w:r>
      <w:r w:rsidR="001D4738" w:rsidRPr="00001968">
        <w:rPr>
          <w:rFonts w:cstheme="minorHAnsi"/>
          <w:szCs w:val="20"/>
        </w:rPr>
        <w:t xml:space="preserve">why the </w:t>
      </w:r>
      <w:r w:rsidR="00B90BAB" w:rsidRPr="00001968">
        <w:rPr>
          <w:rFonts w:cstheme="minorHAnsi"/>
          <w:szCs w:val="20"/>
        </w:rPr>
        <w:t>V&amp;V</w:t>
      </w:r>
      <w:r w:rsidR="001D4738" w:rsidRPr="00001968">
        <w:rPr>
          <w:rFonts w:cstheme="minorHAnsi"/>
          <w:szCs w:val="20"/>
        </w:rPr>
        <w:t xml:space="preserve"> activities and outcomes are relevant to the device’s intended use</w:t>
      </w:r>
      <w:r w:rsidR="00DB28A5" w:rsidRPr="00001968">
        <w:rPr>
          <w:rFonts w:cstheme="minorHAnsi"/>
          <w:szCs w:val="20"/>
        </w:rPr>
        <w:t>.</w:t>
      </w:r>
    </w:p>
    <w:p w14:paraId="55692488" w14:textId="12B30794" w:rsidR="00DD375D" w:rsidRPr="001E18AD" w:rsidRDefault="005511E6" w:rsidP="00DD375D">
      <w:r>
        <w:rPr>
          <w:b/>
          <w:bCs/>
          <w:u w:val="single"/>
        </w:rPr>
        <w:t xml:space="preserve">Additional </w:t>
      </w:r>
      <w:r w:rsidR="00DD375D" w:rsidRPr="001E18AD">
        <w:rPr>
          <w:b/>
          <w:bCs/>
          <w:u w:val="single"/>
        </w:rPr>
        <w:t>Standards and References</w:t>
      </w:r>
      <w:r w:rsidR="00DD375D">
        <w:rPr>
          <w:b/>
          <w:bCs/>
          <w:u w:val="single"/>
        </w:rPr>
        <w:t xml:space="preserve"> to be Considered</w:t>
      </w:r>
    </w:p>
    <w:p w14:paraId="57412CB1" w14:textId="7F67A19C" w:rsidR="00DD375D" w:rsidRPr="005511E6" w:rsidRDefault="005511E6" w:rsidP="00817F16">
      <w:pPr>
        <w:pStyle w:val="ListParagraph"/>
        <w:numPr>
          <w:ilvl w:val="0"/>
          <w:numId w:val="35"/>
        </w:numPr>
      </w:pPr>
      <w:r w:rsidRPr="00A44F2D">
        <w:t xml:space="preserve">ISO/IEC 23053:2022 </w:t>
      </w:r>
      <w:r w:rsidRPr="00084A7A">
        <w:rPr>
          <w:i/>
        </w:rPr>
        <w:t>Framework for Artificial Intelligence (AI) Systems Using Machine Learning (ML)</w:t>
      </w:r>
    </w:p>
    <w:p w14:paraId="318A64B0" w14:textId="37FFA26A" w:rsidR="00E23C01" w:rsidRDefault="006C13EC" w:rsidP="00080BB9">
      <w:pPr>
        <w:pStyle w:val="Heading2"/>
        <w:ind w:left="720"/>
      </w:pPr>
      <w:bookmarkStart w:id="15" w:name="_Toc224720480"/>
      <w:r>
        <w:lastRenderedPageBreak/>
        <w:t>Deployment</w:t>
      </w:r>
      <w:bookmarkEnd w:id="15"/>
    </w:p>
    <w:p w14:paraId="0CA3AF8E" w14:textId="2973CC80" w:rsidR="006C13EC" w:rsidRPr="006C13EC" w:rsidRDefault="006C13EC" w:rsidP="006C13EC">
      <w:r w:rsidRPr="006C13EC">
        <w:t>Deployment describes the process of integrating the AI-enabled medical device into its intended use environment,</w:t>
      </w:r>
      <w:r w:rsidR="00B54BEF" w:rsidRPr="00B54BEF">
        <w:t xml:space="preserve"> including “delivery, installation, setup, and configuration that support a controlled and effective distribution”</w:t>
      </w:r>
      <w:r w:rsidR="00B54BEF">
        <w:rPr>
          <w:rStyle w:val="FootnoteReference"/>
        </w:rPr>
        <w:footnoteReference w:id="22"/>
      </w:r>
      <w:r w:rsidR="00B54BEF" w:rsidRPr="00B54BEF">
        <w:t xml:space="preserve"> of the device</w:t>
      </w:r>
      <w:r w:rsidR="00B54BEF">
        <w:t xml:space="preserve">, </w:t>
      </w:r>
      <w:r w:rsidRPr="006C13EC">
        <w:t xml:space="preserve">making it accessible for real-world use. This step demarks the transition into post-market and encompasses the processes between regulatory market authorization and first use of the device. </w:t>
      </w:r>
    </w:p>
    <w:p w14:paraId="5749CE85" w14:textId="5A790DC9" w:rsidR="006C13EC" w:rsidRDefault="009C5BF4" w:rsidP="006C13EC">
      <w:r w:rsidRPr="006C13EC">
        <w:t>There are standards and resources that manufacturers can consider when planning for deployment requirements and processes, such as those described in ISO 13485, which emphasizes that deployment planning must be documented, risk-based, and include provisions for training, installation verification, and post-delivery activities to ensure safe and effective use of medical devices.</w:t>
      </w:r>
      <w:r w:rsidR="00BB1062">
        <w:t xml:space="preserve"> </w:t>
      </w:r>
      <w:r w:rsidR="006A7F3B">
        <w:t>It</w:t>
      </w:r>
      <w:r>
        <w:t xml:space="preserve"> is important to note that the</w:t>
      </w:r>
      <w:r w:rsidR="006C13EC" w:rsidRPr="006C13EC">
        <w:t xml:space="preserve"> deployment process is highly context</w:t>
      </w:r>
      <w:r w:rsidR="00881222">
        <w:t>-</w:t>
      </w:r>
      <w:r w:rsidR="006C13EC" w:rsidRPr="006C13EC">
        <w:t>specific to the device’s intended use</w:t>
      </w:r>
      <w:r w:rsidR="00E16DC2">
        <w:t xml:space="preserve">. </w:t>
      </w:r>
      <w:r w:rsidR="006C13EC" w:rsidRPr="006C13EC">
        <w:t xml:space="preserve">For example, an AI-enabled medical device may be deployed in a consumer product for direct use by patients and caregivers or, conversely, it may be deployed into a complex hospital Information Technology (IT) network and interact with multiple stakeholders. Additionally, AI-enabled medical device performance can be significantly impacted by variations in IT infrastructure (e.g. scanner models and operating systems), patient demographics and local health policies, requiring deployment to be managed carefully and proportionate to the risks of the intended use.  </w:t>
      </w:r>
    </w:p>
    <w:p w14:paraId="532735DF" w14:textId="2FCCDFC4" w:rsidR="00D022D0" w:rsidRPr="006C13EC" w:rsidRDefault="00D022D0" w:rsidP="006C13EC">
      <w:r>
        <w:t>It is</w:t>
      </w:r>
      <w:r w:rsidRPr="00D022D0">
        <w:t xml:space="preserve"> important for manufacturers to review the relevant legal and regulatory requirements, industry standards, and organizational policies in the jurisdictions and sites in which the device is being deployed. Such considerations could include data privacy, security, and ethical considerations to maintain trust and mitigate risks in the deployment stage</w:t>
      </w:r>
      <w:r w:rsidR="00E803C5">
        <w:t>, which are not extensively covered in this document</w:t>
      </w:r>
      <w:r w:rsidRPr="00D022D0">
        <w:t xml:space="preserve">.   </w:t>
      </w:r>
    </w:p>
    <w:p w14:paraId="0AD9C009" w14:textId="77777777" w:rsidR="006C13EC" w:rsidRPr="006C13EC" w:rsidRDefault="006C13EC" w:rsidP="006C13EC">
      <w:r w:rsidRPr="006C13EC">
        <w:t xml:space="preserve">This section focuses on deployment considerations that are unique to or particularly important for AI-enabled medical devices. </w:t>
      </w:r>
    </w:p>
    <w:p w14:paraId="5A9957A3" w14:textId="5CF7D8FB" w:rsidR="00260AD9" w:rsidRDefault="006C13EC" w:rsidP="006C13EC">
      <w:r w:rsidRPr="0047729E">
        <w:rPr>
          <w:i/>
          <w:iCs/>
        </w:rPr>
        <w:t xml:space="preserve">Planning and </w:t>
      </w:r>
      <w:r w:rsidR="00965D93" w:rsidRPr="0047729E">
        <w:rPr>
          <w:i/>
          <w:iCs/>
        </w:rPr>
        <w:t>Infrastructure</w:t>
      </w:r>
      <w:r w:rsidRPr="0047729E">
        <w:rPr>
          <w:i/>
          <w:iCs/>
        </w:rPr>
        <w:t>:</w:t>
      </w:r>
      <w:r w:rsidR="00500909" w:rsidRPr="0047729E">
        <w:rPr>
          <w:color w:val="FF0000"/>
        </w:rPr>
        <w:t xml:space="preserve"> </w:t>
      </w:r>
      <w:r w:rsidR="002C29C5" w:rsidRPr="00084A7A">
        <w:t xml:space="preserve">As part of the Planning and Design life cycle step as well as Model Building and Tuning, </w:t>
      </w:r>
      <w:r w:rsidR="00DA75C8" w:rsidRPr="00084A7A">
        <w:t xml:space="preserve">deployment is planned and </w:t>
      </w:r>
      <w:r w:rsidR="002C29C5" w:rsidRPr="00084A7A">
        <w:t>infrastructure needed for deployment</w:t>
      </w:r>
      <w:r w:rsidR="00FC0836" w:rsidRPr="0047729E">
        <w:t xml:space="preserve">, operations and monitoring and </w:t>
      </w:r>
      <w:r w:rsidR="008D59F9" w:rsidRPr="0047729E">
        <w:t>real-world</w:t>
      </w:r>
      <w:r w:rsidR="00FC0836" w:rsidRPr="0047729E">
        <w:t xml:space="preserve"> performance evaluation</w:t>
      </w:r>
      <w:r w:rsidR="002C29C5" w:rsidRPr="00084A7A">
        <w:t xml:space="preserve"> is designed (see Sections 5.1 and 5.3).</w:t>
      </w:r>
      <w:r w:rsidR="00500909" w:rsidRPr="00084A7A">
        <w:t xml:space="preserve"> </w:t>
      </w:r>
      <w:r w:rsidR="00E4532A" w:rsidRPr="00084A7A">
        <w:t xml:space="preserve">The deployment step </w:t>
      </w:r>
      <w:r w:rsidR="00986E68" w:rsidRPr="00084A7A">
        <w:t xml:space="preserve">is meant to ensure that assumptions made </w:t>
      </w:r>
      <w:r w:rsidR="006543C2" w:rsidRPr="00084A7A">
        <w:t>about the device</w:t>
      </w:r>
      <w:r w:rsidR="000358D7" w:rsidRPr="00084A7A">
        <w:t xml:space="preserve"> and its infrastructure </w:t>
      </w:r>
      <w:r w:rsidR="00986E68" w:rsidRPr="00084A7A">
        <w:t>during development</w:t>
      </w:r>
      <w:r w:rsidR="004029E4" w:rsidRPr="00084A7A">
        <w:t xml:space="preserve"> </w:t>
      </w:r>
      <w:r w:rsidR="00ED1FDE" w:rsidRPr="00084A7A">
        <w:t xml:space="preserve">were </w:t>
      </w:r>
      <w:r w:rsidR="005A3989">
        <w:t>accurate in the real-world environment</w:t>
      </w:r>
      <w:r w:rsidR="001C2854">
        <w:t xml:space="preserve"> and provides an opportunity for </w:t>
      </w:r>
      <w:r w:rsidR="00ED1FDE" w:rsidRPr="00084A7A">
        <w:t xml:space="preserve">adjustments </w:t>
      </w:r>
      <w:r w:rsidR="001C2854">
        <w:t>to be</w:t>
      </w:r>
      <w:r w:rsidR="001C2854" w:rsidRPr="00084A7A">
        <w:t xml:space="preserve"> </w:t>
      </w:r>
      <w:r w:rsidR="00ED1FDE" w:rsidRPr="00084A7A">
        <w:t xml:space="preserve">made so that the device can be </w:t>
      </w:r>
      <w:r w:rsidR="002D4C85" w:rsidRPr="00084A7A">
        <w:t xml:space="preserve">used </w:t>
      </w:r>
      <w:r w:rsidR="00387D3E" w:rsidRPr="00084A7A">
        <w:t>safely and effectively.</w:t>
      </w:r>
      <w:r w:rsidR="00B447DC" w:rsidRPr="00084A7A">
        <w:t xml:space="preserve"> </w:t>
      </w:r>
      <w:r w:rsidR="000B01BE" w:rsidRPr="000B01BE">
        <w:t xml:space="preserve">For instance, when a device is designed to integrate with an </w:t>
      </w:r>
      <w:r w:rsidR="000B01BE">
        <w:t>EHR</w:t>
      </w:r>
      <w:r w:rsidR="000B01BE" w:rsidRPr="000B01BE">
        <w:t xml:space="preserve"> system, deployment involves establishing and verifying this connection</w:t>
      </w:r>
      <w:r w:rsidR="000B01BE">
        <w:t xml:space="preserve"> and</w:t>
      </w:r>
      <w:r w:rsidR="00095E12">
        <w:t>,</w:t>
      </w:r>
      <w:r w:rsidR="000B01BE">
        <w:t xml:space="preserve"> if</w:t>
      </w:r>
      <w:r w:rsidR="000B01BE" w:rsidRPr="000B01BE">
        <w:t xml:space="preserve"> data fields are labelled differently than anticipated during development, the system can be reconfigured to properly map inputs </w:t>
      </w:r>
      <w:r w:rsidR="000B01BE">
        <w:t>per</w:t>
      </w:r>
      <w:r w:rsidR="000B01BE" w:rsidRPr="000B01BE">
        <w:t xml:space="preserve"> the device's </w:t>
      </w:r>
      <w:r w:rsidR="006536E5" w:rsidRPr="000B01BE">
        <w:t>requirements.</w:t>
      </w:r>
      <w:r w:rsidR="00387D3E" w:rsidRPr="00084A7A">
        <w:t xml:space="preserve"> </w:t>
      </w:r>
      <w:r w:rsidR="003D4C35">
        <w:t>This</w:t>
      </w:r>
      <w:r w:rsidR="00095E12">
        <w:t xml:space="preserve"> </w:t>
      </w:r>
      <w:r w:rsidR="003D4C35">
        <w:t>can help to control for risks</w:t>
      </w:r>
      <w:r w:rsidR="00095E12">
        <w:t>, for example those</w:t>
      </w:r>
      <w:r w:rsidR="003D4C35">
        <w:t xml:space="preserve"> outlined in Section 4.2.4 related to interoperability issues. </w:t>
      </w:r>
    </w:p>
    <w:p w14:paraId="0DA3C2F9" w14:textId="1C1CB79B" w:rsidR="006C13EC" w:rsidRPr="00084A7A" w:rsidRDefault="006C13EC" w:rsidP="006C13EC">
      <w:pPr>
        <w:rPr>
          <w:strike/>
        </w:rPr>
      </w:pPr>
      <w:r w:rsidRPr="006C13EC">
        <w:t xml:space="preserve">As AI-enabled medical devices can have different failure modes than </w:t>
      </w:r>
      <w:r w:rsidR="000A5951">
        <w:t>other</w:t>
      </w:r>
      <w:r w:rsidR="000A5951" w:rsidRPr="006C13EC">
        <w:t xml:space="preserve"> </w:t>
      </w:r>
      <w:r w:rsidR="007344FC">
        <w:t xml:space="preserve">medical </w:t>
      </w:r>
      <w:r w:rsidRPr="006C13EC">
        <w:t>devices and</w:t>
      </w:r>
      <w:r w:rsidR="000A5951">
        <w:t xml:space="preserve"> medical device</w:t>
      </w:r>
      <w:r w:rsidRPr="006C13EC">
        <w:t xml:space="preserve"> software, it is important for this plan </w:t>
      </w:r>
      <w:r w:rsidR="00DA1A4F">
        <w:t xml:space="preserve">and </w:t>
      </w:r>
      <w:r w:rsidR="00121BD2">
        <w:t>associated infrastructure</w:t>
      </w:r>
      <w:r w:rsidRPr="006C13EC">
        <w:t xml:space="preserve"> to include ways to determine whether any issues that arise can be attributed to AI model(s) or </w:t>
      </w:r>
      <w:r w:rsidR="000A5951">
        <w:t>to medical</w:t>
      </w:r>
      <w:r w:rsidRPr="006C13EC">
        <w:t xml:space="preserve"> device</w:t>
      </w:r>
      <w:r w:rsidR="000A5951">
        <w:t xml:space="preserve"> </w:t>
      </w:r>
      <w:r w:rsidRPr="006C13EC">
        <w:t>software generally</w:t>
      </w:r>
      <w:r w:rsidR="00EE1DE6">
        <w:t xml:space="preserve">, so that manufacturers can properly evaluate a failure and </w:t>
      </w:r>
      <w:r w:rsidR="00CB7296">
        <w:t>address it adequately</w:t>
      </w:r>
      <w:r w:rsidRPr="006C13EC">
        <w:t xml:space="preserve">. </w:t>
      </w:r>
      <w:r w:rsidR="0023497E">
        <w:t>Additionally,</w:t>
      </w:r>
      <w:r w:rsidR="00F9756C">
        <w:t xml:space="preserve"> it is important for the infrastructure</w:t>
      </w:r>
      <w:r w:rsidR="0023497E">
        <w:t xml:space="preserve"> </w:t>
      </w:r>
      <w:r w:rsidR="0056775E">
        <w:t>to</w:t>
      </w:r>
      <w:r w:rsidR="007370BC">
        <w:t xml:space="preserve"> </w:t>
      </w:r>
      <w:r w:rsidR="00AE7235">
        <w:t>have mechanism</w:t>
      </w:r>
      <w:r w:rsidR="006357E5">
        <w:t>s</w:t>
      </w:r>
      <w:r w:rsidR="00AE7235">
        <w:t xml:space="preserve"> in place to determine whether</w:t>
      </w:r>
      <w:r w:rsidR="007370BC">
        <w:t xml:space="preserve"> the quality and quantity of</w:t>
      </w:r>
      <w:r w:rsidR="0056775E">
        <w:t xml:space="preserve"> </w:t>
      </w:r>
      <w:r w:rsidR="001115D8">
        <w:t xml:space="preserve">inputs </w:t>
      </w:r>
      <w:r w:rsidR="00AD3FDD">
        <w:t>to and data requirements of</w:t>
      </w:r>
      <w:r w:rsidR="001115D8">
        <w:t xml:space="preserve"> the </w:t>
      </w:r>
      <w:r w:rsidR="000D192A">
        <w:t>AI-enabled medical</w:t>
      </w:r>
      <w:r w:rsidR="001115D8">
        <w:t xml:space="preserve"> device </w:t>
      </w:r>
      <w:r w:rsidR="00DC3ABF">
        <w:t>meet specifications</w:t>
      </w:r>
      <w:r w:rsidR="0056775E">
        <w:t xml:space="preserve"> and </w:t>
      </w:r>
      <w:r w:rsidR="00DC3ABF">
        <w:t>account for variation across sites</w:t>
      </w:r>
      <w:r w:rsidR="00511DD8">
        <w:t xml:space="preserve">, enabling the ability to monitor for data drift and performance </w:t>
      </w:r>
      <w:r w:rsidR="00511DD8" w:rsidRPr="003C49F1">
        <w:t>degradatio</w:t>
      </w:r>
      <w:r w:rsidR="008D59F9">
        <w:t>n</w:t>
      </w:r>
      <w:r w:rsidR="006D1E2D">
        <w:t>, potentially through Human Oversight features</w:t>
      </w:r>
      <w:r w:rsidR="003D4C35">
        <w:t xml:space="preserve"> (as described in Section 4.3)</w:t>
      </w:r>
      <w:r w:rsidR="003C49F1" w:rsidRPr="00F0505B">
        <w:t>.</w:t>
      </w:r>
      <w:r w:rsidR="003C49F1">
        <w:t xml:space="preserve"> </w:t>
      </w:r>
      <w:r w:rsidRPr="003C49F1">
        <w:t xml:space="preserve">Furthermore, where applicable, it is important for the </w:t>
      </w:r>
      <w:r w:rsidR="006A7F3B">
        <w:t>infrastructure</w:t>
      </w:r>
      <w:r w:rsidR="006A7F3B" w:rsidRPr="003C49F1">
        <w:t xml:space="preserve"> </w:t>
      </w:r>
      <w:r w:rsidRPr="003C49F1">
        <w:t>to ensure</w:t>
      </w:r>
      <w:r w:rsidR="00EF4BED" w:rsidRPr="003C49F1">
        <w:t xml:space="preserve"> that</w:t>
      </w:r>
      <w:r w:rsidRPr="003C49F1">
        <w:t xml:space="preserve"> the clinician </w:t>
      </w:r>
      <w:r w:rsidRPr="006C13EC">
        <w:t xml:space="preserve">retains autonomy over the clinical decision-making including </w:t>
      </w:r>
      <w:r w:rsidR="007344FC">
        <w:t xml:space="preserve">the </w:t>
      </w:r>
      <w:r w:rsidRPr="006C13EC">
        <w:t xml:space="preserve">ability to override AI-enabled medical device and its model(s)’s output where needed. </w:t>
      </w:r>
      <w:r w:rsidR="006D1E2D">
        <w:t>I</w:t>
      </w:r>
      <w:r w:rsidR="00DB0E5E">
        <w:t>f</w:t>
      </w:r>
      <w:r w:rsidR="003B66F8" w:rsidRPr="006C13EC">
        <w:t xml:space="preserve"> there is a plan to use real-world data to improve </w:t>
      </w:r>
      <w:r w:rsidR="00601288">
        <w:t>the</w:t>
      </w:r>
      <w:r w:rsidR="003B66F8" w:rsidRPr="006C13EC">
        <w:t xml:space="preserve"> model</w:t>
      </w:r>
      <w:r w:rsidR="00601288">
        <w:t>(</w:t>
      </w:r>
      <w:r w:rsidR="003B66F8" w:rsidRPr="006C13EC">
        <w:t>s</w:t>
      </w:r>
      <w:r w:rsidR="00601288">
        <w:t>)</w:t>
      </w:r>
      <w:r w:rsidR="003B66F8" w:rsidRPr="006C13EC">
        <w:t xml:space="preserve"> in the future, it is important for that to be considered when building and implementing the infrastructure and principles and practices from the Data Collection and Management life cycle step can be employed.</w:t>
      </w:r>
      <w:r w:rsidR="006670E4">
        <w:t xml:space="preserve"> </w:t>
      </w:r>
      <w:r w:rsidR="003C49F1">
        <w:t xml:space="preserve">Finally, </w:t>
      </w:r>
      <w:r w:rsidR="00DB0E5E">
        <w:t xml:space="preserve">it is essential for </w:t>
      </w:r>
      <w:r w:rsidR="003C49F1">
        <w:t>the deployment plan and infrastructure</w:t>
      </w:r>
      <w:r w:rsidR="00DB0E5E">
        <w:t xml:space="preserve"> to account for cybersecurity concerns detailed in Section 4.4.</w:t>
      </w:r>
      <w:r w:rsidR="003C49F1">
        <w:t xml:space="preserve"> </w:t>
      </w:r>
    </w:p>
    <w:p w14:paraId="461BE325" w14:textId="14BC6F4E" w:rsidR="006C13EC" w:rsidRPr="006C13EC" w:rsidRDefault="006C13EC" w:rsidP="006C13EC">
      <w:r w:rsidRPr="006C13EC">
        <w:rPr>
          <w:i/>
          <w:iCs/>
        </w:rPr>
        <w:lastRenderedPageBreak/>
        <w:t>Deployment Verification and Validation:</w:t>
      </w:r>
      <w:r w:rsidRPr="006C13EC">
        <w:t xml:space="preserve"> Deployment verification </w:t>
      </w:r>
      <w:r w:rsidR="001E00B6">
        <w:t>and validation</w:t>
      </w:r>
      <w:r w:rsidRPr="006C13EC">
        <w:t xml:space="preserve"> ensures that the deployment plan was executed correctly and any anomalies that may have occurred during deployment </w:t>
      </w:r>
      <w:r w:rsidR="00D01FC6">
        <w:t xml:space="preserve">are appropriately addressed </w:t>
      </w:r>
      <w:r w:rsidRPr="006C13EC">
        <w:t xml:space="preserve">before widespread use of the AI-enabled medical device. </w:t>
      </w:r>
      <w:r w:rsidR="00D2119C">
        <w:t xml:space="preserve">This </w:t>
      </w:r>
      <w:r w:rsidR="00C909B6">
        <w:t xml:space="preserve">can include ensuring that training for site staff and healthcare professionals </w:t>
      </w:r>
      <w:r w:rsidR="00503779">
        <w:t xml:space="preserve">was adequate and appropriate for the environment and users. </w:t>
      </w:r>
      <w:r w:rsidRPr="006C13EC">
        <w:t xml:space="preserve">Depending on the risk of the device, deployment </w:t>
      </w:r>
      <w:r w:rsidR="00C42D24">
        <w:t>V&amp;V</w:t>
      </w:r>
      <w:r w:rsidRPr="006C13EC">
        <w:t xml:space="preserve"> activities can range in complexity and timespan. For example, </w:t>
      </w:r>
      <w:r w:rsidR="00721328">
        <w:t>utilizing</w:t>
      </w:r>
      <w:r w:rsidRPr="006C13EC">
        <w:t xml:space="preserve"> a combination of site-specific retrospective data and control data may be sufficient to verify that the deployment process </w:t>
      </w:r>
      <w:r w:rsidR="006A7F3B">
        <w:t>was</w:t>
      </w:r>
      <w:r w:rsidR="006A7F3B" w:rsidRPr="006C13EC">
        <w:t xml:space="preserve"> </w:t>
      </w:r>
      <w:r w:rsidRPr="006C13EC">
        <w:t xml:space="preserve">successful. However, complex workflows, which may contain highly variable data inputs, can require more longitudinal activities such as trial periods with sufficient human oversight to validate the intended purpose of the </w:t>
      </w:r>
      <w:r w:rsidR="00601288">
        <w:t>AI-enabled medical</w:t>
      </w:r>
      <w:r w:rsidRPr="006C13EC">
        <w:t xml:space="preserve"> device is being achieved. </w:t>
      </w:r>
    </w:p>
    <w:p w14:paraId="3D252790" w14:textId="4C04342D" w:rsidR="0055539E" w:rsidRPr="006C13EC" w:rsidRDefault="0055539E" w:rsidP="006C13EC">
      <w:r>
        <w:rPr>
          <w:i/>
          <w:iCs/>
        </w:rPr>
        <w:t>Deployment</w:t>
      </w:r>
      <w:r w:rsidRPr="006C13EC">
        <w:rPr>
          <w:i/>
          <w:iCs/>
        </w:rPr>
        <w:t xml:space="preserve"> Approach:</w:t>
      </w:r>
      <w:r w:rsidRPr="006C13EC">
        <w:t xml:space="preserve"> Defining the implementation approach in deployment plans is a critical step, whether that </w:t>
      </w:r>
      <w:r w:rsidR="00FE703E">
        <w:t>is</w:t>
      </w:r>
      <w:r w:rsidRPr="006C13EC">
        <w:t xml:space="preserve"> deployment in phases, such as a preview release followed by a final release, or through phased release across multiple sites. A phased release across multiple sites may be beneficial for AI-enabled medical devices because it enables manufacturers to identify potential safety issues, performance variations, or integration challenges in a controlled manner before full-scale deployment, allowing them to understand the </w:t>
      </w:r>
      <w:r w:rsidR="005F06B2">
        <w:t>AI-enabled medical</w:t>
      </w:r>
      <w:r w:rsidRPr="006C13EC">
        <w:t xml:space="preserve"> device’s performance across patient populations, clinical workflows, and technical environments that may differ from the controlled conditions used during </w:t>
      </w:r>
      <w:r>
        <w:t>V&amp;V</w:t>
      </w:r>
      <w:r w:rsidRPr="006C13EC">
        <w:t xml:space="preserve">. </w:t>
      </w:r>
    </w:p>
    <w:p w14:paraId="36E5EE6A" w14:textId="086F6302" w:rsidR="006C13EC" w:rsidRPr="006C13EC" w:rsidRDefault="006C13EC" w:rsidP="006C13EC">
      <w:pPr>
        <w:rPr>
          <w:i/>
          <w:iCs/>
        </w:rPr>
      </w:pPr>
      <w:r w:rsidRPr="006C13EC">
        <w:rPr>
          <w:i/>
          <w:iCs/>
        </w:rPr>
        <w:t>Site-Specific Customization and Localization</w:t>
      </w:r>
      <w:r w:rsidR="00610D6F">
        <w:rPr>
          <w:rStyle w:val="FootnoteReference"/>
          <w:i/>
          <w:iCs/>
        </w:rPr>
        <w:footnoteReference w:id="23"/>
      </w:r>
      <w:r w:rsidRPr="006C13EC">
        <w:rPr>
          <w:i/>
          <w:iCs/>
        </w:rPr>
        <w:t xml:space="preserve">: </w:t>
      </w:r>
      <w:r w:rsidRPr="006C13EC">
        <w:t xml:space="preserve">AI-enabled medical devices may </w:t>
      </w:r>
      <w:r w:rsidR="00CF1F47">
        <w:t>have</w:t>
      </w:r>
      <w:r w:rsidRPr="006C13EC">
        <w:t xml:space="preserve"> </w:t>
      </w:r>
      <w:r w:rsidR="00CF1F47">
        <w:t>the ability to be customized</w:t>
      </w:r>
      <w:r w:rsidRPr="006C13EC">
        <w:t xml:space="preserve"> </w:t>
      </w:r>
      <w:r w:rsidR="00CF1F47">
        <w:t>and/or localized</w:t>
      </w:r>
      <w:r w:rsidRPr="006C13EC">
        <w:t xml:space="preserve"> to achieve </w:t>
      </w:r>
      <w:r w:rsidR="00A50702">
        <w:t>expected</w:t>
      </w:r>
      <w:r w:rsidRPr="006C13EC">
        <w:t xml:space="preserve"> performance levels at a particular site. Depending on the risks and context of the deployment environment, various approaches may be utilized. For example, parameters may need to be adjusted from a range of previously validated options until the most appropriate configuration for a deployment site is found (customization). Alternatively, or potentially in addition, local data may be used to retrain the AI model contained within an AI-enabled medical device to more appropriately align to site-specific criteria (localization). </w:t>
      </w:r>
      <w:r w:rsidR="005D4B9F" w:rsidRPr="006C13EC">
        <w:t>For devices that are localized, deployment include</w:t>
      </w:r>
      <w:r w:rsidR="005D4B9F">
        <w:t>s</w:t>
      </w:r>
      <w:r w:rsidR="005D4B9F" w:rsidRPr="006C13EC">
        <w:t xml:space="preserve"> localization steps and the development of training and labelling materials specific to each deployment.</w:t>
      </w:r>
      <w:r w:rsidR="005D4B9F" w:rsidRPr="006C13EC">
        <w:rPr>
          <w:i/>
          <w:iCs/>
        </w:rPr>
        <w:t xml:space="preserve"> </w:t>
      </w:r>
      <w:r w:rsidRPr="006C13EC">
        <w:t>Predetermined Change Control Plans (PCCPs) can be leveraged and applied to AI-enabled medical devices as a way</w:t>
      </w:r>
      <w:r w:rsidR="00A50702">
        <w:t xml:space="preserve"> for regulator</w:t>
      </w:r>
      <w:r w:rsidR="000F6A1D">
        <w:t>y authorities</w:t>
      </w:r>
      <w:r w:rsidR="00A000C3">
        <w:t xml:space="preserve"> within a specific jurisdiction</w:t>
      </w:r>
      <w:r w:rsidRPr="006C13EC">
        <w:t xml:space="preserve"> to prospectively review and approve certain changes to an AI-enabled medical device, including customization and localization, where such an approach is available.</w:t>
      </w:r>
    </w:p>
    <w:p w14:paraId="2DF82888" w14:textId="5852912A" w:rsidR="006C13EC" w:rsidRDefault="006C13EC" w:rsidP="006C13EC">
      <w:r w:rsidRPr="006C13EC">
        <w:rPr>
          <w:i/>
          <w:iCs/>
        </w:rPr>
        <w:t xml:space="preserve">Traceability and </w:t>
      </w:r>
      <w:r w:rsidR="00057CD2">
        <w:rPr>
          <w:i/>
          <w:iCs/>
        </w:rPr>
        <w:t>Version Control</w:t>
      </w:r>
      <w:r w:rsidRPr="006C13EC">
        <w:rPr>
          <w:i/>
          <w:iCs/>
        </w:rPr>
        <w:t xml:space="preserve">: </w:t>
      </w:r>
      <w:r w:rsidR="00057CD2">
        <w:t>For AI-enabled medical devices, especially those that are customized or localized as described above,</w:t>
      </w:r>
      <w:r>
        <w:t xml:space="preserve"> </w:t>
      </w:r>
      <w:r w:rsidR="00057CD2">
        <w:t>i</w:t>
      </w:r>
      <w:r w:rsidRPr="006C13EC">
        <w:t xml:space="preserve">t is important for traceability and version control mechanisms to be in place so that manufacturers have the ability to identify failure events and root causes and ultimately intervene as necessary to minimize risk </w:t>
      </w:r>
      <w:r w:rsidR="008B7B04">
        <w:t>to patients, such as those identified in Section 4.2.4</w:t>
      </w:r>
      <w:r w:rsidR="00D8664F">
        <w:t xml:space="preserve"> Risks Related to Deployment and Post-Marketing Monitoring and Performance</w:t>
      </w:r>
      <w:r w:rsidRPr="006C13EC">
        <w:t xml:space="preserve">. Such interventions may include retraining, which can be enabled by a PCCP, or rolling back to prior versions. Unique device identifiers (UDI), as recommended in IMDRF/UDI (Unique Device Identifier) WG/N48 FINAL:2019 </w:t>
      </w:r>
      <w:r w:rsidRPr="006C13EC">
        <w:rPr>
          <w:i/>
          <w:iCs/>
        </w:rPr>
        <w:t>Unique Device Identification system (UDI system) Application Guide,</w:t>
      </w:r>
      <w:r w:rsidRPr="006C13EC">
        <w:t xml:space="preserve"> can be employed for software/model version traceability, where available. </w:t>
      </w:r>
      <w:r w:rsidR="003F7A24">
        <w:t>If UDI</w:t>
      </w:r>
      <w:r w:rsidR="004A3BC8">
        <w:t xml:space="preserve">s are </w:t>
      </w:r>
      <w:r w:rsidR="00C766C8">
        <w:t xml:space="preserve">not applicable </w:t>
      </w:r>
      <w:r w:rsidR="00F65AEB">
        <w:t xml:space="preserve">in a particular jurisdiction, </w:t>
      </w:r>
      <w:r w:rsidR="00FB6428">
        <w:t xml:space="preserve">manufacturers may want to consider alternative </w:t>
      </w:r>
      <w:r w:rsidR="003E2FB8">
        <w:t xml:space="preserve">auditable identifiers. </w:t>
      </w:r>
    </w:p>
    <w:p w14:paraId="6C91C680" w14:textId="1E9015BD" w:rsidR="00DD375D" w:rsidRPr="001E18AD" w:rsidRDefault="00E40D76" w:rsidP="00DD375D">
      <w:r>
        <w:rPr>
          <w:b/>
          <w:bCs/>
          <w:u w:val="single"/>
        </w:rPr>
        <w:t xml:space="preserve">Additional </w:t>
      </w:r>
      <w:r w:rsidR="00DD375D" w:rsidRPr="001E18AD">
        <w:rPr>
          <w:b/>
          <w:bCs/>
          <w:u w:val="single"/>
        </w:rPr>
        <w:t>Standards and References</w:t>
      </w:r>
      <w:r w:rsidR="00DD375D">
        <w:rPr>
          <w:b/>
          <w:bCs/>
          <w:u w:val="single"/>
        </w:rPr>
        <w:t xml:space="preserve"> to be Considered</w:t>
      </w:r>
    </w:p>
    <w:p w14:paraId="75DF37D1" w14:textId="77777777" w:rsidR="00E40D76" w:rsidRPr="00E40D76" w:rsidRDefault="00E40D76" w:rsidP="00E40D76">
      <w:pPr>
        <w:pStyle w:val="ListParagraph"/>
        <w:numPr>
          <w:ilvl w:val="0"/>
          <w:numId w:val="31"/>
        </w:numPr>
        <w:spacing w:line="240" w:lineRule="auto"/>
        <w:rPr>
          <w:szCs w:val="20"/>
        </w:rPr>
      </w:pPr>
      <w:r w:rsidRPr="00E40D76">
        <w:rPr>
          <w:szCs w:val="20"/>
        </w:rPr>
        <w:t xml:space="preserve">IMDRF/SaMD WG/N23 FINAL:2015 </w:t>
      </w:r>
      <w:r w:rsidRPr="00E40D76">
        <w:rPr>
          <w:i/>
          <w:iCs/>
          <w:szCs w:val="20"/>
        </w:rPr>
        <w:t>Software as a Medical Device (SaMD): Application of Quality Management System</w:t>
      </w:r>
      <w:r w:rsidRPr="00E40D76">
        <w:rPr>
          <w:szCs w:val="20"/>
        </w:rPr>
        <w:t xml:space="preserve"> </w:t>
      </w:r>
    </w:p>
    <w:p w14:paraId="67685607" w14:textId="7D6AB8A6" w:rsidR="005511E6" w:rsidRPr="00D358EE" w:rsidRDefault="005511E6" w:rsidP="005511E6">
      <w:pPr>
        <w:pStyle w:val="ListParagraph"/>
        <w:numPr>
          <w:ilvl w:val="0"/>
          <w:numId w:val="31"/>
        </w:numPr>
      </w:pPr>
      <w:r w:rsidRPr="00A44F2D">
        <w:t xml:space="preserve">ISO/IEC 23053:2022 </w:t>
      </w:r>
      <w:r w:rsidRPr="00084A7A">
        <w:rPr>
          <w:i/>
        </w:rPr>
        <w:t>Framework for Artificial Intelligence (AI) Systems Using Machine Learning (ML)</w:t>
      </w:r>
    </w:p>
    <w:p w14:paraId="5A10F787" w14:textId="1538FFFB" w:rsidR="006C13EC" w:rsidRDefault="006C13EC" w:rsidP="00080BB9">
      <w:pPr>
        <w:pStyle w:val="Heading2"/>
        <w:ind w:left="720"/>
      </w:pPr>
      <w:bookmarkStart w:id="16" w:name="_Toc224720481"/>
      <w:r>
        <w:lastRenderedPageBreak/>
        <w:t>Operations and Monitoring</w:t>
      </w:r>
      <w:bookmarkEnd w:id="16"/>
    </w:p>
    <w:p w14:paraId="001D519F" w14:textId="1175D11F" w:rsidR="00564C66" w:rsidRPr="00564C66" w:rsidRDefault="00564C66" w:rsidP="00564C66">
      <w:r w:rsidRPr="00564C66">
        <w:t xml:space="preserve">As with all medical devices, monitoring </w:t>
      </w:r>
      <w:r w:rsidR="00280478">
        <w:t>of</w:t>
      </w:r>
      <w:r w:rsidRPr="00564C66">
        <w:t xml:space="preserve"> deployed AI-enabled medical devices can help detect and address any performance</w:t>
      </w:r>
      <w:r w:rsidR="00457B77">
        <w:rPr>
          <w:rStyle w:val="FootnoteReference"/>
        </w:rPr>
        <w:footnoteReference w:id="24"/>
      </w:r>
      <w:r w:rsidRPr="00564C66">
        <w:t xml:space="preserve">, technical, security and operational issues arising in the intended use environment. </w:t>
      </w:r>
    </w:p>
    <w:p w14:paraId="7FD0EAF1" w14:textId="06D19931" w:rsidR="00564C66" w:rsidRDefault="00564C66" w:rsidP="00564C66">
      <w:r w:rsidRPr="00704920">
        <w:t xml:space="preserve">IMDRF/SaMD WG/N23 FINAL:2015 recommends that “post market surveillance including monitoring, measurement and analysis of quality data can include logging and tracking of complaints, clearing technical issues, determining problem causes and actions to address, identify, collect, </w:t>
      </w:r>
      <w:r w:rsidR="00A77804" w:rsidRPr="00704920">
        <w:t>analyse</w:t>
      </w:r>
      <w:r w:rsidRPr="00704920">
        <w:t>, and report on critical quality</w:t>
      </w:r>
      <w:r w:rsidR="009459C2">
        <w:t xml:space="preserve"> </w:t>
      </w:r>
      <w:r w:rsidRPr="00704920">
        <w:t xml:space="preserve">characteristics of products developed". ISO 13485:2016 includes similar provisions for post-market surveillance and feedback. </w:t>
      </w:r>
    </w:p>
    <w:p w14:paraId="3060492E" w14:textId="1E2F43E9" w:rsidR="005E4CBA" w:rsidRPr="00564C66" w:rsidRDefault="00E67E13" w:rsidP="00564C66">
      <w:r>
        <w:t>The</w:t>
      </w:r>
      <w:r w:rsidR="005E4CBA" w:rsidRPr="006C13EC">
        <w:t xml:space="preserve"> legal responsibility to meet medical device requirements</w:t>
      </w:r>
      <w:r w:rsidR="00773B0B">
        <w:t>, including post-market monitoring and surveillance,</w:t>
      </w:r>
      <w:r w:rsidR="005E4CBA" w:rsidRPr="006C13EC">
        <w:t xml:space="preserve"> </w:t>
      </w:r>
      <w:r w:rsidR="00E40D76">
        <w:t>falls</w:t>
      </w:r>
      <w:r w:rsidR="005E4CBA" w:rsidRPr="006C13EC">
        <w:t xml:space="preserve"> </w:t>
      </w:r>
      <w:r>
        <w:t>on</w:t>
      </w:r>
      <w:r w:rsidRPr="006C13EC">
        <w:t xml:space="preserve"> </w:t>
      </w:r>
      <w:r w:rsidR="005E4CBA" w:rsidRPr="006C13EC">
        <w:t>the manufacturer of the AI-enabled medical device</w:t>
      </w:r>
      <w:r w:rsidR="00773B0B">
        <w:t>;</w:t>
      </w:r>
      <w:r w:rsidR="005E4CBA" w:rsidRPr="006C13EC">
        <w:t xml:space="preserve"> in practice, manufacturers may depend upon the deploying entity</w:t>
      </w:r>
      <w:r w:rsidR="00280478">
        <w:t>/site</w:t>
      </w:r>
      <w:r w:rsidR="005E4CBA" w:rsidRPr="006C13EC">
        <w:t xml:space="preserve"> </w:t>
      </w:r>
      <w:r w:rsidR="00773B0B">
        <w:t>to carry out</w:t>
      </w:r>
      <w:r w:rsidR="005E4CBA" w:rsidRPr="006C13EC">
        <w:t xml:space="preserve"> post-market responsibilities, including </w:t>
      </w:r>
      <w:r w:rsidR="007A46A5">
        <w:t>collection of</w:t>
      </w:r>
      <w:r w:rsidR="005E4CBA" w:rsidRPr="006C13EC">
        <w:t xml:space="preserve"> much of the data needed to track the performance of their device. Throughout</w:t>
      </w:r>
      <w:r w:rsidR="005E4CBA">
        <w:t xml:space="preserve"> this step of the life cycle (and </w:t>
      </w:r>
      <w:r w:rsidR="009A29D5">
        <w:t>Real-World</w:t>
      </w:r>
      <w:r w:rsidR="005E4CBA">
        <w:t xml:space="preserve"> Performance Evaluation</w:t>
      </w:r>
      <w:r w:rsidR="007A46A5">
        <w:t xml:space="preserve"> in Section 5.7</w:t>
      </w:r>
      <w:r w:rsidR="005E4CBA">
        <w:t>)</w:t>
      </w:r>
      <w:r w:rsidR="005E4CBA" w:rsidRPr="006C13EC">
        <w:t>, it is important for manufacturers to consider how responsibilities may need to be shared</w:t>
      </w:r>
      <w:r w:rsidR="00280478">
        <w:t xml:space="preserve"> and communicated to the user</w:t>
      </w:r>
      <w:r w:rsidR="005E4CBA" w:rsidRPr="006C13EC">
        <w:t>.</w:t>
      </w:r>
    </w:p>
    <w:p w14:paraId="0CD229E0" w14:textId="22250F45" w:rsidR="00564C66" w:rsidRPr="00564C66" w:rsidRDefault="00564C66" w:rsidP="00564C66">
      <w:pPr>
        <w:rPr>
          <w:vertAlign w:val="superscript"/>
        </w:rPr>
      </w:pPr>
      <w:r w:rsidRPr="00564C66">
        <w:t>The rest of this section covers</w:t>
      </w:r>
      <w:r w:rsidR="00D406FA">
        <w:t xml:space="preserve"> </w:t>
      </w:r>
      <w:r w:rsidRPr="00564C66">
        <w:t xml:space="preserve">aspects of operations and monitoring that are specific or unique to AI-enabled medical devices, many of which enable the </w:t>
      </w:r>
      <w:r w:rsidR="005639D2">
        <w:t>real-world</w:t>
      </w:r>
      <w:r w:rsidR="004B103D">
        <w:t xml:space="preserve"> performance evaluation described </w:t>
      </w:r>
      <w:r w:rsidRPr="00564C66">
        <w:t>in the section below. Many, if not all, of the systems that facilitate operations and monitoring help to facilitate real</w:t>
      </w:r>
      <w:r w:rsidR="00431534">
        <w:t>-</w:t>
      </w:r>
      <w:r w:rsidRPr="00564C66">
        <w:t xml:space="preserve">world performance evaluation. </w:t>
      </w:r>
      <w:r w:rsidR="00FA62A4">
        <w:t>In this document, “Operations and Monitoring” refers primarily to continuous, often automated activities embedded within the quality management system (for example, logging, alerting, and incident handling), whereas “Real</w:t>
      </w:r>
      <w:r w:rsidR="009A29D5">
        <w:t>-</w:t>
      </w:r>
      <w:r w:rsidR="00FA62A4">
        <w:t>World Performance Evaluation” (Section 5.8) refers to structured analyses or studies that use these data, and where appropriate additional data collection, to answer specific questions about safety, effectiveness, and clinical utility. Although concepts may overlap between these two sections, this distinction can help clarify roles and expectations across the AI-enabled medical device life cycle.</w:t>
      </w:r>
      <w:r w:rsidRPr="00564C66">
        <w:t xml:space="preserve">   </w:t>
      </w:r>
      <w:r w:rsidRPr="00564C66">
        <w:rPr>
          <w:vertAlign w:val="superscript"/>
        </w:rPr>
        <w:t xml:space="preserve">  </w:t>
      </w:r>
    </w:p>
    <w:p w14:paraId="759D1DB6" w14:textId="3233C8CA" w:rsidR="00564C66" w:rsidRPr="00564C66" w:rsidRDefault="008B1F31" w:rsidP="00564C66">
      <w:r>
        <w:rPr>
          <w:i/>
          <w:iCs/>
        </w:rPr>
        <w:t>Infrastructure, Data</w:t>
      </w:r>
      <w:r w:rsidR="00AD2238" w:rsidRPr="00564C66">
        <w:rPr>
          <w:i/>
          <w:iCs/>
        </w:rPr>
        <w:t xml:space="preserve"> </w:t>
      </w:r>
      <w:r w:rsidR="00564C66" w:rsidRPr="00564C66">
        <w:rPr>
          <w:i/>
          <w:iCs/>
        </w:rPr>
        <w:t>and Logging:</w:t>
      </w:r>
      <w:r w:rsidR="00564C66" w:rsidRPr="00564C66">
        <w:t xml:space="preserve"> </w:t>
      </w:r>
      <w:r w:rsidR="005B6F46">
        <w:t xml:space="preserve">As discussed in Section 5.5 above, the deployed </w:t>
      </w:r>
      <w:r w:rsidR="003A5CF5">
        <w:t>AI-enabled medical</w:t>
      </w:r>
      <w:r w:rsidR="005B6F46">
        <w:t xml:space="preserve"> device</w:t>
      </w:r>
      <w:r w:rsidR="00763BF0">
        <w:t>’s</w:t>
      </w:r>
      <w:r w:rsidR="005B6F46">
        <w:t xml:space="preserve"> infrastructure </w:t>
      </w:r>
      <w:r w:rsidR="00564C66" w:rsidRPr="00564C66">
        <w:t>facilitate</w:t>
      </w:r>
      <w:r w:rsidR="00C75A5C">
        <w:t>s</w:t>
      </w:r>
      <w:r w:rsidR="00564C66" w:rsidRPr="00564C66">
        <w:t xml:space="preserve"> the collection of data needed to fulfill monitoring </w:t>
      </w:r>
      <w:r w:rsidR="000833AD">
        <w:t>requirements</w:t>
      </w:r>
      <w:r w:rsidR="00564C66" w:rsidRPr="00564C66">
        <w:t xml:space="preserve">, and can incorporate data logging and performance tracking capabilities, as well as anomaly detection algorithms, incident response procedures and troubleshooting workflows. For AI-enabled </w:t>
      </w:r>
      <w:r w:rsidR="003A5CF5">
        <w:t>medical</w:t>
      </w:r>
      <w:r w:rsidR="00564C66" w:rsidRPr="00564C66">
        <w:t xml:space="preserve"> devices, it may be worthwhile for the infrastructure to have both local monitoring capabilities as well as the ability to contribute accumulated monitoring data to central repositories, ensuring a comprehensive and uninterrupted record of the </w:t>
      </w:r>
      <w:r w:rsidR="003A5CF5" w:rsidRPr="00564C66">
        <w:t>AI-enabled</w:t>
      </w:r>
      <w:r w:rsidR="003A5CF5">
        <w:t xml:space="preserve"> medical</w:t>
      </w:r>
      <w:r w:rsidR="003A5CF5" w:rsidRPr="00564C66">
        <w:t xml:space="preserve"> device</w:t>
      </w:r>
      <w:r w:rsidR="00564C66" w:rsidRPr="00564C66">
        <w:t xml:space="preserve">’s operational performance across deployments for the manufacturer. Where possible, the process may integrate advanced technologies that enable continual assessment of the AI-enabled medical device’s accuracy and responsiveness, supporting rapid intervention, adaptive recalibration, and maintenance of the AI-enabled medical device’s reliability and effectiveness across its operational life cycle. </w:t>
      </w:r>
      <w:r w:rsidR="005F1E0C">
        <w:t>In addition, l</w:t>
      </w:r>
      <w:r w:rsidR="00564C66" w:rsidRPr="00564C66">
        <w:t>ogging and auditing are critical components of an AI-enabled medical device’s operational monitoring activities</w:t>
      </w:r>
      <w:r w:rsidR="000158F1">
        <w:t xml:space="preserve"> and maintenance</w:t>
      </w:r>
      <w:r w:rsidR="00564C66" w:rsidRPr="00564C66">
        <w:t xml:space="preserve">. For AI-enabled devices specifically, it may be beneficial for the logging mechanisms to capture detailed logs and audit trails </w:t>
      </w:r>
      <w:r w:rsidR="00F94A4D">
        <w:t>(</w:t>
      </w:r>
      <w:r w:rsidR="002F2B69">
        <w:t>as allow</w:t>
      </w:r>
      <w:r w:rsidR="00DD0D3B">
        <w:t>ed</w:t>
      </w:r>
      <w:r w:rsidR="002F2B69">
        <w:t xml:space="preserve"> within jurisdictional </w:t>
      </w:r>
      <w:r w:rsidR="00DD0D3B">
        <w:t>regulations</w:t>
      </w:r>
      <w:r w:rsidR="002F2B69">
        <w:t xml:space="preserve">) </w:t>
      </w:r>
      <w:r w:rsidR="00564C66" w:rsidRPr="00564C66">
        <w:t xml:space="preserve">of model predictions and any explainability elements </w:t>
      </w:r>
      <w:r w:rsidR="00384552">
        <w:t>(</w:t>
      </w:r>
      <w:r w:rsidR="00564C66" w:rsidRPr="00564C66">
        <w:t>if available</w:t>
      </w:r>
      <w:r w:rsidR="00384552">
        <w:t>)</w:t>
      </w:r>
      <w:r w:rsidR="00564C66" w:rsidRPr="00564C66">
        <w:t xml:space="preserve"> such as heatmap</w:t>
      </w:r>
      <w:r w:rsidR="007B4E61">
        <w:t>s</w:t>
      </w:r>
      <w:r w:rsidR="00564C66" w:rsidRPr="00564C66">
        <w:t xml:space="preserve"> or top predictive features, data inputs, model outputs, and metadata such as timestamps, user interactions, model versions, and environmental context for traceability, accountability, and compliance purposes.</w:t>
      </w:r>
    </w:p>
    <w:p w14:paraId="2789B6D2" w14:textId="02C79BE4" w:rsidR="00564C66" w:rsidRPr="00564C66" w:rsidRDefault="00564C66" w:rsidP="00564C66">
      <w:r w:rsidRPr="00564C66">
        <w:rPr>
          <w:i/>
          <w:iCs/>
        </w:rPr>
        <w:lastRenderedPageBreak/>
        <w:t>Performance Degradation and Drift Detection:</w:t>
      </w:r>
      <w:r w:rsidRPr="00564C66">
        <w:t xml:space="preserve"> Performance of the models within the AI-enabled </w:t>
      </w:r>
      <w:r w:rsidR="003A5CF5">
        <w:t>medical</w:t>
      </w:r>
      <w:r w:rsidRPr="00564C66">
        <w:t xml:space="preserve"> devices can degrade over time as the statistical patterns that informed the original model</w:t>
      </w:r>
      <w:r w:rsidR="003A5CF5">
        <w:t>(s')</w:t>
      </w:r>
      <w:r w:rsidRPr="00564C66">
        <w:t xml:space="preserve"> training may become less representative at one or more </w:t>
      </w:r>
      <w:r w:rsidR="00071363">
        <w:t xml:space="preserve">deployment </w:t>
      </w:r>
      <w:r w:rsidRPr="00564C66">
        <w:t>sites, causing the AI-enabled medical devices to generate increasingly inaccurate or inappropriate outputs</w:t>
      </w:r>
      <w:r w:rsidR="003A5CF5">
        <w:t>, even though the model(s) have not changed</w:t>
      </w:r>
      <w:r w:rsidRPr="00564C66">
        <w:t xml:space="preserve">. Drift can emerge from changes in input data characteristics, shifts in underlying population dynamics, </w:t>
      </w:r>
      <w:r w:rsidR="00DB52DD">
        <w:t>changes in context of use</w:t>
      </w:r>
      <w:r w:rsidR="005F17A6">
        <w:t xml:space="preserve">, such as clinical </w:t>
      </w:r>
      <w:r w:rsidR="008B2937">
        <w:t>behaviour</w:t>
      </w:r>
      <w:r w:rsidR="005F17A6">
        <w:t xml:space="preserve"> or patient management, </w:t>
      </w:r>
      <w:r w:rsidRPr="00564C66">
        <w:t xml:space="preserve">or gradual accumulation of </w:t>
      </w:r>
      <w:r w:rsidR="003A5CF5">
        <w:t>data</w:t>
      </w:r>
      <w:r w:rsidRPr="00564C66">
        <w:t xml:space="preserve"> biases that were not apparent during initial training</w:t>
      </w:r>
      <w:r w:rsidR="007E40F2">
        <w:t xml:space="preserve">. </w:t>
      </w:r>
      <w:r w:rsidRPr="00564C66">
        <w:t xml:space="preserve">Continuous post-market monitoring and surveillance enables early detection of these performance variations, </w:t>
      </w:r>
      <w:r w:rsidR="006A284B">
        <w:t>yielding better visibility</w:t>
      </w:r>
      <w:r w:rsidR="006A284B" w:rsidRPr="00564C66">
        <w:t xml:space="preserve"> </w:t>
      </w:r>
      <w:r w:rsidR="006A284B">
        <w:t xml:space="preserve">to </w:t>
      </w:r>
      <w:r w:rsidRPr="00564C66">
        <w:t>manufacturer</w:t>
      </w:r>
      <w:r w:rsidR="001C02A9">
        <w:t xml:space="preserve"> </w:t>
      </w:r>
      <w:r w:rsidR="004148D8">
        <w:t xml:space="preserve">and supporting the </w:t>
      </w:r>
      <w:r w:rsidR="007E40F2">
        <w:t>implementation of</w:t>
      </w:r>
      <w:r w:rsidR="004148D8">
        <w:t xml:space="preserve"> </w:t>
      </w:r>
      <w:r w:rsidRPr="00564C66">
        <w:t>timely recalibration, retraining, or intervention strategies when necessary</w:t>
      </w:r>
      <w:r w:rsidR="00D74DF8">
        <w:t xml:space="preserve"> and with appropriate regulatory approval</w:t>
      </w:r>
      <w:r w:rsidRPr="00564C66">
        <w:t xml:space="preserve">. </w:t>
      </w:r>
      <w:r w:rsidR="008016FB" w:rsidRPr="008016FB">
        <w:t>If drift is detected, it may be important to consider additional investigations, such as retrospective analysis.</w:t>
      </w:r>
      <w:r w:rsidR="008016FB">
        <w:t xml:space="preserve"> </w:t>
      </w:r>
      <w:r w:rsidRPr="00564C66">
        <w:t xml:space="preserve">Monitoring drift in </w:t>
      </w:r>
      <w:r w:rsidR="007B4E61">
        <w:t>g</w:t>
      </w:r>
      <w:r w:rsidRPr="00564C66">
        <w:t xml:space="preserve">enerative AI-enabled </w:t>
      </w:r>
      <w:r w:rsidR="00F816B6">
        <w:t>medical</w:t>
      </w:r>
      <w:r w:rsidRPr="00564C66">
        <w:t xml:space="preserve"> devices is especially critical as these systems can rapidly and unpredictably deviate from their original training objectives. Effective drift monitoring ensures that generative AI-enabled devices maintain their core functional integrity and alignment with the original design.</w:t>
      </w:r>
      <w:r w:rsidR="000E14BD">
        <w:t xml:space="preserve"> </w:t>
      </w:r>
      <w:r w:rsidR="000E14BD" w:rsidRPr="00005D5C">
        <w:t>The non-deterministic nature of some AI models creates unique challenges for post-market performance assessment, as outputs may vary from those observed during pre-market testing without necessarily indicating improved or degraded performance.</w:t>
      </w:r>
      <w:r w:rsidR="000E14BD">
        <w:t xml:space="preserve"> In these cases, manufacturers can consider developing post-market metrics that account for output variability and assess whether the model's performance remains within acceptable bounds and implement monitoring strategies that distinguish between expected variation and performance drift.</w:t>
      </w:r>
    </w:p>
    <w:p w14:paraId="693758C0" w14:textId="4D80A0D6" w:rsidR="00564C66" w:rsidRPr="00564C66" w:rsidRDefault="00D84D2E" w:rsidP="00564C66">
      <w:r>
        <w:rPr>
          <w:i/>
          <w:iCs/>
        </w:rPr>
        <w:t>Alerting and Reporting</w:t>
      </w:r>
      <w:r w:rsidR="00564C66" w:rsidRPr="00564C66">
        <w:rPr>
          <w:i/>
          <w:iCs/>
        </w:rPr>
        <w:t>:</w:t>
      </w:r>
      <w:r>
        <w:rPr>
          <w:i/>
          <w:iCs/>
        </w:rPr>
        <w:t xml:space="preserve"> </w:t>
      </w:r>
      <w:r w:rsidRPr="00564C66">
        <w:t>The use of continuous monitoring and responsive alerting</w:t>
      </w:r>
      <w:r>
        <w:t xml:space="preserve"> and </w:t>
      </w:r>
      <w:r w:rsidRPr="00564C66">
        <w:t>reporting systems helps to ensure reliability, stability and effectiveness of AI</w:t>
      </w:r>
      <w:r>
        <w:t>-enabled medical</w:t>
      </w:r>
      <w:r w:rsidRPr="00564C66">
        <w:t xml:space="preserve"> devices </w:t>
      </w:r>
      <w:r w:rsidR="003A5CF5">
        <w:t>at</w:t>
      </w:r>
      <w:r w:rsidRPr="00564C66">
        <w:t xml:space="preserve"> deployed </w:t>
      </w:r>
      <w:r w:rsidR="003A5CF5">
        <w:t>sites</w:t>
      </w:r>
      <w:r w:rsidRPr="00564C66">
        <w:t>.</w:t>
      </w:r>
      <w:r w:rsidR="00564C66">
        <w:t xml:space="preserve"> </w:t>
      </w:r>
      <w:r w:rsidR="004C6BFB">
        <w:t>For example,</w:t>
      </w:r>
      <w:r w:rsidR="00867B13">
        <w:t xml:space="preserve"> </w:t>
      </w:r>
      <w:r w:rsidR="004C6BFB">
        <w:t>u</w:t>
      </w:r>
      <w:r w:rsidR="00564C66" w:rsidRPr="00564C66">
        <w:t xml:space="preserve">se of thresholds for critical performance metrics, automated notifications and alerts </w:t>
      </w:r>
      <w:r w:rsidR="00867B13">
        <w:t xml:space="preserve">are some of the ways manufacturers can continuously monitor their deployed </w:t>
      </w:r>
      <w:r w:rsidR="003A5CF5">
        <w:t>AI-enabled medical</w:t>
      </w:r>
      <w:r w:rsidR="00867B13">
        <w:t xml:space="preserve"> devices and promptly address risks</w:t>
      </w:r>
      <w:r w:rsidR="00564C66" w:rsidRPr="00564C66">
        <w:t>. In addition to individual incidents, it is important to monitor for changes in data distribution and performance over time, e.g.</w:t>
      </w:r>
      <w:r w:rsidR="00374B3E">
        <w:t>,</w:t>
      </w:r>
      <w:r w:rsidR="00564C66" w:rsidRPr="00564C66">
        <w:t xml:space="preserve"> drift</w:t>
      </w:r>
      <w:r w:rsidR="00264E6C">
        <w:t xml:space="preserve"> as described above</w:t>
      </w:r>
      <w:r w:rsidR="00564C66" w:rsidRPr="00564C66">
        <w:t xml:space="preserve">. </w:t>
      </w:r>
      <w:r w:rsidR="00FB7DC7">
        <w:t>Jurisdictional</w:t>
      </w:r>
      <w:r w:rsidR="00312A79">
        <w:t xml:space="preserve"> requirements </w:t>
      </w:r>
      <w:r w:rsidR="00FB7DC7">
        <w:t>may dictate r</w:t>
      </w:r>
      <w:r w:rsidR="00564C66" w:rsidRPr="00564C66">
        <w:t>elevant alerting</w:t>
      </w:r>
      <w:r w:rsidR="00D74DF8">
        <w:t xml:space="preserve"> and</w:t>
      </w:r>
      <w:r w:rsidR="00044BAA">
        <w:t xml:space="preserve"> </w:t>
      </w:r>
      <w:r w:rsidR="00564C66" w:rsidRPr="00564C66">
        <w:t xml:space="preserve">reporting needs </w:t>
      </w:r>
      <w:r w:rsidR="00FB7DC7">
        <w:t>to ensure</w:t>
      </w:r>
      <w:r w:rsidR="00564C66" w:rsidRPr="00564C66">
        <w:t xml:space="preserve"> timelines </w:t>
      </w:r>
      <w:r w:rsidR="00044BAA">
        <w:t>and other regulatory requirements</w:t>
      </w:r>
      <w:r w:rsidR="00564C66" w:rsidRPr="00564C66">
        <w:t xml:space="preserve"> </w:t>
      </w:r>
      <w:r w:rsidR="00FB7DC7">
        <w:t xml:space="preserve">for reporting </w:t>
      </w:r>
      <w:r w:rsidR="00564C66" w:rsidRPr="00564C66">
        <w:t>are met</w:t>
      </w:r>
      <w:r w:rsidR="00FB7DC7">
        <w:t>.</w:t>
      </w:r>
      <w:r w:rsidR="0072286E">
        <w:t xml:space="preserve"> </w:t>
      </w:r>
    </w:p>
    <w:p w14:paraId="0B549C03" w14:textId="5AA71971" w:rsidR="00564C66" w:rsidRPr="00564C66" w:rsidRDefault="00564C66" w:rsidP="00564C66">
      <w:r w:rsidRPr="00564C66">
        <w:rPr>
          <w:i/>
          <w:iCs/>
        </w:rPr>
        <w:t xml:space="preserve">Monitoring for Advanced AI Models: </w:t>
      </w:r>
      <w:r w:rsidRPr="00564C66">
        <w:t>Operation</w:t>
      </w:r>
      <w:r w:rsidR="00393DB4">
        <w:t>s</w:t>
      </w:r>
      <w:r w:rsidRPr="00564C66">
        <w:t xml:space="preserve"> monitoring for </w:t>
      </w:r>
      <w:r w:rsidR="00055488">
        <w:t>customizable</w:t>
      </w:r>
      <w:r w:rsidR="00055488" w:rsidRPr="00564C66">
        <w:t xml:space="preserve"> </w:t>
      </w:r>
      <w:r w:rsidRPr="00564C66">
        <w:t xml:space="preserve">and adaptive AI-enabled devices may necessitate fundamentally different approaches due to their inherent architectural differences. Monitoring </w:t>
      </w:r>
      <w:r w:rsidR="00055488">
        <w:t>customizable</w:t>
      </w:r>
      <w:r w:rsidR="00055488" w:rsidRPr="00564C66">
        <w:t xml:space="preserve"> </w:t>
      </w:r>
      <w:r w:rsidRPr="00564C66">
        <w:t xml:space="preserve">AI-enabled medical devices, which operate within predefined parameters </w:t>
      </w:r>
      <w:r w:rsidR="000612B6">
        <w:t xml:space="preserve">defined </w:t>
      </w:r>
      <w:r w:rsidR="00CC25B3">
        <w:t xml:space="preserve">as part of regulatory authorization and </w:t>
      </w:r>
      <w:r w:rsidR="000612B6">
        <w:t>set</w:t>
      </w:r>
      <w:r w:rsidRPr="00564C66">
        <w:t xml:space="preserve"> during </w:t>
      </w:r>
      <w:r w:rsidR="00BD1050">
        <w:t>deployment</w:t>
      </w:r>
      <w:r w:rsidRPr="00564C66">
        <w:t>, focuses on verifying consistent performance within established boundaries and detecting any deviations from original specifications. Adapt</w:t>
      </w:r>
      <w:r w:rsidR="00504BED">
        <w:t>able</w:t>
      </w:r>
      <w:r w:rsidRPr="00564C66">
        <w:t xml:space="preserve"> AI-enabled medical devices, which can have their algorithms and learning processes modified, necessitate more dynamic and sophisticated monitoring strategies that track not </w:t>
      </w:r>
      <w:r w:rsidR="003371E7">
        <w:t>only</w:t>
      </w:r>
      <w:r w:rsidR="003371E7" w:rsidRPr="00564C66">
        <w:t xml:space="preserve"> </w:t>
      </w:r>
      <w:r w:rsidRPr="00564C66">
        <w:t xml:space="preserve">performance </w:t>
      </w:r>
      <w:r w:rsidR="003371E7">
        <w:t>metrics</w:t>
      </w:r>
      <w:r w:rsidR="003371E7" w:rsidRPr="00564C66">
        <w:t xml:space="preserve"> </w:t>
      </w:r>
      <w:r w:rsidRPr="00564C66">
        <w:t xml:space="preserve">but also the </w:t>
      </w:r>
      <w:r w:rsidR="00504BED" w:rsidRPr="00564C66">
        <w:t xml:space="preserve">AI-enabled medical </w:t>
      </w:r>
      <w:r w:rsidR="003371E7">
        <w:t xml:space="preserve">device’s </w:t>
      </w:r>
      <w:r w:rsidRPr="00564C66">
        <w:t>own learning and transformation mechanisms. This may include continuous surveillance of the adapt</w:t>
      </w:r>
      <w:r w:rsidR="00504BED">
        <w:t>able</w:t>
      </w:r>
      <w:r w:rsidRPr="00564C66">
        <w:t xml:space="preserve"> </w:t>
      </w:r>
      <w:r w:rsidR="00DD3530">
        <w:t>device’s</w:t>
      </w:r>
      <w:r w:rsidR="00DD3530" w:rsidRPr="00564C66">
        <w:t xml:space="preserve"> </w:t>
      </w:r>
      <w:r w:rsidRPr="00564C66">
        <w:t xml:space="preserve">decision-making evolution, potential drift in core algorithmic logic, and ongoing assessment of whether the </w:t>
      </w:r>
      <w:r w:rsidR="00504BED" w:rsidRPr="00564C66">
        <w:t>AI-enabled medical</w:t>
      </w:r>
      <w:r w:rsidR="00110038">
        <w:t xml:space="preserve"> </w:t>
      </w:r>
      <w:r w:rsidR="00DD3530">
        <w:t>device’s</w:t>
      </w:r>
      <w:r w:rsidR="00DD3530" w:rsidRPr="00564C66">
        <w:t xml:space="preserve"> </w:t>
      </w:r>
      <w:r w:rsidRPr="00564C66">
        <w:t xml:space="preserve">modifications maintain alignment with </w:t>
      </w:r>
      <w:r w:rsidR="00E21680">
        <w:t xml:space="preserve">the </w:t>
      </w:r>
      <w:r w:rsidR="00504BED">
        <w:t xml:space="preserve">approved </w:t>
      </w:r>
      <w:r w:rsidRPr="00564C66">
        <w:t>design. The monitoring approach for adapt</w:t>
      </w:r>
      <w:r w:rsidR="00970BFA">
        <w:t>able</w:t>
      </w:r>
      <w:r w:rsidRPr="00564C66">
        <w:t xml:space="preserve"> </w:t>
      </w:r>
      <w:r w:rsidR="00970BFA" w:rsidRPr="00564C66">
        <w:t>AI-enabled medical</w:t>
      </w:r>
      <w:r w:rsidRPr="00564C66">
        <w:t xml:space="preserve"> </w:t>
      </w:r>
      <w:r w:rsidR="00DD3530">
        <w:t>devices</w:t>
      </w:r>
      <w:r w:rsidR="00DD3530" w:rsidRPr="00564C66">
        <w:t xml:space="preserve"> </w:t>
      </w:r>
      <w:r w:rsidRPr="00564C66">
        <w:t xml:space="preserve">is inherently more complex, incorporating real-time analysis of the </w:t>
      </w:r>
      <w:r w:rsidR="00970BFA" w:rsidRPr="00564C66">
        <w:t xml:space="preserve">AI-enabled medical </w:t>
      </w:r>
      <w:r w:rsidR="00DD3530">
        <w:t>device’s</w:t>
      </w:r>
      <w:r w:rsidR="00DD3530" w:rsidRPr="00564C66">
        <w:t xml:space="preserve"> </w:t>
      </w:r>
      <w:r w:rsidRPr="00564C66">
        <w:t>learning trajectories, unexpected behaviour emergence, and potential unintended consequences of autonomous algorithmic modifications.</w:t>
      </w:r>
    </w:p>
    <w:p w14:paraId="47F1E5E6" w14:textId="677ADAAA" w:rsidR="00564C66" w:rsidRDefault="00564C66" w:rsidP="00564C66">
      <w:r w:rsidRPr="00564C66">
        <w:t xml:space="preserve">In addition, operational monitoring of </w:t>
      </w:r>
      <w:r w:rsidR="00970BFA" w:rsidRPr="00564C66">
        <w:t>AI-enabled medical</w:t>
      </w:r>
      <w:r w:rsidR="00970BFA">
        <w:t xml:space="preserve"> devices</w:t>
      </w:r>
      <w:r w:rsidRPr="00564C66">
        <w:t xml:space="preserve"> such as generative AI-enabled medical devices may necessitate different post-market </w:t>
      </w:r>
      <w:r w:rsidR="00D92545">
        <w:t>monitoring</w:t>
      </w:r>
      <w:r w:rsidR="00D92545" w:rsidRPr="00564C66">
        <w:t xml:space="preserve"> </w:t>
      </w:r>
      <w:r w:rsidRPr="00564C66">
        <w:t xml:space="preserve">due to their emergent behaviour, user-driven variability, and context-sensitive outputs. To effectively capture unexpected uses, dynamic, usage-aware, and risk-responsive monitoring approaches may be beneficial, including approaches that monitor how the </w:t>
      </w:r>
      <w:r w:rsidR="00970BFA" w:rsidRPr="00564C66">
        <w:t>AI-enabled medical</w:t>
      </w:r>
      <w:r w:rsidR="00970BFA">
        <w:t xml:space="preserve"> device</w:t>
      </w:r>
      <w:r w:rsidRPr="00564C66">
        <w:t xml:space="preserve"> is used due to the possibility of the </w:t>
      </w:r>
      <w:r w:rsidR="00970BFA" w:rsidRPr="00564C66">
        <w:t>AI-enabled medical</w:t>
      </w:r>
      <w:r w:rsidR="00970BFA">
        <w:t xml:space="preserve"> device</w:t>
      </w:r>
      <w:r w:rsidRPr="00564C66">
        <w:t xml:space="preserve"> being repurposed, misused, or </w:t>
      </w:r>
      <w:r w:rsidR="00A34297">
        <w:t>used</w:t>
      </w:r>
      <w:r w:rsidR="00A34297" w:rsidRPr="00564C66">
        <w:t xml:space="preserve"> </w:t>
      </w:r>
      <w:r w:rsidRPr="00564C66">
        <w:t xml:space="preserve">beyond its intended use. Tracking the deployment context and collecting interaction logs and prompt-response histories </w:t>
      </w:r>
      <w:r w:rsidR="00970BFA">
        <w:t>from LLM’s</w:t>
      </w:r>
      <w:r w:rsidRPr="00564C66">
        <w:t xml:space="preserve"> (with privacy safeguards) as well as </w:t>
      </w:r>
      <w:r w:rsidR="0067162D">
        <w:t>employing</w:t>
      </w:r>
      <w:r w:rsidR="00110038">
        <w:t xml:space="preserve"> </w:t>
      </w:r>
      <w:r w:rsidR="0067162D">
        <w:t>mechanisms to</w:t>
      </w:r>
      <w:r w:rsidRPr="00564C66">
        <w:t xml:space="preserve"> detect patterns of prompt chaining and workarounds </w:t>
      </w:r>
      <w:r w:rsidR="006121AC">
        <w:t xml:space="preserve">may </w:t>
      </w:r>
      <w:r w:rsidRPr="00564C66">
        <w:t xml:space="preserve">be helpful to flag unsafe deviations. Prompt classification and risk-based escalation to overseeing AI-enabled medical devices or manual review may be helpful mechanisms to implement </w:t>
      </w:r>
      <w:proofErr w:type="gramStart"/>
      <w:r w:rsidRPr="00564C66">
        <w:t>in order to</w:t>
      </w:r>
      <w:proofErr w:type="gramEnd"/>
      <w:r w:rsidRPr="00564C66">
        <w:t xml:space="preserve"> monitor and address developing unsafe uses.</w:t>
      </w:r>
      <w:r w:rsidRPr="00E724EA">
        <w:t xml:space="preserve"> </w:t>
      </w:r>
      <w:r w:rsidR="00172DE8">
        <w:t xml:space="preserve"> </w:t>
      </w:r>
    </w:p>
    <w:p w14:paraId="0619EBEC" w14:textId="3FFA42EB" w:rsidR="00DD375D" w:rsidRPr="001E18AD" w:rsidRDefault="00F62239" w:rsidP="00DD375D">
      <w:r>
        <w:rPr>
          <w:b/>
          <w:bCs/>
          <w:u w:val="single"/>
        </w:rPr>
        <w:t xml:space="preserve">Additional </w:t>
      </w:r>
      <w:r w:rsidR="00DD375D" w:rsidRPr="001E18AD">
        <w:rPr>
          <w:b/>
          <w:bCs/>
          <w:u w:val="single"/>
        </w:rPr>
        <w:t>Standards and References</w:t>
      </w:r>
      <w:r w:rsidR="00DD375D">
        <w:rPr>
          <w:b/>
          <w:bCs/>
          <w:u w:val="single"/>
        </w:rPr>
        <w:t xml:space="preserve"> to be Considered</w:t>
      </w:r>
    </w:p>
    <w:p w14:paraId="1B16BCC5" w14:textId="3A870DAF" w:rsidR="00DD375D" w:rsidRPr="00E724EA" w:rsidRDefault="000612B6" w:rsidP="00817F16">
      <w:pPr>
        <w:pStyle w:val="ListParagraph"/>
        <w:numPr>
          <w:ilvl w:val="0"/>
          <w:numId w:val="36"/>
        </w:numPr>
      </w:pPr>
      <w:r w:rsidRPr="00A44F2D">
        <w:lastRenderedPageBreak/>
        <w:t xml:space="preserve">ISO/IEC 23053:2022 </w:t>
      </w:r>
      <w:r w:rsidRPr="00084A7A">
        <w:rPr>
          <w:i/>
        </w:rPr>
        <w:t>Framework for Artificial Intelligence (AI) Systems Using Machine Learning (ML)</w:t>
      </w:r>
    </w:p>
    <w:p w14:paraId="4C7924E2" w14:textId="7DF7C6B0" w:rsidR="006C13EC" w:rsidRPr="000201AD" w:rsidRDefault="00174965" w:rsidP="00080BB9">
      <w:pPr>
        <w:pStyle w:val="Heading2"/>
        <w:ind w:left="720"/>
      </w:pPr>
      <w:bookmarkStart w:id="17" w:name="_Toc224720482"/>
      <w:r w:rsidRPr="000201AD">
        <w:t>Real</w:t>
      </w:r>
      <w:r w:rsidR="006C61DF">
        <w:t>-</w:t>
      </w:r>
      <w:r w:rsidRPr="000201AD">
        <w:t>World Performance Evaluation</w:t>
      </w:r>
      <w:bookmarkEnd w:id="17"/>
    </w:p>
    <w:p w14:paraId="5BE61416" w14:textId="7F06B3A8" w:rsidR="001E3277" w:rsidRPr="007C7B2F" w:rsidRDefault="001E3277" w:rsidP="001E3277">
      <w:r w:rsidRPr="00FD7A7A">
        <w:t>Understanding how an AI-enabled medical device performs in the real</w:t>
      </w:r>
      <w:r w:rsidR="006C61DF">
        <w:t xml:space="preserve"> </w:t>
      </w:r>
      <w:r w:rsidRPr="00FD7A7A">
        <w:t>world</w:t>
      </w:r>
      <w:r w:rsidR="00B24142">
        <w:rPr>
          <w:rStyle w:val="FootnoteReference"/>
        </w:rPr>
        <w:footnoteReference w:id="25"/>
      </w:r>
      <w:r w:rsidRPr="00FD7A7A">
        <w:t xml:space="preserve"> </w:t>
      </w:r>
      <w:r>
        <w:t>can be</w:t>
      </w:r>
      <w:r w:rsidRPr="00FD7A7A">
        <w:t xml:space="preserve"> </w:t>
      </w:r>
      <w:r>
        <w:t>beneficial</w:t>
      </w:r>
      <w:r w:rsidRPr="00FD7A7A">
        <w:t xml:space="preserve"> </w:t>
      </w:r>
      <w:r w:rsidRPr="007C7B2F">
        <w:t xml:space="preserve">to supporting </w:t>
      </w:r>
      <w:r w:rsidRPr="00FD7A7A">
        <w:t>clinical utility and</w:t>
      </w:r>
      <w:r w:rsidR="00CF10CE">
        <w:t xml:space="preserve"> better understanding of the</w:t>
      </w:r>
      <w:r w:rsidR="00340F41">
        <w:t xml:space="preserve"> risks and</w:t>
      </w:r>
      <w:r w:rsidRPr="00FD7A7A">
        <w:t xml:space="preserve"> benefit</w:t>
      </w:r>
      <w:r w:rsidR="00CF10CE">
        <w:t>s</w:t>
      </w:r>
      <w:r w:rsidRPr="00FD7A7A">
        <w:t xml:space="preserve"> of the </w:t>
      </w:r>
      <w:r w:rsidR="006C61DF" w:rsidRPr="00564C66">
        <w:t>AI-enabled medical</w:t>
      </w:r>
      <w:r w:rsidR="006C61DF">
        <w:t xml:space="preserve"> device</w:t>
      </w:r>
      <w:r>
        <w:t>.</w:t>
      </w:r>
      <w:r w:rsidR="009A29D5">
        <w:t xml:space="preserve"> It can also facilitate the collection of data at scale as compared to pre-market evaluation, and help manufacturers understand how the device is performing in subpopulations in detail.</w:t>
      </w:r>
      <w:r>
        <w:t xml:space="preserve"> </w:t>
      </w:r>
      <w:r w:rsidR="007E2B95">
        <w:t>It is important for manufacturers to consider implementing</w:t>
      </w:r>
      <w:r>
        <w:t xml:space="preserve"> a</w:t>
      </w:r>
      <w:r w:rsidRPr="00FD7A7A">
        <w:t xml:space="preserve"> structured and strategic approach to establishing and tracking the real-world performance of AI-enabled medical devices</w:t>
      </w:r>
      <w:r w:rsidRPr="007C7B2F">
        <w:t>.</w:t>
      </w:r>
    </w:p>
    <w:p w14:paraId="249D7FF0" w14:textId="0DC27B80" w:rsidR="001E3277" w:rsidRDefault="001E3277" w:rsidP="001E3277">
      <w:pPr>
        <w:rPr>
          <w:color w:val="FF0000"/>
        </w:rPr>
      </w:pPr>
      <w:r w:rsidRPr="007C7B2F">
        <w:t>Monitoring infrastructure and data described in the section</w:t>
      </w:r>
      <w:r w:rsidR="00340F41">
        <w:t>s</w:t>
      </w:r>
      <w:r w:rsidRPr="007C7B2F">
        <w:t xml:space="preserve"> above enables real</w:t>
      </w:r>
      <w:r w:rsidR="006C61DF">
        <w:t>-</w:t>
      </w:r>
      <w:r w:rsidRPr="007C7B2F">
        <w:t xml:space="preserve">world performance evaluation described in this section (e.g., </w:t>
      </w:r>
      <w:r w:rsidRPr="00FD7A7A">
        <w:t>detailed logs and audit trails of model predictions</w:t>
      </w:r>
      <w:r w:rsidRPr="001D7EE2">
        <w:t xml:space="preserve"> and explainability elements</w:t>
      </w:r>
      <w:r w:rsidRPr="00B421D6">
        <w:t xml:space="preserve">). </w:t>
      </w:r>
      <w:r w:rsidRPr="008D0EC3">
        <w:t xml:space="preserve">Drift monitoring </w:t>
      </w:r>
      <w:r>
        <w:t>in this step</w:t>
      </w:r>
      <w:r w:rsidRPr="008D0EC3">
        <w:t xml:space="preserve"> goes beyond the individual model’s performance to understand how the AI-enabled medical device and its model</w:t>
      </w:r>
      <w:r w:rsidR="00340F41">
        <w:t>(</w:t>
      </w:r>
      <w:r w:rsidRPr="008D0EC3">
        <w:t>s</w:t>
      </w:r>
      <w:r w:rsidR="00340F41">
        <w:t>)</w:t>
      </w:r>
      <w:r w:rsidRPr="008D0EC3">
        <w:t xml:space="preserve"> are performing in the context of the clinical workflow. For example, if clinicians are frequently choosing to override aspects of the </w:t>
      </w:r>
      <w:r w:rsidR="00340F41">
        <w:t>AI-enabled medical device’s</w:t>
      </w:r>
      <w:r w:rsidR="00340F41" w:rsidRPr="008D0EC3">
        <w:t xml:space="preserve"> </w:t>
      </w:r>
      <w:r w:rsidRPr="008D0EC3">
        <w:t xml:space="preserve">outputs or the output entirely (although the Operations and Monitoring infrastructure indicates that the model is performing as expected), it may be worth the manufacturer looking into this further as part of the performance evaluation in its clinical context. </w:t>
      </w:r>
    </w:p>
    <w:p w14:paraId="4941DBE6" w14:textId="59DD53EF" w:rsidR="001E3277" w:rsidRDefault="001E3277" w:rsidP="001E3277">
      <w:r>
        <w:t xml:space="preserve">The rest of this section provides an overview of considerations with respect to real-world performance evaluation of AI-enabled medical devices. </w:t>
      </w:r>
    </w:p>
    <w:p w14:paraId="7E9DEBDB" w14:textId="6E171772" w:rsidR="001E3277" w:rsidRDefault="001E3277" w:rsidP="0064526F">
      <w:r w:rsidRPr="4253F9ED">
        <w:rPr>
          <w:i/>
          <w:iCs/>
        </w:rPr>
        <w:t xml:space="preserve">Define </w:t>
      </w:r>
      <w:r>
        <w:rPr>
          <w:i/>
          <w:iCs/>
        </w:rPr>
        <w:t>Device Performance Indicators</w:t>
      </w:r>
      <w:r w:rsidRPr="4253F9ED">
        <w:rPr>
          <w:i/>
          <w:iCs/>
        </w:rPr>
        <w:t>:</w:t>
      </w:r>
      <w:r>
        <w:t xml:space="preserve"> </w:t>
      </w:r>
      <w:r w:rsidR="00110038">
        <w:t xml:space="preserve">It </w:t>
      </w:r>
      <w:r w:rsidR="004029EA">
        <w:t>is important for manufacturers to establish</w:t>
      </w:r>
      <w:r w:rsidRPr="00D54C20">
        <w:t xml:space="preserve"> </w:t>
      </w:r>
      <w:r>
        <w:t>device performance indicators</w:t>
      </w:r>
      <w:r w:rsidRPr="00D54C20">
        <w:t xml:space="preserve"> that are framed by the intended use of the device/model</w:t>
      </w:r>
      <w:r w:rsidR="00FB0A0B">
        <w:t xml:space="preserve"> and that are both informative and scalable</w:t>
      </w:r>
      <w:r w:rsidRPr="00D54C20">
        <w:t xml:space="preserve">. Ideal </w:t>
      </w:r>
      <w:r>
        <w:t xml:space="preserve">device performance </w:t>
      </w:r>
      <w:r w:rsidRPr="00D54C20">
        <w:t xml:space="preserve">indicators </w:t>
      </w:r>
      <w:r w:rsidR="00110038">
        <w:t>reflect</w:t>
      </w:r>
      <w:r w:rsidR="00110038" w:rsidRPr="00D54C20">
        <w:t xml:space="preserve"> </w:t>
      </w:r>
      <w:r w:rsidRPr="00D54C20">
        <w:t xml:space="preserve">the safety and effectiveness of the </w:t>
      </w:r>
      <w:r w:rsidR="004029EA">
        <w:t>AI-enabled medical device</w:t>
      </w:r>
      <w:r w:rsidR="004029EA" w:rsidRPr="00D54C20">
        <w:t xml:space="preserve"> </w:t>
      </w:r>
      <w:r w:rsidRPr="00D54C20">
        <w:t>in its real-world setting and allow for the detection of post-market safety signals.</w:t>
      </w:r>
      <w:r>
        <w:t xml:space="preserve"> Depending on the </w:t>
      </w:r>
      <w:r w:rsidR="00125EDC" w:rsidRPr="00564C66">
        <w:t>AI-enabled medical</w:t>
      </w:r>
      <w:r w:rsidR="00125EDC">
        <w:t xml:space="preserve"> device</w:t>
      </w:r>
      <w:r>
        <w:t xml:space="preserve"> and model, manufacturers may wish to consider multiple different device performance indicators to capture different failure modes and different aspects of safety and performance</w:t>
      </w:r>
      <w:r w:rsidR="009B2977">
        <w:t xml:space="preserve">, some of which could be the evaluation metrics </w:t>
      </w:r>
      <w:r w:rsidR="00A56122">
        <w:t>used in prior steps of the life cycle when feasible</w:t>
      </w:r>
      <w:r>
        <w:t xml:space="preserve">. </w:t>
      </w:r>
      <w:r w:rsidR="004029EA">
        <w:t>For example, d</w:t>
      </w:r>
      <w:r>
        <w:t>evice performance indicators can include technical measures of performance such as accuracy, precision, recall, and latency or other measures that capture the performance of the human-AI team such as user satisfaction.</w:t>
      </w:r>
      <w:r w:rsidR="00B105A0">
        <w:t xml:space="preserve"> </w:t>
      </w:r>
    </w:p>
    <w:p w14:paraId="11B6C993" w14:textId="0CF0E154" w:rsidR="00FA62A4" w:rsidRDefault="00FA62A4" w:rsidP="001E3277">
      <w:r>
        <w:t xml:space="preserve">Where feasible, </w:t>
      </w:r>
      <w:r w:rsidR="005E1EE0">
        <w:t xml:space="preserve">it is important for </w:t>
      </w:r>
      <w:r>
        <w:t xml:space="preserve">device performance indicators </w:t>
      </w:r>
      <w:r w:rsidR="005E1EE0">
        <w:t xml:space="preserve">to </w:t>
      </w:r>
      <w:r>
        <w:t xml:space="preserve">be defined not only in aggregate but also for clinically relevant subgroups, such as demographics, disease subtypes, and deployment sites, to support the identification of differential performance that could impact safety, effectiveness, or equity. It is also helpful to pre-specify risk-based thresholds, trends, or trigger conditions for these indicators (for example, sustained degradation in a safety-critical metric or emergence of significant performance gaps between subgroups) that </w:t>
      </w:r>
      <w:r w:rsidR="007F45B3">
        <w:t xml:space="preserve">may </w:t>
      </w:r>
      <w:r>
        <w:t xml:space="preserve">prompt investigation, mitigation, or model updates, in line with applicable regulatory requirements and change control </w:t>
      </w:r>
      <w:r w:rsidR="007E41B3">
        <w:t>mechanisms</w:t>
      </w:r>
      <w:r>
        <w:t>.</w:t>
      </w:r>
    </w:p>
    <w:p w14:paraId="374365AB" w14:textId="1001013A" w:rsidR="00AF5716" w:rsidRDefault="001E3277" w:rsidP="001E3277">
      <w:r w:rsidRPr="008D0EC3">
        <w:t>For AI-enabled medical devices enabled by adapt</w:t>
      </w:r>
      <w:r w:rsidR="00125EDC">
        <w:t>able</w:t>
      </w:r>
      <w:r w:rsidRPr="008D0EC3">
        <w:t xml:space="preserve"> and/or autonomous models, </w:t>
      </w:r>
      <w:r>
        <w:t xml:space="preserve">it is important for manufacturers to </w:t>
      </w:r>
      <w:r w:rsidRPr="008D0EC3">
        <w:t>specif</w:t>
      </w:r>
      <w:r>
        <w:t>y</w:t>
      </w:r>
      <w:r w:rsidRPr="008D0EC3">
        <w:t xml:space="preserve"> </w:t>
      </w:r>
      <w:r w:rsidR="00511E15">
        <w:t xml:space="preserve">device performance indicators </w:t>
      </w:r>
      <w:r w:rsidR="00A467B6">
        <w:t xml:space="preserve">that measure whether </w:t>
      </w:r>
      <w:r w:rsidRPr="008D0EC3">
        <w:t>th</w:t>
      </w:r>
      <w:r w:rsidR="00A467B6">
        <w:t>e</w:t>
      </w:r>
      <w:r w:rsidRPr="008D0EC3">
        <w:t xml:space="preserve"> model operation remains within an acceptable performance range.  </w:t>
      </w:r>
      <w:r>
        <w:t>Manufacturers may also consider</w:t>
      </w:r>
      <w:r w:rsidRPr="008D0EC3">
        <w:t xml:space="preserve"> defin</w:t>
      </w:r>
      <w:r>
        <w:t>ing</w:t>
      </w:r>
      <w:r w:rsidRPr="008D0EC3">
        <w:t xml:space="preserve"> governance procedures for remediation </w:t>
      </w:r>
      <w:r>
        <w:t>when</w:t>
      </w:r>
      <w:r w:rsidRPr="008D0EC3">
        <w:t xml:space="preserve"> model performance fall</w:t>
      </w:r>
      <w:r>
        <w:t>s</w:t>
      </w:r>
      <w:r w:rsidRPr="008D0EC3">
        <w:t xml:space="preserve"> outside of the specified acceptable range according to predetermined criteria (e.g., sustained performance degradation exhibited with a particular frequency over a specified time span).  </w:t>
      </w:r>
    </w:p>
    <w:p w14:paraId="0B6E2094" w14:textId="59CD0BD2" w:rsidR="001E3277" w:rsidRPr="00084A7A" w:rsidRDefault="00AF5716" w:rsidP="001E3277">
      <w:r w:rsidRPr="00084A7A">
        <w:rPr>
          <w:i/>
        </w:rPr>
        <w:t>Data Collection:</w:t>
      </w:r>
      <w:r>
        <w:t xml:space="preserve"> The infrastructure described in Section 5.5. and 5.6 can enable collection of necessary and representative data to measure the device performance </w:t>
      </w:r>
      <w:r w:rsidR="00125EDC">
        <w:t>indicators</w:t>
      </w:r>
      <w:r>
        <w:t>, with efforts made to ensure that data is of sufficient quality and integrity and is anonymized and protected, where applicable as required by jurisdictional regulations. A</w:t>
      </w:r>
      <w:r w:rsidRPr="00D92810">
        <w:t>dditional</w:t>
      </w:r>
      <w:r w:rsidR="00125EDC">
        <w:t>ly</w:t>
      </w:r>
      <w:r w:rsidRPr="00D92810">
        <w:t>, proactive data collection can occur</w:t>
      </w:r>
      <w:r>
        <w:t xml:space="preserve"> outside of this infrastructure as well, </w:t>
      </w:r>
      <w:r w:rsidRPr="00D92810">
        <w:t>such as interviews with clinicians and other users and surveys to collate actionable information.</w:t>
      </w:r>
      <w:r>
        <w:t xml:space="preserve">   </w:t>
      </w:r>
    </w:p>
    <w:p w14:paraId="58E6EE35" w14:textId="2B20B6B9" w:rsidR="00DD375D" w:rsidRDefault="001E3277" w:rsidP="001E3277">
      <w:r>
        <w:rPr>
          <w:i/>
          <w:iCs/>
        </w:rPr>
        <w:lastRenderedPageBreak/>
        <w:t>Optimiz</w:t>
      </w:r>
      <w:r w:rsidR="004E74F5">
        <w:rPr>
          <w:i/>
          <w:iCs/>
        </w:rPr>
        <w:t>ing</w:t>
      </w:r>
      <w:r>
        <w:rPr>
          <w:i/>
          <w:iCs/>
        </w:rPr>
        <w:t xml:space="preserve"> </w:t>
      </w:r>
      <w:r w:rsidRPr="002423F9">
        <w:rPr>
          <w:i/>
          <w:iCs/>
        </w:rPr>
        <w:t>Performance:</w:t>
      </w:r>
      <w:r>
        <w:t xml:space="preserve"> </w:t>
      </w:r>
      <w:r w:rsidR="004E74F5">
        <w:t xml:space="preserve">While performance optimization can occur based on signals </w:t>
      </w:r>
      <w:r w:rsidR="00CE7E6B">
        <w:t xml:space="preserve">that surface </w:t>
      </w:r>
      <w:r w:rsidR="00B04D17">
        <w:t>during</w:t>
      </w:r>
      <w:r w:rsidR="004E74F5">
        <w:t xml:space="preserve"> Operations and Monitoring, </w:t>
      </w:r>
      <w:r w:rsidR="00B04D17">
        <w:t>insights from real</w:t>
      </w:r>
      <w:r w:rsidR="00431534">
        <w:t>-</w:t>
      </w:r>
      <w:r w:rsidR="00B04D17">
        <w:t xml:space="preserve">world performance evaluation can also drive continuous improvement in the AI-enabled </w:t>
      </w:r>
      <w:r w:rsidR="00125EDC">
        <w:t xml:space="preserve">medical </w:t>
      </w:r>
      <w:r w:rsidR="00B04D17">
        <w:t>device</w:t>
      </w:r>
      <w:r w:rsidR="00AE2D8E">
        <w:t xml:space="preserve">, including </w:t>
      </w:r>
      <w:r w:rsidRPr="00F820C0">
        <w:t xml:space="preserve">when </w:t>
      </w:r>
      <w:r w:rsidR="00125EDC">
        <w:t>device</w:t>
      </w:r>
      <w:r w:rsidRPr="00F820C0">
        <w:t xml:space="preserve"> performance </w:t>
      </w:r>
      <w:r w:rsidR="00125EDC">
        <w:t>indicators</w:t>
      </w:r>
      <w:r w:rsidR="00125EDC" w:rsidRPr="00F820C0">
        <w:t xml:space="preserve"> </w:t>
      </w:r>
      <w:r w:rsidRPr="00F820C0">
        <w:t>demonstrate consistent decline</w:t>
      </w:r>
      <w:r w:rsidR="00AE2D8E">
        <w:t xml:space="preserve">, </w:t>
      </w:r>
      <w:r>
        <w:t xml:space="preserve">when </w:t>
      </w:r>
      <w:r w:rsidRPr="00F820C0">
        <w:t xml:space="preserve">safety or </w:t>
      </w:r>
      <w:r>
        <w:t>effectiveness</w:t>
      </w:r>
      <w:r w:rsidRPr="00F820C0">
        <w:t xml:space="preserve"> of the </w:t>
      </w:r>
      <w:r>
        <w:t>AI-enabled medical device</w:t>
      </w:r>
      <w:r w:rsidRPr="00F820C0">
        <w:t xml:space="preserve"> is compromised,</w:t>
      </w:r>
      <w:r w:rsidR="00110038">
        <w:t xml:space="preserve"> </w:t>
      </w:r>
      <w:r w:rsidR="00125EDC">
        <w:t xml:space="preserve">when </w:t>
      </w:r>
      <w:r w:rsidRPr="00F820C0">
        <w:t>significant technological or methodological improvements emerge</w:t>
      </w:r>
      <w:r w:rsidR="00AE2D8E">
        <w:t>, or from user feedback.</w:t>
      </w:r>
      <w:r w:rsidR="009D42AE">
        <w:t xml:space="preserve"> </w:t>
      </w:r>
      <w:r w:rsidR="00C37962">
        <w:t xml:space="preserve">This may lead to, for example, performance optimization by retraining the model(s), and considerations throughout this document can inform that </w:t>
      </w:r>
      <w:r w:rsidR="004D7D83">
        <w:t xml:space="preserve">activity, </w:t>
      </w:r>
      <w:r w:rsidR="00361459">
        <w:t>along with</w:t>
      </w:r>
      <w:r w:rsidR="004D7D83">
        <w:t xml:space="preserve"> an assessment of the need for </w:t>
      </w:r>
      <w:r w:rsidR="00125EDC">
        <w:t xml:space="preserve">new </w:t>
      </w:r>
      <w:r w:rsidR="004D7D83">
        <w:t xml:space="preserve">regulatory approval. </w:t>
      </w:r>
    </w:p>
    <w:p w14:paraId="5C4B97AF" w14:textId="11980492" w:rsidR="00DD375D" w:rsidRDefault="005E05E2" w:rsidP="00DD375D">
      <w:pPr>
        <w:rPr>
          <w:b/>
          <w:bCs/>
          <w:u w:val="single"/>
        </w:rPr>
      </w:pPr>
      <w:r>
        <w:rPr>
          <w:b/>
          <w:bCs/>
          <w:u w:val="single"/>
        </w:rPr>
        <w:t xml:space="preserve">Additional </w:t>
      </w:r>
      <w:r w:rsidR="00DD375D" w:rsidRPr="001E18AD">
        <w:rPr>
          <w:b/>
          <w:bCs/>
          <w:u w:val="single"/>
        </w:rPr>
        <w:t>Standards and References</w:t>
      </w:r>
      <w:r w:rsidR="00DD375D">
        <w:rPr>
          <w:b/>
          <w:bCs/>
          <w:u w:val="single"/>
        </w:rPr>
        <w:t xml:space="preserve"> to be Considered</w:t>
      </w:r>
    </w:p>
    <w:p w14:paraId="7CC718E6" w14:textId="6753D65B" w:rsidR="00DD375D" w:rsidRPr="00F820C0" w:rsidRDefault="00605CAD" w:rsidP="00817F16">
      <w:pPr>
        <w:pStyle w:val="ListParagraph"/>
        <w:numPr>
          <w:ilvl w:val="0"/>
          <w:numId w:val="37"/>
        </w:numPr>
      </w:pPr>
      <w:r w:rsidRPr="00A44F2D">
        <w:t xml:space="preserve">ISO/IEC 23053:2022 </w:t>
      </w:r>
      <w:r w:rsidRPr="00084A7A">
        <w:t>Framework for Artificial Intelligence (AI) Systems Using Machine Learning (ML)</w:t>
      </w:r>
    </w:p>
    <w:p w14:paraId="15BBD535" w14:textId="61241EA1" w:rsidR="00174965" w:rsidRDefault="001E3277" w:rsidP="00080BB9">
      <w:pPr>
        <w:pStyle w:val="Heading2"/>
        <w:ind w:left="720"/>
      </w:pPr>
      <w:bookmarkStart w:id="18" w:name="_Toc224720483"/>
      <w:r>
        <w:t>Sunsetting</w:t>
      </w:r>
      <w:bookmarkEnd w:id="18"/>
    </w:p>
    <w:p w14:paraId="3EBAD383" w14:textId="77777777" w:rsidR="00C70589" w:rsidRDefault="00C70589" w:rsidP="00C70589">
      <w:r>
        <w:t xml:space="preserve">Sometimes called decommissioning, retirement, or end-of-life, as discussed in </w:t>
      </w:r>
      <w:r w:rsidRPr="00C70589">
        <w:t>IMDRF/SaMD WG/N23 FINAL:2015 for</w:t>
      </w:r>
      <w:r>
        <w:t xml:space="preserve"> a SaMD, sunsetting involves the termination of “maintenance, support, and distribution” of the AI-enabled medical device “in a controlled and a managed fashion.”  In common with SaMD, “this process indicates an end to active support, and may entail deactivation and/or removal of [the AI-enabled medical device] and its supporting data.” This can include, for example, technical decommissioning, which can involve g</w:t>
      </w:r>
      <w:r w:rsidRPr="005569C7">
        <w:t>radually scal</w:t>
      </w:r>
      <w:r>
        <w:t>ing</w:t>
      </w:r>
      <w:r w:rsidRPr="005569C7">
        <w:t xml:space="preserve"> down and eventually deactivat</w:t>
      </w:r>
      <w:r>
        <w:t>ing</w:t>
      </w:r>
      <w:r w:rsidRPr="005569C7">
        <w:t xml:space="preserve"> system components, ensuring a controlled shutdown to prevent data loss or service disruptions. </w:t>
      </w:r>
      <w:r>
        <w:t>It can also include d</w:t>
      </w:r>
      <w:r w:rsidRPr="005569C7">
        <w:t>ecommiss</w:t>
      </w:r>
      <w:r>
        <w:t>ioning</w:t>
      </w:r>
      <w:r w:rsidRPr="005569C7">
        <w:t xml:space="preserve"> and repurpos</w:t>
      </w:r>
      <w:r>
        <w:t>ing</w:t>
      </w:r>
      <w:r w:rsidRPr="005569C7">
        <w:t xml:space="preserve"> of hardware and cloud resources used by the AI</w:t>
      </w:r>
      <w:r>
        <w:t>-enabled medical device</w:t>
      </w:r>
      <w:r w:rsidRPr="005569C7">
        <w:t xml:space="preserve">. </w:t>
      </w:r>
      <w:r>
        <w:t xml:space="preserve"> For AI-enabled medical devices specifically, it is important to communicate sunsetting plans to stakeholders, both internal teams and external users and sites, with clear timelines and reasons for the decision, as well as alternative solutions or support to help them transition, as applicable.  Furthermore, as described in the Data Collection and Management life cycle step, retention of data for regulatory, legal and business reasons is critical, ensuring compliance with jurisdictional data protection regulations.  It is important for manufacturers to m</w:t>
      </w:r>
      <w:r w:rsidRPr="00AC1FE1">
        <w:t>aintain detailed documentation of the sunsetting process for audit purposes and to address any future legal or compliance inquiries</w:t>
      </w:r>
      <w:r>
        <w:t xml:space="preserve">. </w:t>
      </w:r>
    </w:p>
    <w:p w14:paraId="3161B618" w14:textId="175C4518" w:rsidR="00DD375D" w:rsidRDefault="005E05E2" w:rsidP="00DD375D">
      <w:pPr>
        <w:rPr>
          <w:b/>
          <w:bCs/>
          <w:u w:val="single"/>
        </w:rPr>
      </w:pPr>
      <w:r>
        <w:rPr>
          <w:b/>
          <w:bCs/>
          <w:u w:val="single"/>
        </w:rPr>
        <w:t xml:space="preserve">Additional </w:t>
      </w:r>
      <w:r w:rsidR="00DD375D" w:rsidRPr="001E18AD">
        <w:rPr>
          <w:b/>
          <w:bCs/>
          <w:u w:val="single"/>
        </w:rPr>
        <w:t>Standards and References</w:t>
      </w:r>
      <w:r w:rsidR="00DD375D">
        <w:rPr>
          <w:b/>
          <w:bCs/>
          <w:u w:val="single"/>
        </w:rPr>
        <w:t xml:space="preserve"> to be Considered</w:t>
      </w:r>
    </w:p>
    <w:p w14:paraId="1F71CB9A" w14:textId="77777777" w:rsidR="000612B6" w:rsidRPr="00D358EE" w:rsidRDefault="000612B6" w:rsidP="000612B6">
      <w:pPr>
        <w:pStyle w:val="ListParagraph"/>
        <w:numPr>
          <w:ilvl w:val="0"/>
          <w:numId w:val="31"/>
        </w:numPr>
      </w:pPr>
      <w:r w:rsidRPr="00A44F2D">
        <w:t xml:space="preserve">ISO/IEC 23053:2022 </w:t>
      </w:r>
      <w:r w:rsidRPr="00084A7A">
        <w:rPr>
          <w:i/>
        </w:rPr>
        <w:t>Framework for Artificial Intelligence (AI) Systems Using Machine Learning (ML)</w:t>
      </w:r>
    </w:p>
    <w:p w14:paraId="18EBAF31" w14:textId="77777777" w:rsidR="000612B6" w:rsidRPr="001E18AD" w:rsidRDefault="000612B6" w:rsidP="00DD375D"/>
    <w:p w14:paraId="1A466CD2" w14:textId="77777777" w:rsidR="00DD375D" w:rsidRDefault="00DD375D" w:rsidP="00C70589"/>
    <w:p w14:paraId="2A326615" w14:textId="640338DB" w:rsidR="001E3277" w:rsidRDefault="00C70589" w:rsidP="00C70589">
      <w:pPr>
        <w:pStyle w:val="Heading1"/>
        <w:rPr>
          <w:lang w:val="en-GB"/>
        </w:rPr>
      </w:pPr>
      <w:bookmarkStart w:id="19" w:name="_Toc224720484"/>
      <w:r>
        <w:rPr>
          <w:lang w:val="en-GB"/>
        </w:rPr>
        <w:lastRenderedPageBreak/>
        <w:t>Transparency and Labelling</w:t>
      </w:r>
      <w:bookmarkEnd w:id="19"/>
    </w:p>
    <w:p w14:paraId="1ADA56C4" w14:textId="18E609B9" w:rsidR="004B1425" w:rsidRPr="002814CE" w:rsidRDefault="004B1425" w:rsidP="004B1425">
      <w:r w:rsidRPr="3F9E887A">
        <w:t>Transparency</w:t>
      </w:r>
      <w:r w:rsidR="00EC5C39">
        <w:t xml:space="preserve">, or the </w:t>
      </w:r>
      <w:r w:rsidR="3DBACF6F">
        <w:t>communication of</w:t>
      </w:r>
      <w:r w:rsidR="00EC5C39">
        <w:t xml:space="preserve"> </w:t>
      </w:r>
      <w:r w:rsidR="00B4252F">
        <w:t>clear, essential</w:t>
      </w:r>
      <w:r w:rsidR="00EC5C39">
        <w:t xml:space="preserve"> information</w:t>
      </w:r>
      <w:r w:rsidR="00B4252F">
        <w:rPr>
          <w:rStyle w:val="FootnoteReference"/>
          <w:szCs w:val="20"/>
        </w:rPr>
        <w:footnoteReference w:id="26"/>
      </w:r>
      <w:r w:rsidR="00EC5C39">
        <w:t xml:space="preserve"> about an AI-enabled medical device to relevant audiences,</w:t>
      </w:r>
      <w:r w:rsidRPr="3F9E887A">
        <w:t xml:space="preserve"> is a key principle</w:t>
      </w:r>
      <w:r w:rsidR="005B2517">
        <w:t xml:space="preserve"> </w:t>
      </w:r>
      <w:r w:rsidR="001002F7">
        <w:t>throughout the life cycle of</w:t>
      </w:r>
      <w:r w:rsidR="007A56E0">
        <w:t xml:space="preserve"> an</w:t>
      </w:r>
      <w:r w:rsidRPr="3F9E887A">
        <w:t xml:space="preserve"> AI-enabled medical device</w:t>
      </w:r>
      <w:r w:rsidR="00CD0876">
        <w:t xml:space="preserve"> and can help address risks related to information (see Section 4.2.1) and risks related to the human-AI interaction (see Section 4.2.2)</w:t>
      </w:r>
      <w:r w:rsidRPr="002814CE">
        <w:rPr>
          <w:szCs w:val="20"/>
        </w:rPr>
        <w:t xml:space="preserve">. </w:t>
      </w:r>
      <w:bookmarkStart w:id="20" w:name="_Toc210898689"/>
      <w:bookmarkEnd w:id="20"/>
    </w:p>
    <w:p w14:paraId="02525492" w14:textId="23F1AE9D" w:rsidR="00361D7F" w:rsidRDefault="004B1425" w:rsidP="00361D7F">
      <w:r>
        <w:t xml:space="preserve">IMDRF/GRRP WG/N52: FINAL:2024 (Edition 2) </w:t>
      </w:r>
      <w:r w:rsidRPr="5767F565">
        <w:rPr>
          <w:i/>
        </w:rPr>
        <w:t xml:space="preserve">Principles of </w:t>
      </w:r>
      <w:r w:rsidR="002814CE" w:rsidRPr="5767F565">
        <w:rPr>
          <w:i/>
        </w:rPr>
        <w:t>Labelling</w:t>
      </w:r>
      <w:r w:rsidRPr="5767F565">
        <w:rPr>
          <w:i/>
        </w:rPr>
        <w:t xml:space="preserve"> for Medical Devices and IVD Medical Devices</w:t>
      </w:r>
      <w:r>
        <w:t xml:space="preserve"> provides “general </w:t>
      </w:r>
      <w:r w:rsidR="002814CE">
        <w:t>labelling</w:t>
      </w:r>
      <w:r>
        <w:t xml:space="preserve"> principles, including specific sections on the label, instructions for use, and information intended for the patient” for all medical devices</w:t>
      </w:r>
      <w:r w:rsidR="319609C2">
        <w:t>. T</w:t>
      </w:r>
      <w:r w:rsidR="04231A83">
        <w:t>hese apply when</w:t>
      </w:r>
      <w:r>
        <w:t xml:space="preserve"> developing </w:t>
      </w:r>
      <w:r w:rsidR="002814CE">
        <w:t>labelling</w:t>
      </w:r>
      <w:r>
        <w:t xml:space="preserve"> for AI-enabled medical devices as well</w:t>
      </w:r>
      <w:r w:rsidR="007669AA">
        <w:t>, in addition to jurisdiction</w:t>
      </w:r>
      <w:r w:rsidR="007A56E0" w:rsidRPr="00084A7A">
        <w:t xml:space="preserve">al requirements </w:t>
      </w:r>
      <w:r w:rsidR="007669AA">
        <w:t xml:space="preserve">for medical device </w:t>
      </w:r>
      <w:r w:rsidR="007669AA" w:rsidRPr="00084A7A">
        <w:t>labelling</w:t>
      </w:r>
      <w:r>
        <w:t xml:space="preserve">. </w:t>
      </w:r>
      <w:r w:rsidR="00C12770">
        <w:t>As</w:t>
      </w:r>
      <w:r w:rsidR="001B4FF8">
        <w:t xml:space="preserve"> </w:t>
      </w:r>
      <w:r>
        <w:t xml:space="preserve">with all medical devices, AI-enabled medical devices </w:t>
      </w:r>
      <w:r w:rsidR="783F0EB5">
        <w:t>should be</w:t>
      </w:r>
      <w:r w:rsidR="005B2517">
        <w:t xml:space="preserve"> </w:t>
      </w:r>
      <w:r>
        <w:t xml:space="preserve">accompanied by information that is truthful, accurate, and sufficient to support </w:t>
      </w:r>
      <w:r w:rsidR="6436A0EF">
        <w:t xml:space="preserve">their use by the intended user and to ensure </w:t>
      </w:r>
      <w:r w:rsidR="5A18064A">
        <w:t xml:space="preserve">that they are </w:t>
      </w:r>
      <w:r>
        <w:t>safe and effective</w:t>
      </w:r>
      <w:r w:rsidR="005B2517">
        <w:t xml:space="preserve"> </w:t>
      </w:r>
      <w:r>
        <w:t>for their intended use or purpose</w:t>
      </w:r>
      <w:r w:rsidR="2B26D65B">
        <w:t xml:space="preserve">. </w:t>
      </w:r>
      <w:r w:rsidRPr="004B1425">
        <w:t>Th</w:t>
      </w:r>
      <w:r>
        <w:t>is information</w:t>
      </w:r>
      <w:r w:rsidRPr="004B1425">
        <w:t xml:space="preserve"> help</w:t>
      </w:r>
      <w:r>
        <w:t>s</w:t>
      </w:r>
      <w:r w:rsidRPr="004B1425">
        <w:t xml:space="preserve"> ensure</w:t>
      </w:r>
      <w:r w:rsidR="00D62611">
        <w:t>, for example</w:t>
      </w:r>
      <w:r w:rsidR="00822369">
        <w:t>,</w:t>
      </w:r>
      <w:r w:rsidRPr="004B1425">
        <w:t xml:space="preserve"> users have the information they need about both the characteristics of the AI-enabled medical device</w:t>
      </w:r>
      <w:r w:rsidR="1D98A5B0">
        <w:t xml:space="preserve">, such as </w:t>
      </w:r>
      <w:r w:rsidRPr="004B1425">
        <w:t>its model(s</w:t>
      </w:r>
      <w:r>
        <w:t>)</w:t>
      </w:r>
      <w:r w:rsidR="3BF30AE6">
        <w:t>,</w:t>
      </w:r>
      <w:r w:rsidRPr="004B1425">
        <w:t xml:space="preserve"> and how those characteristics were assessed.</w:t>
      </w:r>
      <w:r w:rsidR="00DD495E">
        <w:t xml:space="preserve"> See Appendix C for the types of information to be included in </w:t>
      </w:r>
      <w:r w:rsidR="00E80E4F">
        <w:t xml:space="preserve">labelling </w:t>
      </w:r>
      <w:r w:rsidR="00DD495E">
        <w:t>to support safe and effective use.</w:t>
      </w:r>
      <w:r w:rsidR="00BA55F2">
        <w:t xml:space="preserve"> </w:t>
      </w:r>
    </w:p>
    <w:p w14:paraId="4E178D4C" w14:textId="5AF895E0" w:rsidR="00614DED" w:rsidRDefault="00BA55F2" w:rsidP="00817F16">
      <w:r>
        <w:t xml:space="preserve">With AI-enabled medical devices, it is particularly </w:t>
      </w:r>
      <w:r w:rsidR="27C0FA64">
        <w:t>important that necessary</w:t>
      </w:r>
      <w:r>
        <w:t xml:space="preserve"> information </w:t>
      </w:r>
      <w:r w:rsidR="6E373485">
        <w:t>is</w:t>
      </w:r>
      <w:r>
        <w:t xml:space="preserve"> presented </w:t>
      </w:r>
      <w:r w:rsidR="1E48A482">
        <w:t xml:space="preserve">to the user </w:t>
      </w:r>
      <w:r>
        <w:t xml:space="preserve">at the most appropriate time and in the most appropriate location </w:t>
      </w:r>
      <w:r w:rsidR="6EFA83D3">
        <w:t xml:space="preserve">and manner </w:t>
      </w:r>
      <w:r w:rsidR="00B14C96" w:rsidRPr="00084A7A">
        <w:t xml:space="preserve">during </w:t>
      </w:r>
      <w:r w:rsidR="00BC17C8">
        <w:t>medical</w:t>
      </w:r>
      <w:r w:rsidR="00B14C96" w:rsidRPr="00F0505B">
        <w:t xml:space="preserve"> </w:t>
      </w:r>
      <w:r w:rsidR="00B14C96" w:rsidRPr="00084A7A">
        <w:t xml:space="preserve">device </w:t>
      </w:r>
      <w:r w:rsidR="008F72BE">
        <w:t>procurement</w:t>
      </w:r>
      <w:r w:rsidR="00B14C96" w:rsidRPr="00084A7A">
        <w:t xml:space="preserve">, implementation, use, </w:t>
      </w:r>
      <w:r w:rsidR="00F66D7E">
        <w:t>modifications</w:t>
      </w:r>
      <w:r w:rsidR="00B14C96" w:rsidRPr="00084A7A">
        <w:t xml:space="preserve">, or at the </w:t>
      </w:r>
      <w:r w:rsidR="00E261E0">
        <w:t>AI-enabled medical</w:t>
      </w:r>
      <w:r w:rsidR="00B14C96" w:rsidRPr="00F0505B">
        <w:t xml:space="preserve"> </w:t>
      </w:r>
      <w:r w:rsidR="00B14C96" w:rsidRPr="00084A7A">
        <w:t>device’s end-of-life</w:t>
      </w:r>
      <w:r>
        <w:t>.</w:t>
      </w:r>
      <w:r w:rsidR="00D30C0B">
        <w:t xml:space="preserve"> </w:t>
      </w:r>
      <w:r w:rsidR="1C7FC1B6">
        <w:t xml:space="preserve">When appropriate, </w:t>
      </w:r>
      <w:r w:rsidR="005B2517">
        <w:t xml:space="preserve">labelling </w:t>
      </w:r>
      <w:r w:rsidR="00D30C0B">
        <w:t xml:space="preserve">may sometimes be implemented through the </w:t>
      </w:r>
      <w:r w:rsidR="00E261E0">
        <w:t>medical</w:t>
      </w:r>
      <w:r w:rsidR="00D30C0B">
        <w:t xml:space="preserve"> devices’ user interface (UI), with additional information included in the UI that can help further achieve transparency. </w:t>
      </w:r>
      <w:r w:rsidR="001F4970">
        <w:t>This can include</w:t>
      </w:r>
      <w:r w:rsidR="00047150">
        <w:t xml:space="preserve"> </w:t>
      </w:r>
      <w:r w:rsidR="0053135F">
        <w:t xml:space="preserve">information related to the explainability and interpretability of the </w:t>
      </w:r>
      <w:r w:rsidR="00C553AE">
        <w:t>AI-enabled medical device’s model</w:t>
      </w:r>
      <w:r w:rsidR="58702B37">
        <w:t xml:space="preserve"> behavio</w:t>
      </w:r>
      <w:r w:rsidR="0727C4CD">
        <w:t>u</w:t>
      </w:r>
      <w:r w:rsidR="58702B37">
        <w:t>r</w:t>
      </w:r>
      <w:r w:rsidR="00C553AE">
        <w:t xml:space="preserve"> and its output(s). For example, it is important for users who will rely on the output of the AI-enabled medical device in time-critical decision making to have a clear understanding of</w:t>
      </w:r>
      <w:r w:rsidR="00A2499C">
        <w:t xml:space="preserve"> the relationship between how the </w:t>
      </w:r>
      <w:r w:rsidR="00E81499">
        <w:t xml:space="preserve">safety and effectiveness of the </w:t>
      </w:r>
      <w:r w:rsidR="00A2499C">
        <w:t xml:space="preserve">device was </w:t>
      </w:r>
      <w:r w:rsidR="00E81499">
        <w:t>demonstrated</w:t>
      </w:r>
      <w:r w:rsidR="00A2499C">
        <w:t xml:space="preserve"> </w:t>
      </w:r>
      <w:r w:rsidR="00E81499">
        <w:t>with respect to the type of patient and condition being treated</w:t>
      </w:r>
      <w:r w:rsidR="00C553AE">
        <w:t xml:space="preserve"> (including regulatory </w:t>
      </w:r>
      <w:r w:rsidR="00E81499">
        <w:t xml:space="preserve">authorization </w:t>
      </w:r>
      <w:r w:rsidR="00C553AE">
        <w:t>information</w:t>
      </w:r>
      <w:r w:rsidR="00E81499">
        <w:t xml:space="preserve"> as applicable</w:t>
      </w:r>
      <w:r w:rsidR="00C553AE">
        <w:t xml:space="preserve">) and when it is appropriate to rely on the </w:t>
      </w:r>
      <w:r w:rsidR="00E261E0">
        <w:t>output</w:t>
      </w:r>
      <w:r w:rsidR="00C553AE">
        <w:t xml:space="preserve"> in these situations. </w:t>
      </w:r>
      <w:r w:rsidR="00E261E0">
        <w:t>It may impede clinical decision-making,</w:t>
      </w:r>
      <w:r w:rsidR="00C553AE">
        <w:t xml:space="preserve"> </w:t>
      </w:r>
      <w:r w:rsidR="00E261E0">
        <w:t>i</w:t>
      </w:r>
      <w:r w:rsidR="00C553AE">
        <w:t xml:space="preserve">f the user needs to interpret complex model outputs </w:t>
      </w:r>
      <w:r w:rsidR="005B2517">
        <w:t xml:space="preserve">without </w:t>
      </w:r>
      <w:r w:rsidR="35A8404F">
        <w:t>accompanying clarifying information</w:t>
      </w:r>
      <w:r w:rsidR="0A9CB76C">
        <w:t>, especially</w:t>
      </w:r>
      <w:r w:rsidR="00C553AE">
        <w:t xml:space="preserve"> in emergency situations</w:t>
      </w:r>
      <w:r w:rsidR="5A95C8FC">
        <w:t>,</w:t>
      </w:r>
      <w:r w:rsidR="00C553AE">
        <w:t xml:space="preserve"> and overburden these users. </w:t>
      </w:r>
      <w:r w:rsidR="00B6258C" w:rsidRPr="00084A7A">
        <w:t xml:space="preserve">Manufacturers may also wish to consider electronic labelling, which can support increased availability, utility, interactivity, and accessibility of labelling. </w:t>
      </w:r>
    </w:p>
    <w:p w14:paraId="6A9E8D9B" w14:textId="2246FFD4" w:rsidR="004B1425" w:rsidRDefault="004B1425" w:rsidP="004B1425">
      <w:r>
        <w:t>For</w:t>
      </w:r>
      <w:r w:rsidR="00F73CE5">
        <w:t xml:space="preserve"> </w:t>
      </w:r>
      <w:r w:rsidR="007706F6">
        <w:t>AI-enabled medical device models</w:t>
      </w:r>
      <w:r w:rsidR="00B6258C">
        <w:t xml:space="preserve"> </w:t>
      </w:r>
      <w:r>
        <w:t xml:space="preserve">with no planned updates, </w:t>
      </w:r>
      <w:r w:rsidR="724EDEDB">
        <w:t>along with the types of information recommended within Appendix C,</w:t>
      </w:r>
      <w:r>
        <w:t xml:space="preserve"> </w:t>
      </w:r>
      <w:r w:rsidR="00185C4A">
        <w:t xml:space="preserve">it is important that </w:t>
      </w:r>
      <w:r>
        <w:t xml:space="preserve">transparency efforts </w:t>
      </w:r>
      <w:r w:rsidR="1D9E0294">
        <w:t xml:space="preserve">also </w:t>
      </w:r>
      <w:r>
        <w:t xml:space="preserve">focus on the model's initial technological and performance characteristics. For models that are expected to undergo discrete updates, tailored transparency information </w:t>
      </w:r>
      <w:r w:rsidR="00185C4A">
        <w:t>can</w:t>
      </w:r>
      <w:r w:rsidR="4BB13DA1">
        <w:t xml:space="preserve"> be</w:t>
      </w:r>
      <w:r>
        <w:t xml:space="preserve"> provided at the time of each update, </w:t>
      </w:r>
      <w:r w:rsidR="0642EBE6">
        <w:t>including whether the update</w:t>
      </w:r>
      <w:r>
        <w:t xml:space="preserve"> require</w:t>
      </w:r>
      <w:r w:rsidR="20AA78A4">
        <w:t>d</w:t>
      </w:r>
      <w:r>
        <w:t xml:space="preserve"> regulatory </w:t>
      </w:r>
      <w:r w:rsidR="00C12FAD">
        <w:t>approval</w:t>
      </w:r>
      <w:r>
        <w:t xml:space="preserve">, for example as part of PCCP. For </w:t>
      </w:r>
      <w:r w:rsidR="005F7377">
        <w:t>autonomously</w:t>
      </w:r>
      <w:r>
        <w:t xml:space="preserve"> adapt</w:t>
      </w:r>
      <w:r w:rsidR="005F7377">
        <w:t>able</w:t>
      </w:r>
      <w:r>
        <w:t xml:space="preserve"> models designed to perform self-implementing updates, transparency may also include details on the update process and the parameters or objectives guiding those updates. </w:t>
      </w:r>
      <w:r w:rsidR="00F40B96">
        <w:t xml:space="preserve">When general-purpose, off-the-shelf models are incorporated (as described in Section 5.3), it is important for users to </w:t>
      </w:r>
      <w:r w:rsidR="00A201D8">
        <w:t xml:space="preserve">have information on these models and their limitations. </w:t>
      </w:r>
      <w:r>
        <w:t xml:space="preserve">In all cases, it is important for the manufacturer to ensure the intended user can understand what, if any, risk </w:t>
      </w:r>
      <w:r w:rsidR="00D01FC6">
        <w:t xml:space="preserve">controls </w:t>
      </w:r>
      <w:r>
        <w:t xml:space="preserve">and monitoring are in place and what, if anything, is expected of them to ensure safe and effective use on an ongoing basis. </w:t>
      </w:r>
    </w:p>
    <w:p w14:paraId="36341D6E" w14:textId="0995D62B" w:rsidR="00DD375D" w:rsidRDefault="005E05E2" w:rsidP="00DD375D">
      <w:pPr>
        <w:rPr>
          <w:b/>
          <w:bCs/>
          <w:u w:val="single"/>
        </w:rPr>
      </w:pPr>
      <w:r>
        <w:rPr>
          <w:b/>
          <w:bCs/>
          <w:u w:val="single"/>
        </w:rPr>
        <w:t xml:space="preserve">Additional </w:t>
      </w:r>
      <w:r w:rsidR="00DD375D" w:rsidRPr="001E18AD">
        <w:rPr>
          <w:b/>
          <w:bCs/>
          <w:u w:val="single"/>
        </w:rPr>
        <w:t>Standards and References</w:t>
      </w:r>
      <w:r w:rsidR="00DD375D">
        <w:rPr>
          <w:b/>
          <w:bCs/>
          <w:u w:val="single"/>
        </w:rPr>
        <w:t xml:space="preserve"> to be Considered</w:t>
      </w:r>
    </w:p>
    <w:p w14:paraId="4AC9B052" w14:textId="23C84B98" w:rsidR="004B1425" w:rsidRPr="004B1425" w:rsidRDefault="005C68CC" w:rsidP="00817F16">
      <w:pPr>
        <w:pStyle w:val="ListParagraph"/>
        <w:numPr>
          <w:ilvl w:val="0"/>
          <w:numId w:val="31"/>
        </w:numPr>
      </w:pPr>
      <w:r w:rsidRPr="005C68CC">
        <w:t>Transparency for Machine Learning-Enabled Medical Devices: Guiding Principles</w:t>
      </w:r>
      <w:r>
        <w:t xml:space="preserve"> </w:t>
      </w:r>
      <w:r w:rsidR="00B30CFC">
        <w:t xml:space="preserve">(Published June 2024): </w:t>
      </w:r>
      <w:hyperlink r:id="rId23" w:history="1">
        <w:r w:rsidR="00B30CFC" w:rsidRPr="00F95D0A">
          <w:rPr>
            <w:rStyle w:val="Hyperlink"/>
          </w:rPr>
          <w:t>https://www.fda.gov/medical-devices/software-medical-device-samd/transparency-machine-learning-enabled-medical-devices-guiding-principles</w:t>
        </w:r>
      </w:hyperlink>
      <w:r w:rsidR="00B30CFC">
        <w:t xml:space="preserve"> </w:t>
      </w:r>
    </w:p>
    <w:p w14:paraId="02D62D5C" w14:textId="37F8A46F" w:rsidR="00C70589" w:rsidRDefault="005D4AF3" w:rsidP="005D4AF3">
      <w:pPr>
        <w:pStyle w:val="Heading1"/>
        <w:rPr>
          <w:lang w:val="en-GB"/>
        </w:rPr>
      </w:pPr>
      <w:bookmarkStart w:id="21" w:name="_Toc224720485"/>
      <w:r>
        <w:rPr>
          <w:lang w:val="en-GB"/>
        </w:rPr>
        <w:lastRenderedPageBreak/>
        <w:t>Conclusion</w:t>
      </w:r>
      <w:bookmarkEnd w:id="21"/>
    </w:p>
    <w:p w14:paraId="199FAD8B" w14:textId="3E1CDD83" w:rsidR="000201AD" w:rsidRPr="000201AD" w:rsidRDefault="000201AD" w:rsidP="000201AD">
      <w:pPr>
        <w:rPr>
          <w:lang w:val="en-GB"/>
        </w:rPr>
      </w:pPr>
      <w:r w:rsidRPr="000201AD">
        <w:rPr>
          <w:lang w:val="en-GB"/>
        </w:rPr>
        <w:t xml:space="preserve">In summary, this document provides a harmonized framework to address the challenges and opportunities of AI-enabled medical devices, ensuring safety, effectiveness, and patient-focused innovation. The universal concepts of quality and risk management, cybersecurity, </w:t>
      </w:r>
      <w:r w:rsidR="00B977F0">
        <w:rPr>
          <w:lang w:val="en-GB"/>
        </w:rPr>
        <w:t>human</w:t>
      </w:r>
      <w:r w:rsidRPr="000201AD">
        <w:rPr>
          <w:lang w:val="en-GB"/>
        </w:rPr>
        <w:t xml:space="preserve"> oversight (see </w:t>
      </w:r>
      <w:r w:rsidR="00B977F0">
        <w:rPr>
          <w:lang w:val="en-GB"/>
        </w:rPr>
        <w:t>Section</w:t>
      </w:r>
      <w:r w:rsidRPr="000201AD">
        <w:rPr>
          <w:lang w:val="en-GB"/>
        </w:rPr>
        <w:t xml:space="preserve"> 4) are essential for their responsible development and use.</w:t>
      </w:r>
      <w:r w:rsidR="00A85F71">
        <w:rPr>
          <w:lang w:val="en-GB"/>
        </w:rPr>
        <w:t xml:space="preserve"> </w:t>
      </w:r>
      <w:r w:rsidRPr="000201AD">
        <w:rPr>
          <w:lang w:val="en-GB"/>
        </w:rPr>
        <w:t xml:space="preserve">The Life Cycle Steps (see </w:t>
      </w:r>
      <w:r w:rsidR="00B977F0">
        <w:rPr>
          <w:lang w:val="en-GB"/>
        </w:rPr>
        <w:t>Section</w:t>
      </w:r>
      <w:r w:rsidRPr="000201AD">
        <w:rPr>
          <w:lang w:val="en-GB"/>
        </w:rPr>
        <w:t xml:space="preserve"> 5) </w:t>
      </w:r>
      <w:r w:rsidR="00B977F0">
        <w:rPr>
          <w:lang w:val="en-GB"/>
        </w:rPr>
        <w:t>help</w:t>
      </w:r>
      <w:r w:rsidRPr="000201AD">
        <w:rPr>
          <w:lang w:val="en-GB"/>
        </w:rPr>
        <w:t xml:space="preserve"> </w:t>
      </w:r>
      <w:r w:rsidR="00B977F0">
        <w:rPr>
          <w:lang w:val="en-GB"/>
        </w:rPr>
        <w:t>manufacturers</w:t>
      </w:r>
      <w:r w:rsidRPr="000201AD">
        <w:rPr>
          <w:lang w:val="en-GB"/>
        </w:rPr>
        <w:t xml:space="preserve"> </w:t>
      </w:r>
      <w:r w:rsidR="00B977F0">
        <w:rPr>
          <w:lang w:val="en-GB"/>
        </w:rPr>
        <w:t>to</w:t>
      </w:r>
      <w:r w:rsidRPr="000201AD">
        <w:rPr>
          <w:lang w:val="en-GB"/>
        </w:rPr>
        <w:t xml:space="preserve"> ensu</w:t>
      </w:r>
      <w:r w:rsidR="00B977F0">
        <w:rPr>
          <w:lang w:val="en-GB"/>
        </w:rPr>
        <w:t>re</w:t>
      </w:r>
      <w:r w:rsidRPr="000201AD">
        <w:rPr>
          <w:lang w:val="en-GB"/>
        </w:rPr>
        <w:t xml:space="preserve"> </w:t>
      </w:r>
      <w:r w:rsidR="00B977F0">
        <w:rPr>
          <w:lang w:val="en-GB"/>
        </w:rPr>
        <w:t>that AI-enabled medical devices and their model(s)</w:t>
      </w:r>
      <w:r w:rsidRPr="000201AD">
        <w:rPr>
          <w:lang w:val="en-GB"/>
        </w:rPr>
        <w:t xml:space="preserve"> are designed, developed, and deployed with </w:t>
      </w:r>
      <w:r w:rsidR="00B977F0">
        <w:rPr>
          <w:lang w:val="en-GB"/>
        </w:rPr>
        <w:t xml:space="preserve">GMLP, </w:t>
      </w:r>
      <w:r w:rsidRPr="000201AD">
        <w:rPr>
          <w:lang w:val="en-GB"/>
        </w:rPr>
        <w:t>patient safety</w:t>
      </w:r>
      <w:r w:rsidR="00B977F0">
        <w:rPr>
          <w:lang w:val="en-GB"/>
        </w:rPr>
        <w:t xml:space="preserve"> and</w:t>
      </w:r>
      <w:r w:rsidRPr="000201AD">
        <w:rPr>
          <w:lang w:val="en-GB"/>
        </w:rPr>
        <w:t xml:space="preserve"> clinical effectiveness</w:t>
      </w:r>
      <w:r w:rsidR="009429B4">
        <w:rPr>
          <w:lang w:val="en-GB"/>
        </w:rPr>
        <w:t xml:space="preserve"> in mind</w:t>
      </w:r>
      <w:r w:rsidR="00B977F0">
        <w:rPr>
          <w:lang w:val="en-GB"/>
        </w:rPr>
        <w:t>.</w:t>
      </w:r>
      <w:r w:rsidRPr="000201AD">
        <w:rPr>
          <w:lang w:val="en-GB"/>
        </w:rPr>
        <w:t xml:space="preserve"> </w:t>
      </w:r>
    </w:p>
    <w:p w14:paraId="1DD16DA3" w14:textId="77777777" w:rsidR="000201AD" w:rsidRPr="000201AD" w:rsidRDefault="000201AD" w:rsidP="000201AD">
      <w:pPr>
        <w:rPr>
          <w:lang w:val="en-GB"/>
        </w:rPr>
      </w:pPr>
      <w:r w:rsidRPr="000201AD">
        <w:rPr>
          <w:lang w:val="en-GB"/>
        </w:rPr>
        <w:t xml:space="preserve">This document complements existing IMDRF publications and regulatory requirements, offering a common language and principles adaptable to local contexts. Jurisdictions may integrate these concepts to promote global consistency and alignment.  </w:t>
      </w:r>
    </w:p>
    <w:p w14:paraId="2D718430" w14:textId="57146CE6" w:rsidR="000201AD" w:rsidRPr="000201AD" w:rsidRDefault="000201AD" w:rsidP="00084A7A">
      <w:pPr>
        <w:rPr>
          <w:lang w:val="en-GB"/>
        </w:rPr>
      </w:pPr>
      <w:r w:rsidRPr="000201AD">
        <w:rPr>
          <w:lang w:val="en-GB"/>
        </w:rPr>
        <w:t xml:space="preserve">The goal is to foster innovation while ensuring AI-enabled medical devices are safe, effective, and capable of delivering meaningful benefits to patients and healthcare systems. By adopting the considerations and principles outlined in this document, stakeholders can contribute to the development of AI-enabled medical devices that are trustworthy, transparent, and aligned with the needs of patients, healthcare providers, and </w:t>
      </w:r>
      <w:r w:rsidR="004A2F7B">
        <w:rPr>
          <w:lang w:val="en-GB"/>
        </w:rPr>
        <w:t>requirements of</w:t>
      </w:r>
      <w:r w:rsidRPr="000201AD">
        <w:rPr>
          <w:lang w:val="en-GB"/>
        </w:rPr>
        <w:t xml:space="preserve"> regulatory authorities. This collaborative approach will help ensure that AI-enabled medical devices continue to advance healthcare while maintaining the highest standards of safety and effectiveness.</w:t>
      </w:r>
    </w:p>
    <w:p w14:paraId="7B58E32A" w14:textId="0EAC71EE" w:rsidR="005F7F97" w:rsidRPr="00F425EC" w:rsidRDefault="00772A06" w:rsidP="00151FAA">
      <w:pPr>
        <w:pStyle w:val="Heading1"/>
        <w:numPr>
          <w:ilvl w:val="0"/>
          <w:numId w:val="0"/>
        </w:numPr>
        <w:rPr>
          <w:noProof/>
          <w:lang w:val="en-US"/>
        </w:rPr>
      </w:pPr>
      <w:bookmarkStart w:id="22" w:name="_Toc224720486"/>
      <w:r w:rsidRPr="000F7A87">
        <w:rPr>
          <w:noProof/>
          <w:lang w:val="en-US"/>
        </w:rPr>
        <w:lastRenderedPageBreak/>
        <w:t>Appendix A</w:t>
      </w:r>
      <w:r w:rsidR="00151FAA">
        <w:rPr>
          <w:noProof/>
          <w:lang w:val="en-US"/>
        </w:rPr>
        <w:t>: Traceability between GMLP and Life Cycle Steps/Document Sections</w:t>
      </w:r>
      <w:bookmarkEnd w:id="22"/>
    </w:p>
    <w:tbl>
      <w:tblPr>
        <w:tblStyle w:val="IMDRF2"/>
        <w:tblW w:w="9180" w:type="dxa"/>
        <w:tblInd w:w="0" w:type="dxa"/>
        <w:tblLook w:val="04A0" w:firstRow="1" w:lastRow="0" w:firstColumn="1" w:lastColumn="0" w:noHBand="0" w:noVBand="1"/>
      </w:tblPr>
      <w:tblGrid>
        <w:gridCol w:w="1633"/>
        <w:gridCol w:w="7547"/>
      </w:tblGrid>
      <w:tr w:rsidR="00934A6D" w14:paraId="26F84865" w14:textId="77777777" w:rsidTr="00817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E626A94" w14:textId="77777777" w:rsidR="00F425EC" w:rsidRDefault="00F425EC">
            <w:r>
              <w:t>AI Life Cycle Step and/or Document Section</w:t>
            </w:r>
          </w:p>
        </w:tc>
        <w:tc>
          <w:tcPr>
            <w:tcW w:w="6064" w:type="dxa"/>
          </w:tcPr>
          <w:p w14:paraId="209FA136" w14:textId="77777777" w:rsidR="00F425EC" w:rsidRDefault="00F425EC">
            <w:pPr>
              <w:cnfStyle w:val="100000000000" w:firstRow="1" w:lastRow="0" w:firstColumn="0" w:lastColumn="0" w:oddVBand="0" w:evenVBand="0" w:oddHBand="0" w:evenHBand="0" w:firstRowFirstColumn="0" w:firstRowLastColumn="0" w:lastRowFirstColumn="0" w:lastRowLastColumn="0"/>
            </w:pPr>
            <w:r>
              <w:t>Relevant GMLP Principle</w:t>
            </w:r>
          </w:p>
        </w:tc>
      </w:tr>
      <w:tr w:rsidR="00934A6D" w14:paraId="2A52A4E2"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1DFE11E0" w14:textId="77777777" w:rsidR="00F425EC" w:rsidRDefault="00F425EC">
            <w:r>
              <w:t>Planning and Design</w:t>
            </w:r>
          </w:p>
        </w:tc>
        <w:tc>
          <w:tcPr>
            <w:tcW w:w="6064" w:type="dxa"/>
          </w:tcPr>
          <w:p w14:paraId="37008748" w14:textId="77777777" w:rsidR="00F425EC" w:rsidRDefault="00F425EC">
            <w:pPr>
              <w:cnfStyle w:val="000000000000" w:firstRow="0" w:lastRow="0" w:firstColumn="0" w:lastColumn="0" w:oddVBand="0" w:evenVBand="0" w:oddHBand="0" w:evenHBand="0" w:firstRowFirstColumn="0" w:firstRowLastColumn="0" w:lastRowFirstColumn="0" w:lastRowLastColumn="0"/>
            </w:pPr>
            <w:r>
              <w:t>All</w:t>
            </w:r>
          </w:p>
        </w:tc>
      </w:tr>
      <w:tr w:rsidR="00934A6D" w14:paraId="34AA22C3"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3F8C2FC5" w14:textId="77777777" w:rsidR="00F425EC" w:rsidRDefault="00F425EC">
            <w:r>
              <w:t>Data Collection and Management</w:t>
            </w:r>
          </w:p>
        </w:tc>
        <w:tc>
          <w:tcPr>
            <w:tcW w:w="6064" w:type="dxa"/>
          </w:tcPr>
          <w:p w14:paraId="00115EDA" w14:textId="6600BC4F"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3</w:t>
            </w:r>
            <w:r w:rsidR="00D26762">
              <w:t>:</w:t>
            </w:r>
            <w:r w:rsidR="00F425EC">
              <w:t xml:space="preserve"> </w:t>
            </w:r>
            <w:r w:rsidR="00F425EC" w:rsidRPr="009A0E76">
              <w:t>Clinical evaluation includes the use of datasets that are representative of the intended patient population</w:t>
            </w:r>
          </w:p>
          <w:p w14:paraId="3ACC3312" w14:textId="1EE62658"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4</w:t>
            </w:r>
            <w:r w:rsidR="00D26762">
              <w:t>:</w:t>
            </w:r>
            <w:r w:rsidR="00F425EC">
              <w:t xml:space="preserve"> </w:t>
            </w:r>
            <w:r w:rsidR="00F425EC" w:rsidRPr="00067E02">
              <w:t>Training datasets are independent of test sets</w:t>
            </w:r>
          </w:p>
          <w:p w14:paraId="46D00059" w14:textId="46D15880"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5</w:t>
            </w:r>
            <w:r w:rsidR="00D26762">
              <w:t>:</w:t>
            </w:r>
            <w:r w:rsidR="00F425EC">
              <w:t xml:space="preserve"> </w:t>
            </w:r>
            <w:r w:rsidR="00F425EC" w:rsidRPr="00CC1A5C">
              <w:t>Selected reference standards are fit-for-purpose</w:t>
            </w:r>
          </w:p>
        </w:tc>
      </w:tr>
      <w:tr w:rsidR="00934A6D" w14:paraId="413EE945"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7E0450CD" w14:textId="77777777" w:rsidR="00F425EC" w:rsidRDefault="00F425EC">
            <w:r>
              <w:t>Model Building and Tuning</w:t>
            </w:r>
          </w:p>
        </w:tc>
        <w:tc>
          <w:tcPr>
            <w:tcW w:w="6064" w:type="dxa"/>
          </w:tcPr>
          <w:p w14:paraId="490A7850" w14:textId="2A3AE822"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2</w:t>
            </w:r>
            <w:r w:rsidR="00D26762">
              <w:t>:</w:t>
            </w:r>
            <w:r w:rsidR="00F425EC">
              <w:t xml:space="preserve"> </w:t>
            </w:r>
            <w:r w:rsidR="00F425EC" w:rsidRPr="008779DD">
              <w:t>Good software engineering, medical device design, and security practices are implemented throughout the total product life cycle</w:t>
            </w:r>
          </w:p>
          <w:p w14:paraId="31B67F50" w14:textId="5DAB1F31"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6</w:t>
            </w:r>
            <w:r w:rsidR="00D26762">
              <w:t>:</w:t>
            </w:r>
            <w:r w:rsidR="00F425EC">
              <w:t xml:space="preserve"> </w:t>
            </w:r>
            <w:r w:rsidR="00F425EC" w:rsidRPr="00214977">
              <w:t>Model choice and design are tailored to the available data and the intended use/ intended purpose of the device</w:t>
            </w:r>
          </w:p>
        </w:tc>
      </w:tr>
      <w:tr w:rsidR="00934A6D" w14:paraId="5D430C31"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2587C14D" w14:textId="77777777" w:rsidR="00F425EC" w:rsidRDefault="00F425EC">
            <w:r>
              <w:t>Verification and Validation, including Clinical Evaluation</w:t>
            </w:r>
          </w:p>
        </w:tc>
        <w:tc>
          <w:tcPr>
            <w:tcW w:w="6064" w:type="dxa"/>
          </w:tcPr>
          <w:p w14:paraId="40DC0819" w14:textId="0CE48C9F"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3</w:t>
            </w:r>
            <w:r w:rsidR="00D26762">
              <w:t>:</w:t>
            </w:r>
            <w:r w:rsidR="00F425EC">
              <w:t xml:space="preserve"> </w:t>
            </w:r>
            <w:r w:rsidR="00F425EC" w:rsidRPr="009A0E76">
              <w:t>Clinical evaluation includes the use of datasets that are representative of the intended patient population</w:t>
            </w:r>
          </w:p>
          <w:p w14:paraId="3D82EEA1" w14:textId="5CBC4921"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4</w:t>
            </w:r>
            <w:r w:rsidR="00D26762">
              <w:t>:</w:t>
            </w:r>
            <w:r w:rsidR="00F425EC">
              <w:t xml:space="preserve"> </w:t>
            </w:r>
            <w:r w:rsidR="00F425EC" w:rsidRPr="00067E02">
              <w:t>Training datasets are independent of test sets</w:t>
            </w:r>
          </w:p>
          <w:p w14:paraId="7E21016C" w14:textId="301EA6AB"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5</w:t>
            </w:r>
            <w:r w:rsidR="00D26762">
              <w:t>:</w:t>
            </w:r>
            <w:r w:rsidR="00F425EC">
              <w:t xml:space="preserve"> </w:t>
            </w:r>
            <w:r w:rsidR="00F425EC" w:rsidRPr="00CC1A5C">
              <w:t>Selected reference standards are fit-for-purpose</w:t>
            </w:r>
          </w:p>
          <w:p w14:paraId="6ED13100" w14:textId="261C1E59"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7</w:t>
            </w:r>
            <w:r w:rsidR="00D26762">
              <w:t>:</w:t>
            </w:r>
            <w:r w:rsidR="00F425EC">
              <w:t xml:space="preserve"> </w:t>
            </w:r>
            <w:r w:rsidR="00F425EC" w:rsidRPr="00442CE3">
              <w:t>The device is assessed with a focus on human-AI interactions in the intended use environment, including the performance of the human-AI team, rather than just the device in isolation</w:t>
            </w:r>
          </w:p>
          <w:p w14:paraId="6A51C016" w14:textId="17637EB5"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8</w:t>
            </w:r>
            <w:r w:rsidR="00D26762">
              <w:t>:</w:t>
            </w:r>
            <w:r w:rsidR="00F425EC">
              <w:t xml:space="preserve"> </w:t>
            </w:r>
            <w:r w:rsidR="00F425EC" w:rsidRPr="00B21B0A">
              <w:t>Testing demonstrates device performance during clinically relevant conditions</w:t>
            </w:r>
          </w:p>
        </w:tc>
      </w:tr>
      <w:tr w:rsidR="00934A6D" w14:paraId="6F3988A6"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7037ABD5" w14:textId="77777777" w:rsidR="00F425EC" w:rsidRDefault="00F425EC">
            <w:r>
              <w:t>Deployment</w:t>
            </w:r>
          </w:p>
        </w:tc>
        <w:tc>
          <w:tcPr>
            <w:tcW w:w="6064" w:type="dxa"/>
          </w:tcPr>
          <w:p w14:paraId="22C80A22" w14:textId="5137EAD3"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10</w:t>
            </w:r>
            <w:r w:rsidR="00D26762">
              <w:t>:</w:t>
            </w:r>
            <w:r w:rsidR="00F425EC">
              <w:t xml:space="preserve"> </w:t>
            </w:r>
            <w:r w:rsidR="00F425EC" w:rsidRPr="005D5236">
              <w:t>Deployed models are monitored for performance and re-training risks are managed</w:t>
            </w:r>
          </w:p>
        </w:tc>
      </w:tr>
      <w:tr w:rsidR="00934A6D" w14:paraId="728E2954"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0D3C4164" w14:textId="77777777" w:rsidR="00F425EC" w:rsidRDefault="00F425EC">
            <w:r>
              <w:t>Operations and Monitoring</w:t>
            </w:r>
          </w:p>
        </w:tc>
        <w:tc>
          <w:tcPr>
            <w:tcW w:w="6064" w:type="dxa"/>
          </w:tcPr>
          <w:p w14:paraId="5BA5612F" w14:textId="09DEE95D"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10</w:t>
            </w:r>
            <w:r w:rsidR="00D26762">
              <w:t>:</w:t>
            </w:r>
            <w:r w:rsidR="00F425EC">
              <w:t xml:space="preserve"> </w:t>
            </w:r>
            <w:r w:rsidR="00F425EC" w:rsidRPr="005D5236">
              <w:t>Deployed models are monitored for performance and re-training risks are managed</w:t>
            </w:r>
          </w:p>
        </w:tc>
      </w:tr>
      <w:tr w:rsidR="00934A6D" w14:paraId="4FD6991D"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52D472E0" w14:textId="77777777" w:rsidR="00F425EC" w:rsidRDefault="00F425EC">
            <w:r>
              <w:t>Real-World Performance Evaluation</w:t>
            </w:r>
          </w:p>
        </w:tc>
        <w:tc>
          <w:tcPr>
            <w:tcW w:w="6064" w:type="dxa"/>
          </w:tcPr>
          <w:p w14:paraId="3B47E2DA" w14:textId="3B8E9325"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10</w:t>
            </w:r>
            <w:r w:rsidR="00D26762">
              <w:t>:</w:t>
            </w:r>
            <w:r w:rsidR="00F425EC">
              <w:t xml:space="preserve"> </w:t>
            </w:r>
            <w:r w:rsidR="00F425EC" w:rsidRPr="005D5236">
              <w:t>Deployed models are monitored for performance and re-training risks are managed</w:t>
            </w:r>
          </w:p>
        </w:tc>
      </w:tr>
      <w:tr w:rsidR="00934A6D" w14:paraId="0D7B9EE9"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76BCD828" w14:textId="77777777" w:rsidR="00F425EC" w:rsidRDefault="00F425EC">
            <w:r>
              <w:t>Sunsetting</w:t>
            </w:r>
          </w:p>
        </w:tc>
        <w:tc>
          <w:tcPr>
            <w:tcW w:w="6064" w:type="dxa"/>
          </w:tcPr>
          <w:p w14:paraId="45BD6294" w14:textId="3C4B468D"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9</w:t>
            </w:r>
            <w:r w:rsidR="00D26762">
              <w:t>:</w:t>
            </w:r>
            <w:r w:rsidR="00F425EC">
              <w:t xml:space="preserve"> </w:t>
            </w:r>
            <w:r w:rsidR="00F425EC" w:rsidRPr="005354CD">
              <w:t>Users are provided clear, essential information</w:t>
            </w:r>
          </w:p>
        </w:tc>
      </w:tr>
      <w:tr w:rsidR="00934A6D" w14:paraId="2FDE3454" w14:textId="77777777" w:rsidTr="00817F16">
        <w:tc>
          <w:tcPr>
            <w:cnfStyle w:val="001000000000" w:firstRow="0" w:lastRow="0" w:firstColumn="1" w:lastColumn="0" w:oddVBand="0" w:evenVBand="0" w:oddHBand="0" w:evenHBand="0" w:firstRowFirstColumn="0" w:firstRowLastColumn="0" w:lastRowFirstColumn="0" w:lastRowLastColumn="0"/>
            <w:tcW w:w="0" w:type="dxa"/>
          </w:tcPr>
          <w:p w14:paraId="5A8C0DA3" w14:textId="37F54FD4" w:rsidR="00F425EC" w:rsidRDefault="00F425EC">
            <w:r>
              <w:lastRenderedPageBreak/>
              <w:t xml:space="preserve">Transparency and </w:t>
            </w:r>
            <w:r w:rsidR="00594C9E">
              <w:t>Labellin</w:t>
            </w:r>
            <w:r w:rsidR="00594C9E">
              <w:rPr>
                <w:b w:val="0"/>
              </w:rPr>
              <w:t>g</w:t>
            </w:r>
          </w:p>
        </w:tc>
        <w:tc>
          <w:tcPr>
            <w:tcW w:w="6064" w:type="dxa"/>
          </w:tcPr>
          <w:p w14:paraId="49F3FA82" w14:textId="2785BAB4" w:rsidR="00F425EC" w:rsidRDefault="008E53DD">
            <w:pPr>
              <w:cnfStyle w:val="000000000000" w:firstRow="0" w:lastRow="0" w:firstColumn="0" w:lastColumn="0" w:oddVBand="0" w:evenVBand="0" w:oddHBand="0" w:evenHBand="0" w:firstRowFirstColumn="0" w:firstRowLastColumn="0" w:lastRowFirstColumn="0" w:lastRowLastColumn="0"/>
            </w:pPr>
            <w:r>
              <w:t xml:space="preserve">Guiding Principle </w:t>
            </w:r>
            <w:r w:rsidR="00F425EC">
              <w:t>9</w:t>
            </w:r>
            <w:r w:rsidR="00D26762">
              <w:t>:</w:t>
            </w:r>
            <w:r w:rsidR="00F425EC">
              <w:t xml:space="preserve"> </w:t>
            </w:r>
            <w:r w:rsidR="00F425EC" w:rsidRPr="005354CD">
              <w:t>Users are provided clear, essential information</w:t>
            </w:r>
          </w:p>
        </w:tc>
      </w:tr>
    </w:tbl>
    <w:p w14:paraId="7A8A51F4" w14:textId="77777777" w:rsidR="00F425EC" w:rsidRPr="00106E8F" w:rsidRDefault="00F425EC" w:rsidP="00F425EC"/>
    <w:p w14:paraId="7740BD3B" w14:textId="1E049396" w:rsidR="00772A06" w:rsidRPr="000F7A87" w:rsidRDefault="00772A06" w:rsidP="00772A06">
      <w:pPr>
        <w:rPr>
          <w:noProof/>
          <w:lang w:val="en-US"/>
        </w:rPr>
        <w:sectPr w:rsidR="00772A06" w:rsidRPr="000F7A87" w:rsidSect="00841FE3">
          <w:headerReference w:type="even" r:id="rId24"/>
          <w:headerReference w:type="default" r:id="rId25"/>
          <w:headerReference w:type="first" r:id="rId26"/>
          <w:footerReference w:type="first" r:id="rId27"/>
          <w:pgSz w:w="11900" w:h="16840"/>
          <w:pgMar w:top="1440" w:right="1440" w:bottom="1440" w:left="1440" w:header="680" w:footer="709" w:gutter="0"/>
          <w:lnNumType w:countBy="1" w:restart="continuous"/>
          <w:cols w:space="708"/>
          <w:docGrid w:linePitch="360"/>
        </w:sectPr>
      </w:pPr>
    </w:p>
    <w:p w14:paraId="02498D3B" w14:textId="79A0BCBC" w:rsidR="000612B6" w:rsidRPr="000F7A87" w:rsidRDefault="000612B6" w:rsidP="000612B6">
      <w:pPr>
        <w:pStyle w:val="Heading1"/>
        <w:numPr>
          <w:ilvl w:val="0"/>
          <w:numId w:val="0"/>
        </w:numPr>
        <w:rPr>
          <w:noProof/>
          <w:lang w:val="en-US"/>
        </w:rPr>
      </w:pPr>
      <w:bookmarkStart w:id="23" w:name="_Toc224720487"/>
      <w:r w:rsidRPr="000F7A87">
        <w:rPr>
          <w:noProof/>
          <w:lang w:val="en-US"/>
        </w:rPr>
        <w:lastRenderedPageBreak/>
        <w:t xml:space="preserve">Appendix </w:t>
      </w:r>
      <w:r>
        <w:rPr>
          <w:noProof/>
          <w:lang w:val="en-US"/>
        </w:rPr>
        <w:t>B</w:t>
      </w:r>
      <w:r w:rsidR="00355BD6">
        <w:rPr>
          <w:noProof/>
          <w:lang w:val="en-US"/>
        </w:rPr>
        <w:t>:</w:t>
      </w:r>
      <w:r w:rsidR="00355BD6" w:rsidRPr="00355BD6">
        <w:rPr>
          <w:noProof/>
          <w:lang w:val="en-US"/>
        </w:rPr>
        <w:t xml:space="preserve"> </w:t>
      </w:r>
      <w:r w:rsidR="00355BD6">
        <w:rPr>
          <w:noProof/>
          <w:lang w:val="en-US"/>
        </w:rPr>
        <w:t>Examples of Common Evaluation Metrics</w:t>
      </w:r>
      <w:bookmarkEnd w:id="23"/>
    </w:p>
    <w:p w14:paraId="2EAC95F7" w14:textId="78495B72" w:rsidR="000612B6" w:rsidRPr="001B6792" w:rsidRDefault="008B0EF8" w:rsidP="000612B6">
      <w:pPr>
        <w:spacing w:before="0" w:after="160" w:line="278" w:lineRule="auto"/>
      </w:pPr>
      <w:r>
        <w:t>Examples of c</w:t>
      </w:r>
      <w:r w:rsidR="000612B6" w:rsidRPr="001B6792">
        <w:t xml:space="preserve">ommon evaluation metrics </w:t>
      </w:r>
      <w:r>
        <w:t>may include</w:t>
      </w:r>
      <w:r w:rsidR="000612B6" w:rsidRPr="001B6792">
        <w:t xml:space="preserve">, but are not limited to, the following: </w:t>
      </w:r>
    </w:p>
    <w:p w14:paraId="2E01E64B" w14:textId="77777777" w:rsidR="000612B6" w:rsidRPr="001B6792" w:rsidRDefault="000612B6" w:rsidP="000612B6">
      <w:pPr>
        <w:keepLines w:val="0"/>
        <w:numPr>
          <w:ilvl w:val="0"/>
          <w:numId w:val="24"/>
        </w:numPr>
        <w:spacing w:before="0" w:after="160" w:line="278" w:lineRule="auto"/>
      </w:pPr>
      <w:r w:rsidRPr="001B6792">
        <w:t>Accuracy (measures the overall correctness of the predictions</w:t>
      </w:r>
      <w:proofErr w:type="gramStart"/>
      <w:r w:rsidRPr="001B6792">
        <w:t>);</w:t>
      </w:r>
      <w:proofErr w:type="gramEnd"/>
    </w:p>
    <w:p w14:paraId="19ECA29D" w14:textId="77777777" w:rsidR="000612B6" w:rsidRPr="001B6792" w:rsidRDefault="000612B6" w:rsidP="000612B6">
      <w:pPr>
        <w:keepLines w:val="0"/>
        <w:numPr>
          <w:ilvl w:val="0"/>
          <w:numId w:val="24"/>
        </w:numPr>
        <w:spacing w:before="0" w:after="160" w:line="278" w:lineRule="auto"/>
      </w:pPr>
      <w:r w:rsidRPr="001B6792">
        <w:t>Precision (measures the proportion of true positive predictions out of all positive predictions</w:t>
      </w:r>
      <w:proofErr w:type="gramStart"/>
      <w:r w:rsidRPr="001B6792">
        <w:t>);</w:t>
      </w:r>
      <w:proofErr w:type="gramEnd"/>
    </w:p>
    <w:p w14:paraId="262732EF" w14:textId="77777777" w:rsidR="000612B6" w:rsidRPr="001B6792" w:rsidRDefault="000612B6" w:rsidP="000612B6">
      <w:pPr>
        <w:keepLines w:val="0"/>
        <w:numPr>
          <w:ilvl w:val="0"/>
          <w:numId w:val="24"/>
        </w:numPr>
        <w:spacing w:before="0" w:after="160" w:line="278" w:lineRule="auto"/>
      </w:pPr>
      <w:r w:rsidRPr="001B6792">
        <w:t>Recall (measures the ability to correctly identify actual positives</w:t>
      </w:r>
      <w:proofErr w:type="gramStart"/>
      <w:r w:rsidRPr="001B6792">
        <w:t>);</w:t>
      </w:r>
      <w:proofErr w:type="gramEnd"/>
    </w:p>
    <w:p w14:paraId="48D9C2C1" w14:textId="77777777" w:rsidR="000612B6" w:rsidRPr="001B6792" w:rsidRDefault="000612B6" w:rsidP="000612B6">
      <w:pPr>
        <w:keepLines w:val="0"/>
        <w:numPr>
          <w:ilvl w:val="0"/>
          <w:numId w:val="24"/>
        </w:numPr>
        <w:spacing w:before="0" w:after="160" w:line="278" w:lineRule="auto"/>
      </w:pPr>
      <w:r w:rsidRPr="001B6792">
        <w:t xml:space="preserve">Model performance, including different classification thresholds and discrimination </w:t>
      </w:r>
      <w:proofErr w:type="gramStart"/>
      <w:r w:rsidRPr="001B6792">
        <w:t>ability</w:t>
      </w:r>
      <w:r>
        <w:t>;</w:t>
      </w:r>
      <w:proofErr w:type="gramEnd"/>
    </w:p>
    <w:p w14:paraId="65114E56" w14:textId="77777777" w:rsidR="000612B6" w:rsidRPr="001B6792" w:rsidRDefault="000612B6" w:rsidP="000612B6">
      <w:pPr>
        <w:keepLines w:val="0"/>
        <w:numPr>
          <w:ilvl w:val="0"/>
          <w:numId w:val="24"/>
        </w:numPr>
        <w:spacing w:before="0" w:after="160" w:line="278" w:lineRule="auto"/>
      </w:pPr>
      <w:r w:rsidRPr="001B6792">
        <w:t>F1 score (measures precision and recall</w:t>
      </w:r>
      <w:proofErr w:type="gramStart"/>
      <w:r w:rsidRPr="001B6792">
        <w:t>);</w:t>
      </w:r>
      <w:proofErr w:type="gramEnd"/>
      <w:r w:rsidRPr="001B6792">
        <w:t xml:space="preserve"> </w:t>
      </w:r>
    </w:p>
    <w:p w14:paraId="63F72C7B" w14:textId="77777777" w:rsidR="000612B6" w:rsidRPr="001B6792" w:rsidRDefault="000612B6" w:rsidP="000612B6">
      <w:pPr>
        <w:keepLines w:val="0"/>
        <w:numPr>
          <w:ilvl w:val="0"/>
          <w:numId w:val="24"/>
        </w:numPr>
        <w:spacing w:before="0" w:after="160" w:line="278" w:lineRule="auto"/>
      </w:pPr>
      <w:r w:rsidRPr="001B6792">
        <w:t>Receiver Operating Characteristic – Area Under Curve (ROC-AUC) (evaluates model performance different classification thresholds and discrimination ability); and</w:t>
      </w:r>
    </w:p>
    <w:p w14:paraId="1C725276" w14:textId="77777777" w:rsidR="000612B6" w:rsidRPr="001B6792" w:rsidRDefault="000612B6" w:rsidP="000612B6">
      <w:pPr>
        <w:keepLines w:val="0"/>
        <w:numPr>
          <w:ilvl w:val="0"/>
          <w:numId w:val="24"/>
        </w:numPr>
        <w:spacing w:before="0" w:after="160" w:line="278" w:lineRule="auto"/>
      </w:pPr>
      <w:r w:rsidRPr="001B6792">
        <w:t xml:space="preserve">Mean squared error (MSE) (measures differences between predicted and actual values). </w:t>
      </w:r>
    </w:p>
    <w:p w14:paraId="68D2424B" w14:textId="55A200E1" w:rsidR="000612B6" w:rsidRDefault="000612B6" w:rsidP="000612B6">
      <w:pPr>
        <w:spacing w:before="0" w:after="160" w:line="278" w:lineRule="auto"/>
      </w:pPr>
      <w:r w:rsidRPr="001B6792">
        <w:t xml:space="preserve">Other metrics like perplexity (metric to measure the uncertainty of a language model when predicting the next word in the sequence) and coherence (assesses the contextual relevance and logical structure of generated text) may be used for evaluation of </w:t>
      </w:r>
      <w:r w:rsidR="00781786">
        <w:t>LLM</w:t>
      </w:r>
      <w:r w:rsidRPr="001B6792">
        <w:t xml:space="preserve">-based models. </w:t>
      </w:r>
    </w:p>
    <w:p w14:paraId="539B5EDE" w14:textId="0C6187EF" w:rsidR="003006C0" w:rsidRPr="00817F16" w:rsidRDefault="003006C0" w:rsidP="00817F16">
      <w:pPr>
        <w:rPr>
          <w:lang w:val="en-US"/>
        </w:rPr>
      </w:pPr>
    </w:p>
    <w:p w14:paraId="35237E84" w14:textId="77777777" w:rsidR="00DD495E" w:rsidRDefault="00DD495E">
      <w:pPr>
        <w:keepLines w:val="0"/>
        <w:spacing w:before="0" w:after="0" w:line="240" w:lineRule="auto"/>
        <w:rPr>
          <w:szCs w:val="20"/>
        </w:rPr>
      </w:pPr>
      <w:r>
        <w:rPr>
          <w:szCs w:val="20"/>
        </w:rPr>
        <w:br w:type="page"/>
      </w:r>
    </w:p>
    <w:p w14:paraId="7E818F09" w14:textId="28C43F1B" w:rsidR="000612B6" w:rsidRPr="000F7A87" w:rsidRDefault="000612B6" w:rsidP="000612B6">
      <w:pPr>
        <w:pStyle w:val="Heading1"/>
        <w:numPr>
          <w:ilvl w:val="0"/>
          <w:numId w:val="0"/>
        </w:numPr>
        <w:rPr>
          <w:noProof/>
          <w:lang w:val="en-US"/>
        </w:rPr>
      </w:pPr>
      <w:bookmarkStart w:id="24" w:name="_Toc224720488"/>
      <w:r w:rsidRPr="000F7A87">
        <w:rPr>
          <w:noProof/>
          <w:lang w:val="en-US"/>
        </w:rPr>
        <w:lastRenderedPageBreak/>
        <w:t xml:space="preserve">Appendix </w:t>
      </w:r>
      <w:r>
        <w:rPr>
          <w:noProof/>
          <w:lang w:val="en-US"/>
        </w:rPr>
        <w:t>C</w:t>
      </w:r>
      <w:r w:rsidR="00450789">
        <w:rPr>
          <w:noProof/>
          <w:lang w:val="en-US"/>
        </w:rPr>
        <w:t>: Labelling Elements</w:t>
      </w:r>
      <w:bookmarkEnd w:id="24"/>
    </w:p>
    <w:p w14:paraId="1C61CCF3" w14:textId="77777777" w:rsidR="000612B6" w:rsidRPr="004B1425" w:rsidRDefault="000612B6" w:rsidP="000612B6">
      <w:pPr>
        <w:rPr>
          <w:szCs w:val="20"/>
        </w:rPr>
      </w:pPr>
      <w:r w:rsidRPr="004B1425">
        <w:rPr>
          <w:szCs w:val="20"/>
        </w:rPr>
        <w:t xml:space="preserve">For AI-enabled </w:t>
      </w:r>
      <w:r>
        <w:rPr>
          <w:szCs w:val="20"/>
        </w:rPr>
        <w:t>medical</w:t>
      </w:r>
      <w:r w:rsidRPr="004B1425">
        <w:rPr>
          <w:szCs w:val="20"/>
        </w:rPr>
        <w:t xml:space="preserve"> devices, information that may be needed to support safe and effective use includes, but is not limited to:</w:t>
      </w:r>
    </w:p>
    <w:p w14:paraId="6F004CEF" w14:textId="77777777" w:rsidR="000612B6" w:rsidRPr="004B1425" w:rsidRDefault="000612B6" w:rsidP="000612B6">
      <w:pPr>
        <w:pStyle w:val="BodyText"/>
        <w:numPr>
          <w:ilvl w:val="0"/>
          <w:numId w:val="18"/>
        </w:numPr>
        <w:rPr>
          <w:sz w:val="20"/>
          <w:szCs w:val="20"/>
        </w:rPr>
      </w:pPr>
      <w:r w:rsidRPr="004B1425">
        <w:rPr>
          <w:sz w:val="20"/>
          <w:szCs w:val="20"/>
        </w:rPr>
        <w:t xml:space="preserve">the intended use or purpose and intended </w:t>
      </w:r>
      <w:proofErr w:type="gramStart"/>
      <w:r w:rsidRPr="004B1425">
        <w:rPr>
          <w:sz w:val="20"/>
          <w:szCs w:val="20"/>
        </w:rPr>
        <w:t>user</w:t>
      </w:r>
      <w:r>
        <w:rPr>
          <w:sz w:val="20"/>
          <w:szCs w:val="20"/>
        </w:rPr>
        <w:t>;</w:t>
      </w:r>
      <w:proofErr w:type="gramEnd"/>
      <w:r w:rsidRPr="004B1425">
        <w:rPr>
          <w:sz w:val="20"/>
          <w:szCs w:val="20"/>
        </w:rPr>
        <w:t xml:space="preserve"> </w:t>
      </w:r>
    </w:p>
    <w:p w14:paraId="799451AD" w14:textId="77777777" w:rsidR="000612B6" w:rsidRPr="004B1425" w:rsidRDefault="000612B6" w:rsidP="000612B6">
      <w:pPr>
        <w:pStyle w:val="BodyText"/>
        <w:numPr>
          <w:ilvl w:val="0"/>
          <w:numId w:val="18"/>
        </w:numPr>
        <w:rPr>
          <w:sz w:val="20"/>
          <w:szCs w:val="20"/>
        </w:rPr>
      </w:pPr>
      <w:r w:rsidRPr="004B1425">
        <w:rPr>
          <w:sz w:val="20"/>
          <w:szCs w:val="20"/>
        </w:rPr>
        <w:t xml:space="preserve">any professional or other qualifications that are necessary to use the device safely and </w:t>
      </w:r>
      <w:proofErr w:type="gramStart"/>
      <w:r w:rsidRPr="004B1425">
        <w:rPr>
          <w:sz w:val="20"/>
          <w:szCs w:val="20"/>
        </w:rPr>
        <w:t>effectively</w:t>
      </w:r>
      <w:r>
        <w:rPr>
          <w:sz w:val="20"/>
          <w:szCs w:val="20"/>
        </w:rPr>
        <w:t>;</w:t>
      </w:r>
      <w:proofErr w:type="gramEnd"/>
      <w:r w:rsidRPr="004B1425">
        <w:rPr>
          <w:sz w:val="20"/>
          <w:szCs w:val="20"/>
        </w:rPr>
        <w:t xml:space="preserve"> </w:t>
      </w:r>
    </w:p>
    <w:p w14:paraId="4A0E4691" w14:textId="5446C14F" w:rsidR="000612B6" w:rsidRDefault="000612B6" w:rsidP="000612B6">
      <w:pPr>
        <w:pStyle w:val="BodyText"/>
        <w:numPr>
          <w:ilvl w:val="0"/>
          <w:numId w:val="18"/>
        </w:numPr>
        <w:rPr>
          <w:sz w:val="20"/>
          <w:szCs w:val="20"/>
        </w:rPr>
      </w:pPr>
      <w:r w:rsidRPr="002A13D9">
        <w:rPr>
          <w:sz w:val="20"/>
          <w:szCs w:val="20"/>
        </w:rPr>
        <w:t>clear information on compatibility requirements for inputs (if applicable</w:t>
      </w:r>
      <w:proofErr w:type="gramStart"/>
      <w:r w:rsidRPr="002A13D9">
        <w:rPr>
          <w:sz w:val="20"/>
          <w:szCs w:val="20"/>
        </w:rPr>
        <w:t>)</w:t>
      </w:r>
      <w:r w:rsidR="00605CAD">
        <w:rPr>
          <w:sz w:val="20"/>
          <w:szCs w:val="20"/>
        </w:rPr>
        <w:t>;</w:t>
      </w:r>
      <w:proofErr w:type="gramEnd"/>
    </w:p>
    <w:p w14:paraId="20B61819" w14:textId="77777777" w:rsidR="000612B6" w:rsidRPr="002C236A" w:rsidRDefault="000612B6" w:rsidP="000612B6">
      <w:pPr>
        <w:pStyle w:val="BodyText"/>
        <w:numPr>
          <w:ilvl w:val="0"/>
          <w:numId w:val="18"/>
        </w:numPr>
        <w:rPr>
          <w:sz w:val="20"/>
          <w:szCs w:val="20"/>
        </w:rPr>
      </w:pPr>
      <w:r w:rsidRPr="004B1425">
        <w:rPr>
          <w:sz w:val="20"/>
          <w:szCs w:val="20"/>
        </w:rPr>
        <w:t xml:space="preserve">how the device should be used, including any prerequisite steps or necessary </w:t>
      </w:r>
      <w:proofErr w:type="gramStart"/>
      <w:r w:rsidRPr="004B1425">
        <w:rPr>
          <w:sz w:val="20"/>
          <w:szCs w:val="20"/>
        </w:rPr>
        <w:t>preparations</w:t>
      </w:r>
      <w:r>
        <w:rPr>
          <w:sz w:val="20"/>
          <w:szCs w:val="20"/>
        </w:rPr>
        <w:t>;</w:t>
      </w:r>
      <w:proofErr w:type="gramEnd"/>
      <w:r w:rsidRPr="004B1425">
        <w:rPr>
          <w:sz w:val="20"/>
          <w:szCs w:val="20"/>
        </w:rPr>
        <w:t xml:space="preserve"> </w:t>
      </w:r>
    </w:p>
    <w:p w14:paraId="04C72E62" w14:textId="77777777" w:rsidR="000612B6" w:rsidRDefault="000612B6" w:rsidP="000612B6">
      <w:pPr>
        <w:pStyle w:val="BodyText"/>
        <w:numPr>
          <w:ilvl w:val="0"/>
          <w:numId w:val="18"/>
        </w:numPr>
        <w:rPr>
          <w:sz w:val="20"/>
          <w:szCs w:val="20"/>
        </w:rPr>
      </w:pPr>
      <w:r w:rsidRPr="004B1425">
        <w:rPr>
          <w:sz w:val="20"/>
          <w:szCs w:val="20"/>
        </w:rPr>
        <w:t>the populations in which the device can be used and the conditions for which it can be used (including known limitations</w:t>
      </w:r>
      <w:proofErr w:type="gramStart"/>
      <w:r>
        <w:rPr>
          <w:sz w:val="20"/>
          <w:szCs w:val="20"/>
        </w:rPr>
        <w:t>);</w:t>
      </w:r>
      <w:proofErr w:type="gramEnd"/>
    </w:p>
    <w:p w14:paraId="684B1B06" w14:textId="77777777" w:rsidR="000612B6" w:rsidRPr="002C236A" w:rsidRDefault="000612B6" w:rsidP="000612B6">
      <w:pPr>
        <w:pStyle w:val="BodyText"/>
        <w:numPr>
          <w:ilvl w:val="0"/>
          <w:numId w:val="18"/>
        </w:numPr>
        <w:rPr>
          <w:sz w:val="20"/>
          <w:szCs w:val="20"/>
        </w:rPr>
      </w:pPr>
      <w:r>
        <w:rPr>
          <w:sz w:val="20"/>
          <w:szCs w:val="20"/>
        </w:rPr>
        <w:t xml:space="preserve">measured performance and subgroup </w:t>
      </w:r>
      <w:proofErr w:type="gramStart"/>
      <w:r>
        <w:rPr>
          <w:sz w:val="20"/>
          <w:szCs w:val="20"/>
        </w:rPr>
        <w:t>performance;</w:t>
      </w:r>
      <w:proofErr w:type="gramEnd"/>
    </w:p>
    <w:p w14:paraId="2458A294" w14:textId="77777777" w:rsidR="000612B6" w:rsidRPr="004B1425" w:rsidRDefault="000612B6" w:rsidP="000612B6">
      <w:pPr>
        <w:pStyle w:val="BodyText"/>
        <w:numPr>
          <w:ilvl w:val="0"/>
          <w:numId w:val="18"/>
        </w:numPr>
        <w:rPr>
          <w:sz w:val="20"/>
          <w:szCs w:val="20"/>
        </w:rPr>
      </w:pPr>
      <w:r w:rsidRPr="004B1425">
        <w:rPr>
          <w:sz w:val="20"/>
          <w:szCs w:val="20"/>
        </w:rPr>
        <w:t xml:space="preserve">when and for how long </w:t>
      </w:r>
      <w:proofErr w:type="gramStart"/>
      <w:r w:rsidRPr="004B1425">
        <w:rPr>
          <w:sz w:val="20"/>
          <w:szCs w:val="20"/>
        </w:rPr>
        <w:t>the device should</w:t>
      </w:r>
      <w:proofErr w:type="gramEnd"/>
      <w:r w:rsidRPr="004B1425">
        <w:rPr>
          <w:sz w:val="20"/>
          <w:szCs w:val="20"/>
        </w:rPr>
        <w:t xml:space="preserve"> be </w:t>
      </w:r>
      <w:proofErr w:type="gramStart"/>
      <w:r w:rsidRPr="004B1425">
        <w:rPr>
          <w:sz w:val="20"/>
          <w:szCs w:val="20"/>
        </w:rPr>
        <w:t>used</w:t>
      </w:r>
      <w:r>
        <w:rPr>
          <w:sz w:val="20"/>
          <w:szCs w:val="20"/>
        </w:rPr>
        <w:t>;</w:t>
      </w:r>
      <w:proofErr w:type="gramEnd"/>
      <w:r>
        <w:rPr>
          <w:sz w:val="20"/>
          <w:szCs w:val="20"/>
        </w:rPr>
        <w:t xml:space="preserve"> </w:t>
      </w:r>
    </w:p>
    <w:p w14:paraId="7761C2BB" w14:textId="77777777" w:rsidR="000612B6" w:rsidRDefault="000612B6" w:rsidP="000612B6">
      <w:pPr>
        <w:pStyle w:val="BodyText"/>
        <w:numPr>
          <w:ilvl w:val="0"/>
          <w:numId w:val="18"/>
        </w:numPr>
        <w:rPr>
          <w:sz w:val="20"/>
          <w:szCs w:val="20"/>
        </w:rPr>
      </w:pPr>
      <w:r w:rsidRPr="002A13D9">
        <w:rPr>
          <w:sz w:val="20"/>
          <w:szCs w:val="20"/>
        </w:rPr>
        <w:t xml:space="preserve">pre-market testing conditions and </w:t>
      </w:r>
      <w:proofErr w:type="gramStart"/>
      <w:r w:rsidRPr="002A13D9">
        <w:rPr>
          <w:sz w:val="20"/>
          <w:szCs w:val="20"/>
        </w:rPr>
        <w:t>datasets</w:t>
      </w:r>
      <w:r>
        <w:rPr>
          <w:sz w:val="20"/>
          <w:szCs w:val="20"/>
        </w:rPr>
        <w:t>;</w:t>
      </w:r>
      <w:proofErr w:type="gramEnd"/>
    </w:p>
    <w:p w14:paraId="7C787E42" w14:textId="77777777" w:rsidR="000612B6" w:rsidRPr="00676EE7" w:rsidRDefault="000612B6" w:rsidP="000612B6">
      <w:pPr>
        <w:pStyle w:val="BodyText"/>
        <w:numPr>
          <w:ilvl w:val="0"/>
          <w:numId w:val="18"/>
        </w:numPr>
        <w:rPr>
          <w:sz w:val="20"/>
          <w:szCs w:val="20"/>
        </w:rPr>
      </w:pPr>
      <w:r w:rsidRPr="002A13D9">
        <w:rPr>
          <w:sz w:val="20"/>
          <w:szCs w:val="20"/>
        </w:rPr>
        <w:t>how to interpret the output of the device, known limitations, model description or characteristics.</w:t>
      </w:r>
    </w:p>
    <w:p w14:paraId="3590B3C5" w14:textId="77777777" w:rsidR="000612B6" w:rsidRPr="00676EE7" w:rsidRDefault="000612B6" w:rsidP="000612B6">
      <w:pPr>
        <w:pStyle w:val="BodyText"/>
        <w:rPr>
          <w:sz w:val="20"/>
          <w:szCs w:val="20"/>
        </w:rPr>
      </w:pPr>
      <w:r>
        <w:rPr>
          <w:sz w:val="20"/>
          <w:szCs w:val="20"/>
        </w:rPr>
        <w:t xml:space="preserve">See also IMDRF/GRRP WG/N52 FINAL:2024 (Edition 2) </w:t>
      </w:r>
      <w:r w:rsidRPr="00084A7A">
        <w:rPr>
          <w:i/>
          <w:sz w:val="20"/>
        </w:rPr>
        <w:t>Principles of Labeling for Medical Devices and IVD Medical Devices</w:t>
      </w:r>
      <w:r>
        <w:rPr>
          <w:i/>
          <w:iCs/>
          <w:sz w:val="20"/>
          <w:szCs w:val="20"/>
        </w:rPr>
        <w:t xml:space="preserve"> </w:t>
      </w:r>
      <w:r>
        <w:rPr>
          <w:sz w:val="20"/>
          <w:szCs w:val="20"/>
        </w:rPr>
        <w:t>for additional information to consider.</w:t>
      </w:r>
    </w:p>
    <w:p w14:paraId="22F3783E" w14:textId="77777777" w:rsidR="000612B6" w:rsidRDefault="000612B6">
      <w:pPr>
        <w:keepLines w:val="0"/>
        <w:spacing w:before="0" w:after="0" w:line="240" w:lineRule="auto"/>
        <w:rPr>
          <w:noProof/>
          <w:lang w:val="en-US"/>
        </w:rPr>
      </w:pPr>
      <w:r>
        <w:rPr>
          <w:noProof/>
          <w:lang w:val="en-US"/>
        </w:rPr>
        <w:br w:type="page"/>
      </w:r>
    </w:p>
    <w:p w14:paraId="4FB7D061" w14:textId="468F0E7A" w:rsidR="00DB7B8F" w:rsidRPr="000F7A87" w:rsidRDefault="00821A06" w:rsidP="00DB7B8F">
      <w:pPr>
        <w:rPr>
          <w:noProof/>
          <w:lang w:val="en-US"/>
        </w:rPr>
      </w:pPr>
      <w:r w:rsidRPr="000F7A87">
        <w:rPr>
          <w:noProof/>
          <w:lang w:val="en-US"/>
        </w:rPr>
        <w:lastRenderedPageBreak/>
        <mc:AlternateContent>
          <mc:Choice Requires="wps">
            <w:drawing>
              <wp:anchor distT="0" distB="0" distL="114300" distR="114300" simplePos="0" relativeHeight="251658241" behindDoc="0" locked="0" layoutInCell="1" allowOverlap="1" wp14:anchorId="537AE25A" wp14:editId="57151675">
                <wp:simplePos x="0" y="0"/>
                <wp:positionH relativeFrom="margin">
                  <wp:align>left</wp:align>
                </wp:positionH>
                <wp:positionV relativeFrom="paragraph">
                  <wp:posOffset>5600065</wp:posOffset>
                </wp:positionV>
                <wp:extent cx="3883660" cy="1958975"/>
                <wp:effectExtent l="0" t="0" r="2540" b="12700"/>
                <wp:wrapNone/>
                <wp:docPr id="9" name="Text Box 9"/>
                <wp:cNvGraphicFramePr/>
                <a:graphic xmlns:a="http://schemas.openxmlformats.org/drawingml/2006/main">
                  <a:graphicData uri="http://schemas.microsoft.com/office/word/2010/wordprocessingShape">
                    <wps:wsp>
                      <wps:cNvSpPr txBox="1"/>
                      <wps:spPr>
                        <a:xfrm>
                          <a:off x="0" y="0"/>
                          <a:ext cx="3883660" cy="1958975"/>
                        </a:xfrm>
                        <a:prstGeom prst="rect">
                          <a:avLst/>
                        </a:prstGeom>
                        <a:noFill/>
                        <a:ln w="6350">
                          <a:noFill/>
                        </a:ln>
                      </wps:spPr>
                      <wps:txbx>
                        <w:txbxContent>
                          <w:p w14:paraId="4FF26395" w14:textId="77777777" w:rsidR="00821A06" w:rsidRPr="00821A06" w:rsidRDefault="00821A06" w:rsidP="00565E75">
                            <w:pPr>
                              <w:pStyle w:val="DisclaimerTitle"/>
                              <w:jc w:val="both"/>
                            </w:pPr>
                            <w:r w:rsidRPr="00821A06">
                              <w:t>Disclaimer</w:t>
                            </w:r>
                          </w:p>
                          <w:p w14:paraId="753FC413" w14:textId="1ABD9C4E" w:rsidR="00565E75" w:rsidRDefault="00565E75" w:rsidP="00565E75">
                            <w:pPr>
                              <w:pStyle w:val="Disclaimer"/>
                              <w:jc w:val="both"/>
                            </w:pPr>
                            <w:r>
                              <w:t xml:space="preserve">© Copyright </w:t>
                            </w:r>
                            <w:r w:rsidRPr="002B59C4">
                              <w:rPr>
                                <w:highlight w:val="yellow"/>
                              </w:rPr>
                              <w:t>202</w:t>
                            </w:r>
                            <w:r w:rsidR="007E519D" w:rsidRPr="002B59C4">
                              <w:rPr>
                                <w:highlight w:val="yellow"/>
                              </w:rPr>
                              <w:t>X</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Default="00565E75" w:rsidP="00565E75">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49DAFA72"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7AE25A" id="_x0000_t202" coordsize="21600,21600" o:spt="202" path="m,l,21600r21600,l21600,xe">
                <v:stroke joinstyle="miter"/>
                <v:path gradientshapeok="t" o:connecttype="rect"/>
              </v:shapetype>
              <v:shape id="Text Box 9" o:spid="_x0000_s1026" type="#_x0000_t202" style="position:absolute;margin-left:0;margin-top:440.95pt;width:305.8pt;height:154.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" filled="f" stroked="f" strokeweight=".5pt">
                <v:textbox style="mso-fit-shape-to-text:t" inset="0,0,0,0">
                  <w:txbxContent>
                    <w:p w14:paraId="4FF26395" w14:textId="77777777" w:rsidR="00821A06" w:rsidRPr="00821A06" w:rsidRDefault="00821A06" w:rsidP="00565E75">
                      <w:pPr>
                        <w:pStyle w:val="DisclaimerTitle"/>
                        <w:jc w:val="both"/>
                      </w:pPr>
                      <w:r w:rsidRPr="00821A06">
                        <w:t>Disclaimer</w:t>
                      </w:r>
                    </w:p>
                    <w:p w14:paraId="753FC413" w14:textId="1ABD9C4E" w:rsidR="00565E75" w:rsidRDefault="00565E75" w:rsidP="00565E75">
                      <w:pPr>
                        <w:pStyle w:val="Disclaimer"/>
                        <w:jc w:val="both"/>
                      </w:pPr>
                      <w:r>
                        <w:t xml:space="preserve">© Copyright </w:t>
                      </w:r>
                      <w:r w:rsidRPr="002B59C4">
                        <w:rPr>
                          <w:highlight w:val="yellow"/>
                        </w:rPr>
                        <w:t>202</w:t>
                      </w:r>
                      <w:r w:rsidR="007E519D" w:rsidRPr="002B59C4">
                        <w:rPr>
                          <w:highlight w:val="yellow"/>
                        </w:rPr>
                        <w:t>X</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Default="00565E75" w:rsidP="00565E75">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49DAFA72"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v:textbox>
                <w10:wrap anchorx="margin"/>
              </v:shape>
            </w:pict>
          </mc:Fallback>
        </mc:AlternateContent>
      </w:r>
      <w:r w:rsidRPr="000F7A87">
        <w:rPr>
          <w:noProof/>
          <w:lang w:val="en-US"/>
        </w:rPr>
        <mc:AlternateContent>
          <mc:Choice Requires="wps">
            <w:drawing>
              <wp:anchor distT="0" distB="0" distL="114300" distR="114300" simplePos="0" relativeHeight="251658240" behindDoc="0" locked="0" layoutInCell="1" allowOverlap="1" wp14:anchorId="20B55596" wp14:editId="7E406674">
                <wp:simplePos x="0" y="0"/>
                <wp:positionH relativeFrom="column">
                  <wp:posOffset>2540</wp:posOffset>
                </wp:positionH>
                <wp:positionV relativeFrom="paragraph">
                  <wp:posOffset>2740025</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0867034C" w14:textId="13B06E1B" w:rsidR="00821A06" w:rsidRPr="00821A06" w:rsidRDefault="00821A06" w:rsidP="00821A06">
                            <w:pPr>
                              <w:pStyle w:val="Visitourwebsite"/>
                            </w:pPr>
                            <w:r w:rsidRPr="00821A06">
                              <w:t>Please visit our website for more details</w:t>
                            </w:r>
                            <w:r>
                              <w:t>.</w:t>
                            </w:r>
                          </w:p>
                          <w:p w14:paraId="6A49D730" w14:textId="67218653" w:rsidR="00821A06" w:rsidRPr="00821A06" w:rsidRDefault="00821A06" w:rsidP="00821A06">
                            <w:pPr>
                              <w:pStyle w:val="URL"/>
                            </w:pPr>
                            <w:hyperlink r:id="rId28" w:history="1">
                              <w:r w:rsidRPr="00287BF2">
                                <w:rPr>
                                  <w:rStyle w:val="Hyperlink"/>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B55596" id="Text Box 8" o:spid="_x0000_s1027" type="#_x0000_t202" style="position:absolute;margin-left:.2pt;margin-top:215.75pt;width:260.8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" filled="f" stroked="f" strokeweight=".5pt">
                <v:textbox style="mso-fit-shape-to-text:t" inset="0,0,0,0">
                  <w:txbxContent>
                    <w:p w14:paraId="0867034C" w14:textId="13B06E1B" w:rsidR="00821A06" w:rsidRPr="00821A06" w:rsidRDefault="00821A06" w:rsidP="00821A06">
                      <w:pPr>
                        <w:pStyle w:val="Visitourwebsite"/>
                      </w:pPr>
                      <w:r w:rsidRPr="00821A06">
                        <w:t>Please visit our website for more details</w:t>
                      </w:r>
                      <w:r>
                        <w:t>.</w:t>
                      </w:r>
                    </w:p>
                    <w:p w14:paraId="6A49D730" w14:textId="67218653" w:rsidR="00821A06" w:rsidRPr="00821A06" w:rsidRDefault="00821A06" w:rsidP="00821A06">
                      <w:pPr>
                        <w:pStyle w:val="URL"/>
                      </w:pPr>
                      <w:hyperlink r:id="rId29" w:history="1">
                        <w:r w:rsidRPr="00287BF2">
                          <w:rPr>
                            <w:rStyle w:val="Hyperlink"/>
                          </w:rPr>
                          <w:t>www.imdrf.org</w:t>
                        </w:r>
                      </w:hyperlink>
                    </w:p>
                  </w:txbxContent>
                </v:textbox>
              </v:shape>
            </w:pict>
          </mc:Fallback>
        </mc:AlternateContent>
      </w:r>
    </w:p>
    <w:sectPr w:rsidR="00DB7B8F" w:rsidRPr="000F7A87" w:rsidSect="00841FE3">
      <w:headerReference w:type="even" r:id="rId30"/>
      <w:headerReference w:type="default" r:id="rId31"/>
      <w:headerReference w:type="first" r:id="rId32"/>
      <w:footerReference w:type="first" r:id="rId33"/>
      <w:pgSz w:w="11900" w:h="16840"/>
      <w:pgMar w:top="1985" w:right="3402" w:bottom="1418" w:left="851" w:header="680"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246C" w14:textId="77777777" w:rsidR="001B7986" w:rsidRDefault="001B7986" w:rsidP="00F23AD7">
      <w:pPr>
        <w:spacing w:before="0" w:after="0" w:line="240" w:lineRule="auto"/>
      </w:pPr>
      <w:r>
        <w:separator/>
      </w:r>
    </w:p>
  </w:endnote>
  <w:endnote w:type="continuationSeparator" w:id="0">
    <w:p w14:paraId="69068FC4" w14:textId="77777777" w:rsidR="001B7986" w:rsidRDefault="001B7986" w:rsidP="00F23AD7">
      <w:pPr>
        <w:spacing w:before="0" w:after="0" w:line="240" w:lineRule="auto"/>
      </w:pPr>
      <w:r>
        <w:continuationSeparator/>
      </w:r>
    </w:p>
  </w:endnote>
  <w:endnote w:type="continuationNotice" w:id="1">
    <w:p w14:paraId="3EEA58C5" w14:textId="77777777" w:rsidR="001B7986" w:rsidRDefault="001B79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185C" w14:textId="77777777" w:rsidR="0087181B" w:rsidRDefault="003F35FF" w:rsidP="003C3B0D">
    <w:pPr>
      <w:pStyle w:val="Footer"/>
      <w:rPr>
        <w:rStyle w:val="PageNumber"/>
      </w:rPr>
    </w:pPr>
    <w:r>
      <w:rPr>
        <w:noProof/>
      </w:rPr>
      <mc:AlternateContent>
        <mc:Choice Requires="wps">
          <w:drawing>
            <wp:anchor distT="0" distB="0" distL="0" distR="0" simplePos="0" relativeHeight="251658266" behindDoc="0" locked="0" layoutInCell="1" allowOverlap="1" wp14:anchorId="79C66722" wp14:editId="39FCBC81">
              <wp:simplePos x="635" y="635"/>
              <wp:positionH relativeFrom="page">
                <wp:align>center</wp:align>
              </wp:positionH>
              <wp:positionV relativeFrom="page">
                <wp:align>bottom</wp:align>
              </wp:positionV>
              <wp:extent cx="622300" cy="419100"/>
              <wp:effectExtent l="0" t="0" r="6350" b="0"/>
              <wp:wrapNone/>
              <wp:docPr id="800865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5F9EB58F" w14:textId="66A82436"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66722" id="_x0000_t202" coordsize="21600,21600" o:spt="202" path="m,l,21600r21600,l21600,xe">
              <v:stroke joinstyle="miter"/>
              <v:path gradientshapeok="t" o:connecttype="rect"/>
            </v:shapetype>
            <v:shape id="Text Box 11" o:spid="_x0000_s1032" type="#_x0000_t202" alt="OFFICIAL" style="position:absolute;margin-left:0;margin-top:0;width:49pt;height:33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" filled="f" stroked="f">
              <v:textbox style="mso-fit-shape-to-text:t" inset="0,0,0,15pt">
                <w:txbxContent>
                  <w:p w14:paraId="5F9EB58F" w14:textId="66A82436"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p>
  <w:p w14:paraId="4D4A80AF" w14:textId="2E2926E2" w:rsidR="0097252E" w:rsidRDefault="0097252E" w:rsidP="003C3B0D">
    <w:pPr>
      <w:pStyle w:val="Footer"/>
      <w:rPr>
        <w:rStyle w:val="PageNumber"/>
      </w:rPr>
    </w:pPr>
  </w:p>
  <w:p w14:paraId="59966B7F" w14:textId="3BF45786" w:rsidR="00F23AD7" w:rsidRDefault="00F23AD7" w:rsidP="003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D2B1" w14:textId="09EF0DBF" w:rsidR="00F23AD7" w:rsidRPr="0097252E" w:rsidRDefault="003F35FF" w:rsidP="003C3B0D">
    <w:pPr>
      <w:pStyle w:val="Footer"/>
    </w:pPr>
    <w:r>
      <w:rPr>
        <w:noProof/>
      </w:rPr>
      <mc:AlternateContent>
        <mc:Choice Requires="wps">
          <w:drawing>
            <wp:anchor distT="0" distB="0" distL="0" distR="0" simplePos="0" relativeHeight="251658267" behindDoc="0" locked="0" layoutInCell="1" allowOverlap="1" wp14:anchorId="49CEE54F" wp14:editId="54675E29">
              <wp:simplePos x="542925" y="10115550"/>
              <wp:positionH relativeFrom="page">
                <wp:align>center</wp:align>
              </wp:positionH>
              <wp:positionV relativeFrom="page">
                <wp:align>bottom</wp:align>
              </wp:positionV>
              <wp:extent cx="622300" cy="419100"/>
              <wp:effectExtent l="0" t="0" r="6350" b="0"/>
              <wp:wrapNone/>
              <wp:docPr id="145393261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5B42C0BA" w14:textId="731EC35C" w:rsidR="003F35FF" w:rsidRPr="003F35FF" w:rsidRDefault="003F35FF" w:rsidP="003F35FF">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EE54F" id="_x0000_t202" coordsize="21600,21600" o:spt="202" path="m,l,21600r21600,l21600,xe">
              <v:stroke joinstyle="miter"/>
              <v:path gradientshapeok="t" o:connecttype="rect"/>
            </v:shapetype>
            <v:shape id="Text Box 12" o:spid="_x0000_s1033" type="#_x0000_t202" alt="OFFICIAL" style="position:absolute;margin-left:0;margin-top:0;width:49pt;height:33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" filled="f" stroked="f">
              <v:textbox style="mso-fit-shape-to-text:t" inset="0,0,0,15pt">
                <w:txbxContent>
                  <w:p w14:paraId="5B42C0BA" w14:textId="731EC35C" w:rsidR="003F35FF" w:rsidRPr="003F35FF" w:rsidRDefault="003F35FF" w:rsidP="003F35FF">
                    <w:pPr>
                      <w:spacing w:after="0"/>
                      <w:rPr>
                        <w:rFonts w:ascii="Aptos" w:eastAsia="Aptos" w:hAnsi="Aptos" w:cs="Aptos"/>
                        <w:noProof/>
                        <w:color w:val="FF0000"/>
                        <w:sz w:val="24"/>
                      </w:rPr>
                    </w:pPr>
                  </w:p>
                </w:txbxContent>
              </v:textbox>
              <w10:wrap anchorx="page" anchory="page"/>
            </v:shape>
          </w:pict>
        </mc:Fallback>
      </mc:AlternateContent>
    </w:r>
    <w:r w:rsidR="003C3B0D">
      <w:rPr>
        <w:noProof/>
      </w:rPr>
      <w:drawing>
        <wp:anchor distT="0" distB="0" distL="114300" distR="114300" simplePos="0" relativeHeight="251658243" behindDoc="1" locked="0" layoutInCell="1" allowOverlap="1" wp14:anchorId="32EF12D5" wp14:editId="679EAA50">
          <wp:simplePos x="0" y="0"/>
          <wp:positionH relativeFrom="column">
            <wp:posOffset>-20955</wp:posOffset>
          </wp:positionH>
          <wp:positionV relativeFrom="paragraph">
            <wp:posOffset>-68580</wp:posOffset>
          </wp:positionV>
          <wp:extent cx="1828800" cy="216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0097252E" w:rsidRPr="0097252E">
      <w:tab/>
    </w:r>
    <w:r w:rsidR="0097252E" w:rsidRPr="0097252E">
      <w:fldChar w:fldCharType="begin"/>
    </w:r>
    <w:r w:rsidR="0097252E" w:rsidRPr="0097252E">
      <w:instrText xml:space="preserve"> PAGE </w:instrText>
    </w:r>
    <w:r w:rsidR="0097252E" w:rsidRPr="0097252E">
      <w:fldChar w:fldCharType="separate"/>
    </w:r>
    <w:r w:rsidR="0097252E" w:rsidRPr="0097252E">
      <w:t>1</w:t>
    </w:r>
    <w:r w:rsidR="0097252E" w:rsidRPr="00972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B6EB" w14:textId="396BD49F" w:rsidR="0017418F" w:rsidRPr="007478B5" w:rsidRDefault="003F35FF" w:rsidP="007478B5">
    <w:pPr>
      <w:pStyle w:val="CoverDate"/>
      <w:rPr>
        <w:strike/>
      </w:rPr>
    </w:pPr>
    <w:r>
      <w:rPr>
        <w:noProof/>
      </w:rPr>
      <mc:AlternateContent>
        <mc:Choice Requires="wps">
          <w:drawing>
            <wp:anchor distT="0" distB="0" distL="0" distR="0" simplePos="0" relativeHeight="251658269" behindDoc="0" locked="0" layoutInCell="1" allowOverlap="1" wp14:anchorId="711FF1B0" wp14:editId="176E45FB">
              <wp:simplePos x="635" y="635"/>
              <wp:positionH relativeFrom="page">
                <wp:align>center</wp:align>
              </wp:positionH>
              <wp:positionV relativeFrom="page">
                <wp:align>bottom</wp:align>
              </wp:positionV>
              <wp:extent cx="622300" cy="419100"/>
              <wp:effectExtent l="0" t="0" r="6350" b="0"/>
              <wp:wrapNone/>
              <wp:docPr id="98592445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5E8B8457" w14:textId="02DE9DEB" w:rsidR="003F35FF" w:rsidRPr="003F35FF" w:rsidRDefault="003F35FF" w:rsidP="003F35FF">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FF1B0" id="_x0000_t202" coordsize="21600,21600" o:spt="202" path="m,l,21600r21600,l21600,xe">
              <v:stroke joinstyle="miter"/>
              <v:path gradientshapeok="t" o:connecttype="rect"/>
            </v:shapetype>
            <v:shape id="Text Box 10" o:spid="_x0000_s1036" type="#_x0000_t202" alt="OFFICIAL" style="position:absolute;margin-left:0;margin-top:0;width:49pt;height:33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" filled="f" stroked="f">
              <v:textbox style="mso-fit-shape-to-text:t" inset="0,0,0,15pt">
                <w:txbxContent>
                  <w:p w14:paraId="5E8B8457" w14:textId="02DE9DEB" w:rsidR="003F35FF" w:rsidRPr="003F35FF" w:rsidRDefault="003F35FF" w:rsidP="003F35FF">
                    <w:pPr>
                      <w:spacing w:after="0"/>
                      <w:rPr>
                        <w:rFonts w:ascii="Aptos" w:eastAsia="Aptos" w:hAnsi="Aptos" w:cs="Aptos"/>
                        <w:noProof/>
                        <w:color w:val="FF0000"/>
                        <w:sz w:val="24"/>
                      </w:rPr>
                    </w:pPr>
                  </w:p>
                </w:txbxContent>
              </v:textbox>
              <w10:wrap anchorx="page" anchory="page"/>
            </v:shape>
          </w:pict>
        </mc:Fallback>
      </mc:AlternateContent>
    </w:r>
    <w:r w:rsidR="007478B5">
      <w:fldChar w:fldCharType="begin"/>
    </w:r>
    <w:r w:rsidR="007478B5">
      <w:instrText xml:space="preserve"> DATE \@ "d MMMM yyyy" </w:instrText>
    </w:r>
    <w:r w:rsidR="007478B5">
      <w:fldChar w:fldCharType="separate"/>
    </w:r>
    <w:r w:rsidR="00451B4B">
      <w:rPr>
        <w:noProof/>
      </w:rPr>
      <w:t>7 April 2026</w:t>
    </w:r>
    <w:r w:rsidR="007478B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51F2" w14:textId="53A83437" w:rsidR="00BB1FD0" w:rsidRPr="00BB1FD0" w:rsidRDefault="003F35FF" w:rsidP="00BB1FD0">
    <w:pPr>
      <w:pStyle w:val="Footer"/>
    </w:pPr>
    <w:r>
      <w:rPr>
        <w:noProof/>
      </w:rPr>
      <mc:AlternateContent>
        <mc:Choice Requires="wps">
          <w:drawing>
            <wp:anchor distT="0" distB="0" distL="0" distR="0" simplePos="0" relativeHeight="251658272" behindDoc="0" locked="0" layoutInCell="1" allowOverlap="1" wp14:anchorId="4CAC363A" wp14:editId="2D5B8B77">
              <wp:simplePos x="635" y="635"/>
              <wp:positionH relativeFrom="page">
                <wp:align>center</wp:align>
              </wp:positionH>
              <wp:positionV relativeFrom="page">
                <wp:align>bottom</wp:align>
              </wp:positionV>
              <wp:extent cx="622300" cy="419100"/>
              <wp:effectExtent l="0" t="0" r="6350" b="0"/>
              <wp:wrapNone/>
              <wp:docPr id="84475093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F1B2074" w14:textId="0EB8CC2C"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C363A" id="_x0000_t202" coordsize="21600,21600" o:spt="202" path="m,l,21600r21600,l21600,xe">
              <v:stroke joinstyle="miter"/>
              <v:path gradientshapeok="t" o:connecttype="rect"/>
            </v:shapetype>
            <v:shape id="Text Box 13" o:spid="_x0000_s1042" type="#_x0000_t202" alt="OFFICIAL" style="position:absolute;margin-left:0;margin-top:0;width:49pt;height:33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" filled="f" stroked="f">
              <v:textbox style="mso-fit-shape-to-text:t" inset="0,0,0,15pt">
                <w:txbxContent>
                  <w:p w14:paraId="3F1B2074" w14:textId="0EB8CC2C"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r w:rsidR="00BB1FD0">
      <w:rPr>
        <w:noProof/>
      </w:rPr>
      <w:drawing>
        <wp:anchor distT="0" distB="0" distL="114300" distR="114300" simplePos="0" relativeHeight="251658244" behindDoc="1" locked="0" layoutInCell="1" allowOverlap="1" wp14:anchorId="40316965" wp14:editId="1B589649">
          <wp:simplePos x="0" y="0"/>
          <wp:positionH relativeFrom="column">
            <wp:posOffset>-20955</wp:posOffset>
          </wp:positionH>
          <wp:positionV relativeFrom="paragraph">
            <wp:posOffset>-68580</wp:posOffset>
          </wp:positionV>
          <wp:extent cx="1828800" cy="216000"/>
          <wp:effectExtent l="0" t="0" r="0" b="0"/>
          <wp:wrapNone/>
          <wp:docPr id="11429424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00BB1FD0" w:rsidRPr="0097252E">
      <w:tab/>
    </w:r>
    <w:r w:rsidR="00BB1FD0" w:rsidRPr="0097252E">
      <w:fldChar w:fldCharType="begin"/>
    </w:r>
    <w:r w:rsidR="00BB1FD0" w:rsidRPr="0097252E">
      <w:instrText xml:space="preserve"> PAGE </w:instrText>
    </w:r>
    <w:r w:rsidR="00BB1FD0" w:rsidRPr="0097252E">
      <w:fldChar w:fldCharType="separate"/>
    </w:r>
    <w:r w:rsidR="00BB1FD0">
      <w:t>3</w:t>
    </w:r>
    <w:r w:rsidR="00BB1FD0" w:rsidRPr="0097252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D723" w14:textId="070F8AFD" w:rsidR="001A5CBB" w:rsidRPr="0017418F" w:rsidRDefault="003F35FF" w:rsidP="0017418F">
    <w:pPr>
      <w:rPr>
        <w:sz w:val="28"/>
        <w:szCs w:val="40"/>
      </w:rPr>
    </w:pPr>
    <w:r>
      <w:rPr>
        <w:noProof/>
      </w:rPr>
      <mc:AlternateContent>
        <mc:Choice Requires="wps">
          <w:drawing>
            <wp:anchor distT="0" distB="0" distL="0" distR="0" simplePos="0" relativeHeight="251658276" behindDoc="0" locked="0" layoutInCell="1" allowOverlap="1" wp14:anchorId="58C08434" wp14:editId="4FF1EAC8">
              <wp:simplePos x="635" y="635"/>
              <wp:positionH relativeFrom="page">
                <wp:align>center</wp:align>
              </wp:positionH>
              <wp:positionV relativeFrom="page">
                <wp:align>bottom</wp:align>
              </wp:positionV>
              <wp:extent cx="622300" cy="419100"/>
              <wp:effectExtent l="0" t="0" r="6350" b="0"/>
              <wp:wrapNone/>
              <wp:docPr id="124986026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47EB7FAC" w14:textId="62801E1B" w:rsidR="003F35FF" w:rsidRPr="003F35FF" w:rsidRDefault="003F35FF" w:rsidP="003F35FF">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08434" id="_x0000_t202" coordsize="21600,21600" o:spt="202" path="m,l,21600r21600,l21600,xe">
              <v:stroke joinstyle="miter"/>
              <v:path gradientshapeok="t" o:connecttype="rect"/>
            </v:shapetype>
            <v:shape id="Text Box 14" o:spid="_x0000_s1049" type="#_x0000_t202" alt="OFFICIAL" style="position:absolute;margin-left:0;margin-top:0;width:49pt;height:33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" filled="f" stroked="f">
              <v:textbox style="mso-fit-shape-to-text:t" inset="0,0,0,15pt">
                <w:txbxContent>
                  <w:p w14:paraId="47EB7FAC" w14:textId="62801E1B" w:rsidR="003F35FF" w:rsidRPr="003F35FF" w:rsidRDefault="003F35FF" w:rsidP="003F35FF">
                    <w:pPr>
                      <w:spacing w:after="0"/>
                      <w:rPr>
                        <w:rFonts w:ascii="Aptos" w:eastAsia="Aptos" w:hAnsi="Aptos" w:cs="Aptos"/>
                        <w:noProof/>
                        <w:color w:val="FF0000"/>
                        <w:sz w:val="24"/>
                      </w:rPr>
                    </w:pPr>
                  </w:p>
                </w:txbxContent>
              </v:textbox>
              <w10:wrap anchorx="page" anchory="page"/>
            </v:shape>
          </w:pict>
        </mc:Fallback>
      </mc:AlternateContent>
    </w:r>
    <w:r w:rsidR="00821A06">
      <w:rPr>
        <w:noProof/>
      </w:rPr>
      <w:drawing>
        <wp:anchor distT="0" distB="0" distL="114300" distR="114300" simplePos="0" relativeHeight="251658240" behindDoc="1" locked="0" layoutInCell="1" allowOverlap="1" wp14:anchorId="7A53B80A" wp14:editId="32170995">
          <wp:simplePos x="0" y="0"/>
          <wp:positionH relativeFrom="page">
            <wp:align>left</wp:align>
          </wp:positionH>
          <wp:positionV relativeFrom="page">
            <wp:align>bottom</wp:align>
          </wp:positionV>
          <wp:extent cx="7560000" cy="40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C0F7" w14:textId="77777777" w:rsidR="001B7986" w:rsidRDefault="001B7986" w:rsidP="00F23AD7">
      <w:pPr>
        <w:spacing w:before="0" w:after="0" w:line="240" w:lineRule="auto"/>
      </w:pPr>
      <w:r>
        <w:separator/>
      </w:r>
    </w:p>
  </w:footnote>
  <w:footnote w:type="continuationSeparator" w:id="0">
    <w:p w14:paraId="528CBAAD" w14:textId="77777777" w:rsidR="001B7986" w:rsidRDefault="001B7986" w:rsidP="00F23AD7">
      <w:pPr>
        <w:spacing w:before="0" w:after="0" w:line="240" w:lineRule="auto"/>
      </w:pPr>
      <w:r>
        <w:continuationSeparator/>
      </w:r>
    </w:p>
  </w:footnote>
  <w:footnote w:type="continuationNotice" w:id="1">
    <w:p w14:paraId="362EE113" w14:textId="77777777" w:rsidR="001B7986" w:rsidRDefault="001B7986">
      <w:pPr>
        <w:spacing w:before="0" w:after="0" w:line="240" w:lineRule="auto"/>
      </w:pPr>
    </w:p>
  </w:footnote>
  <w:footnote w:id="2">
    <w:p w14:paraId="6E6FB938" w14:textId="77777777" w:rsidR="00846922" w:rsidRDefault="00846922" w:rsidP="00846922">
      <w:pPr>
        <w:pStyle w:val="FootnoteText"/>
      </w:pPr>
      <w:r>
        <w:rPr>
          <w:rStyle w:val="FootnoteReference"/>
        </w:rPr>
        <w:footnoteRef/>
      </w:r>
      <w:r>
        <w:t xml:space="preserve"> </w:t>
      </w:r>
      <w:r w:rsidRPr="002100B2">
        <w:t>IMDRF/AIMD WG/N67 (Edition 1):</w:t>
      </w:r>
      <w:r w:rsidRPr="008003B7">
        <w:rPr>
          <w:i/>
          <w:iCs/>
        </w:rPr>
        <w:t>2022 Machine Learning-enabled Medical Devices: Key Terms and Definitions</w:t>
      </w:r>
    </w:p>
  </w:footnote>
  <w:footnote w:id="3">
    <w:p w14:paraId="4F217F05" w14:textId="322D923C" w:rsidR="00846922" w:rsidRDefault="00846922" w:rsidP="00846922">
      <w:pPr>
        <w:pStyle w:val="FootnoteText"/>
      </w:pPr>
      <w:r>
        <w:rPr>
          <w:rStyle w:val="FootnoteReference"/>
        </w:rPr>
        <w:footnoteRef/>
      </w:r>
      <w:r>
        <w:t xml:space="preserve"> </w:t>
      </w:r>
      <w:r w:rsidRPr="00846922">
        <w:t xml:space="preserve">IMDRF/AIMD WG/N67 (Edition 1):2022 </w:t>
      </w:r>
      <w:r w:rsidRPr="00BB598D">
        <w:rPr>
          <w:i/>
          <w:iCs/>
        </w:rPr>
        <w:t>Machine Learning-enabled Medical Devices: Key Terms and Definitions</w:t>
      </w:r>
    </w:p>
  </w:footnote>
  <w:footnote w:id="4">
    <w:p w14:paraId="5312CF63" w14:textId="77777777" w:rsidR="00846922" w:rsidRDefault="00846922" w:rsidP="00846922">
      <w:pPr>
        <w:pStyle w:val="FootnoteText"/>
      </w:pPr>
      <w:r>
        <w:rPr>
          <w:rStyle w:val="FootnoteReference"/>
        </w:rPr>
        <w:footnoteRef/>
      </w:r>
      <w:r>
        <w:t xml:space="preserve"> </w:t>
      </w:r>
      <w:r w:rsidRPr="00E73F9A">
        <w:t xml:space="preserve">National Institute of Standards and Technology. (2023). </w:t>
      </w:r>
      <w:r w:rsidRPr="004702D5">
        <w:rPr>
          <w:i/>
        </w:rPr>
        <w:t>Artificial Intelligence Risk Management Framework (AI RMF 1.0)</w:t>
      </w:r>
      <w:r w:rsidRPr="00E73F9A">
        <w:t xml:space="preserve">. </w:t>
      </w:r>
      <w:hyperlink r:id="rId1" w:history="1">
        <w:r w:rsidRPr="001705D8">
          <w:rPr>
            <w:rStyle w:val="Hyperlink"/>
          </w:rPr>
          <w:t>https://nvlpubs.nist.gov/nistpubs/ai/nist.ai.100-1.pdf</w:t>
        </w:r>
      </w:hyperlink>
      <w:r>
        <w:t>.</w:t>
      </w:r>
    </w:p>
  </w:footnote>
  <w:footnote w:id="5">
    <w:p w14:paraId="345D558F" w14:textId="77777777" w:rsidR="007B7524" w:rsidRDefault="007B7524" w:rsidP="007B7524">
      <w:pPr>
        <w:pStyle w:val="FootnoteText"/>
      </w:pPr>
      <w:r w:rsidRPr="00FB438A">
        <w:rPr>
          <w:rStyle w:val="FootnoteReference"/>
        </w:rPr>
        <w:footnoteRef/>
      </w:r>
      <w:r w:rsidRPr="00FB438A">
        <w:t xml:space="preserve"> IEC 62304:2006 </w:t>
      </w:r>
      <w:r w:rsidRPr="00FB438A">
        <w:rPr>
          <w:i/>
          <w:iCs/>
        </w:rPr>
        <w:t>Medical device software – Software life cycle processes</w:t>
      </w:r>
      <w:r w:rsidRPr="00FB438A">
        <w:t xml:space="preserve"> is one commonly used software development life cycle standard that can be used to develop an AI-enabled medical device software life cycle process</w:t>
      </w:r>
    </w:p>
  </w:footnote>
  <w:footnote w:id="6">
    <w:p w14:paraId="4FFAE487" w14:textId="10271572" w:rsidR="00FF0E87" w:rsidRPr="00817F16" w:rsidRDefault="00FF0E87" w:rsidP="00817F16">
      <w:pPr>
        <w:spacing w:line="240" w:lineRule="auto"/>
        <w:rPr>
          <w:i/>
        </w:rPr>
      </w:pPr>
      <w:r>
        <w:rPr>
          <w:rStyle w:val="FootnoteReference"/>
        </w:rPr>
        <w:footnoteRef/>
      </w:r>
      <w:r>
        <w:t xml:space="preserve"> </w:t>
      </w:r>
      <w:r w:rsidRPr="003F0750">
        <w:rPr>
          <w:szCs w:val="20"/>
        </w:rPr>
        <w:t xml:space="preserve">IMDRF/AIML WG/N88 FINAL:2025: </w:t>
      </w:r>
      <w:r w:rsidRPr="003F0750">
        <w:rPr>
          <w:i/>
          <w:szCs w:val="20"/>
        </w:rPr>
        <w:t>Good Machine Learning Practice (GMLP) for</w:t>
      </w:r>
      <w:r w:rsidR="00A1619D">
        <w:rPr>
          <w:i/>
          <w:szCs w:val="20"/>
        </w:rPr>
        <w:t xml:space="preserve"> </w:t>
      </w:r>
      <w:r w:rsidRPr="003F0750">
        <w:rPr>
          <w:i/>
          <w:szCs w:val="20"/>
        </w:rPr>
        <w:t>Medical Device Development</w:t>
      </w:r>
      <w:r w:rsidRPr="003F0750">
        <w:rPr>
          <w:i/>
          <w:iCs/>
          <w:szCs w:val="20"/>
        </w:rPr>
        <w:t>: Guiding Principles</w:t>
      </w:r>
    </w:p>
  </w:footnote>
  <w:footnote w:id="7">
    <w:p w14:paraId="239518AF" w14:textId="77777777" w:rsidR="00817B66" w:rsidRDefault="00817B66" w:rsidP="00817B66">
      <w:pPr>
        <w:pStyle w:val="FootnoteText"/>
      </w:pPr>
      <w:r>
        <w:rPr>
          <w:rStyle w:val="FootnoteReference"/>
        </w:rPr>
        <w:footnoteRef/>
      </w:r>
      <w:r>
        <w:t xml:space="preserve"> See GMLP Guiding Principle 3.</w:t>
      </w:r>
    </w:p>
  </w:footnote>
  <w:footnote w:id="8">
    <w:p w14:paraId="29E0A880" w14:textId="77777777" w:rsidR="00817B66" w:rsidRDefault="00817B66" w:rsidP="00817B66">
      <w:pPr>
        <w:pStyle w:val="FootnoteText"/>
      </w:pPr>
      <w:r>
        <w:rPr>
          <w:rStyle w:val="FootnoteReference"/>
        </w:rPr>
        <w:footnoteRef/>
      </w:r>
      <w:r>
        <w:t xml:space="preserve"> See GMLP Guiding Principle 4.</w:t>
      </w:r>
    </w:p>
  </w:footnote>
  <w:footnote w:id="9">
    <w:p w14:paraId="632F640C" w14:textId="1D025A80" w:rsidR="00026A41" w:rsidRDefault="00026A41">
      <w:pPr>
        <w:pStyle w:val="FootnoteText"/>
      </w:pPr>
      <w:r>
        <w:rPr>
          <w:rStyle w:val="FootnoteReference"/>
        </w:rPr>
        <w:footnoteRef/>
      </w:r>
      <w:r>
        <w:t xml:space="preserve"> See GMLP Guiding Principle 2.</w:t>
      </w:r>
    </w:p>
  </w:footnote>
  <w:footnote w:id="10">
    <w:p w14:paraId="6D990507" w14:textId="075174EE" w:rsidR="00026A41" w:rsidRDefault="00026A41">
      <w:pPr>
        <w:pStyle w:val="FootnoteText"/>
      </w:pPr>
      <w:r>
        <w:rPr>
          <w:rStyle w:val="FootnoteReference"/>
        </w:rPr>
        <w:footnoteRef/>
      </w:r>
      <w:r>
        <w:t xml:space="preserve"> See GMLP Guiding Principle 9.</w:t>
      </w:r>
    </w:p>
  </w:footnote>
  <w:footnote w:id="11">
    <w:p w14:paraId="542707D2" w14:textId="77777777" w:rsidR="003B2DAB" w:rsidRDefault="003B2DAB" w:rsidP="003B2DAB">
      <w:pPr>
        <w:pStyle w:val="FootnoteText"/>
      </w:pPr>
      <w:r>
        <w:rPr>
          <w:rStyle w:val="FootnoteReference"/>
        </w:rPr>
        <w:footnoteRef/>
      </w:r>
      <w:r>
        <w:t xml:space="preserve"> </w:t>
      </w:r>
      <w:r w:rsidRPr="00751718">
        <w:t xml:space="preserve">Per IMDRF/AIMD WG/N67 (Edition 1):2022 </w:t>
      </w:r>
      <w:r w:rsidRPr="004702D5">
        <w:rPr>
          <w:i/>
          <w:iCs/>
        </w:rPr>
        <w:t>Machine Learning-enabled Medical Devices: Key Terms and Definitions</w:t>
      </w:r>
      <w:r w:rsidRPr="00751718">
        <w:t>, “MLMD manufacturers, regulators, and users should be aware of the conflicting interpretations of the term validation and ensure that communication regarding the development phases and the associated datasets is clear to avoid confusion between data validation, ML model tuning, and medical device validation. Alternatively, the use of the term validation that refers to the training and tuning process should be avoided in the context of medical device development. It is recommended that the use of the term ‘validation’ be accompanied by the context when referring to ML model tuning, data curation, and the associated datasets”.</w:t>
      </w:r>
    </w:p>
  </w:footnote>
  <w:footnote w:id="12">
    <w:p w14:paraId="599B9C69" w14:textId="4FA3DE71" w:rsidR="00195FFB" w:rsidRDefault="00195FFB">
      <w:pPr>
        <w:pStyle w:val="FootnoteText"/>
      </w:pPr>
      <w:r>
        <w:rPr>
          <w:rStyle w:val="FootnoteReference"/>
        </w:rPr>
        <w:footnoteRef/>
      </w:r>
      <w:r>
        <w:t xml:space="preserve"> See GMLP Guiding Principle 3.</w:t>
      </w:r>
    </w:p>
  </w:footnote>
  <w:footnote w:id="13">
    <w:p w14:paraId="30E07C92" w14:textId="33A5BF45" w:rsidR="008B358B" w:rsidRDefault="008B358B">
      <w:pPr>
        <w:pStyle w:val="FootnoteText"/>
      </w:pPr>
      <w:r>
        <w:rPr>
          <w:rStyle w:val="FootnoteReference"/>
        </w:rPr>
        <w:footnoteRef/>
      </w:r>
      <w:r>
        <w:t xml:space="preserve"> </w:t>
      </w:r>
      <w:r w:rsidR="00782A08">
        <w:t xml:space="preserve">See, for example, ISO 14155:2020 </w:t>
      </w:r>
      <w:r w:rsidR="00782A08" w:rsidRPr="00084A7A">
        <w:rPr>
          <w:i/>
        </w:rPr>
        <w:t>Clinical investigation of medical devices for human subjects - Good clinical practice</w:t>
      </w:r>
    </w:p>
  </w:footnote>
  <w:footnote w:id="14">
    <w:p w14:paraId="0B618286" w14:textId="3F396ECB" w:rsidR="00E704AE" w:rsidRDefault="00E704AE">
      <w:pPr>
        <w:pStyle w:val="FootnoteText"/>
      </w:pPr>
      <w:r>
        <w:rPr>
          <w:rStyle w:val="FootnoteReference"/>
        </w:rPr>
        <w:footnoteRef/>
      </w:r>
      <w:r>
        <w:t xml:space="preserve"> </w:t>
      </w:r>
      <w:r w:rsidR="00FE4B66">
        <w:t>See GMLP Guiding Principle 5.</w:t>
      </w:r>
    </w:p>
  </w:footnote>
  <w:footnote w:id="15">
    <w:p w14:paraId="09654C93" w14:textId="77777777" w:rsidR="00E218D5" w:rsidRDefault="00E218D5" w:rsidP="00E218D5">
      <w:pPr>
        <w:pStyle w:val="FootnoteText"/>
      </w:pPr>
      <w:r w:rsidRPr="00436ECF">
        <w:rPr>
          <w:rStyle w:val="FootnoteReference"/>
        </w:rPr>
        <w:footnoteRef/>
      </w:r>
      <w:r w:rsidRPr="00436ECF">
        <w:t xml:space="preserve"> </w:t>
      </w:r>
      <w:r w:rsidRPr="002D5F3D">
        <w:t>Artificial Intelligence-Data quality for analytics and machine learning (ML) – Part 4: Data quality process framework (ISO/IEC 5259-4)</w:t>
      </w:r>
    </w:p>
  </w:footnote>
  <w:footnote w:id="16">
    <w:p w14:paraId="52FD5BAF" w14:textId="3B89A58E" w:rsidR="00666546" w:rsidRDefault="00666546">
      <w:pPr>
        <w:pStyle w:val="FootnoteText"/>
      </w:pPr>
      <w:r>
        <w:rPr>
          <w:rStyle w:val="FootnoteReference"/>
        </w:rPr>
        <w:footnoteRef/>
      </w:r>
      <w:r>
        <w:t xml:space="preserve"> Dimensionality reduction </w:t>
      </w:r>
      <w:r w:rsidRPr="003E5973">
        <w:t>helps to improve computational efficiency, reduce noise in the data, mitigate overfitting, and enhance interpretability of the mode</w:t>
      </w:r>
      <w:r>
        <w:t xml:space="preserve">l and is another option when performing data preprocessing. </w:t>
      </w:r>
    </w:p>
  </w:footnote>
  <w:footnote w:id="17">
    <w:p w14:paraId="13B04E19" w14:textId="77777777" w:rsidR="00943FD8" w:rsidRDefault="00943FD8" w:rsidP="00943FD8">
      <w:pPr>
        <w:pStyle w:val="FootnoteText"/>
      </w:pPr>
      <w:r w:rsidRPr="006F5A4E">
        <w:rPr>
          <w:rStyle w:val="FootnoteReference"/>
        </w:rPr>
        <w:footnoteRef/>
      </w:r>
      <w:r w:rsidRPr="006F5A4E">
        <w:t xml:space="preserve"> Per IMDRF/SaMD WG/ N41Final:2017 </w:t>
      </w:r>
      <w:r w:rsidRPr="006F5A4E">
        <w:rPr>
          <w:i/>
          <w:iCs/>
        </w:rPr>
        <w:t>Software as a Medical Device (SaMD): Clinical Evaluation</w:t>
      </w:r>
      <w:r w:rsidRPr="006F5A4E">
        <w:t>, “valid clinical association, also known as scientific validity, is used to refer to the extent to which the SaMD’s output (concept, conclusion, measurements) is clinically accepted or well-founded (based on an established scientific framework or body of evidence), and corresponds accurately in the real world to the healthcare situation and condition identified in the SaMD definition statement.</w:t>
      </w:r>
    </w:p>
  </w:footnote>
  <w:footnote w:id="18">
    <w:p w14:paraId="6DB0BF0A" w14:textId="77777777" w:rsidR="00943FD8" w:rsidRPr="00EF6892" w:rsidRDefault="00943FD8" w:rsidP="00943FD8">
      <w:pPr>
        <w:pStyle w:val="pf0"/>
        <w:rPr>
          <w:rFonts w:asciiTheme="minorHAnsi" w:hAnsiTheme="minorHAnsi" w:cstheme="minorHAnsi"/>
          <w:sz w:val="20"/>
          <w:szCs w:val="20"/>
        </w:rPr>
      </w:pPr>
      <w:r w:rsidRPr="00EF6892">
        <w:rPr>
          <w:rStyle w:val="FootnoteReference"/>
          <w:rFonts w:asciiTheme="minorHAnsi" w:hAnsiTheme="minorHAnsi" w:cstheme="minorHAnsi"/>
          <w:sz w:val="20"/>
          <w:szCs w:val="20"/>
        </w:rPr>
        <w:footnoteRef/>
      </w:r>
      <w:r w:rsidRPr="00EF6892">
        <w:rPr>
          <w:rFonts w:asciiTheme="minorHAnsi" w:hAnsiTheme="minorHAnsi" w:cstheme="minorHAnsi"/>
          <w:sz w:val="20"/>
          <w:szCs w:val="20"/>
        </w:rPr>
        <w:t xml:space="preserve"> </w:t>
      </w:r>
      <w:r w:rsidRPr="00EF6892">
        <w:rPr>
          <w:rStyle w:val="cf01"/>
          <w:rFonts w:asciiTheme="minorHAnsi" w:hAnsiTheme="minorHAnsi" w:cstheme="minorHAnsi"/>
          <w:sz w:val="20"/>
          <w:szCs w:val="20"/>
        </w:rPr>
        <w:t>IEC 62304:2015 defined the term as follows: “A software item that is already developed and generally available and that has not been developed for the purpose of being incorporated into the medical device (also known as “off- the-shelf software”) or software previously developed for which adequate records of the development processes are not available. NOTE A MEDICAL DEVICE SOFTWARE SYSTEM in itself cannot be claimed to be SOUP”</w:t>
      </w:r>
    </w:p>
    <w:p w14:paraId="309DD80C" w14:textId="77777777" w:rsidR="00943FD8" w:rsidRDefault="00943FD8" w:rsidP="00943FD8">
      <w:pPr>
        <w:pStyle w:val="FootnoteText"/>
      </w:pPr>
    </w:p>
  </w:footnote>
  <w:footnote w:id="19">
    <w:p w14:paraId="1F9BBAC6" w14:textId="77777777" w:rsidR="000C67CA" w:rsidRDefault="000C67CA" w:rsidP="000C67CA">
      <w:pPr>
        <w:pStyle w:val="FootnoteText"/>
      </w:pPr>
      <w:r>
        <w:rPr>
          <w:rStyle w:val="FootnoteReference"/>
        </w:rPr>
        <w:footnoteRef/>
      </w:r>
      <w:r>
        <w:t xml:space="preserve"> Per </w:t>
      </w:r>
      <w:r w:rsidRPr="00B11CDF">
        <w:t>IMDRF/SaMD WG/N41FINAL:2017</w:t>
      </w:r>
      <w:r>
        <w:t xml:space="preserve"> </w:t>
      </w:r>
      <w:r w:rsidRPr="008003B7">
        <w:rPr>
          <w:i/>
          <w:iCs/>
        </w:rPr>
        <w:t>Software as a Medical Device (SaMD): Clinical Evaluation</w:t>
      </w:r>
      <w:r>
        <w:t>, “c</w:t>
      </w:r>
      <w:r w:rsidRPr="00F46348">
        <w:t>linical evaluation is a systematic and planned process to continuously generate, collect, analyze, and assess the clinical data pertaining to a SaMD in order to generate clinical evidence verifying the clinical association and the performance metrics of a SaMD when used as intended by the manufacturer</w:t>
      </w:r>
      <w:r>
        <w:t>” while “c</w:t>
      </w:r>
      <w:r w:rsidRPr="00DE607C">
        <w:t>linical validation measures the ability of a SaMD to yield a clinically meaningful output associated to the target use of SaMD output in the target health care situation or condition identified in the SaMD definition statement</w:t>
      </w:r>
      <w:r>
        <w:t>”.</w:t>
      </w:r>
    </w:p>
  </w:footnote>
  <w:footnote w:id="20">
    <w:p w14:paraId="332108E8" w14:textId="08664F4A" w:rsidR="00DC0055" w:rsidRDefault="00DC0055">
      <w:pPr>
        <w:pStyle w:val="FootnoteText"/>
      </w:pPr>
      <w:r>
        <w:rPr>
          <w:rStyle w:val="FootnoteReference"/>
        </w:rPr>
        <w:footnoteRef/>
      </w:r>
      <w:r>
        <w:t xml:space="preserve"> See GMLP Guiding Principle’s 3 and 4.</w:t>
      </w:r>
    </w:p>
  </w:footnote>
  <w:footnote w:id="21">
    <w:p w14:paraId="1A76F108" w14:textId="3045FED1" w:rsidR="009C3126" w:rsidRDefault="009C3126">
      <w:pPr>
        <w:pStyle w:val="FootnoteText"/>
      </w:pPr>
      <w:r>
        <w:rPr>
          <w:rStyle w:val="FootnoteReference"/>
        </w:rPr>
        <w:footnoteRef/>
      </w:r>
      <w:r>
        <w:t xml:space="preserve"> See GMLP Guiding Principle 7.</w:t>
      </w:r>
    </w:p>
  </w:footnote>
  <w:footnote w:id="22">
    <w:p w14:paraId="32F33C13" w14:textId="1E652BCC" w:rsidR="00B54BEF" w:rsidRDefault="00B54BEF">
      <w:pPr>
        <w:pStyle w:val="FootnoteText"/>
      </w:pPr>
      <w:r>
        <w:rPr>
          <w:rStyle w:val="FootnoteReference"/>
        </w:rPr>
        <w:footnoteRef/>
      </w:r>
      <w:r>
        <w:t xml:space="preserve"> </w:t>
      </w:r>
      <w:r w:rsidRPr="006C13EC">
        <w:t>IMDRF/SaMD WG/N23 FINAL:2015</w:t>
      </w:r>
    </w:p>
  </w:footnote>
  <w:footnote w:id="23">
    <w:p w14:paraId="3435EB4A" w14:textId="6EFAE9A9" w:rsidR="00610D6F" w:rsidRPr="00E15B0E" w:rsidRDefault="00610D6F" w:rsidP="00817F16">
      <w:pPr>
        <w:spacing w:line="240" w:lineRule="auto"/>
      </w:pPr>
      <w:r w:rsidRPr="006E3C74">
        <w:rPr>
          <w:rStyle w:val="FootnoteReference"/>
        </w:rPr>
        <w:footnoteRef/>
      </w:r>
      <w:r w:rsidRPr="006E3C74">
        <w:t xml:space="preserve"> </w:t>
      </w:r>
      <w:r w:rsidR="00810975" w:rsidRPr="006E3C74">
        <w:t xml:space="preserve">Please note that </w:t>
      </w:r>
      <w:r w:rsidR="00353363">
        <w:t>related changes to MLMD</w:t>
      </w:r>
      <w:r w:rsidR="00476483">
        <w:t xml:space="preserve"> </w:t>
      </w:r>
      <w:r w:rsidR="00810975" w:rsidRPr="006E3C74">
        <w:t xml:space="preserve">are </w:t>
      </w:r>
      <w:r w:rsidR="00701A0A" w:rsidRPr="006E3C74">
        <w:t xml:space="preserve">described in Section 7.1.1 of IMDRF/AIMD WG/N67 (Edition 1):2022 Machine Learning-enabled Medical Devices: Key Terms and Definitions as </w:t>
      </w:r>
      <w:r w:rsidR="00701A0A" w:rsidRPr="006E3C74">
        <w:rPr>
          <w:szCs w:val="20"/>
        </w:rPr>
        <w:t>“[h]eterogeneous changes [that] are non-uniform changes that can be specific to one clinic, region, demographic, etc. (sometimes referred to as local adaptations)”</w:t>
      </w:r>
      <w:r w:rsidR="00701A0A" w:rsidRPr="006E3C74">
        <w:t xml:space="preserve">. </w:t>
      </w:r>
      <w:r w:rsidR="00A3400F">
        <w:t>Both terms</w:t>
      </w:r>
      <w:r w:rsidR="00476483">
        <w:t xml:space="preserve"> used in this section (localization and customization) </w:t>
      </w:r>
      <w:r w:rsidR="00353363">
        <w:t xml:space="preserve">are examples of </w:t>
      </w:r>
      <w:r w:rsidR="00A3400F">
        <w:t>these types of</w:t>
      </w:r>
      <w:r w:rsidR="00353363">
        <w:t xml:space="preserve"> changes and the methods used to facilitate </w:t>
      </w:r>
      <w:r w:rsidR="00A3400F">
        <w:t>such</w:t>
      </w:r>
      <w:r w:rsidR="00353363">
        <w:t xml:space="preserve"> changes.</w:t>
      </w:r>
    </w:p>
  </w:footnote>
  <w:footnote w:id="24">
    <w:p w14:paraId="683CC2CE" w14:textId="0D454B41" w:rsidR="00457B77" w:rsidRDefault="00457B77">
      <w:pPr>
        <w:pStyle w:val="FootnoteText"/>
      </w:pPr>
      <w:r>
        <w:rPr>
          <w:rStyle w:val="FootnoteReference"/>
        </w:rPr>
        <w:footnoteRef/>
      </w:r>
      <w:r>
        <w:t xml:space="preserve"> See GMLP Guiding Principle 10.</w:t>
      </w:r>
    </w:p>
  </w:footnote>
  <w:footnote w:id="25">
    <w:p w14:paraId="1E29D151" w14:textId="08FDDC2A" w:rsidR="00B24142" w:rsidRDefault="00B24142">
      <w:pPr>
        <w:pStyle w:val="FootnoteText"/>
      </w:pPr>
      <w:r>
        <w:rPr>
          <w:rStyle w:val="FootnoteReference"/>
        </w:rPr>
        <w:footnoteRef/>
      </w:r>
      <w:r>
        <w:t xml:space="preserve"> See GMLP Guiding Principle 10.</w:t>
      </w:r>
    </w:p>
  </w:footnote>
  <w:footnote w:id="26">
    <w:p w14:paraId="730C5CF6" w14:textId="0048395A" w:rsidR="00B4252F" w:rsidRDefault="00B4252F">
      <w:pPr>
        <w:pStyle w:val="FootnoteText"/>
      </w:pPr>
      <w:r>
        <w:rPr>
          <w:rStyle w:val="FootnoteReference"/>
        </w:rPr>
        <w:footnoteRef/>
      </w:r>
      <w:r>
        <w:t xml:space="preserve"> See GMLP Guiding Principle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F8C0" w14:textId="706F3B58" w:rsidR="008A4EE4" w:rsidRDefault="003F35FF">
    <w:pPr>
      <w:pStyle w:val="Header"/>
    </w:pPr>
    <w:r>
      <w:rPr>
        <w:noProof/>
      </w:rPr>
      <mc:AlternateContent>
        <mc:Choice Requires="wps">
          <w:drawing>
            <wp:anchor distT="0" distB="0" distL="0" distR="0" simplePos="0" relativeHeight="251658264" behindDoc="0" locked="0" layoutInCell="1" allowOverlap="1" wp14:anchorId="1162C394" wp14:editId="31F4B439">
              <wp:simplePos x="635" y="635"/>
              <wp:positionH relativeFrom="page">
                <wp:align>center</wp:align>
              </wp:positionH>
              <wp:positionV relativeFrom="page">
                <wp:align>top</wp:align>
              </wp:positionV>
              <wp:extent cx="622300" cy="419100"/>
              <wp:effectExtent l="0" t="0" r="6350" b="0"/>
              <wp:wrapNone/>
              <wp:docPr id="111866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153B814" w14:textId="73C992D5"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2C394" id="_x0000_t202" coordsize="21600,21600" o:spt="202" path="m,l,21600r21600,l21600,xe">
              <v:stroke joinstyle="miter"/>
              <v:path gradientshapeok="t" o:connecttype="rect"/>
            </v:shapetype>
            <v:shape id="Text Box 2" o:spid="_x0000_s1028" type="#_x0000_t202" alt="OFFICIAL" style="position:absolute;margin-left:0;margin-top:0;width:49pt;height:33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" filled="f" stroked="f">
              <v:textbox style="mso-fit-shape-to-text:t" inset="0,15pt,0,0">
                <w:txbxContent>
                  <w:p w14:paraId="3153B814" w14:textId="73C992D5"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r w:rsidR="00534928">
      <w:rPr>
        <w:noProof/>
      </w:rPr>
      <mc:AlternateContent>
        <mc:Choice Requires="wps">
          <w:drawing>
            <wp:anchor distT="0" distB="0" distL="0" distR="0" simplePos="0" relativeHeight="251658255" behindDoc="0" locked="0" layoutInCell="1" allowOverlap="1" wp14:anchorId="53D3C4E9" wp14:editId="3ED19B4B">
              <wp:simplePos x="635" y="635"/>
              <wp:positionH relativeFrom="page">
                <wp:align>right</wp:align>
              </wp:positionH>
              <wp:positionV relativeFrom="page">
                <wp:align>top</wp:align>
              </wp:positionV>
              <wp:extent cx="2044700" cy="419100"/>
              <wp:effectExtent l="0" t="0" r="0" b="0"/>
              <wp:wrapNone/>
              <wp:docPr id="167941766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0CEF0F47" w14:textId="4A29C0AD"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53D3C4E9" id="_x0000_s1029" type="#_x0000_t202" alt="Unclassified / Non classifié" style="position:absolute;margin-left:109.8pt;margin-top:0;width:161pt;height:33pt;z-index:251658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" filled="f" stroked="f">
              <v:textbox style="mso-fit-shape-to-text:t" inset="0,15pt,20pt,0">
                <w:txbxContent>
                  <w:p w14:paraId="0CEF0F47" w14:textId="4A29C0AD"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v:textbox>
              <w10:wrap anchorx="page" anchory="page"/>
            </v:shape>
          </w:pict>
        </mc:Fallback>
      </mc:AlternateContent>
    </w:r>
    <w:r w:rsidR="00000000">
      <w:rPr>
        <w:noProof/>
      </w:rPr>
      <w:pict w14:anchorId="575B9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4" o:spid="_x0000_s1026" type="#_x0000_t136" style="position:absolute;margin-left:0;margin-top:0;width:385.05pt;height:154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53E0" w14:textId="0515567F" w:rsidR="00F23AD7" w:rsidRPr="00184CC1" w:rsidRDefault="003F35FF" w:rsidP="002921A1">
    <w:pPr>
      <w:pStyle w:val="Header"/>
      <w:rPr>
        <w:lang w:val="fr-BE"/>
      </w:rPr>
    </w:pPr>
    <w:r>
      <w:rPr>
        <w:noProof/>
      </w:rPr>
      <mc:AlternateContent>
        <mc:Choice Requires="wps">
          <w:drawing>
            <wp:anchor distT="0" distB="0" distL="0" distR="0" simplePos="0" relativeHeight="251658265" behindDoc="0" locked="0" layoutInCell="1" allowOverlap="1" wp14:anchorId="6B6B80A3" wp14:editId="7E028048">
              <wp:simplePos x="635" y="635"/>
              <wp:positionH relativeFrom="page">
                <wp:align>center</wp:align>
              </wp:positionH>
              <wp:positionV relativeFrom="page">
                <wp:align>top</wp:align>
              </wp:positionV>
              <wp:extent cx="622300" cy="419100"/>
              <wp:effectExtent l="0" t="0" r="6350" b="0"/>
              <wp:wrapNone/>
              <wp:docPr id="21132950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989021A" w14:textId="58228100"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B80A3" id="_x0000_t202" coordsize="21600,21600" o:spt="202" path="m,l,21600r21600,l21600,xe">
              <v:stroke joinstyle="miter"/>
              <v:path gradientshapeok="t" o:connecttype="rect"/>
            </v:shapetype>
            <v:shape id="Text Box 3" o:spid="_x0000_s1030" type="#_x0000_t202" alt="OFFICIAL" style="position:absolute;margin-left:0;margin-top:0;width:49pt;height:33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CAeCfGDAIAABwEAAAO&#10;AAAAAAAAAAAAAAAAAC4CAABkcnMvZTJvRG9jLnhtbFBLAQItABQABgAIAAAAIQDhD9AU2QAAAAMB&#10;AAAPAAAAAAAAAAAAAAAAAGYEAABkcnMvZG93bnJldi54bWxQSwUGAAAAAAQABADzAAAAbAUAAAAA&#10;" filled="f" stroked="f">
              <v:textbox style="mso-fit-shape-to-text:t" inset="0,15pt,0,0">
                <w:txbxContent>
                  <w:p w14:paraId="3989021A" w14:textId="58228100"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r w:rsidR="00534928">
      <w:rPr>
        <w:noProof/>
      </w:rPr>
      <mc:AlternateContent>
        <mc:Choice Requires="wps">
          <w:drawing>
            <wp:anchor distT="0" distB="0" distL="0" distR="0" simplePos="0" relativeHeight="251658256" behindDoc="0" locked="0" layoutInCell="1" allowOverlap="1" wp14:anchorId="0F8884CD" wp14:editId="086FD398">
              <wp:simplePos x="635" y="635"/>
              <wp:positionH relativeFrom="page">
                <wp:align>right</wp:align>
              </wp:positionH>
              <wp:positionV relativeFrom="page">
                <wp:align>top</wp:align>
              </wp:positionV>
              <wp:extent cx="2044700" cy="419100"/>
              <wp:effectExtent l="0" t="0" r="0" b="0"/>
              <wp:wrapNone/>
              <wp:docPr id="64893881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7C7299E8" w14:textId="53874BB2"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0F8884CD" id="_x0000_s1031" type="#_x0000_t202" alt="Unclassified / Non classifié" style="position:absolute;margin-left:109.8pt;margin-top:0;width:161pt;height:33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fuEwIAACIEAAAOAAAAZHJzL2Uyb0RvYy54bWysU01v2zAMvQ/YfxB0X2xn6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" filled="f" stroked="f">
              <v:textbox style="mso-fit-shape-to-text:t" inset="0,15pt,20pt,0">
                <w:txbxContent>
                  <w:p w14:paraId="7C7299E8" w14:textId="53874BB2"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v:textbox>
              <w10:wrap anchorx="page" anchory="page"/>
            </v:shape>
          </w:pict>
        </mc:Fallback>
      </mc:AlternateContent>
    </w:r>
    <w:r w:rsidR="00000000">
      <w:rPr>
        <w:noProof/>
      </w:rPr>
      <w:pict w14:anchorId="5616D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5" o:spid="_x0000_s1027" type="#_x0000_t136" style="position:absolute;margin-left:0;margin-top:0;width:385.05pt;height:154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E1A39" w:rsidRPr="00184CC1">
      <w:fldChar w:fldCharType="begin"/>
    </w:r>
    <w:r w:rsidR="00BE1A39" w:rsidRPr="00184CC1">
      <w:rPr>
        <w:lang w:val="fr-BE"/>
      </w:rPr>
      <w:instrText xml:space="preserve"> STYLEREF "Cover Document Code" \* MERGEFORMAT </w:instrText>
    </w:r>
    <w:r w:rsidR="00BE1A39" w:rsidRPr="00184CC1">
      <w:fldChar w:fldCharType="separate"/>
    </w:r>
    <w:r w:rsidR="00451B4B">
      <w:rPr>
        <w:noProof/>
        <w:lang w:val="fr-BE"/>
      </w:rPr>
      <w:t>IMDRF/AIML WG/N93 DRAFT: 202X</w:t>
    </w:r>
    <w:r w:rsidR="00BE1A39" w:rsidRPr="00184CC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9D2" w14:textId="6AEE635B" w:rsidR="000D1980" w:rsidRDefault="003F35FF" w:rsidP="00184CC1">
    <w:pPr>
      <w:pStyle w:val="Header"/>
      <w:tabs>
        <w:tab w:val="clear" w:pos="8505"/>
        <w:tab w:val="center" w:pos="3823"/>
      </w:tabs>
    </w:pPr>
    <w:r>
      <w:rPr>
        <w:noProof/>
      </w:rPr>
      <mc:AlternateContent>
        <mc:Choice Requires="wps">
          <w:drawing>
            <wp:anchor distT="0" distB="0" distL="0" distR="0" simplePos="0" relativeHeight="251658268" behindDoc="0" locked="0" layoutInCell="1" allowOverlap="1" wp14:anchorId="7A077F92" wp14:editId="7DFFE130">
              <wp:simplePos x="635" y="635"/>
              <wp:positionH relativeFrom="page">
                <wp:align>center</wp:align>
              </wp:positionH>
              <wp:positionV relativeFrom="page">
                <wp:align>top</wp:align>
              </wp:positionV>
              <wp:extent cx="622300" cy="419100"/>
              <wp:effectExtent l="0" t="0" r="6350" b="0"/>
              <wp:wrapNone/>
              <wp:docPr id="17397925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D889360" w14:textId="0C5DE171" w:rsidR="003F35FF" w:rsidRPr="003F35FF" w:rsidRDefault="003F35FF" w:rsidP="003F35FF">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77F92" id="_x0000_t202" coordsize="21600,21600" o:spt="202" path="m,l,21600r21600,l21600,xe">
              <v:stroke joinstyle="miter"/>
              <v:path gradientshapeok="t" o:connecttype="rect"/>
            </v:shapetype>
            <v:shape id="Text Box 1" o:spid="_x0000_s1034" type="#_x0000_t202" alt="OFFICIAL" style="position:absolute;margin-left:0;margin-top:0;width:49pt;height:33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0wCw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" filled="f" stroked="f">
              <v:textbox style="mso-fit-shape-to-text:t" inset="0,15pt,0,0">
                <w:txbxContent>
                  <w:p w14:paraId="3D889360" w14:textId="0C5DE171" w:rsidR="003F35FF" w:rsidRPr="003F35FF" w:rsidRDefault="003F35FF" w:rsidP="003F35FF">
                    <w:pPr>
                      <w:spacing w:after="0"/>
                      <w:rPr>
                        <w:rFonts w:ascii="Aptos" w:eastAsia="Aptos" w:hAnsi="Aptos" w:cs="Aptos"/>
                        <w:noProof/>
                        <w:color w:val="FF0000"/>
                        <w:sz w:val="24"/>
                      </w:rPr>
                    </w:pPr>
                  </w:p>
                </w:txbxContent>
              </v:textbox>
              <w10:wrap anchorx="page" anchory="page"/>
            </v:shape>
          </w:pict>
        </mc:Fallback>
      </mc:AlternateContent>
    </w:r>
    <w:r w:rsidR="00534928">
      <w:rPr>
        <w:noProof/>
      </w:rPr>
      <mc:AlternateContent>
        <mc:Choice Requires="wps">
          <w:drawing>
            <wp:anchor distT="0" distB="0" distL="0" distR="0" simplePos="0" relativeHeight="251658257" behindDoc="0" locked="0" layoutInCell="1" allowOverlap="1" wp14:anchorId="3EB46108" wp14:editId="28C2903F">
              <wp:simplePos x="635" y="635"/>
              <wp:positionH relativeFrom="page">
                <wp:align>right</wp:align>
              </wp:positionH>
              <wp:positionV relativeFrom="page">
                <wp:align>top</wp:align>
              </wp:positionV>
              <wp:extent cx="2044700" cy="419100"/>
              <wp:effectExtent l="0" t="0" r="0" b="0"/>
              <wp:wrapNone/>
              <wp:docPr id="190515737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3FD03CBC" w14:textId="6AE07202" w:rsidR="00534928" w:rsidRPr="00534928" w:rsidRDefault="00534928" w:rsidP="00534928">
                          <w:pPr>
                            <w:spacing w:after="0"/>
                            <w:rPr>
                              <w:rFonts w:ascii="Aptos" w:eastAsia="Aptos" w:hAnsi="Aptos" w:cs="Aptos"/>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3EB46108" id="_x0000_s1035" type="#_x0000_t202" alt="Unclassified / Non classifié" style="position:absolute;margin-left:109.8pt;margin-top:0;width:161pt;height:33pt;z-index:25165825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" filled="f" stroked="f">
              <v:textbox style="mso-fit-shape-to-text:t" inset="0,15pt,20pt,0">
                <w:txbxContent>
                  <w:p w14:paraId="3FD03CBC" w14:textId="6AE07202" w:rsidR="00534928" w:rsidRPr="00534928" w:rsidRDefault="00534928" w:rsidP="00534928">
                    <w:pPr>
                      <w:spacing w:after="0"/>
                      <w:rPr>
                        <w:rFonts w:ascii="Aptos" w:eastAsia="Aptos" w:hAnsi="Aptos" w:cs="Aptos"/>
                        <w:noProof/>
                        <w:color w:val="000000"/>
                        <w:sz w:val="24"/>
                      </w:rPr>
                    </w:pPr>
                  </w:p>
                </w:txbxContent>
              </v:textbox>
              <w10:wrap anchorx="page" anchory="page"/>
            </v:shape>
          </w:pict>
        </mc:Fallback>
      </mc:AlternateContent>
    </w:r>
    <w:r w:rsidR="00000000">
      <w:rPr>
        <w:noProof/>
      </w:rPr>
      <w:pict w14:anchorId="3B3B3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3" o:spid="_x0000_s1025" type="#_x0000_t136" style="position:absolute;margin-left:0;margin-top:0;width:385.05pt;height:154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84CC1">
      <w:rPr>
        <w:noProof/>
      </w:rPr>
      <w:drawing>
        <wp:inline distT="0" distB="0" distL="0" distR="0" wp14:anchorId="0453E650" wp14:editId="21B734CD">
          <wp:extent cx="4377055" cy="5245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24510"/>
                  </a:xfrm>
                  <a:prstGeom prst="rect">
                    <a:avLst/>
                  </a:prstGeom>
                  <a:noFill/>
                </pic:spPr>
              </pic:pic>
            </a:graphicData>
          </a:graphic>
        </wp:inline>
      </w:drawing>
    </w:r>
    <w:r w:rsidR="0017418F" w:rsidRPr="00565E75">
      <w:rPr>
        <w:noProof/>
        <w:color w:val="F6F6F6" w:themeColor="background2"/>
      </w:rPr>
      <mc:AlternateContent>
        <mc:Choice Requires="wps">
          <w:drawing>
            <wp:anchor distT="0" distB="0" distL="114300" distR="114300" simplePos="0" relativeHeight="251658242" behindDoc="1" locked="0" layoutInCell="1" allowOverlap="1" wp14:anchorId="2E60361D" wp14:editId="5BD6BB0B">
              <wp:simplePos x="0" y="0"/>
              <wp:positionH relativeFrom="page">
                <wp:align>left</wp:align>
              </wp:positionH>
              <wp:positionV relativeFrom="page">
                <wp:align>top</wp:align>
              </wp:positionV>
              <wp:extent cx="7560000" cy="10692000"/>
              <wp:effectExtent l="0" t="0" r="3175" b="0"/>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270BB" id="Rectangle 5" o:spid="_x0000_s1026" style="position:absolute;margin-left:0;margin-top:0;width:595.3pt;height:841.9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r w:rsidR="00184CC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5F04" w14:textId="4FF32211" w:rsidR="008A4EE4" w:rsidRDefault="003F35FF">
    <w:pPr>
      <w:pStyle w:val="Header"/>
    </w:pPr>
    <w:r>
      <w:rPr>
        <w:noProof/>
      </w:rPr>
      <mc:AlternateContent>
        <mc:Choice Requires="wps">
          <w:drawing>
            <wp:anchor distT="0" distB="0" distL="0" distR="0" simplePos="0" relativeHeight="251658270" behindDoc="0" locked="0" layoutInCell="1" allowOverlap="1" wp14:anchorId="6A06D4D9" wp14:editId="13614BD6">
              <wp:simplePos x="635" y="635"/>
              <wp:positionH relativeFrom="page">
                <wp:align>center</wp:align>
              </wp:positionH>
              <wp:positionV relativeFrom="page">
                <wp:align>top</wp:align>
              </wp:positionV>
              <wp:extent cx="622300" cy="419100"/>
              <wp:effectExtent l="0" t="0" r="6350" b="0"/>
              <wp:wrapNone/>
              <wp:docPr id="1907515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03EE693" w14:textId="78206712"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6D4D9" id="_x0000_t202" coordsize="21600,21600" o:spt="202" path="m,l,21600r21600,l21600,xe">
              <v:stroke joinstyle="miter"/>
              <v:path gradientshapeok="t" o:connecttype="rect"/>
            </v:shapetype>
            <v:shape id="Text Box 5" o:spid="_x0000_s1037" type="#_x0000_t202" alt="OFFICIAL" style="position:absolute;margin-left:0;margin-top:0;width:49pt;height:33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AeRBS2DAIAABwEAAAO&#10;AAAAAAAAAAAAAAAAAC4CAABkcnMvZTJvRG9jLnhtbFBLAQItABQABgAIAAAAIQDhD9AU2QAAAAMB&#10;AAAPAAAAAAAAAAAAAAAAAGYEAABkcnMvZG93bnJldi54bWxQSwUGAAAAAAQABADzAAAAbAUAAAAA&#10;" filled="f" stroked="f">
              <v:textbox style="mso-fit-shape-to-text:t" inset="0,15pt,0,0">
                <w:txbxContent>
                  <w:p w14:paraId="303EE693" w14:textId="78206712"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r w:rsidR="00534928">
      <w:rPr>
        <w:noProof/>
      </w:rPr>
      <mc:AlternateContent>
        <mc:Choice Requires="wps">
          <w:drawing>
            <wp:anchor distT="0" distB="0" distL="0" distR="0" simplePos="0" relativeHeight="251658258" behindDoc="0" locked="0" layoutInCell="1" allowOverlap="1" wp14:anchorId="79FC7102" wp14:editId="7B3F8BB5">
              <wp:simplePos x="635" y="635"/>
              <wp:positionH relativeFrom="page">
                <wp:align>right</wp:align>
              </wp:positionH>
              <wp:positionV relativeFrom="page">
                <wp:align>top</wp:align>
              </wp:positionV>
              <wp:extent cx="2044700" cy="419100"/>
              <wp:effectExtent l="0" t="0" r="0" b="0"/>
              <wp:wrapNone/>
              <wp:docPr id="1708619426"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4D9E5FF0" w14:textId="4FD36110"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9FC7102" id="_x0000_s1038" type="#_x0000_t202" alt="Unclassified / Non classifié" style="position:absolute;margin-left:109.8pt;margin-top:0;width:161pt;height:33pt;z-index:2516582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" filled="f" stroked="f">
              <v:textbox style="mso-fit-shape-to-text:t" inset="0,15pt,20pt,0">
                <w:txbxContent>
                  <w:p w14:paraId="4D9E5FF0" w14:textId="4FD36110"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v:textbox>
              <w10:wrap anchorx="page" anchory="page"/>
            </v:shape>
          </w:pict>
        </mc:Fallback>
      </mc:AlternateContent>
    </w:r>
    <w:r w:rsidR="00000000">
      <w:rPr>
        <w:noProof/>
      </w:rPr>
      <w:pict w14:anchorId="7E925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7" o:spid="_x0000_s1029" type="#_x0000_t136" style="position:absolute;margin-left:0;margin-top:0;width:385.05pt;height:154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2E0D" w14:textId="45CDBD47" w:rsidR="008A4EE4" w:rsidRPr="00E16EF0" w:rsidRDefault="00534928" w:rsidP="004B5979">
    <w:pPr>
      <w:pStyle w:val="Header"/>
      <w:jc w:val="center"/>
      <w:rPr>
        <w:b/>
        <w:bCs/>
        <w:sz w:val="32"/>
        <w:szCs w:val="32"/>
      </w:rPr>
    </w:pPr>
    <w:r>
      <w:rPr>
        <w:b/>
        <w:bCs/>
        <w:noProof/>
        <w:sz w:val="32"/>
        <w:szCs w:val="32"/>
      </w:rPr>
      <mc:AlternateContent>
        <mc:Choice Requires="wps">
          <w:drawing>
            <wp:anchor distT="0" distB="0" distL="0" distR="0" simplePos="0" relativeHeight="251658259" behindDoc="0" locked="0" layoutInCell="1" allowOverlap="1" wp14:anchorId="005FFB7E" wp14:editId="6208A9FA">
              <wp:simplePos x="635" y="635"/>
              <wp:positionH relativeFrom="page">
                <wp:align>right</wp:align>
              </wp:positionH>
              <wp:positionV relativeFrom="page">
                <wp:align>top</wp:align>
              </wp:positionV>
              <wp:extent cx="2044700" cy="419100"/>
              <wp:effectExtent l="0" t="0" r="0" b="0"/>
              <wp:wrapNone/>
              <wp:docPr id="2145256641"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4AFCA95B" w14:textId="35265341" w:rsidR="00534928" w:rsidRPr="00534928" w:rsidRDefault="00534928" w:rsidP="00534928">
                          <w:pPr>
                            <w:spacing w:after="0"/>
                            <w:rPr>
                              <w:rFonts w:ascii="Aptos" w:eastAsia="Aptos" w:hAnsi="Aptos" w:cs="Aptos"/>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5FFB7E" id="_x0000_t202" coordsize="21600,21600" o:spt="202" path="m,l,21600r21600,l21600,xe">
              <v:stroke joinstyle="miter"/>
              <v:path gradientshapeok="t" o:connecttype="rect"/>
            </v:shapetype>
            <v:shape id="Text Box 6" o:spid="_x0000_s1039" type="#_x0000_t202" alt="Unclassified / Non classifié" style="position:absolute;left:0;text-align:left;margin-left:109.8pt;margin-top:0;width:161pt;height:33pt;z-index:2516582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" filled="f" stroked="f">
              <v:textbox style="mso-fit-shape-to-text:t" inset="0,15pt,20pt,0">
                <w:txbxContent>
                  <w:p w14:paraId="4AFCA95B" w14:textId="35265341" w:rsidR="00534928" w:rsidRPr="00534928" w:rsidRDefault="00534928" w:rsidP="00534928">
                    <w:pPr>
                      <w:spacing w:after="0"/>
                      <w:rPr>
                        <w:rFonts w:ascii="Aptos" w:eastAsia="Aptos" w:hAnsi="Aptos" w:cs="Aptos"/>
                        <w:noProof/>
                        <w:color w:val="000000"/>
                        <w:sz w:val="24"/>
                      </w:rPr>
                    </w:pPr>
                  </w:p>
                </w:txbxContent>
              </v:textbox>
              <w10:wrap anchorx="page" anchory="page"/>
            </v:shape>
          </w:pict>
        </mc:Fallback>
      </mc:AlternateContent>
    </w:r>
    <w:r w:rsidR="00000000">
      <w:rPr>
        <w:b/>
        <w:bCs/>
        <w:noProof/>
        <w:sz w:val="32"/>
        <w:szCs w:val="32"/>
      </w:rPr>
      <w:pict w14:anchorId="5210B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8" o:spid="_x0000_s1030" type="#_x0000_t136" style="position:absolute;left:0;text-align:left;margin-left:0;margin-top:0;width:385.05pt;height:154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50C1" w14:textId="45D0D870" w:rsidR="00BB1FD0" w:rsidRPr="00C63B66" w:rsidRDefault="003F35FF">
    <w:pPr>
      <w:pStyle w:val="Header"/>
      <w:rPr>
        <w:lang w:val="fr-BE"/>
      </w:rPr>
    </w:pPr>
    <w:r>
      <w:rPr>
        <w:noProof/>
      </w:rPr>
      <mc:AlternateContent>
        <mc:Choice Requires="wps">
          <w:drawing>
            <wp:anchor distT="0" distB="0" distL="0" distR="0" simplePos="0" relativeHeight="251658271" behindDoc="0" locked="0" layoutInCell="1" allowOverlap="1" wp14:anchorId="0A4C0A29" wp14:editId="4CEC63BF">
              <wp:simplePos x="635" y="635"/>
              <wp:positionH relativeFrom="page">
                <wp:align>center</wp:align>
              </wp:positionH>
              <wp:positionV relativeFrom="page">
                <wp:align>top</wp:align>
              </wp:positionV>
              <wp:extent cx="622300" cy="419100"/>
              <wp:effectExtent l="0" t="0" r="6350" b="0"/>
              <wp:wrapNone/>
              <wp:docPr id="6353464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6F15FDC8" w14:textId="39B5CB61"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C0A29" id="_x0000_t202" coordsize="21600,21600" o:spt="202" path="m,l,21600r21600,l21600,xe">
              <v:stroke joinstyle="miter"/>
              <v:path gradientshapeok="t" o:connecttype="rect"/>
            </v:shapetype>
            <v:shape id="Text Box 4" o:spid="_x0000_s1040" type="#_x0000_t202" alt="OFFICIAL" style="position:absolute;margin-left:0;margin-top:0;width:49pt;height:33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BFZ5r/DAIAAB0EAAAO&#10;AAAAAAAAAAAAAAAAAC4CAABkcnMvZTJvRG9jLnhtbFBLAQItABQABgAIAAAAIQDhD9AU2QAAAAMB&#10;AAAPAAAAAAAAAAAAAAAAAGYEAABkcnMvZG93bnJldi54bWxQSwUGAAAAAAQABADzAAAAbAUAAAAA&#10;" filled="f" stroked="f">
              <v:textbox style="mso-fit-shape-to-text:t" inset="0,15pt,0,0">
                <w:txbxContent>
                  <w:p w14:paraId="6F15FDC8" w14:textId="39B5CB61"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r w:rsidR="00534928">
      <w:rPr>
        <w:noProof/>
      </w:rPr>
      <mc:AlternateContent>
        <mc:Choice Requires="wps">
          <w:drawing>
            <wp:anchor distT="0" distB="0" distL="0" distR="0" simplePos="0" relativeHeight="251658260" behindDoc="0" locked="0" layoutInCell="1" allowOverlap="1" wp14:anchorId="1406C53E" wp14:editId="380F746B">
              <wp:simplePos x="635" y="635"/>
              <wp:positionH relativeFrom="page">
                <wp:align>right</wp:align>
              </wp:positionH>
              <wp:positionV relativeFrom="page">
                <wp:align>top</wp:align>
              </wp:positionV>
              <wp:extent cx="2044700" cy="419100"/>
              <wp:effectExtent l="0" t="0" r="0" b="0"/>
              <wp:wrapNone/>
              <wp:docPr id="805631483"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1A783EE2" w14:textId="12112D9C"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1406C53E" id="_x0000_s1041" type="#_x0000_t202" alt="Unclassified / Non classifié" style="position:absolute;margin-left:109.8pt;margin-top:0;width:161pt;height:33pt;z-index:2516582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EwIAACMEAAAOAAAAZHJzL2Uyb0RvYy54bWysU01v2zAMvQ/YfxB0X2xn6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" filled="f" stroked="f">
              <v:textbox style="mso-fit-shape-to-text:t" inset="0,15pt,20pt,0">
                <w:txbxContent>
                  <w:p w14:paraId="1A783EE2" w14:textId="12112D9C"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v:textbox>
              <w10:wrap anchorx="page" anchory="page"/>
            </v:shape>
          </w:pict>
        </mc:Fallback>
      </mc:AlternateContent>
    </w:r>
    <w:r w:rsidR="00000000">
      <w:rPr>
        <w:noProof/>
      </w:rPr>
      <w:pict w14:anchorId="156FD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6" o:spid="_x0000_s1028" type="#_x0000_t136" style="position:absolute;margin-left:0;margin-top:0;width:385.05pt;height:154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E1A39">
      <w:fldChar w:fldCharType="begin"/>
    </w:r>
    <w:r w:rsidR="00BE1A39" w:rsidRPr="00C63B66">
      <w:rPr>
        <w:lang w:val="fr-BE"/>
      </w:rPr>
      <w:instrText xml:space="preserve"> STYLEREF "Cover Document Code" \* MERGEFORMAT </w:instrText>
    </w:r>
    <w:r w:rsidR="00BE1A39">
      <w:fldChar w:fldCharType="separate"/>
    </w:r>
    <w:r w:rsidR="00451B4B">
      <w:rPr>
        <w:noProof/>
        <w:lang w:val="fr-BE"/>
      </w:rPr>
      <w:t>IMDRF/AIML WG/N93 DRAFT: 202X</w:t>
    </w:r>
    <w:r w:rsidR="00BE1A39">
      <w:rPr>
        <w:noProof/>
      </w:rPr>
      <w:fldChar w:fldCharType="end"/>
    </w:r>
    <w:r w:rsidR="00BB1FD0">
      <w:rPr>
        <w:noProof/>
      </w:rPr>
      <w:drawing>
        <wp:anchor distT="0" distB="0" distL="114300" distR="114300" simplePos="0" relativeHeight="251658241" behindDoc="1" locked="0" layoutInCell="1" allowOverlap="1" wp14:anchorId="5A877AEB" wp14:editId="5D880582">
          <wp:simplePos x="0" y="0"/>
          <wp:positionH relativeFrom="page">
            <wp:align>left</wp:align>
          </wp:positionH>
          <wp:positionV relativeFrom="page">
            <wp:align>top</wp:align>
          </wp:positionV>
          <wp:extent cx="7560000" cy="10699200"/>
          <wp:effectExtent l="0" t="0" r="0" b="0"/>
          <wp:wrapNone/>
          <wp:docPr id="133202506" name="Picture 133202506"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07D" w14:textId="77FF6A14" w:rsidR="008A4EE4" w:rsidRDefault="003F35FF">
    <w:pPr>
      <w:pStyle w:val="Header"/>
    </w:pPr>
    <w:r>
      <w:rPr>
        <w:noProof/>
      </w:rPr>
      <mc:AlternateContent>
        <mc:Choice Requires="wps">
          <w:drawing>
            <wp:anchor distT="0" distB="0" distL="0" distR="0" simplePos="0" relativeHeight="251658273" behindDoc="0" locked="0" layoutInCell="1" allowOverlap="1" wp14:anchorId="47A3A3AA" wp14:editId="51AB8490">
              <wp:simplePos x="635" y="635"/>
              <wp:positionH relativeFrom="page">
                <wp:align>center</wp:align>
              </wp:positionH>
              <wp:positionV relativeFrom="page">
                <wp:align>top</wp:align>
              </wp:positionV>
              <wp:extent cx="622300" cy="419100"/>
              <wp:effectExtent l="0" t="0" r="6350" b="0"/>
              <wp:wrapNone/>
              <wp:docPr id="170068780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523FB7C1" w14:textId="71795B06"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3AA" id="_x0000_t202" coordsize="21600,21600" o:spt="202" path="m,l,21600r21600,l21600,xe">
              <v:stroke joinstyle="miter"/>
              <v:path gradientshapeok="t" o:connecttype="rect"/>
            </v:shapetype>
            <v:shape id="_x0000_s1043" type="#_x0000_t202" alt="OFFICIAL" style="position:absolute;margin-left:0;margin-top:0;width:49pt;height:33pt;z-index:251658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BGW4dPDAIAAB0EAAAO&#10;AAAAAAAAAAAAAAAAAC4CAABkcnMvZTJvRG9jLnhtbFBLAQItABQABgAIAAAAIQDhD9AU2QAAAAMB&#10;AAAPAAAAAAAAAAAAAAAAAGYEAABkcnMvZG93bnJldi54bWxQSwUGAAAAAAQABADzAAAAbAUAAAAA&#10;" filled="f" stroked="f">
              <v:textbox style="mso-fit-shape-to-text:t" inset="0,15pt,0,0">
                <w:txbxContent>
                  <w:p w14:paraId="523FB7C1" w14:textId="71795B06" w:rsidR="003F35FF" w:rsidRPr="003F35FF" w:rsidRDefault="003F35FF" w:rsidP="003F35FF">
                    <w:pPr>
                      <w:spacing w:after="0"/>
                      <w:rPr>
                        <w:rFonts w:ascii="Aptos" w:eastAsia="Aptos" w:hAnsi="Aptos" w:cs="Aptos"/>
                        <w:noProof/>
                        <w:color w:val="FF0000"/>
                        <w:sz w:val="24"/>
                      </w:rPr>
                    </w:pPr>
                    <w:r w:rsidRPr="003F35FF">
                      <w:rPr>
                        <w:rFonts w:ascii="Aptos" w:eastAsia="Aptos" w:hAnsi="Aptos" w:cs="Aptos"/>
                        <w:noProof/>
                        <w:color w:val="FF0000"/>
                        <w:sz w:val="24"/>
                      </w:rPr>
                      <w:t>OFFICIAL</w:t>
                    </w:r>
                  </w:p>
                </w:txbxContent>
              </v:textbox>
              <w10:wrap anchorx="page" anchory="page"/>
            </v:shape>
          </w:pict>
        </mc:Fallback>
      </mc:AlternateContent>
    </w:r>
    <w:r w:rsidR="00534928">
      <w:rPr>
        <w:noProof/>
      </w:rPr>
      <mc:AlternateContent>
        <mc:Choice Requires="wps">
          <w:drawing>
            <wp:anchor distT="0" distB="0" distL="0" distR="0" simplePos="0" relativeHeight="251658261" behindDoc="0" locked="0" layoutInCell="1" allowOverlap="1" wp14:anchorId="17F6D27F" wp14:editId="3A7ECB43">
              <wp:simplePos x="635" y="635"/>
              <wp:positionH relativeFrom="page">
                <wp:align>right</wp:align>
              </wp:positionH>
              <wp:positionV relativeFrom="page">
                <wp:align>top</wp:align>
              </wp:positionV>
              <wp:extent cx="2044700" cy="419100"/>
              <wp:effectExtent l="0" t="0" r="0" b="0"/>
              <wp:wrapNone/>
              <wp:docPr id="1142682768"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505E55FF" w14:textId="4E15EF01"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17F6D27F" id="_x0000_s1044" type="#_x0000_t202" alt="Unclassified / Non classifié" style="position:absolute;margin-left:109.8pt;margin-top:0;width:161pt;height:33pt;z-index:25165826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" filled="f" stroked="f">
              <v:textbox style="mso-fit-shape-to-text:t" inset="0,15pt,20pt,0">
                <w:txbxContent>
                  <w:p w14:paraId="505E55FF" w14:textId="4E15EF01" w:rsidR="00534928" w:rsidRPr="00534928" w:rsidRDefault="00534928" w:rsidP="00534928">
                    <w:pPr>
                      <w:spacing w:after="0"/>
                      <w:rPr>
                        <w:rFonts w:ascii="Aptos" w:eastAsia="Aptos" w:hAnsi="Aptos" w:cs="Aptos"/>
                        <w:noProof/>
                        <w:color w:val="000000"/>
                        <w:sz w:val="24"/>
                      </w:rPr>
                    </w:pPr>
                    <w:r w:rsidRPr="00534928">
                      <w:rPr>
                        <w:rFonts w:ascii="Aptos" w:eastAsia="Aptos" w:hAnsi="Aptos" w:cs="Aptos"/>
                        <w:noProof/>
                        <w:color w:val="000000"/>
                        <w:sz w:val="24"/>
                      </w:rPr>
                      <w:t>Unclassified / Non classifié</w:t>
                    </w:r>
                  </w:p>
                </w:txbxContent>
              </v:textbox>
              <w10:wrap anchorx="page" anchory="page"/>
            </v:shape>
          </w:pict>
        </mc:Fallback>
      </mc:AlternateContent>
    </w:r>
    <w:r w:rsidR="00000000">
      <w:rPr>
        <w:noProof/>
      </w:rPr>
      <w:pict w14:anchorId="545FB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10" o:spid="_x0000_s1032" type="#_x0000_t136" style="position:absolute;margin-left:0;margin-top:0;width:385.05pt;height:154pt;rotation:315;z-index:-2516582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BA3" w14:textId="42F49F8B" w:rsidR="008A4EE4" w:rsidRDefault="003F35FF">
    <w:pPr>
      <w:pStyle w:val="Header"/>
    </w:pPr>
    <w:r>
      <w:rPr>
        <w:noProof/>
      </w:rPr>
      <mc:AlternateContent>
        <mc:Choice Requires="wps">
          <w:drawing>
            <wp:anchor distT="0" distB="0" distL="0" distR="0" simplePos="0" relativeHeight="251658274" behindDoc="0" locked="0" layoutInCell="1" allowOverlap="1" wp14:anchorId="42BBB367" wp14:editId="5A1B6E1D">
              <wp:simplePos x="635" y="635"/>
              <wp:positionH relativeFrom="page">
                <wp:align>center</wp:align>
              </wp:positionH>
              <wp:positionV relativeFrom="page">
                <wp:align>top</wp:align>
              </wp:positionV>
              <wp:extent cx="622300" cy="419100"/>
              <wp:effectExtent l="0" t="0" r="6350" b="0"/>
              <wp:wrapNone/>
              <wp:docPr id="127881004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2CD9643A" w14:textId="3493872E" w:rsidR="003F35FF" w:rsidRPr="003F35FF" w:rsidRDefault="003F35FF" w:rsidP="003F35FF">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BB367" id="_x0000_t202" coordsize="21600,21600" o:spt="202" path="m,l,21600r21600,l21600,xe">
              <v:stroke joinstyle="miter"/>
              <v:path gradientshapeok="t" o:connecttype="rect"/>
            </v:shapetype>
            <v:shape id="_x0000_s1045" type="#_x0000_t202" alt="OFFICIAL" style="position:absolute;margin-left:0;margin-top:0;width:49pt;height:33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" filled="f" stroked="f">
              <v:textbox style="mso-fit-shape-to-text:t" inset="0,15pt,0,0">
                <w:txbxContent>
                  <w:p w14:paraId="2CD9643A" w14:textId="3493872E" w:rsidR="003F35FF" w:rsidRPr="003F35FF" w:rsidRDefault="003F35FF" w:rsidP="003F35FF">
                    <w:pPr>
                      <w:spacing w:after="0"/>
                      <w:rPr>
                        <w:rFonts w:ascii="Aptos" w:eastAsia="Aptos" w:hAnsi="Aptos" w:cs="Aptos"/>
                        <w:noProof/>
                        <w:color w:val="FF0000"/>
                        <w:sz w:val="24"/>
                      </w:rPr>
                    </w:pPr>
                  </w:p>
                </w:txbxContent>
              </v:textbox>
              <w10:wrap anchorx="page" anchory="page"/>
            </v:shape>
          </w:pict>
        </mc:Fallback>
      </mc:AlternateContent>
    </w:r>
    <w:r w:rsidR="00534928">
      <w:rPr>
        <w:noProof/>
      </w:rPr>
      <mc:AlternateContent>
        <mc:Choice Requires="wps">
          <w:drawing>
            <wp:anchor distT="0" distB="0" distL="0" distR="0" simplePos="0" relativeHeight="251658262" behindDoc="0" locked="0" layoutInCell="1" allowOverlap="1" wp14:anchorId="35EAC620" wp14:editId="5CA1316D">
              <wp:simplePos x="635" y="635"/>
              <wp:positionH relativeFrom="page">
                <wp:align>right</wp:align>
              </wp:positionH>
              <wp:positionV relativeFrom="page">
                <wp:align>top</wp:align>
              </wp:positionV>
              <wp:extent cx="2044700" cy="419100"/>
              <wp:effectExtent l="0" t="0" r="0" b="0"/>
              <wp:wrapNone/>
              <wp:docPr id="149867481"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213C57F4" w14:textId="299CA180" w:rsidR="00534928" w:rsidRPr="00534928" w:rsidRDefault="00534928" w:rsidP="00534928">
                          <w:pPr>
                            <w:spacing w:after="0"/>
                            <w:rPr>
                              <w:rFonts w:ascii="Aptos" w:eastAsia="Aptos" w:hAnsi="Aptos" w:cs="Aptos"/>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35EAC620" id="_x0000_s1046" type="#_x0000_t202" alt="Unclassified / Non classifié" style="position:absolute;margin-left:109.8pt;margin-top:0;width:161pt;height:33pt;z-index:2516582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" filled="f" stroked="f">
              <v:textbox style="mso-fit-shape-to-text:t" inset="0,15pt,20pt,0">
                <w:txbxContent>
                  <w:p w14:paraId="213C57F4" w14:textId="299CA180" w:rsidR="00534928" w:rsidRPr="00534928" w:rsidRDefault="00534928" w:rsidP="00534928">
                    <w:pPr>
                      <w:spacing w:after="0"/>
                      <w:rPr>
                        <w:rFonts w:ascii="Aptos" w:eastAsia="Aptos" w:hAnsi="Aptos" w:cs="Aptos"/>
                        <w:noProof/>
                        <w:color w:val="000000"/>
                        <w:sz w:val="24"/>
                      </w:rPr>
                    </w:pPr>
                  </w:p>
                </w:txbxContent>
              </v:textbox>
              <w10:wrap anchorx="page" anchory="page"/>
            </v:shape>
          </w:pict>
        </mc:Fallback>
      </mc:AlternateContent>
    </w:r>
    <w:r w:rsidR="00000000">
      <w:rPr>
        <w:noProof/>
      </w:rPr>
      <w:pict w14:anchorId="7BECB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11" o:spid="_x0000_s1033" type="#_x0000_t136" style="position:absolute;margin-left:0;margin-top:0;width:385.05pt;height:154pt;rotation:315;z-index:-2516582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C2D" w14:textId="2EF5705F" w:rsidR="001A5CBB" w:rsidRDefault="003F35FF">
    <w:pPr>
      <w:pStyle w:val="Header"/>
    </w:pPr>
    <w:r>
      <w:rPr>
        <w:noProof/>
      </w:rPr>
      <mc:AlternateContent>
        <mc:Choice Requires="wps">
          <w:drawing>
            <wp:anchor distT="0" distB="0" distL="0" distR="0" simplePos="0" relativeHeight="251658275" behindDoc="0" locked="0" layoutInCell="1" allowOverlap="1" wp14:anchorId="76BA4CC5" wp14:editId="6F697042">
              <wp:simplePos x="635" y="635"/>
              <wp:positionH relativeFrom="page">
                <wp:align>center</wp:align>
              </wp:positionH>
              <wp:positionV relativeFrom="page">
                <wp:align>top</wp:align>
              </wp:positionV>
              <wp:extent cx="622300" cy="419100"/>
              <wp:effectExtent l="0" t="0" r="6350" b="0"/>
              <wp:wrapNone/>
              <wp:docPr id="56265609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3BB19142" w14:textId="2D7F9D7B" w:rsidR="003F35FF" w:rsidRPr="003F35FF" w:rsidRDefault="003F35FF" w:rsidP="003F35FF">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A4CC5" id="_x0000_t202" coordsize="21600,21600" o:spt="202" path="m,l,21600r21600,l21600,xe">
              <v:stroke joinstyle="miter"/>
              <v:path gradientshapeok="t" o:connecttype="rect"/>
            </v:shapetype>
            <v:shape id="Text Box 7" o:spid="_x0000_s1047" type="#_x0000_t202" alt="OFFICIAL" style="position:absolute;margin-left:0;margin-top:0;width:49pt;height:33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DbW6mPDAIAAB0EAAAO&#10;AAAAAAAAAAAAAAAAAC4CAABkcnMvZTJvRG9jLnhtbFBLAQItABQABgAIAAAAIQDhD9AU2QAAAAMB&#10;AAAPAAAAAAAAAAAAAAAAAGYEAABkcnMvZG93bnJldi54bWxQSwUGAAAAAAQABADzAAAAbAUAAAAA&#10;" filled="f" stroked="f">
              <v:textbox style="mso-fit-shape-to-text:t" inset="0,15pt,0,0">
                <w:txbxContent>
                  <w:p w14:paraId="3BB19142" w14:textId="2D7F9D7B" w:rsidR="003F35FF" w:rsidRPr="003F35FF" w:rsidRDefault="003F35FF" w:rsidP="003F35FF">
                    <w:pPr>
                      <w:spacing w:after="0"/>
                      <w:rPr>
                        <w:rFonts w:ascii="Aptos" w:eastAsia="Aptos" w:hAnsi="Aptos" w:cs="Aptos"/>
                        <w:noProof/>
                        <w:color w:val="FF0000"/>
                        <w:sz w:val="24"/>
                      </w:rPr>
                    </w:pPr>
                  </w:p>
                </w:txbxContent>
              </v:textbox>
              <w10:wrap anchorx="page" anchory="page"/>
            </v:shape>
          </w:pict>
        </mc:Fallback>
      </mc:AlternateContent>
    </w:r>
    <w:r w:rsidR="00534928">
      <w:rPr>
        <w:noProof/>
      </w:rPr>
      <mc:AlternateContent>
        <mc:Choice Requires="wps">
          <w:drawing>
            <wp:anchor distT="0" distB="0" distL="0" distR="0" simplePos="0" relativeHeight="251658263" behindDoc="0" locked="0" layoutInCell="1" allowOverlap="1" wp14:anchorId="1EC0DFC6" wp14:editId="38DEBFA7">
              <wp:simplePos x="635" y="635"/>
              <wp:positionH relativeFrom="page">
                <wp:align>right</wp:align>
              </wp:positionH>
              <wp:positionV relativeFrom="page">
                <wp:align>top</wp:align>
              </wp:positionV>
              <wp:extent cx="2044700" cy="419100"/>
              <wp:effectExtent l="0" t="0" r="0" b="0"/>
              <wp:wrapNone/>
              <wp:docPr id="5608844" name="Text Box 7"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44700" cy="419100"/>
                      </a:xfrm>
                      <a:prstGeom prst="rect">
                        <a:avLst/>
                      </a:prstGeom>
                      <a:noFill/>
                      <a:ln>
                        <a:noFill/>
                      </a:ln>
                    </wps:spPr>
                    <wps:txbx>
                      <w:txbxContent>
                        <w:p w14:paraId="087461C7" w14:textId="77334E8B" w:rsidR="00534928" w:rsidRPr="00534928" w:rsidRDefault="00534928" w:rsidP="00534928">
                          <w:pPr>
                            <w:spacing w:after="0"/>
                            <w:rPr>
                              <w:rFonts w:ascii="Aptos" w:eastAsia="Aptos" w:hAnsi="Aptos" w:cs="Aptos"/>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1EC0DFC6" id="_x0000_s1048" type="#_x0000_t202" alt="Unclassified / Non classifié" style="position:absolute;margin-left:109.8pt;margin-top:0;width:161pt;height:33pt;z-index:2516582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" filled="f" stroked="f">
              <v:textbox style="mso-fit-shape-to-text:t" inset="0,15pt,20pt,0">
                <w:txbxContent>
                  <w:p w14:paraId="087461C7" w14:textId="77334E8B" w:rsidR="00534928" w:rsidRPr="00534928" w:rsidRDefault="00534928" w:rsidP="00534928">
                    <w:pPr>
                      <w:spacing w:after="0"/>
                      <w:rPr>
                        <w:rFonts w:ascii="Aptos" w:eastAsia="Aptos" w:hAnsi="Aptos" w:cs="Aptos"/>
                        <w:noProof/>
                        <w:color w:val="000000"/>
                        <w:sz w:val="24"/>
                      </w:rPr>
                    </w:pPr>
                  </w:p>
                </w:txbxContent>
              </v:textbox>
              <w10:wrap anchorx="page" anchory="page"/>
            </v:shape>
          </w:pict>
        </mc:Fallback>
      </mc:AlternateContent>
    </w:r>
    <w:r w:rsidR="00000000">
      <w:rPr>
        <w:noProof/>
      </w:rPr>
      <w:pict w14:anchorId="5AE8C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142209" o:spid="_x0000_s1031" type="#_x0000_t136" style="position:absolute;margin-left:0;margin-top:0;width:385.05pt;height:154pt;rotation:315;z-index:-2516582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A5CBB">
      <w:rPr>
        <w:noProof/>
      </w:rPr>
      <w:drawing>
        <wp:anchor distT="0" distB="0" distL="114300" distR="114300" simplePos="0" relativeHeight="251658245" behindDoc="1" locked="0" layoutInCell="1" allowOverlap="1" wp14:anchorId="719923A0" wp14:editId="3934F5DE">
          <wp:simplePos x="0" y="0"/>
          <wp:positionH relativeFrom="column">
            <wp:posOffset>-60712</wp:posOffset>
          </wp:positionH>
          <wp:positionV relativeFrom="paragraph">
            <wp:posOffset>186690</wp:posOffset>
          </wp:positionV>
          <wp:extent cx="4379445" cy="5194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1" w15:restartNumberingAfterBreak="0">
    <w:nsid w:val="02AF14F1"/>
    <w:multiLevelType w:val="hybridMultilevel"/>
    <w:tmpl w:val="36FA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F1787"/>
    <w:multiLevelType w:val="multilevel"/>
    <w:tmpl w:val="9444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21BBA"/>
    <w:multiLevelType w:val="hybridMultilevel"/>
    <w:tmpl w:val="AB02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A4549"/>
    <w:multiLevelType w:val="hybridMultilevel"/>
    <w:tmpl w:val="6626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F7EB3"/>
    <w:multiLevelType w:val="hybridMultilevel"/>
    <w:tmpl w:val="DA6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3262E"/>
    <w:multiLevelType w:val="hybridMultilevel"/>
    <w:tmpl w:val="F5DA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2C7A"/>
    <w:multiLevelType w:val="multilevel"/>
    <w:tmpl w:val="DF04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47381"/>
    <w:multiLevelType w:val="hybridMultilevel"/>
    <w:tmpl w:val="EFD6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B0EFA"/>
    <w:multiLevelType w:val="hybridMultilevel"/>
    <w:tmpl w:val="D2D0F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A1774"/>
    <w:multiLevelType w:val="hybridMultilevel"/>
    <w:tmpl w:val="F3B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23046"/>
    <w:multiLevelType w:val="hybridMultilevel"/>
    <w:tmpl w:val="3032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E31F9"/>
    <w:multiLevelType w:val="hybridMultilevel"/>
    <w:tmpl w:val="CED4374E"/>
    <w:lvl w:ilvl="0" w:tplc="F3EEBB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81497"/>
    <w:multiLevelType w:val="multilevel"/>
    <w:tmpl w:val="0E900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96250"/>
    <w:multiLevelType w:val="multilevel"/>
    <w:tmpl w:val="DD92D4BA"/>
    <w:numStyleLink w:val="IMDRFN1"/>
  </w:abstractNum>
  <w:abstractNum w:abstractNumId="15" w15:restartNumberingAfterBreak="0">
    <w:nsid w:val="2C4B7A7F"/>
    <w:multiLevelType w:val="multilevel"/>
    <w:tmpl w:val="401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11632"/>
    <w:multiLevelType w:val="hybridMultilevel"/>
    <w:tmpl w:val="8342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C2BFB"/>
    <w:multiLevelType w:val="hybridMultilevel"/>
    <w:tmpl w:val="A3D224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F34C7F"/>
    <w:multiLevelType w:val="hybridMultilevel"/>
    <w:tmpl w:val="E8DCBCFA"/>
    <w:lvl w:ilvl="0" w:tplc="55040ADE">
      <w:start w:val="1"/>
      <w:numFmt w:val="bullet"/>
      <w:lvlText w:val=""/>
      <w:lvlJc w:val="left"/>
      <w:pPr>
        <w:ind w:left="1440" w:hanging="360"/>
      </w:pPr>
      <w:rPr>
        <w:rFonts w:ascii="Symbol" w:hAnsi="Symbol"/>
      </w:rPr>
    </w:lvl>
    <w:lvl w:ilvl="1" w:tplc="46D258A8">
      <w:start w:val="1"/>
      <w:numFmt w:val="bullet"/>
      <w:lvlText w:val=""/>
      <w:lvlJc w:val="left"/>
      <w:pPr>
        <w:ind w:left="1440" w:hanging="360"/>
      </w:pPr>
      <w:rPr>
        <w:rFonts w:ascii="Symbol" w:hAnsi="Symbol"/>
      </w:rPr>
    </w:lvl>
    <w:lvl w:ilvl="2" w:tplc="8334D22E">
      <w:start w:val="1"/>
      <w:numFmt w:val="bullet"/>
      <w:lvlText w:val=""/>
      <w:lvlJc w:val="left"/>
      <w:pPr>
        <w:ind w:left="1440" w:hanging="360"/>
      </w:pPr>
      <w:rPr>
        <w:rFonts w:ascii="Symbol" w:hAnsi="Symbol"/>
      </w:rPr>
    </w:lvl>
    <w:lvl w:ilvl="3" w:tplc="BEDCA704">
      <w:start w:val="1"/>
      <w:numFmt w:val="bullet"/>
      <w:lvlText w:val=""/>
      <w:lvlJc w:val="left"/>
      <w:pPr>
        <w:ind w:left="1440" w:hanging="360"/>
      </w:pPr>
      <w:rPr>
        <w:rFonts w:ascii="Symbol" w:hAnsi="Symbol"/>
      </w:rPr>
    </w:lvl>
    <w:lvl w:ilvl="4" w:tplc="EA1821A6">
      <w:start w:val="1"/>
      <w:numFmt w:val="bullet"/>
      <w:lvlText w:val=""/>
      <w:lvlJc w:val="left"/>
      <w:pPr>
        <w:ind w:left="1440" w:hanging="360"/>
      </w:pPr>
      <w:rPr>
        <w:rFonts w:ascii="Symbol" w:hAnsi="Symbol"/>
      </w:rPr>
    </w:lvl>
    <w:lvl w:ilvl="5" w:tplc="4DAAE4B8">
      <w:start w:val="1"/>
      <w:numFmt w:val="bullet"/>
      <w:lvlText w:val=""/>
      <w:lvlJc w:val="left"/>
      <w:pPr>
        <w:ind w:left="1440" w:hanging="360"/>
      </w:pPr>
      <w:rPr>
        <w:rFonts w:ascii="Symbol" w:hAnsi="Symbol"/>
      </w:rPr>
    </w:lvl>
    <w:lvl w:ilvl="6" w:tplc="EB20CC5A">
      <w:start w:val="1"/>
      <w:numFmt w:val="bullet"/>
      <w:lvlText w:val=""/>
      <w:lvlJc w:val="left"/>
      <w:pPr>
        <w:ind w:left="1440" w:hanging="360"/>
      </w:pPr>
      <w:rPr>
        <w:rFonts w:ascii="Symbol" w:hAnsi="Symbol"/>
      </w:rPr>
    </w:lvl>
    <w:lvl w:ilvl="7" w:tplc="3ABA5784">
      <w:start w:val="1"/>
      <w:numFmt w:val="bullet"/>
      <w:lvlText w:val=""/>
      <w:lvlJc w:val="left"/>
      <w:pPr>
        <w:ind w:left="1440" w:hanging="360"/>
      </w:pPr>
      <w:rPr>
        <w:rFonts w:ascii="Symbol" w:hAnsi="Symbol"/>
      </w:rPr>
    </w:lvl>
    <w:lvl w:ilvl="8" w:tplc="F222AAA6">
      <w:start w:val="1"/>
      <w:numFmt w:val="bullet"/>
      <w:lvlText w:val=""/>
      <w:lvlJc w:val="left"/>
      <w:pPr>
        <w:ind w:left="1440" w:hanging="360"/>
      </w:pPr>
      <w:rPr>
        <w:rFonts w:ascii="Symbol" w:hAnsi="Symbol"/>
      </w:rPr>
    </w:lvl>
  </w:abstractNum>
  <w:abstractNum w:abstractNumId="19" w15:restartNumberingAfterBreak="0">
    <w:nsid w:val="3039285C"/>
    <w:multiLevelType w:val="multilevel"/>
    <w:tmpl w:val="926254D2"/>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rPr>
    </w:lvl>
    <w:lvl w:ilvl="2">
      <w:start w:val="1"/>
      <w:numFmt w:val="bullet"/>
      <w:lvlText w:val="–"/>
      <w:lvlJc w:val="left"/>
      <w:pPr>
        <w:ind w:left="1134" w:hanging="283"/>
      </w:pPr>
      <w:rPr>
        <w:rFonts w:ascii="Arial" w:hAnsi="Arial" w:hint="default"/>
      </w:rPr>
    </w:lvl>
    <w:lvl w:ilvl="3">
      <w:start w:val="1"/>
      <w:numFmt w:val="bullet"/>
      <w:lvlText w:val="›"/>
      <w:lvlJc w:val="left"/>
      <w:pPr>
        <w:ind w:left="1418"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F8141E"/>
    <w:multiLevelType w:val="hybridMultilevel"/>
    <w:tmpl w:val="C8F04004"/>
    <w:lvl w:ilvl="0" w:tplc="84C063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8A630D"/>
    <w:multiLevelType w:val="hybridMultilevel"/>
    <w:tmpl w:val="9F7AAE44"/>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A0D87"/>
    <w:multiLevelType w:val="hybridMultilevel"/>
    <w:tmpl w:val="36D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F19AF"/>
    <w:multiLevelType w:val="hybridMultilevel"/>
    <w:tmpl w:val="F690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47802"/>
    <w:multiLevelType w:val="hybridMultilevel"/>
    <w:tmpl w:val="A07C5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F0DE9"/>
    <w:multiLevelType w:val="multilevel"/>
    <w:tmpl w:val="DD92D4BA"/>
    <w:styleLink w:val="IMDRFN1"/>
    <w:lvl w:ilvl="0">
      <w:start w:val="1"/>
      <w:numFmt w:val="decimal"/>
      <w:pStyle w:val="Heading1"/>
      <w:lvlText w:val="%1."/>
      <w:lvlJc w:val="left"/>
      <w:pPr>
        <w:ind w:left="680" w:hanging="680"/>
      </w:pPr>
      <w:rPr>
        <w:rFonts w:ascii="Arial" w:hAnsi="Arial" w:hint="default"/>
        <w:b/>
        <w:i w:val="0"/>
        <w:color w:val="1369EA" w:themeColor="accent1"/>
        <w:sz w:val="60"/>
      </w:rPr>
    </w:lvl>
    <w:lvl w:ilvl="1">
      <w:start w:val="1"/>
      <w:numFmt w:val="decimal"/>
      <w:pStyle w:val="Heading2"/>
      <w:lvlText w:val="%1.%2."/>
      <w:lvlJc w:val="left"/>
      <w:pPr>
        <w:ind w:left="860" w:hanging="680"/>
      </w:pPr>
      <w:rPr>
        <w:rFonts w:ascii="Arial" w:hAnsi="Arial" w:hint="default"/>
        <w:b/>
        <w:i w:val="0"/>
        <w:color w:val="1369EA" w:themeColor="accent1"/>
        <w:sz w:val="28"/>
      </w:rPr>
    </w:lvl>
    <w:lvl w:ilvl="2">
      <w:start w:val="1"/>
      <w:numFmt w:val="decimal"/>
      <w:pStyle w:val="Heading3"/>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58F3361D"/>
    <w:multiLevelType w:val="hybridMultilevel"/>
    <w:tmpl w:val="7DFEE14C"/>
    <w:lvl w:ilvl="0" w:tplc="E05A61EC">
      <w:start w:val="1"/>
      <w:numFmt w:val="bullet"/>
      <w:lvlText w:val=""/>
      <w:lvlJc w:val="left"/>
      <w:pPr>
        <w:ind w:left="1440" w:hanging="360"/>
      </w:pPr>
      <w:rPr>
        <w:rFonts w:ascii="Symbol" w:hAnsi="Symbol"/>
      </w:rPr>
    </w:lvl>
    <w:lvl w:ilvl="1" w:tplc="1D6035FC">
      <w:start w:val="1"/>
      <w:numFmt w:val="bullet"/>
      <w:lvlText w:val=""/>
      <w:lvlJc w:val="left"/>
      <w:pPr>
        <w:ind w:left="1440" w:hanging="360"/>
      </w:pPr>
      <w:rPr>
        <w:rFonts w:ascii="Symbol" w:hAnsi="Symbol"/>
      </w:rPr>
    </w:lvl>
    <w:lvl w:ilvl="2" w:tplc="54780C9C">
      <w:start w:val="1"/>
      <w:numFmt w:val="bullet"/>
      <w:lvlText w:val=""/>
      <w:lvlJc w:val="left"/>
      <w:pPr>
        <w:ind w:left="1440" w:hanging="360"/>
      </w:pPr>
      <w:rPr>
        <w:rFonts w:ascii="Symbol" w:hAnsi="Symbol"/>
      </w:rPr>
    </w:lvl>
    <w:lvl w:ilvl="3" w:tplc="2BC807DE">
      <w:start w:val="1"/>
      <w:numFmt w:val="bullet"/>
      <w:lvlText w:val=""/>
      <w:lvlJc w:val="left"/>
      <w:pPr>
        <w:ind w:left="1440" w:hanging="360"/>
      </w:pPr>
      <w:rPr>
        <w:rFonts w:ascii="Symbol" w:hAnsi="Symbol"/>
      </w:rPr>
    </w:lvl>
    <w:lvl w:ilvl="4" w:tplc="4FFE3BB2">
      <w:start w:val="1"/>
      <w:numFmt w:val="bullet"/>
      <w:lvlText w:val=""/>
      <w:lvlJc w:val="left"/>
      <w:pPr>
        <w:ind w:left="1440" w:hanging="360"/>
      </w:pPr>
      <w:rPr>
        <w:rFonts w:ascii="Symbol" w:hAnsi="Symbol"/>
      </w:rPr>
    </w:lvl>
    <w:lvl w:ilvl="5" w:tplc="9D8231FA">
      <w:start w:val="1"/>
      <w:numFmt w:val="bullet"/>
      <w:lvlText w:val=""/>
      <w:lvlJc w:val="left"/>
      <w:pPr>
        <w:ind w:left="1440" w:hanging="360"/>
      </w:pPr>
      <w:rPr>
        <w:rFonts w:ascii="Symbol" w:hAnsi="Symbol"/>
      </w:rPr>
    </w:lvl>
    <w:lvl w:ilvl="6" w:tplc="D1E26BE6">
      <w:start w:val="1"/>
      <w:numFmt w:val="bullet"/>
      <w:lvlText w:val=""/>
      <w:lvlJc w:val="left"/>
      <w:pPr>
        <w:ind w:left="1440" w:hanging="360"/>
      </w:pPr>
      <w:rPr>
        <w:rFonts w:ascii="Symbol" w:hAnsi="Symbol"/>
      </w:rPr>
    </w:lvl>
    <w:lvl w:ilvl="7" w:tplc="C4C2F412">
      <w:start w:val="1"/>
      <w:numFmt w:val="bullet"/>
      <w:lvlText w:val=""/>
      <w:lvlJc w:val="left"/>
      <w:pPr>
        <w:ind w:left="1440" w:hanging="360"/>
      </w:pPr>
      <w:rPr>
        <w:rFonts w:ascii="Symbol" w:hAnsi="Symbol"/>
      </w:rPr>
    </w:lvl>
    <w:lvl w:ilvl="8" w:tplc="16EA5A82">
      <w:start w:val="1"/>
      <w:numFmt w:val="bullet"/>
      <w:lvlText w:val=""/>
      <w:lvlJc w:val="left"/>
      <w:pPr>
        <w:ind w:left="1440" w:hanging="360"/>
      </w:pPr>
      <w:rPr>
        <w:rFonts w:ascii="Symbol" w:hAnsi="Symbol"/>
      </w:rPr>
    </w:lvl>
  </w:abstractNum>
  <w:abstractNum w:abstractNumId="28"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4722451"/>
    <w:multiLevelType w:val="hybridMultilevel"/>
    <w:tmpl w:val="CAAE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668E3"/>
    <w:multiLevelType w:val="hybridMultilevel"/>
    <w:tmpl w:val="2A48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70880"/>
    <w:multiLevelType w:val="hybridMultilevel"/>
    <w:tmpl w:val="1FD0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46DB6"/>
    <w:multiLevelType w:val="hybridMultilevel"/>
    <w:tmpl w:val="5BE61E0A"/>
    <w:lvl w:ilvl="0" w:tplc="A5983040">
      <w:start w:val="1"/>
      <w:numFmt w:val="bullet"/>
      <w:lvlText w:val=""/>
      <w:lvlJc w:val="left"/>
      <w:pPr>
        <w:ind w:left="720" w:hanging="360"/>
      </w:pPr>
      <w:rPr>
        <w:rFonts w:ascii="Symbol" w:hAnsi="Symbol"/>
      </w:rPr>
    </w:lvl>
    <w:lvl w:ilvl="1" w:tplc="6770A2AE">
      <w:start w:val="1"/>
      <w:numFmt w:val="bullet"/>
      <w:lvlText w:val=""/>
      <w:lvlJc w:val="left"/>
      <w:pPr>
        <w:ind w:left="720" w:hanging="360"/>
      </w:pPr>
      <w:rPr>
        <w:rFonts w:ascii="Symbol" w:hAnsi="Symbol"/>
      </w:rPr>
    </w:lvl>
    <w:lvl w:ilvl="2" w:tplc="5E7AF792">
      <w:start w:val="1"/>
      <w:numFmt w:val="bullet"/>
      <w:lvlText w:val=""/>
      <w:lvlJc w:val="left"/>
      <w:pPr>
        <w:ind w:left="720" w:hanging="360"/>
      </w:pPr>
      <w:rPr>
        <w:rFonts w:ascii="Symbol" w:hAnsi="Symbol"/>
      </w:rPr>
    </w:lvl>
    <w:lvl w:ilvl="3" w:tplc="6444F8C0">
      <w:start w:val="1"/>
      <w:numFmt w:val="bullet"/>
      <w:lvlText w:val=""/>
      <w:lvlJc w:val="left"/>
      <w:pPr>
        <w:ind w:left="720" w:hanging="360"/>
      </w:pPr>
      <w:rPr>
        <w:rFonts w:ascii="Symbol" w:hAnsi="Symbol"/>
      </w:rPr>
    </w:lvl>
    <w:lvl w:ilvl="4" w:tplc="668A58B6">
      <w:start w:val="1"/>
      <w:numFmt w:val="bullet"/>
      <w:lvlText w:val=""/>
      <w:lvlJc w:val="left"/>
      <w:pPr>
        <w:ind w:left="720" w:hanging="360"/>
      </w:pPr>
      <w:rPr>
        <w:rFonts w:ascii="Symbol" w:hAnsi="Symbol"/>
      </w:rPr>
    </w:lvl>
    <w:lvl w:ilvl="5" w:tplc="C0D42EDE">
      <w:start w:val="1"/>
      <w:numFmt w:val="bullet"/>
      <w:lvlText w:val=""/>
      <w:lvlJc w:val="left"/>
      <w:pPr>
        <w:ind w:left="720" w:hanging="360"/>
      </w:pPr>
      <w:rPr>
        <w:rFonts w:ascii="Symbol" w:hAnsi="Symbol"/>
      </w:rPr>
    </w:lvl>
    <w:lvl w:ilvl="6" w:tplc="7F4CF630">
      <w:start w:val="1"/>
      <w:numFmt w:val="bullet"/>
      <w:lvlText w:val=""/>
      <w:lvlJc w:val="left"/>
      <w:pPr>
        <w:ind w:left="720" w:hanging="360"/>
      </w:pPr>
      <w:rPr>
        <w:rFonts w:ascii="Symbol" w:hAnsi="Symbol"/>
      </w:rPr>
    </w:lvl>
    <w:lvl w:ilvl="7" w:tplc="152A5612">
      <w:start w:val="1"/>
      <w:numFmt w:val="bullet"/>
      <w:lvlText w:val=""/>
      <w:lvlJc w:val="left"/>
      <w:pPr>
        <w:ind w:left="720" w:hanging="360"/>
      </w:pPr>
      <w:rPr>
        <w:rFonts w:ascii="Symbol" w:hAnsi="Symbol"/>
      </w:rPr>
    </w:lvl>
    <w:lvl w:ilvl="8" w:tplc="5EB6C7B0">
      <w:start w:val="1"/>
      <w:numFmt w:val="bullet"/>
      <w:lvlText w:val=""/>
      <w:lvlJc w:val="left"/>
      <w:pPr>
        <w:ind w:left="720" w:hanging="360"/>
      </w:pPr>
      <w:rPr>
        <w:rFonts w:ascii="Symbol" w:hAnsi="Symbol"/>
      </w:rPr>
    </w:lvl>
  </w:abstractNum>
  <w:abstractNum w:abstractNumId="33" w15:restartNumberingAfterBreak="0">
    <w:nsid w:val="6D98D11E"/>
    <w:multiLevelType w:val="hybridMultilevel"/>
    <w:tmpl w:val="5874E8B6"/>
    <w:lvl w:ilvl="0" w:tplc="4D52B118">
      <w:start w:val="1"/>
      <w:numFmt w:val="bullet"/>
      <w:lvlText w:val=""/>
      <w:lvlJc w:val="left"/>
      <w:pPr>
        <w:ind w:left="720" w:hanging="360"/>
      </w:pPr>
      <w:rPr>
        <w:rFonts w:ascii="Symbol" w:hAnsi="Symbol" w:hint="default"/>
      </w:rPr>
    </w:lvl>
    <w:lvl w:ilvl="1" w:tplc="83EA4E2E">
      <w:start w:val="1"/>
      <w:numFmt w:val="bullet"/>
      <w:lvlText w:val="o"/>
      <w:lvlJc w:val="left"/>
      <w:pPr>
        <w:ind w:left="1440" w:hanging="360"/>
      </w:pPr>
      <w:rPr>
        <w:rFonts w:ascii="Courier New" w:hAnsi="Courier New" w:cs="Times New Roman" w:hint="default"/>
      </w:rPr>
    </w:lvl>
    <w:lvl w:ilvl="2" w:tplc="9B661B06">
      <w:start w:val="1"/>
      <w:numFmt w:val="bullet"/>
      <w:lvlText w:val=""/>
      <w:lvlJc w:val="left"/>
      <w:pPr>
        <w:ind w:left="2160" w:hanging="360"/>
      </w:pPr>
      <w:rPr>
        <w:rFonts w:ascii="Wingdings" w:hAnsi="Wingdings" w:hint="default"/>
      </w:rPr>
    </w:lvl>
    <w:lvl w:ilvl="3" w:tplc="2D1E3942">
      <w:start w:val="1"/>
      <w:numFmt w:val="bullet"/>
      <w:lvlText w:val=""/>
      <w:lvlJc w:val="left"/>
      <w:pPr>
        <w:ind w:left="2880" w:hanging="360"/>
      </w:pPr>
      <w:rPr>
        <w:rFonts w:ascii="Symbol" w:hAnsi="Symbol" w:hint="default"/>
      </w:rPr>
    </w:lvl>
    <w:lvl w:ilvl="4" w:tplc="0C9E70C8">
      <w:start w:val="1"/>
      <w:numFmt w:val="bullet"/>
      <w:lvlText w:val="o"/>
      <w:lvlJc w:val="left"/>
      <w:pPr>
        <w:ind w:left="3600" w:hanging="360"/>
      </w:pPr>
      <w:rPr>
        <w:rFonts w:ascii="Courier New" w:hAnsi="Courier New" w:cs="Times New Roman" w:hint="default"/>
      </w:rPr>
    </w:lvl>
    <w:lvl w:ilvl="5" w:tplc="158AC2C2">
      <w:start w:val="1"/>
      <w:numFmt w:val="bullet"/>
      <w:lvlText w:val=""/>
      <w:lvlJc w:val="left"/>
      <w:pPr>
        <w:ind w:left="4320" w:hanging="360"/>
      </w:pPr>
      <w:rPr>
        <w:rFonts w:ascii="Wingdings" w:hAnsi="Wingdings" w:hint="default"/>
      </w:rPr>
    </w:lvl>
    <w:lvl w:ilvl="6" w:tplc="1CB2182A">
      <w:start w:val="1"/>
      <w:numFmt w:val="bullet"/>
      <w:lvlText w:val=""/>
      <w:lvlJc w:val="left"/>
      <w:pPr>
        <w:ind w:left="5040" w:hanging="360"/>
      </w:pPr>
      <w:rPr>
        <w:rFonts w:ascii="Symbol" w:hAnsi="Symbol" w:hint="default"/>
      </w:rPr>
    </w:lvl>
    <w:lvl w:ilvl="7" w:tplc="599C39A2">
      <w:start w:val="1"/>
      <w:numFmt w:val="bullet"/>
      <w:lvlText w:val="o"/>
      <w:lvlJc w:val="left"/>
      <w:pPr>
        <w:ind w:left="5760" w:hanging="360"/>
      </w:pPr>
      <w:rPr>
        <w:rFonts w:ascii="Courier New" w:hAnsi="Courier New" w:cs="Times New Roman" w:hint="default"/>
      </w:rPr>
    </w:lvl>
    <w:lvl w:ilvl="8" w:tplc="84A05C84">
      <w:start w:val="1"/>
      <w:numFmt w:val="bullet"/>
      <w:lvlText w:val=""/>
      <w:lvlJc w:val="left"/>
      <w:pPr>
        <w:ind w:left="6480" w:hanging="360"/>
      </w:pPr>
      <w:rPr>
        <w:rFonts w:ascii="Wingdings" w:hAnsi="Wingdings" w:hint="default"/>
      </w:rPr>
    </w:lvl>
  </w:abstractNum>
  <w:abstractNum w:abstractNumId="34" w15:restartNumberingAfterBreak="0">
    <w:nsid w:val="72835338"/>
    <w:multiLevelType w:val="hybridMultilevel"/>
    <w:tmpl w:val="15F605F0"/>
    <w:lvl w:ilvl="0" w:tplc="9DC299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66DC2"/>
    <w:multiLevelType w:val="hybridMultilevel"/>
    <w:tmpl w:val="7178780A"/>
    <w:lvl w:ilvl="0" w:tplc="84C063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74703"/>
    <w:multiLevelType w:val="hybridMultilevel"/>
    <w:tmpl w:val="05088238"/>
    <w:lvl w:ilvl="0" w:tplc="0DAE081E">
      <w:start w:val="1"/>
      <w:numFmt w:val="bullet"/>
      <w:lvlText w:val=""/>
      <w:lvlJc w:val="left"/>
      <w:pPr>
        <w:ind w:left="720" w:hanging="360"/>
      </w:pPr>
      <w:rPr>
        <w:rFonts w:ascii="Symbol" w:hAnsi="Symbol"/>
      </w:rPr>
    </w:lvl>
    <w:lvl w:ilvl="1" w:tplc="AAD67440">
      <w:start w:val="1"/>
      <w:numFmt w:val="bullet"/>
      <w:lvlText w:val=""/>
      <w:lvlJc w:val="left"/>
      <w:pPr>
        <w:ind w:left="720" w:hanging="360"/>
      </w:pPr>
      <w:rPr>
        <w:rFonts w:ascii="Symbol" w:hAnsi="Symbol"/>
      </w:rPr>
    </w:lvl>
    <w:lvl w:ilvl="2" w:tplc="1FE044C8">
      <w:start w:val="1"/>
      <w:numFmt w:val="bullet"/>
      <w:lvlText w:val=""/>
      <w:lvlJc w:val="left"/>
      <w:pPr>
        <w:ind w:left="720" w:hanging="360"/>
      </w:pPr>
      <w:rPr>
        <w:rFonts w:ascii="Symbol" w:hAnsi="Symbol"/>
      </w:rPr>
    </w:lvl>
    <w:lvl w:ilvl="3" w:tplc="25D01F7C">
      <w:start w:val="1"/>
      <w:numFmt w:val="bullet"/>
      <w:lvlText w:val=""/>
      <w:lvlJc w:val="left"/>
      <w:pPr>
        <w:ind w:left="720" w:hanging="360"/>
      </w:pPr>
      <w:rPr>
        <w:rFonts w:ascii="Symbol" w:hAnsi="Symbol"/>
      </w:rPr>
    </w:lvl>
    <w:lvl w:ilvl="4" w:tplc="248C503C">
      <w:start w:val="1"/>
      <w:numFmt w:val="bullet"/>
      <w:lvlText w:val=""/>
      <w:lvlJc w:val="left"/>
      <w:pPr>
        <w:ind w:left="720" w:hanging="360"/>
      </w:pPr>
      <w:rPr>
        <w:rFonts w:ascii="Symbol" w:hAnsi="Symbol"/>
      </w:rPr>
    </w:lvl>
    <w:lvl w:ilvl="5" w:tplc="A80EB6F6">
      <w:start w:val="1"/>
      <w:numFmt w:val="bullet"/>
      <w:lvlText w:val=""/>
      <w:lvlJc w:val="left"/>
      <w:pPr>
        <w:ind w:left="720" w:hanging="360"/>
      </w:pPr>
      <w:rPr>
        <w:rFonts w:ascii="Symbol" w:hAnsi="Symbol"/>
      </w:rPr>
    </w:lvl>
    <w:lvl w:ilvl="6" w:tplc="96FEF296">
      <w:start w:val="1"/>
      <w:numFmt w:val="bullet"/>
      <w:lvlText w:val=""/>
      <w:lvlJc w:val="left"/>
      <w:pPr>
        <w:ind w:left="720" w:hanging="360"/>
      </w:pPr>
      <w:rPr>
        <w:rFonts w:ascii="Symbol" w:hAnsi="Symbol"/>
      </w:rPr>
    </w:lvl>
    <w:lvl w:ilvl="7" w:tplc="F1FAA426">
      <w:start w:val="1"/>
      <w:numFmt w:val="bullet"/>
      <w:lvlText w:val=""/>
      <w:lvlJc w:val="left"/>
      <w:pPr>
        <w:ind w:left="720" w:hanging="360"/>
      </w:pPr>
      <w:rPr>
        <w:rFonts w:ascii="Symbol" w:hAnsi="Symbol"/>
      </w:rPr>
    </w:lvl>
    <w:lvl w:ilvl="8" w:tplc="F5F8AE98">
      <w:start w:val="1"/>
      <w:numFmt w:val="bullet"/>
      <w:lvlText w:val=""/>
      <w:lvlJc w:val="left"/>
      <w:pPr>
        <w:ind w:left="720" w:hanging="360"/>
      </w:pPr>
      <w:rPr>
        <w:rFonts w:ascii="Symbol" w:hAnsi="Symbol"/>
      </w:rPr>
    </w:lvl>
  </w:abstractNum>
  <w:num w:numId="1" w16cid:durableId="1238904080">
    <w:abstractNumId w:val="0"/>
  </w:num>
  <w:num w:numId="2" w16cid:durableId="1350445118">
    <w:abstractNumId w:val="28"/>
  </w:num>
  <w:num w:numId="3" w16cid:durableId="848981668">
    <w:abstractNumId w:val="14"/>
    <w:lvlOverride w:ilvl="1">
      <w:lvl w:ilvl="1">
        <w:start w:val="1"/>
        <w:numFmt w:val="decimal"/>
        <w:pStyle w:val="Heading2"/>
        <w:lvlText w:val="%1.%2."/>
        <w:lvlJc w:val="left"/>
        <w:pPr>
          <w:ind w:left="860" w:hanging="680"/>
        </w:pPr>
        <w:rPr>
          <w:rFonts w:ascii="Arial" w:hAnsi="Arial" w:hint="default"/>
          <w:b/>
          <w:i w:val="0"/>
          <w:color w:val="1369EA" w:themeColor="accent1"/>
          <w:sz w:val="28"/>
        </w:rPr>
      </w:lvl>
    </w:lvlOverride>
  </w:num>
  <w:num w:numId="4" w16cid:durableId="1048989480">
    <w:abstractNumId w:val="21"/>
  </w:num>
  <w:num w:numId="5" w16cid:durableId="685905901">
    <w:abstractNumId w:val="19"/>
  </w:num>
  <w:num w:numId="6" w16cid:durableId="823664702">
    <w:abstractNumId w:val="26"/>
  </w:num>
  <w:num w:numId="7" w16cid:durableId="962030834">
    <w:abstractNumId w:val="24"/>
  </w:num>
  <w:num w:numId="8" w16cid:durableId="779376519">
    <w:abstractNumId w:val="10"/>
  </w:num>
  <w:num w:numId="9" w16cid:durableId="2097246112">
    <w:abstractNumId w:val="4"/>
  </w:num>
  <w:num w:numId="10" w16cid:durableId="1943030248">
    <w:abstractNumId w:val="8"/>
  </w:num>
  <w:num w:numId="11" w16cid:durableId="1112044714">
    <w:abstractNumId w:val="30"/>
  </w:num>
  <w:num w:numId="12" w16cid:durableId="2127767233">
    <w:abstractNumId w:val="1"/>
  </w:num>
  <w:num w:numId="13" w16cid:durableId="61098616">
    <w:abstractNumId w:val="12"/>
  </w:num>
  <w:num w:numId="14" w16cid:durableId="1064525394">
    <w:abstractNumId w:val="2"/>
  </w:num>
  <w:num w:numId="15" w16cid:durableId="2091805331">
    <w:abstractNumId w:val="13"/>
  </w:num>
  <w:num w:numId="16" w16cid:durableId="1309824702">
    <w:abstractNumId w:val="27"/>
  </w:num>
  <w:num w:numId="17" w16cid:durableId="658341488">
    <w:abstractNumId w:val="32"/>
  </w:num>
  <w:num w:numId="18" w16cid:durableId="716199101">
    <w:abstractNumId w:val="33"/>
  </w:num>
  <w:num w:numId="19" w16cid:durableId="520512730">
    <w:abstractNumId w:val="23"/>
  </w:num>
  <w:num w:numId="20" w16cid:durableId="2134248161">
    <w:abstractNumId w:val="6"/>
  </w:num>
  <w:num w:numId="21" w16cid:durableId="1023095498">
    <w:abstractNumId w:val="36"/>
  </w:num>
  <w:num w:numId="22" w16cid:durableId="1256355556">
    <w:abstractNumId w:val="15"/>
  </w:num>
  <w:num w:numId="23" w16cid:durableId="469254856">
    <w:abstractNumId w:val="18"/>
  </w:num>
  <w:num w:numId="24" w16cid:durableId="441002659">
    <w:abstractNumId w:val="7"/>
  </w:num>
  <w:num w:numId="25" w16cid:durableId="1962177802">
    <w:abstractNumId w:val="34"/>
  </w:num>
  <w:num w:numId="26" w16cid:durableId="605694263">
    <w:abstractNumId w:val="29"/>
  </w:num>
  <w:num w:numId="27" w16cid:durableId="1184785419">
    <w:abstractNumId w:val="35"/>
  </w:num>
  <w:num w:numId="28" w16cid:durableId="9070767">
    <w:abstractNumId w:val="25"/>
  </w:num>
  <w:num w:numId="29" w16cid:durableId="2085688302">
    <w:abstractNumId w:val="20"/>
  </w:num>
  <w:num w:numId="30" w16cid:durableId="2006736110">
    <w:abstractNumId w:val="17"/>
  </w:num>
  <w:num w:numId="31" w16cid:durableId="1333334588">
    <w:abstractNumId w:val="16"/>
  </w:num>
  <w:num w:numId="32" w16cid:durableId="1475752306">
    <w:abstractNumId w:val="5"/>
  </w:num>
  <w:num w:numId="33" w16cid:durableId="775904347">
    <w:abstractNumId w:val="9"/>
  </w:num>
  <w:num w:numId="34" w16cid:durableId="1110708161">
    <w:abstractNumId w:val="11"/>
  </w:num>
  <w:num w:numId="35" w16cid:durableId="1419017107">
    <w:abstractNumId w:val="3"/>
  </w:num>
  <w:num w:numId="36" w16cid:durableId="2043939252">
    <w:abstractNumId w:val="31"/>
  </w:num>
  <w:num w:numId="37" w16cid:durableId="3184639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B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064E"/>
    <w:rsid w:val="00001389"/>
    <w:rsid w:val="00001968"/>
    <w:rsid w:val="000019AE"/>
    <w:rsid w:val="00001A86"/>
    <w:rsid w:val="00001E57"/>
    <w:rsid w:val="0000327C"/>
    <w:rsid w:val="000038C1"/>
    <w:rsid w:val="00003F27"/>
    <w:rsid w:val="00003FD0"/>
    <w:rsid w:val="000042B2"/>
    <w:rsid w:val="00004515"/>
    <w:rsid w:val="000051C8"/>
    <w:rsid w:val="000058BF"/>
    <w:rsid w:val="00005D5C"/>
    <w:rsid w:val="000060DF"/>
    <w:rsid w:val="000065D4"/>
    <w:rsid w:val="00006BB5"/>
    <w:rsid w:val="000075B3"/>
    <w:rsid w:val="00007DB6"/>
    <w:rsid w:val="00010067"/>
    <w:rsid w:val="00012BAC"/>
    <w:rsid w:val="00013CB6"/>
    <w:rsid w:val="00013EBB"/>
    <w:rsid w:val="00014062"/>
    <w:rsid w:val="00014BB4"/>
    <w:rsid w:val="00014D79"/>
    <w:rsid w:val="0001565D"/>
    <w:rsid w:val="000158F1"/>
    <w:rsid w:val="00016DDB"/>
    <w:rsid w:val="00017D64"/>
    <w:rsid w:val="000201AD"/>
    <w:rsid w:val="0002340A"/>
    <w:rsid w:val="000238DA"/>
    <w:rsid w:val="00023E67"/>
    <w:rsid w:val="00024BAF"/>
    <w:rsid w:val="00025655"/>
    <w:rsid w:val="0002699B"/>
    <w:rsid w:val="00026A41"/>
    <w:rsid w:val="00026CA0"/>
    <w:rsid w:val="00026FBB"/>
    <w:rsid w:val="000271C6"/>
    <w:rsid w:val="000301AF"/>
    <w:rsid w:val="000304EB"/>
    <w:rsid w:val="000306FD"/>
    <w:rsid w:val="000319B0"/>
    <w:rsid w:val="00031A2F"/>
    <w:rsid w:val="00031FE9"/>
    <w:rsid w:val="00033149"/>
    <w:rsid w:val="000340DA"/>
    <w:rsid w:val="00034777"/>
    <w:rsid w:val="00034F8E"/>
    <w:rsid w:val="000358D7"/>
    <w:rsid w:val="00035A08"/>
    <w:rsid w:val="00035DDE"/>
    <w:rsid w:val="00035EF5"/>
    <w:rsid w:val="0003708A"/>
    <w:rsid w:val="00037253"/>
    <w:rsid w:val="00037CBA"/>
    <w:rsid w:val="00037DE9"/>
    <w:rsid w:val="00037F72"/>
    <w:rsid w:val="0004110F"/>
    <w:rsid w:val="000422D7"/>
    <w:rsid w:val="00042718"/>
    <w:rsid w:val="0004278D"/>
    <w:rsid w:val="00043E41"/>
    <w:rsid w:val="00044465"/>
    <w:rsid w:val="00044B07"/>
    <w:rsid w:val="00044BAA"/>
    <w:rsid w:val="000451C6"/>
    <w:rsid w:val="000452BE"/>
    <w:rsid w:val="00045907"/>
    <w:rsid w:val="00046E84"/>
    <w:rsid w:val="000470D2"/>
    <w:rsid w:val="00047150"/>
    <w:rsid w:val="00047C92"/>
    <w:rsid w:val="000507A4"/>
    <w:rsid w:val="000509A9"/>
    <w:rsid w:val="00050D85"/>
    <w:rsid w:val="000513D1"/>
    <w:rsid w:val="00051B3A"/>
    <w:rsid w:val="000523C8"/>
    <w:rsid w:val="00052CE7"/>
    <w:rsid w:val="00052DB7"/>
    <w:rsid w:val="00053264"/>
    <w:rsid w:val="00053358"/>
    <w:rsid w:val="000535C8"/>
    <w:rsid w:val="00054809"/>
    <w:rsid w:val="00055140"/>
    <w:rsid w:val="0005518B"/>
    <w:rsid w:val="00055488"/>
    <w:rsid w:val="000554AE"/>
    <w:rsid w:val="00055712"/>
    <w:rsid w:val="00055C6A"/>
    <w:rsid w:val="00056A1F"/>
    <w:rsid w:val="00057740"/>
    <w:rsid w:val="0005793A"/>
    <w:rsid w:val="00057CD2"/>
    <w:rsid w:val="0006006C"/>
    <w:rsid w:val="00060CA9"/>
    <w:rsid w:val="00060F95"/>
    <w:rsid w:val="000612B6"/>
    <w:rsid w:val="000619D0"/>
    <w:rsid w:val="00061C97"/>
    <w:rsid w:val="000632B9"/>
    <w:rsid w:val="00063D9E"/>
    <w:rsid w:val="00063FCA"/>
    <w:rsid w:val="0006418D"/>
    <w:rsid w:val="000647A0"/>
    <w:rsid w:val="000654C0"/>
    <w:rsid w:val="000664F9"/>
    <w:rsid w:val="0006672B"/>
    <w:rsid w:val="00067312"/>
    <w:rsid w:val="0006781C"/>
    <w:rsid w:val="00071363"/>
    <w:rsid w:val="00071794"/>
    <w:rsid w:val="00071E4B"/>
    <w:rsid w:val="000722EC"/>
    <w:rsid w:val="00073A6C"/>
    <w:rsid w:val="00073E64"/>
    <w:rsid w:val="000743C4"/>
    <w:rsid w:val="0007555F"/>
    <w:rsid w:val="00075C5C"/>
    <w:rsid w:val="000762D1"/>
    <w:rsid w:val="00076AA1"/>
    <w:rsid w:val="00077FF5"/>
    <w:rsid w:val="000801F8"/>
    <w:rsid w:val="00080BB9"/>
    <w:rsid w:val="00080C00"/>
    <w:rsid w:val="00080C20"/>
    <w:rsid w:val="000820E7"/>
    <w:rsid w:val="00082155"/>
    <w:rsid w:val="00082583"/>
    <w:rsid w:val="000833AD"/>
    <w:rsid w:val="00083538"/>
    <w:rsid w:val="00083CEF"/>
    <w:rsid w:val="000846BE"/>
    <w:rsid w:val="000846D5"/>
    <w:rsid w:val="00084A7A"/>
    <w:rsid w:val="00084B2A"/>
    <w:rsid w:val="000852AA"/>
    <w:rsid w:val="000852C4"/>
    <w:rsid w:val="0008679D"/>
    <w:rsid w:val="00086EB0"/>
    <w:rsid w:val="0008717D"/>
    <w:rsid w:val="000874E7"/>
    <w:rsid w:val="00087509"/>
    <w:rsid w:val="0008754F"/>
    <w:rsid w:val="00087A4E"/>
    <w:rsid w:val="000917B3"/>
    <w:rsid w:val="00091DFF"/>
    <w:rsid w:val="000935A2"/>
    <w:rsid w:val="0009404D"/>
    <w:rsid w:val="000941DA"/>
    <w:rsid w:val="00095E12"/>
    <w:rsid w:val="000964B1"/>
    <w:rsid w:val="000A13B5"/>
    <w:rsid w:val="000A1A53"/>
    <w:rsid w:val="000A207F"/>
    <w:rsid w:val="000A2B47"/>
    <w:rsid w:val="000A35FA"/>
    <w:rsid w:val="000A3A3B"/>
    <w:rsid w:val="000A5951"/>
    <w:rsid w:val="000A5ABB"/>
    <w:rsid w:val="000A5E39"/>
    <w:rsid w:val="000A6082"/>
    <w:rsid w:val="000A6DE2"/>
    <w:rsid w:val="000A6F44"/>
    <w:rsid w:val="000A7C64"/>
    <w:rsid w:val="000B005E"/>
    <w:rsid w:val="000B01BE"/>
    <w:rsid w:val="000B079F"/>
    <w:rsid w:val="000B29ED"/>
    <w:rsid w:val="000B30B3"/>
    <w:rsid w:val="000B3B34"/>
    <w:rsid w:val="000B3EAF"/>
    <w:rsid w:val="000B411A"/>
    <w:rsid w:val="000B4E9D"/>
    <w:rsid w:val="000B5E77"/>
    <w:rsid w:val="000B6CE7"/>
    <w:rsid w:val="000B72F2"/>
    <w:rsid w:val="000B7DA7"/>
    <w:rsid w:val="000C06F2"/>
    <w:rsid w:val="000C143A"/>
    <w:rsid w:val="000C24F5"/>
    <w:rsid w:val="000C29E9"/>
    <w:rsid w:val="000C3231"/>
    <w:rsid w:val="000C4287"/>
    <w:rsid w:val="000C5B36"/>
    <w:rsid w:val="000C5BB4"/>
    <w:rsid w:val="000C672C"/>
    <w:rsid w:val="000C67CA"/>
    <w:rsid w:val="000C7B22"/>
    <w:rsid w:val="000D10C8"/>
    <w:rsid w:val="000D14FD"/>
    <w:rsid w:val="000D192A"/>
    <w:rsid w:val="000D1980"/>
    <w:rsid w:val="000D1B8A"/>
    <w:rsid w:val="000D2245"/>
    <w:rsid w:val="000D23BB"/>
    <w:rsid w:val="000D317F"/>
    <w:rsid w:val="000D3439"/>
    <w:rsid w:val="000D3CFA"/>
    <w:rsid w:val="000D44C0"/>
    <w:rsid w:val="000D4B8E"/>
    <w:rsid w:val="000D4DA9"/>
    <w:rsid w:val="000D4E17"/>
    <w:rsid w:val="000D6432"/>
    <w:rsid w:val="000D6D18"/>
    <w:rsid w:val="000D6DE7"/>
    <w:rsid w:val="000D787C"/>
    <w:rsid w:val="000E0E1D"/>
    <w:rsid w:val="000E143B"/>
    <w:rsid w:val="000E14BD"/>
    <w:rsid w:val="000E1A57"/>
    <w:rsid w:val="000E1B87"/>
    <w:rsid w:val="000E2867"/>
    <w:rsid w:val="000E2A11"/>
    <w:rsid w:val="000E3DD8"/>
    <w:rsid w:val="000E4F94"/>
    <w:rsid w:val="000E5862"/>
    <w:rsid w:val="000E591D"/>
    <w:rsid w:val="000E5E2D"/>
    <w:rsid w:val="000E6D5B"/>
    <w:rsid w:val="000E7082"/>
    <w:rsid w:val="000E7C6B"/>
    <w:rsid w:val="000E7D7B"/>
    <w:rsid w:val="000F02BD"/>
    <w:rsid w:val="000F0702"/>
    <w:rsid w:val="000F09E5"/>
    <w:rsid w:val="000F160C"/>
    <w:rsid w:val="000F2073"/>
    <w:rsid w:val="000F2F76"/>
    <w:rsid w:val="000F4CFC"/>
    <w:rsid w:val="000F5424"/>
    <w:rsid w:val="000F54B4"/>
    <w:rsid w:val="000F5728"/>
    <w:rsid w:val="000F5FF9"/>
    <w:rsid w:val="000F6A1D"/>
    <w:rsid w:val="000F7074"/>
    <w:rsid w:val="000F7192"/>
    <w:rsid w:val="000F7291"/>
    <w:rsid w:val="000F7595"/>
    <w:rsid w:val="000F7817"/>
    <w:rsid w:val="000F7A87"/>
    <w:rsid w:val="000F7D2C"/>
    <w:rsid w:val="001002F7"/>
    <w:rsid w:val="0010049B"/>
    <w:rsid w:val="0010076F"/>
    <w:rsid w:val="00101028"/>
    <w:rsid w:val="001014E8"/>
    <w:rsid w:val="00101990"/>
    <w:rsid w:val="00102F84"/>
    <w:rsid w:val="001034C6"/>
    <w:rsid w:val="00105097"/>
    <w:rsid w:val="00105B9E"/>
    <w:rsid w:val="00106242"/>
    <w:rsid w:val="00106378"/>
    <w:rsid w:val="001069F5"/>
    <w:rsid w:val="0010725C"/>
    <w:rsid w:val="001072CF"/>
    <w:rsid w:val="001077C9"/>
    <w:rsid w:val="00107BDE"/>
    <w:rsid w:val="00107C63"/>
    <w:rsid w:val="00107CA3"/>
    <w:rsid w:val="00110038"/>
    <w:rsid w:val="00110133"/>
    <w:rsid w:val="00110EED"/>
    <w:rsid w:val="001114A2"/>
    <w:rsid w:val="001115D8"/>
    <w:rsid w:val="00112461"/>
    <w:rsid w:val="0011277B"/>
    <w:rsid w:val="00113A0B"/>
    <w:rsid w:val="001144D8"/>
    <w:rsid w:val="00115326"/>
    <w:rsid w:val="00115339"/>
    <w:rsid w:val="00115E29"/>
    <w:rsid w:val="00116DDB"/>
    <w:rsid w:val="001175EA"/>
    <w:rsid w:val="00120099"/>
    <w:rsid w:val="00120449"/>
    <w:rsid w:val="00120E9C"/>
    <w:rsid w:val="0012142A"/>
    <w:rsid w:val="00121498"/>
    <w:rsid w:val="00121BD2"/>
    <w:rsid w:val="00121D6D"/>
    <w:rsid w:val="00121D8D"/>
    <w:rsid w:val="00121E62"/>
    <w:rsid w:val="0012276E"/>
    <w:rsid w:val="00122A43"/>
    <w:rsid w:val="001251BE"/>
    <w:rsid w:val="0012570B"/>
    <w:rsid w:val="00125A17"/>
    <w:rsid w:val="00125EDC"/>
    <w:rsid w:val="00126353"/>
    <w:rsid w:val="001273F4"/>
    <w:rsid w:val="00127B76"/>
    <w:rsid w:val="00127FF5"/>
    <w:rsid w:val="001327D5"/>
    <w:rsid w:val="001327E3"/>
    <w:rsid w:val="00132824"/>
    <w:rsid w:val="00132E65"/>
    <w:rsid w:val="001337E2"/>
    <w:rsid w:val="0013501A"/>
    <w:rsid w:val="00135436"/>
    <w:rsid w:val="0013581B"/>
    <w:rsid w:val="0013685C"/>
    <w:rsid w:val="00136DE7"/>
    <w:rsid w:val="00137391"/>
    <w:rsid w:val="00137D32"/>
    <w:rsid w:val="00137E46"/>
    <w:rsid w:val="0014079D"/>
    <w:rsid w:val="001407D6"/>
    <w:rsid w:val="00140C60"/>
    <w:rsid w:val="00140CCC"/>
    <w:rsid w:val="00140E6B"/>
    <w:rsid w:val="001417E7"/>
    <w:rsid w:val="00141C66"/>
    <w:rsid w:val="00142364"/>
    <w:rsid w:val="00142385"/>
    <w:rsid w:val="00142586"/>
    <w:rsid w:val="0014331D"/>
    <w:rsid w:val="00143457"/>
    <w:rsid w:val="001459D0"/>
    <w:rsid w:val="0014678A"/>
    <w:rsid w:val="00147DBD"/>
    <w:rsid w:val="0015147C"/>
    <w:rsid w:val="00151644"/>
    <w:rsid w:val="001518D1"/>
    <w:rsid w:val="001519E9"/>
    <w:rsid w:val="001519FB"/>
    <w:rsid w:val="00151FAA"/>
    <w:rsid w:val="00152EDE"/>
    <w:rsid w:val="001530D7"/>
    <w:rsid w:val="00154838"/>
    <w:rsid w:val="00154ECF"/>
    <w:rsid w:val="00155DA2"/>
    <w:rsid w:val="00157192"/>
    <w:rsid w:val="0015724E"/>
    <w:rsid w:val="00160626"/>
    <w:rsid w:val="0016080F"/>
    <w:rsid w:val="00160A5C"/>
    <w:rsid w:val="00161CA1"/>
    <w:rsid w:val="00161D7C"/>
    <w:rsid w:val="00162733"/>
    <w:rsid w:val="00162AF7"/>
    <w:rsid w:val="0016345D"/>
    <w:rsid w:val="00163E90"/>
    <w:rsid w:val="001646AB"/>
    <w:rsid w:val="0016482A"/>
    <w:rsid w:val="00164979"/>
    <w:rsid w:val="0016569B"/>
    <w:rsid w:val="00165CA9"/>
    <w:rsid w:val="00167132"/>
    <w:rsid w:val="00167534"/>
    <w:rsid w:val="0017002F"/>
    <w:rsid w:val="00170284"/>
    <w:rsid w:val="00170E3C"/>
    <w:rsid w:val="00171444"/>
    <w:rsid w:val="0017147C"/>
    <w:rsid w:val="0017174D"/>
    <w:rsid w:val="00171FFC"/>
    <w:rsid w:val="00172A3F"/>
    <w:rsid w:val="00172DE8"/>
    <w:rsid w:val="00173001"/>
    <w:rsid w:val="0017418F"/>
    <w:rsid w:val="00174405"/>
    <w:rsid w:val="00174844"/>
    <w:rsid w:val="00174965"/>
    <w:rsid w:val="00174E90"/>
    <w:rsid w:val="00175B75"/>
    <w:rsid w:val="00175D15"/>
    <w:rsid w:val="00176122"/>
    <w:rsid w:val="00176CB0"/>
    <w:rsid w:val="00177A5E"/>
    <w:rsid w:val="001804B8"/>
    <w:rsid w:val="001807FB"/>
    <w:rsid w:val="00180D19"/>
    <w:rsid w:val="001810F3"/>
    <w:rsid w:val="00181F50"/>
    <w:rsid w:val="00182AE5"/>
    <w:rsid w:val="001832A9"/>
    <w:rsid w:val="00183D2D"/>
    <w:rsid w:val="00184CC1"/>
    <w:rsid w:val="00185267"/>
    <w:rsid w:val="00185BC2"/>
    <w:rsid w:val="00185C4A"/>
    <w:rsid w:val="0018649F"/>
    <w:rsid w:val="00186A80"/>
    <w:rsid w:val="00187ABE"/>
    <w:rsid w:val="00187FB5"/>
    <w:rsid w:val="00191346"/>
    <w:rsid w:val="00192788"/>
    <w:rsid w:val="00194A29"/>
    <w:rsid w:val="00194D21"/>
    <w:rsid w:val="00195045"/>
    <w:rsid w:val="001952A3"/>
    <w:rsid w:val="001954A9"/>
    <w:rsid w:val="00195530"/>
    <w:rsid w:val="00195F00"/>
    <w:rsid w:val="00195FFB"/>
    <w:rsid w:val="001960F5"/>
    <w:rsid w:val="00196581"/>
    <w:rsid w:val="00197A53"/>
    <w:rsid w:val="001A077C"/>
    <w:rsid w:val="001A117C"/>
    <w:rsid w:val="001A2A1C"/>
    <w:rsid w:val="001A35DD"/>
    <w:rsid w:val="001A4981"/>
    <w:rsid w:val="001A4B63"/>
    <w:rsid w:val="001A51BE"/>
    <w:rsid w:val="001A57AC"/>
    <w:rsid w:val="001A5CBB"/>
    <w:rsid w:val="001A6C5F"/>
    <w:rsid w:val="001A7228"/>
    <w:rsid w:val="001A759A"/>
    <w:rsid w:val="001B040F"/>
    <w:rsid w:val="001B0EAA"/>
    <w:rsid w:val="001B1B8B"/>
    <w:rsid w:val="001B2399"/>
    <w:rsid w:val="001B2F31"/>
    <w:rsid w:val="001B3AED"/>
    <w:rsid w:val="001B3C1A"/>
    <w:rsid w:val="001B3DA7"/>
    <w:rsid w:val="001B4FF8"/>
    <w:rsid w:val="001B6B5F"/>
    <w:rsid w:val="001B6C61"/>
    <w:rsid w:val="001B6CF1"/>
    <w:rsid w:val="001B72FD"/>
    <w:rsid w:val="001B75F8"/>
    <w:rsid w:val="001B7986"/>
    <w:rsid w:val="001C0087"/>
    <w:rsid w:val="001C02A9"/>
    <w:rsid w:val="001C1FC4"/>
    <w:rsid w:val="001C2854"/>
    <w:rsid w:val="001C3685"/>
    <w:rsid w:val="001C4A41"/>
    <w:rsid w:val="001C4AC1"/>
    <w:rsid w:val="001C4F03"/>
    <w:rsid w:val="001C5215"/>
    <w:rsid w:val="001C549C"/>
    <w:rsid w:val="001D08AA"/>
    <w:rsid w:val="001D19E2"/>
    <w:rsid w:val="001D1F0B"/>
    <w:rsid w:val="001D2DE5"/>
    <w:rsid w:val="001D34B6"/>
    <w:rsid w:val="001D3FFF"/>
    <w:rsid w:val="001D45F7"/>
    <w:rsid w:val="001D4673"/>
    <w:rsid w:val="001D4738"/>
    <w:rsid w:val="001D511B"/>
    <w:rsid w:val="001D69B6"/>
    <w:rsid w:val="001D7FEC"/>
    <w:rsid w:val="001E00B6"/>
    <w:rsid w:val="001E0B77"/>
    <w:rsid w:val="001E18FD"/>
    <w:rsid w:val="001E3277"/>
    <w:rsid w:val="001E3C79"/>
    <w:rsid w:val="001E50A8"/>
    <w:rsid w:val="001E5340"/>
    <w:rsid w:val="001E607E"/>
    <w:rsid w:val="001E6EAD"/>
    <w:rsid w:val="001E7878"/>
    <w:rsid w:val="001E7D30"/>
    <w:rsid w:val="001F049F"/>
    <w:rsid w:val="001F0A30"/>
    <w:rsid w:val="001F0C8E"/>
    <w:rsid w:val="001F0F6B"/>
    <w:rsid w:val="001F109F"/>
    <w:rsid w:val="001F1C1E"/>
    <w:rsid w:val="001F1F31"/>
    <w:rsid w:val="001F1FC6"/>
    <w:rsid w:val="001F3F19"/>
    <w:rsid w:val="001F4970"/>
    <w:rsid w:val="001F5027"/>
    <w:rsid w:val="001F509D"/>
    <w:rsid w:val="001F5279"/>
    <w:rsid w:val="001F561C"/>
    <w:rsid w:val="001F5BF1"/>
    <w:rsid w:val="001F5C7E"/>
    <w:rsid w:val="001F75BD"/>
    <w:rsid w:val="001F7913"/>
    <w:rsid w:val="001F7E39"/>
    <w:rsid w:val="0020132B"/>
    <w:rsid w:val="002013DF"/>
    <w:rsid w:val="0020172F"/>
    <w:rsid w:val="00201DCE"/>
    <w:rsid w:val="00202F9D"/>
    <w:rsid w:val="00203C7E"/>
    <w:rsid w:val="0020411D"/>
    <w:rsid w:val="00204337"/>
    <w:rsid w:val="00205237"/>
    <w:rsid w:val="00205CF4"/>
    <w:rsid w:val="0020658B"/>
    <w:rsid w:val="00206B4E"/>
    <w:rsid w:val="00206D7E"/>
    <w:rsid w:val="00207F67"/>
    <w:rsid w:val="0021227F"/>
    <w:rsid w:val="00215ABB"/>
    <w:rsid w:val="00215D1A"/>
    <w:rsid w:val="00215D70"/>
    <w:rsid w:val="00215E30"/>
    <w:rsid w:val="0022034F"/>
    <w:rsid w:val="002213F1"/>
    <w:rsid w:val="00222588"/>
    <w:rsid w:val="00222893"/>
    <w:rsid w:val="00222C50"/>
    <w:rsid w:val="0022354D"/>
    <w:rsid w:val="00223900"/>
    <w:rsid w:val="00223C50"/>
    <w:rsid w:val="00223CBF"/>
    <w:rsid w:val="0022418F"/>
    <w:rsid w:val="00224924"/>
    <w:rsid w:val="00224FD3"/>
    <w:rsid w:val="00225016"/>
    <w:rsid w:val="002270C3"/>
    <w:rsid w:val="00227817"/>
    <w:rsid w:val="00230DAD"/>
    <w:rsid w:val="00231E21"/>
    <w:rsid w:val="002325DA"/>
    <w:rsid w:val="002327ED"/>
    <w:rsid w:val="00232A28"/>
    <w:rsid w:val="00233A5F"/>
    <w:rsid w:val="002348DA"/>
    <w:rsid w:val="0023497E"/>
    <w:rsid w:val="00235206"/>
    <w:rsid w:val="00235940"/>
    <w:rsid w:val="00235CEC"/>
    <w:rsid w:val="00236027"/>
    <w:rsid w:val="002408F8"/>
    <w:rsid w:val="00240E63"/>
    <w:rsid w:val="00241388"/>
    <w:rsid w:val="002432FE"/>
    <w:rsid w:val="002435CE"/>
    <w:rsid w:val="00245144"/>
    <w:rsid w:val="002462F8"/>
    <w:rsid w:val="00250149"/>
    <w:rsid w:val="002511D0"/>
    <w:rsid w:val="002529B8"/>
    <w:rsid w:val="00253AB1"/>
    <w:rsid w:val="00253E15"/>
    <w:rsid w:val="002547CE"/>
    <w:rsid w:val="00256952"/>
    <w:rsid w:val="00256A73"/>
    <w:rsid w:val="00256BD1"/>
    <w:rsid w:val="0025747D"/>
    <w:rsid w:val="00257C28"/>
    <w:rsid w:val="00260290"/>
    <w:rsid w:val="00260AD9"/>
    <w:rsid w:val="00260DDD"/>
    <w:rsid w:val="00261414"/>
    <w:rsid w:val="00262679"/>
    <w:rsid w:val="00263207"/>
    <w:rsid w:val="002634F8"/>
    <w:rsid w:val="002641DB"/>
    <w:rsid w:val="0026461A"/>
    <w:rsid w:val="00264E6C"/>
    <w:rsid w:val="002653B9"/>
    <w:rsid w:val="0026558B"/>
    <w:rsid w:val="002663D1"/>
    <w:rsid w:val="00266444"/>
    <w:rsid w:val="0026770B"/>
    <w:rsid w:val="00267B1B"/>
    <w:rsid w:val="00267FE8"/>
    <w:rsid w:val="00271644"/>
    <w:rsid w:val="00271A49"/>
    <w:rsid w:val="00271FD0"/>
    <w:rsid w:val="00272C13"/>
    <w:rsid w:val="00272CA5"/>
    <w:rsid w:val="00272E78"/>
    <w:rsid w:val="00273B98"/>
    <w:rsid w:val="002757CF"/>
    <w:rsid w:val="002759C6"/>
    <w:rsid w:val="00275DF0"/>
    <w:rsid w:val="00276108"/>
    <w:rsid w:val="00280478"/>
    <w:rsid w:val="002814CE"/>
    <w:rsid w:val="002845B5"/>
    <w:rsid w:val="00285891"/>
    <w:rsid w:val="00285C74"/>
    <w:rsid w:val="002862E9"/>
    <w:rsid w:val="00286467"/>
    <w:rsid w:val="00287BF2"/>
    <w:rsid w:val="00290701"/>
    <w:rsid w:val="00291E58"/>
    <w:rsid w:val="002921A1"/>
    <w:rsid w:val="00292498"/>
    <w:rsid w:val="0029276E"/>
    <w:rsid w:val="0029278A"/>
    <w:rsid w:val="00293E75"/>
    <w:rsid w:val="00293F3D"/>
    <w:rsid w:val="0029523F"/>
    <w:rsid w:val="002952E2"/>
    <w:rsid w:val="0029537D"/>
    <w:rsid w:val="00295F49"/>
    <w:rsid w:val="0029724F"/>
    <w:rsid w:val="002A13D9"/>
    <w:rsid w:val="002A1854"/>
    <w:rsid w:val="002A1F25"/>
    <w:rsid w:val="002A20B2"/>
    <w:rsid w:val="002A2B1C"/>
    <w:rsid w:val="002A3607"/>
    <w:rsid w:val="002A3D69"/>
    <w:rsid w:val="002A493A"/>
    <w:rsid w:val="002A49AE"/>
    <w:rsid w:val="002A58FB"/>
    <w:rsid w:val="002A5E1F"/>
    <w:rsid w:val="002A7143"/>
    <w:rsid w:val="002A79DD"/>
    <w:rsid w:val="002B0802"/>
    <w:rsid w:val="002B22B7"/>
    <w:rsid w:val="002B2408"/>
    <w:rsid w:val="002B33C8"/>
    <w:rsid w:val="002B3D3F"/>
    <w:rsid w:val="002B5767"/>
    <w:rsid w:val="002B59AC"/>
    <w:rsid w:val="002B59C4"/>
    <w:rsid w:val="002B5D31"/>
    <w:rsid w:val="002B5EF5"/>
    <w:rsid w:val="002B77ED"/>
    <w:rsid w:val="002C0091"/>
    <w:rsid w:val="002C06B2"/>
    <w:rsid w:val="002C1F39"/>
    <w:rsid w:val="002C236A"/>
    <w:rsid w:val="002C283D"/>
    <w:rsid w:val="002C29C5"/>
    <w:rsid w:val="002C2E6B"/>
    <w:rsid w:val="002C3774"/>
    <w:rsid w:val="002C3976"/>
    <w:rsid w:val="002C3B7A"/>
    <w:rsid w:val="002C3F4A"/>
    <w:rsid w:val="002C47C2"/>
    <w:rsid w:val="002C57E0"/>
    <w:rsid w:val="002C60D2"/>
    <w:rsid w:val="002C6A9C"/>
    <w:rsid w:val="002C6E87"/>
    <w:rsid w:val="002C715A"/>
    <w:rsid w:val="002D0516"/>
    <w:rsid w:val="002D150A"/>
    <w:rsid w:val="002D1DA8"/>
    <w:rsid w:val="002D22EA"/>
    <w:rsid w:val="002D26D9"/>
    <w:rsid w:val="002D3F46"/>
    <w:rsid w:val="002D4C85"/>
    <w:rsid w:val="002D54E9"/>
    <w:rsid w:val="002D5F3D"/>
    <w:rsid w:val="002D66AF"/>
    <w:rsid w:val="002D6994"/>
    <w:rsid w:val="002D7A56"/>
    <w:rsid w:val="002E01B0"/>
    <w:rsid w:val="002E042C"/>
    <w:rsid w:val="002E0AAF"/>
    <w:rsid w:val="002E0BF3"/>
    <w:rsid w:val="002E0CC9"/>
    <w:rsid w:val="002E147B"/>
    <w:rsid w:val="002E16BF"/>
    <w:rsid w:val="002E30BB"/>
    <w:rsid w:val="002E330A"/>
    <w:rsid w:val="002E3E9A"/>
    <w:rsid w:val="002E41E0"/>
    <w:rsid w:val="002E4B5F"/>
    <w:rsid w:val="002E4FC8"/>
    <w:rsid w:val="002E57BF"/>
    <w:rsid w:val="002E60FF"/>
    <w:rsid w:val="002E6E6B"/>
    <w:rsid w:val="002E7DE7"/>
    <w:rsid w:val="002F0078"/>
    <w:rsid w:val="002F0159"/>
    <w:rsid w:val="002F0DF7"/>
    <w:rsid w:val="002F1529"/>
    <w:rsid w:val="002F19EE"/>
    <w:rsid w:val="002F2B69"/>
    <w:rsid w:val="002F34A0"/>
    <w:rsid w:val="002F41B8"/>
    <w:rsid w:val="002F4CA8"/>
    <w:rsid w:val="002F4D09"/>
    <w:rsid w:val="002F53B3"/>
    <w:rsid w:val="002F5714"/>
    <w:rsid w:val="002F5793"/>
    <w:rsid w:val="002F5C4C"/>
    <w:rsid w:val="002F6545"/>
    <w:rsid w:val="00300139"/>
    <w:rsid w:val="003001D3"/>
    <w:rsid w:val="003006C0"/>
    <w:rsid w:val="003008ED"/>
    <w:rsid w:val="00300DE3"/>
    <w:rsid w:val="00301353"/>
    <w:rsid w:val="00301876"/>
    <w:rsid w:val="003018AE"/>
    <w:rsid w:val="00302FA6"/>
    <w:rsid w:val="003033EC"/>
    <w:rsid w:val="00303829"/>
    <w:rsid w:val="00303FDD"/>
    <w:rsid w:val="00304334"/>
    <w:rsid w:val="00304733"/>
    <w:rsid w:val="00305C3F"/>
    <w:rsid w:val="00305CD6"/>
    <w:rsid w:val="00306392"/>
    <w:rsid w:val="00306816"/>
    <w:rsid w:val="00306A6B"/>
    <w:rsid w:val="00306F79"/>
    <w:rsid w:val="00310127"/>
    <w:rsid w:val="00311C10"/>
    <w:rsid w:val="00312A70"/>
    <w:rsid w:val="00312A79"/>
    <w:rsid w:val="003145D0"/>
    <w:rsid w:val="00314F36"/>
    <w:rsid w:val="003161D9"/>
    <w:rsid w:val="00316472"/>
    <w:rsid w:val="00316998"/>
    <w:rsid w:val="00316D12"/>
    <w:rsid w:val="00320400"/>
    <w:rsid w:val="00320C6B"/>
    <w:rsid w:val="00321890"/>
    <w:rsid w:val="00321930"/>
    <w:rsid w:val="00321C35"/>
    <w:rsid w:val="00322A07"/>
    <w:rsid w:val="003233AE"/>
    <w:rsid w:val="00323AFE"/>
    <w:rsid w:val="00324E2B"/>
    <w:rsid w:val="00325522"/>
    <w:rsid w:val="00325597"/>
    <w:rsid w:val="003260BA"/>
    <w:rsid w:val="0032719D"/>
    <w:rsid w:val="003276B1"/>
    <w:rsid w:val="00331D28"/>
    <w:rsid w:val="003324AE"/>
    <w:rsid w:val="00333716"/>
    <w:rsid w:val="00333AAC"/>
    <w:rsid w:val="00333BB1"/>
    <w:rsid w:val="00333FBF"/>
    <w:rsid w:val="003366E1"/>
    <w:rsid w:val="003371E7"/>
    <w:rsid w:val="00337EC7"/>
    <w:rsid w:val="00340F41"/>
    <w:rsid w:val="00341C6A"/>
    <w:rsid w:val="0034415B"/>
    <w:rsid w:val="00344D42"/>
    <w:rsid w:val="0034582F"/>
    <w:rsid w:val="00345994"/>
    <w:rsid w:val="00345F87"/>
    <w:rsid w:val="0034666E"/>
    <w:rsid w:val="00346789"/>
    <w:rsid w:val="00347F76"/>
    <w:rsid w:val="00352089"/>
    <w:rsid w:val="00352E78"/>
    <w:rsid w:val="00352FEC"/>
    <w:rsid w:val="00353363"/>
    <w:rsid w:val="00353423"/>
    <w:rsid w:val="00353761"/>
    <w:rsid w:val="00353A1C"/>
    <w:rsid w:val="00353B6C"/>
    <w:rsid w:val="00354800"/>
    <w:rsid w:val="003549CF"/>
    <w:rsid w:val="00354D42"/>
    <w:rsid w:val="00355628"/>
    <w:rsid w:val="00355BD6"/>
    <w:rsid w:val="00355BFB"/>
    <w:rsid w:val="00356BBF"/>
    <w:rsid w:val="00356C30"/>
    <w:rsid w:val="0035795C"/>
    <w:rsid w:val="00360168"/>
    <w:rsid w:val="00361459"/>
    <w:rsid w:val="00361D7F"/>
    <w:rsid w:val="00362650"/>
    <w:rsid w:val="00362761"/>
    <w:rsid w:val="003627A3"/>
    <w:rsid w:val="0036290B"/>
    <w:rsid w:val="00362D18"/>
    <w:rsid w:val="0036329B"/>
    <w:rsid w:val="003634CF"/>
    <w:rsid w:val="00363A93"/>
    <w:rsid w:val="00364C28"/>
    <w:rsid w:val="00364FCF"/>
    <w:rsid w:val="00365160"/>
    <w:rsid w:val="00365F85"/>
    <w:rsid w:val="0036658E"/>
    <w:rsid w:val="00366A8E"/>
    <w:rsid w:val="00366B45"/>
    <w:rsid w:val="0036757B"/>
    <w:rsid w:val="00367644"/>
    <w:rsid w:val="00370AE4"/>
    <w:rsid w:val="003712B0"/>
    <w:rsid w:val="00371932"/>
    <w:rsid w:val="003720D0"/>
    <w:rsid w:val="00373C14"/>
    <w:rsid w:val="00374560"/>
    <w:rsid w:val="00374B3E"/>
    <w:rsid w:val="00375765"/>
    <w:rsid w:val="00376887"/>
    <w:rsid w:val="0037789D"/>
    <w:rsid w:val="00380AFC"/>
    <w:rsid w:val="00381147"/>
    <w:rsid w:val="003815F2"/>
    <w:rsid w:val="00382C21"/>
    <w:rsid w:val="00383985"/>
    <w:rsid w:val="0038407C"/>
    <w:rsid w:val="00384237"/>
    <w:rsid w:val="00384552"/>
    <w:rsid w:val="00385338"/>
    <w:rsid w:val="0038536E"/>
    <w:rsid w:val="00385A61"/>
    <w:rsid w:val="00387953"/>
    <w:rsid w:val="00387D3E"/>
    <w:rsid w:val="00390ECF"/>
    <w:rsid w:val="00391486"/>
    <w:rsid w:val="00391916"/>
    <w:rsid w:val="00392000"/>
    <w:rsid w:val="003923A8"/>
    <w:rsid w:val="003935A2"/>
    <w:rsid w:val="00393789"/>
    <w:rsid w:val="00393DB4"/>
    <w:rsid w:val="00393F5F"/>
    <w:rsid w:val="00395DE0"/>
    <w:rsid w:val="00396BC9"/>
    <w:rsid w:val="0039708A"/>
    <w:rsid w:val="003974DB"/>
    <w:rsid w:val="00397907"/>
    <w:rsid w:val="00397983"/>
    <w:rsid w:val="003A07A1"/>
    <w:rsid w:val="003A091A"/>
    <w:rsid w:val="003A242C"/>
    <w:rsid w:val="003A258A"/>
    <w:rsid w:val="003A2747"/>
    <w:rsid w:val="003A278A"/>
    <w:rsid w:val="003A323F"/>
    <w:rsid w:val="003A34F5"/>
    <w:rsid w:val="003A36EB"/>
    <w:rsid w:val="003A398F"/>
    <w:rsid w:val="003A4A60"/>
    <w:rsid w:val="003A4BCD"/>
    <w:rsid w:val="003A5CF5"/>
    <w:rsid w:val="003A5D7E"/>
    <w:rsid w:val="003A658F"/>
    <w:rsid w:val="003A6C38"/>
    <w:rsid w:val="003A6FFA"/>
    <w:rsid w:val="003A7067"/>
    <w:rsid w:val="003A7D91"/>
    <w:rsid w:val="003B10A0"/>
    <w:rsid w:val="003B1F53"/>
    <w:rsid w:val="003B2DAB"/>
    <w:rsid w:val="003B2FFA"/>
    <w:rsid w:val="003B433B"/>
    <w:rsid w:val="003B43D0"/>
    <w:rsid w:val="003B5A61"/>
    <w:rsid w:val="003B66F8"/>
    <w:rsid w:val="003B703C"/>
    <w:rsid w:val="003B72F2"/>
    <w:rsid w:val="003B7701"/>
    <w:rsid w:val="003C051E"/>
    <w:rsid w:val="003C0611"/>
    <w:rsid w:val="003C2712"/>
    <w:rsid w:val="003C3B0D"/>
    <w:rsid w:val="003C49F1"/>
    <w:rsid w:val="003C4CCC"/>
    <w:rsid w:val="003C646F"/>
    <w:rsid w:val="003C6DA2"/>
    <w:rsid w:val="003CB8B4"/>
    <w:rsid w:val="003D2AD0"/>
    <w:rsid w:val="003D2DA7"/>
    <w:rsid w:val="003D378C"/>
    <w:rsid w:val="003D4C35"/>
    <w:rsid w:val="003D504D"/>
    <w:rsid w:val="003D528F"/>
    <w:rsid w:val="003D5972"/>
    <w:rsid w:val="003D59D3"/>
    <w:rsid w:val="003D6EF8"/>
    <w:rsid w:val="003D7502"/>
    <w:rsid w:val="003D7633"/>
    <w:rsid w:val="003D77A6"/>
    <w:rsid w:val="003E007D"/>
    <w:rsid w:val="003E00F9"/>
    <w:rsid w:val="003E09DA"/>
    <w:rsid w:val="003E0EF1"/>
    <w:rsid w:val="003E10F6"/>
    <w:rsid w:val="003E11AC"/>
    <w:rsid w:val="003E293C"/>
    <w:rsid w:val="003E2C03"/>
    <w:rsid w:val="003E2FB8"/>
    <w:rsid w:val="003E39DF"/>
    <w:rsid w:val="003E4319"/>
    <w:rsid w:val="003E4381"/>
    <w:rsid w:val="003E50E1"/>
    <w:rsid w:val="003E533A"/>
    <w:rsid w:val="003E5516"/>
    <w:rsid w:val="003E63A4"/>
    <w:rsid w:val="003E640B"/>
    <w:rsid w:val="003E6F27"/>
    <w:rsid w:val="003E6FD1"/>
    <w:rsid w:val="003E7212"/>
    <w:rsid w:val="003E7A13"/>
    <w:rsid w:val="003F003B"/>
    <w:rsid w:val="003F04D7"/>
    <w:rsid w:val="003F0750"/>
    <w:rsid w:val="003F0DA7"/>
    <w:rsid w:val="003F115D"/>
    <w:rsid w:val="003F1903"/>
    <w:rsid w:val="003F20DD"/>
    <w:rsid w:val="003F2297"/>
    <w:rsid w:val="003F3267"/>
    <w:rsid w:val="003F35FF"/>
    <w:rsid w:val="003F3A38"/>
    <w:rsid w:val="003F4A4A"/>
    <w:rsid w:val="003F666C"/>
    <w:rsid w:val="003F6A81"/>
    <w:rsid w:val="003F74E3"/>
    <w:rsid w:val="003F7A24"/>
    <w:rsid w:val="0040069F"/>
    <w:rsid w:val="00400966"/>
    <w:rsid w:val="0040181B"/>
    <w:rsid w:val="00401865"/>
    <w:rsid w:val="004019AB"/>
    <w:rsid w:val="0040226B"/>
    <w:rsid w:val="004027F0"/>
    <w:rsid w:val="004029E4"/>
    <w:rsid w:val="004029EA"/>
    <w:rsid w:val="00402D57"/>
    <w:rsid w:val="00404EA8"/>
    <w:rsid w:val="00405672"/>
    <w:rsid w:val="0040668A"/>
    <w:rsid w:val="00406F58"/>
    <w:rsid w:val="00407A72"/>
    <w:rsid w:val="00407F75"/>
    <w:rsid w:val="004108FC"/>
    <w:rsid w:val="0041091C"/>
    <w:rsid w:val="0041092A"/>
    <w:rsid w:val="00411059"/>
    <w:rsid w:val="004112EE"/>
    <w:rsid w:val="00411375"/>
    <w:rsid w:val="004114BF"/>
    <w:rsid w:val="004119FB"/>
    <w:rsid w:val="00411C08"/>
    <w:rsid w:val="00412132"/>
    <w:rsid w:val="00412988"/>
    <w:rsid w:val="00413498"/>
    <w:rsid w:val="004136AF"/>
    <w:rsid w:val="004138FB"/>
    <w:rsid w:val="00413AA5"/>
    <w:rsid w:val="004144B5"/>
    <w:rsid w:val="004148D8"/>
    <w:rsid w:val="00414A6C"/>
    <w:rsid w:val="00414C9B"/>
    <w:rsid w:val="00416AA3"/>
    <w:rsid w:val="00417048"/>
    <w:rsid w:val="00417498"/>
    <w:rsid w:val="004207AD"/>
    <w:rsid w:val="0042117A"/>
    <w:rsid w:val="0042163C"/>
    <w:rsid w:val="004219D0"/>
    <w:rsid w:val="00421B99"/>
    <w:rsid w:val="00422580"/>
    <w:rsid w:val="00422BCD"/>
    <w:rsid w:val="00423862"/>
    <w:rsid w:val="00423F14"/>
    <w:rsid w:val="00425057"/>
    <w:rsid w:val="004268A0"/>
    <w:rsid w:val="004310F5"/>
    <w:rsid w:val="00431534"/>
    <w:rsid w:val="00431C39"/>
    <w:rsid w:val="00431E28"/>
    <w:rsid w:val="00432576"/>
    <w:rsid w:val="0043299D"/>
    <w:rsid w:val="004340E4"/>
    <w:rsid w:val="00434EED"/>
    <w:rsid w:val="004352CB"/>
    <w:rsid w:val="0043643C"/>
    <w:rsid w:val="00436ECF"/>
    <w:rsid w:val="0044016D"/>
    <w:rsid w:val="00440EB0"/>
    <w:rsid w:val="0044188C"/>
    <w:rsid w:val="00441EC2"/>
    <w:rsid w:val="0044253E"/>
    <w:rsid w:val="00442D3E"/>
    <w:rsid w:val="0044387F"/>
    <w:rsid w:val="00443B9E"/>
    <w:rsid w:val="00443C08"/>
    <w:rsid w:val="00445474"/>
    <w:rsid w:val="0044552E"/>
    <w:rsid w:val="0044576C"/>
    <w:rsid w:val="00445B15"/>
    <w:rsid w:val="004475B5"/>
    <w:rsid w:val="004475F1"/>
    <w:rsid w:val="0045073D"/>
    <w:rsid w:val="00450789"/>
    <w:rsid w:val="00451B4B"/>
    <w:rsid w:val="00452FC4"/>
    <w:rsid w:val="00453158"/>
    <w:rsid w:val="0045360D"/>
    <w:rsid w:val="0045474E"/>
    <w:rsid w:val="00455C45"/>
    <w:rsid w:val="00456403"/>
    <w:rsid w:val="004570B2"/>
    <w:rsid w:val="0045793F"/>
    <w:rsid w:val="00457B77"/>
    <w:rsid w:val="0046021D"/>
    <w:rsid w:val="004614FA"/>
    <w:rsid w:val="00462424"/>
    <w:rsid w:val="00462D87"/>
    <w:rsid w:val="0046375E"/>
    <w:rsid w:val="00464D60"/>
    <w:rsid w:val="00464F71"/>
    <w:rsid w:val="00464F7C"/>
    <w:rsid w:val="00466283"/>
    <w:rsid w:val="00470E3B"/>
    <w:rsid w:val="004710AE"/>
    <w:rsid w:val="0047130D"/>
    <w:rsid w:val="004718DD"/>
    <w:rsid w:val="004740CE"/>
    <w:rsid w:val="00474B0C"/>
    <w:rsid w:val="00474DBC"/>
    <w:rsid w:val="00474DBD"/>
    <w:rsid w:val="00475183"/>
    <w:rsid w:val="00476483"/>
    <w:rsid w:val="00476B4E"/>
    <w:rsid w:val="00476EDC"/>
    <w:rsid w:val="0047729E"/>
    <w:rsid w:val="00477638"/>
    <w:rsid w:val="00477A4C"/>
    <w:rsid w:val="00477E3F"/>
    <w:rsid w:val="004815AD"/>
    <w:rsid w:val="00482187"/>
    <w:rsid w:val="004821ED"/>
    <w:rsid w:val="004828A3"/>
    <w:rsid w:val="00482DA9"/>
    <w:rsid w:val="004836E7"/>
    <w:rsid w:val="0048453B"/>
    <w:rsid w:val="00485C14"/>
    <w:rsid w:val="00486E13"/>
    <w:rsid w:val="00487008"/>
    <w:rsid w:val="004919CA"/>
    <w:rsid w:val="00492AF0"/>
    <w:rsid w:val="0049301C"/>
    <w:rsid w:val="00493057"/>
    <w:rsid w:val="00493DAB"/>
    <w:rsid w:val="00493DC6"/>
    <w:rsid w:val="00495799"/>
    <w:rsid w:val="004965DB"/>
    <w:rsid w:val="0049667E"/>
    <w:rsid w:val="00496EC4"/>
    <w:rsid w:val="004974AC"/>
    <w:rsid w:val="004979E6"/>
    <w:rsid w:val="004A0A4B"/>
    <w:rsid w:val="004A0AAC"/>
    <w:rsid w:val="004A17E3"/>
    <w:rsid w:val="004A1B6D"/>
    <w:rsid w:val="004A1B84"/>
    <w:rsid w:val="004A278C"/>
    <w:rsid w:val="004A29D5"/>
    <w:rsid w:val="004A2F7B"/>
    <w:rsid w:val="004A329F"/>
    <w:rsid w:val="004A350F"/>
    <w:rsid w:val="004A3BC8"/>
    <w:rsid w:val="004A3EAF"/>
    <w:rsid w:val="004A4330"/>
    <w:rsid w:val="004A4996"/>
    <w:rsid w:val="004A517B"/>
    <w:rsid w:val="004A6121"/>
    <w:rsid w:val="004A6DD5"/>
    <w:rsid w:val="004A763F"/>
    <w:rsid w:val="004A7CB3"/>
    <w:rsid w:val="004B0410"/>
    <w:rsid w:val="004B04A2"/>
    <w:rsid w:val="004B0515"/>
    <w:rsid w:val="004B103D"/>
    <w:rsid w:val="004B11B0"/>
    <w:rsid w:val="004B1425"/>
    <w:rsid w:val="004B1CA6"/>
    <w:rsid w:val="004B1CD4"/>
    <w:rsid w:val="004B23B7"/>
    <w:rsid w:val="004B2B49"/>
    <w:rsid w:val="004B2F93"/>
    <w:rsid w:val="004B31B9"/>
    <w:rsid w:val="004B3895"/>
    <w:rsid w:val="004B3DE0"/>
    <w:rsid w:val="004B43A6"/>
    <w:rsid w:val="004B530D"/>
    <w:rsid w:val="004B5979"/>
    <w:rsid w:val="004B5FFE"/>
    <w:rsid w:val="004B60FA"/>
    <w:rsid w:val="004B6BDF"/>
    <w:rsid w:val="004B6C5B"/>
    <w:rsid w:val="004B777C"/>
    <w:rsid w:val="004B7843"/>
    <w:rsid w:val="004C02D7"/>
    <w:rsid w:val="004C0424"/>
    <w:rsid w:val="004C05A4"/>
    <w:rsid w:val="004C0967"/>
    <w:rsid w:val="004C14B2"/>
    <w:rsid w:val="004C1A7E"/>
    <w:rsid w:val="004C31BE"/>
    <w:rsid w:val="004C6AC1"/>
    <w:rsid w:val="004C6B5F"/>
    <w:rsid w:val="004C6BFB"/>
    <w:rsid w:val="004C704E"/>
    <w:rsid w:val="004D0701"/>
    <w:rsid w:val="004D132B"/>
    <w:rsid w:val="004D2292"/>
    <w:rsid w:val="004D255A"/>
    <w:rsid w:val="004D2D2B"/>
    <w:rsid w:val="004D349E"/>
    <w:rsid w:val="004D4887"/>
    <w:rsid w:val="004D4B81"/>
    <w:rsid w:val="004D56CB"/>
    <w:rsid w:val="004D6288"/>
    <w:rsid w:val="004D6CFA"/>
    <w:rsid w:val="004D6FD8"/>
    <w:rsid w:val="004D79D8"/>
    <w:rsid w:val="004D7D83"/>
    <w:rsid w:val="004E021C"/>
    <w:rsid w:val="004E0288"/>
    <w:rsid w:val="004E07B9"/>
    <w:rsid w:val="004E0AF7"/>
    <w:rsid w:val="004E4669"/>
    <w:rsid w:val="004E47D3"/>
    <w:rsid w:val="004E4888"/>
    <w:rsid w:val="004E65F6"/>
    <w:rsid w:val="004E6BCE"/>
    <w:rsid w:val="004E74F5"/>
    <w:rsid w:val="004E7939"/>
    <w:rsid w:val="004F1AA0"/>
    <w:rsid w:val="004F1BFA"/>
    <w:rsid w:val="004F2326"/>
    <w:rsid w:val="004F26AF"/>
    <w:rsid w:val="004F277B"/>
    <w:rsid w:val="004F34E2"/>
    <w:rsid w:val="004F366B"/>
    <w:rsid w:val="004F41B4"/>
    <w:rsid w:val="004F4ACE"/>
    <w:rsid w:val="004F4DF3"/>
    <w:rsid w:val="004F5950"/>
    <w:rsid w:val="004F6F42"/>
    <w:rsid w:val="004F7FF0"/>
    <w:rsid w:val="005005AD"/>
    <w:rsid w:val="00500909"/>
    <w:rsid w:val="00500985"/>
    <w:rsid w:val="0050228E"/>
    <w:rsid w:val="00502B0F"/>
    <w:rsid w:val="00502F4E"/>
    <w:rsid w:val="00503533"/>
    <w:rsid w:val="00503779"/>
    <w:rsid w:val="005037A0"/>
    <w:rsid w:val="00503AAE"/>
    <w:rsid w:val="00503D2E"/>
    <w:rsid w:val="005046E7"/>
    <w:rsid w:val="00504BED"/>
    <w:rsid w:val="00506C6A"/>
    <w:rsid w:val="00507065"/>
    <w:rsid w:val="005071C8"/>
    <w:rsid w:val="00507785"/>
    <w:rsid w:val="00507824"/>
    <w:rsid w:val="00510207"/>
    <w:rsid w:val="00511D12"/>
    <w:rsid w:val="00511DD8"/>
    <w:rsid w:val="00511E15"/>
    <w:rsid w:val="00511EC6"/>
    <w:rsid w:val="00513816"/>
    <w:rsid w:val="00513FF2"/>
    <w:rsid w:val="00514099"/>
    <w:rsid w:val="005153CA"/>
    <w:rsid w:val="0051572C"/>
    <w:rsid w:val="00515DDA"/>
    <w:rsid w:val="00515DE4"/>
    <w:rsid w:val="00515FC5"/>
    <w:rsid w:val="00516258"/>
    <w:rsid w:val="00516A78"/>
    <w:rsid w:val="00517868"/>
    <w:rsid w:val="00517A54"/>
    <w:rsid w:val="00520FCE"/>
    <w:rsid w:val="00521F08"/>
    <w:rsid w:val="00521F23"/>
    <w:rsid w:val="00522BEC"/>
    <w:rsid w:val="00522E04"/>
    <w:rsid w:val="00523CB2"/>
    <w:rsid w:val="00523F8D"/>
    <w:rsid w:val="005244CF"/>
    <w:rsid w:val="00524F7C"/>
    <w:rsid w:val="00525063"/>
    <w:rsid w:val="0052558A"/>
    <w:rsid w:val="00525BBA"/>
    <w:rsid w:val="00526366"/>
    <w:rsid w:val="0052648D"/>
    <w:rsid w:val="00526AD7"/>
    <w:rsid w:val="00527196"/>
    <w:rsid w:val="00527A6F"/>
    <w:rsid w:val="0053135F"/>
    <w:rsid w:val="00532198"/>
    <w:rsid w:val="00532EA3"/>
    <w:rsid w:val="00533033"/>
    <w:rsid w:val="00533337"/>
    <w:rsid w:val="00533518"/>
    <w:rsid w:val="00533D3A"/>
    <w:rsid w:val="005344DC"/>
    <w:rsid w:val="00534928"/>
    <w:rsid w:val="005361DE"/>
    <w:rsid w:val="0053638B"/>
    <w:rsid w:val="005366B7"/>
    <w:rsid w:val="00537824"/>
    <w:rsid w:val="00537B37"/>
    <w:rsid w:val="005400B5"/>
    <w:rsid w:val="00540E24"/>
    <w:rsid w:val="00540ED3"/>
    <w:rsid w:val="00540F69"/>
    <w:rsid w:val="00541A70"/>
    <w:rsid w:val="00541E33"/>
    <w:rsid w:val="00542356"/>
    <w:rsid w:val="00543165"/>
    <w:rsid w:val="0054453D"/>
    <w:rsid w:val="00544BE3"/>
    <w:rsid w:val="00545877"/>
    <w:rsid w:val="00545B3C"/>
    <w:rsid w:val="00546241"/>
    <w:rsid w:val="005469AB"/>
    <w:rsid w:val="005475A7"/>
    <w:rsid w:val="00550009"/>
    <w:rsid w:val="00550972"/>
    <w:rsid w:val="005511E6"/>
    <w:rsid w:val="005512E1"/>
    <w:rsid w:val="005516FA"/>
    <w:rsid w:val="00551D1E"/>
    <w:rsid w:val="0055213D"/>
    <w:rsid w:val="00554052"/>
    <w:rsid w:val="005545D4"/>
    <w:rsid w:val="0055499E"/>
    <w:rsid w:val="00555037"/>
    <w:rsid w:val="00555383"/>
    <w:rsid w:val="0055539E"/>
    <w:rsid w:val="00555871"/>
    <w:rsid w:val="005573AA"/>
    <w:rsid w:val="0055765D"/>
    <w:rsid w:val="005606B7"/>
    <w:rsid w:val="0056121A"/>
    <w:rsid w:val="00561269"/>
    <w:rsid w:val="00562F53"/>
    <w:rsid w:val="0056321F"/>
    <w:rsid w:val="00563919"/>
    <w:rsid w:val="005639D2"/>
    <w:rsid w:val="00564568"/>
    <w:rsid w:val="00564B12"/>
    <w:rsid w:val="00564C66"/>
    <w:rsid w:val="00564D5D"/>
    <w:rsid w:val="00564E4A"/>
    <w:rsid w:val="0056541C"/>
    <w:rsid w:val="00565E75"/>
    <w:rsid w:val="00565E82"/>
    <w:rsid w:val="005669FE"/>
    <w:rsid w:val="0056775E"/>
    <w:rsid w:val="005678BF"/>
    <w:rsid w:val="00567AD1"/>
    <w:rsid w:val="00567FB3"/>
    <w:rsid w:val="005711CC"/>
    <w:rsid w:val="0057198F"/>
    <w:rsid w:val="00573932"/>
    <w:rsid w:val="0057570A"/>
    <w:rsid w:val="00575791"/>
    <w:rsid w:val="0057639E"/>
    <w:rsid w:val="005768A0"/>
    <w:rsid w:val="005772C6"/>
    <w:rsid w:val="00577551"/>
    <w:rsid w:val="00581142"/>
    <w:rsid w:val="005827BC"/>
    <w:rsid w:val="00582E1B"/>
    <w:rsid w:val="005836B2"/>
    <w:rsid w:val="00584A0C"/>
    <w:rsid w:val="0058602E"/>
    <w:rsid w:val="005865AB"/>
    <w:rsid w:val="00586D96"/>
    <w:rsid w:val="005878C1"/>
    <w:rsid w:val="00591CD8"/>
    <w:rsid w:val="0059288D"/>
    <w:rsid w:val="00593853"/>
    <w:rsid w:val="00593D31"/>
    <w:rsid w:val="00594C9E"/>
    <w:rsid w:val="00594E7F"/>
    <w:rsid w:val="0059684E"/>
    <w:rsid w:val="0059693E"/>
    <w:rsid w:val="005A01AC"/>
    <w:rsid w:val="005A042A"/>
    <w:rsid w:val="005A07B9"/>
    <w:rsid w:val="005A3989"/>
    <w:rsid w:val="005A41B2"/>
    <w:rsid w:val="005A56C9"/>
    <w:rsid w:val="005A5E46"/>
    <w:rsid w:val="005A69EF"/>
    <w:rsid w:val="005A6B01"/>
    <w:rsid w:val="005A74DE"/>
    <w:rsid w:val="005B048D"/>
    <w:rsid w:val="005B09A6"/>
    <w:rsid w:val="005B1304"/>
    <w:rsid w:val="005B1AEC"/>
    <w:rsid w:val="005B24EE"/>
    <w:rsid w:val="005B2517"/>
    <w:rsid w:val="005B3EA5"/>
    <w:rsid w:val="005B447B"/>
    <w:rsid w:val="005B4D3F"/>
    <w:rsid w:val="005B5CFA"/>
    <w:rsid w:val="005B6552"/>
    <w:rsid w:val="005B6CAF"/>
    <w:rsid w:val="005B6F46"/>
    <w:rsid w:val="005B7109"/>
    <w:rsid w:val="005C097F"/>
    <w:rsid w:val="005C0E84"/>
    <w:rsid w:val="005C12B9"/>
    <w:rsid w:val="005C182D"/>
    <w:rsid w:val="005C31E7"/>
    <w:rsid w:val="005C3597"/>
    <w:rsid w:val="005C49B6"/>
    <w:rsid w:val="005C4D25"/>
    <w:rsid w:val="005C52E8"/>
    <w:rsid w:val="005C5461"/>
    <w:rsid w:val="005C5626"/>
    <w:rsid w:val="005C5921"/>
    <w:rsid w:val="005C5BF7"/>
    <w:rsid w:val="005C68CC"/>
    <w:rsid w:val="005C6915"/>
    <w:rsid w:val="005C6BFB"/>
    <w:rsid w:val="005C7191"/>
    <w:rsid w:val="005C73C1"/>
    <w:rsid w:val="005C77F1"/>
    <w:rsid w:val="005C77FF"/>
    <w:rsid w:val="005C7DCE"/>
    <w:rsid w:val="005D010E"/>
    <w:rsid w:val="005D05C0"/>
    <w:rsid w:val="005D0635"/>
    <w:rsid w:val="005D0E04"/>
    <w:rsid w:val="005D1209"/>
    <w:rsid w:val="005D2BA7"/>
    <w:rsid w:val="005D344A"/>
    <w:rsid w:val="005D3BD0"/>
    <w:rsid w:val="005D435E"/>
    <w:rsid w:val="005D4802"/>
    <w:rsid w:val="005D4AF3"/>
    <w:rsid w:val="005D4B9F"/>
    <w:rsid w:val="005D5708"/>
    <w:rsid w:val="005D57FF"/>
    <w:rsid w:val="005D583E"/>
    <w:rsid w:val="005D6CE2"/>
    <w:rsid w:val="005D7581"/>
    <w:rsid w:val="005E05E2"/>
    <w:rsid w:val="005E0CA1"/>
    <w:rsid w:val="005E0DCB"/>
    <w:rsid w:val="005E1EE0"/>
    <w:rsid w:val="005E352D"/>
    <w:rsid w:val="005E3680"/>
    <w:rsid w:val="005E3B38"/>
    <w:rsid w:val="005E4C36"/>
    <w:rsid w:val="005E4CBA"/>
    <w:rsid w:val="005E5DC0"/>
    <w:rsid w:val="005E61FD"/>
    <w:rsid w:val="005E7128"/>
    <w:rsid w:val="005E7201"/>
    <w:rsid w:val="005E7DF8"/>
    <w:rsid w:val="005E7EEF"/>
    <w:rsid w:val="005F0344"/>
    <w:rsid w:val="005F06B2"/>
    <w:rsid w:val="005F17A6"/>
    <w:rsid w:val="005F18BF"/>
    <w:rsid w:val="005F19D2"/>
    <w:rsid w:val="005F1A70"/>
    <w:rsid w:val="005F1E0C"/>
    <w:rsid w:val="005F3ED7"/>
    <w:rsid w:val="005F4098"/>
    <w:rsid w:val="005F52E0"/>
    <w:rsid w:val="005F6C5D"/>
    <w:rsid w:val="005F6D5A"/>
    <w:rsid w:val="005F7377"/>
    <w:rsid w:val="005F7790"/>
    <w:rsid w:val="005F7B1D"/>
    <w:rsid w:val="005F7F97"/>
    <w:rsid w:val="00600AD8"/>
    <w:rsid w:val="00601191"/>
    <w:rsid w:val="00601288"/>
    <w:rsid w:val="00601B80"/>
    <w:rsid w:val="006023EE"/>
    <w:rsid w:val="006024CD"/>
    <w:rsid w:val="0060301F"/>
    <w:rsid w:val="00603105"/>
    <w:rsid w:val="006032CD"/>
    <w:rsid w:val="006044C5"/>
    <w:rsid w:val="006052AA"/>
    <w:rsid w:val="0060584E"/>
    <w:rsid w:val="00605CAD"/>
    <w:rsid w:val="006071C7"/>
    <w:rsid w:val="00610682"/>
    <w:rsid w:val="00610D6F"/>
    <w:rsid w:val="00611F27"/>
    <w:rsid w:val="006121AC"/>
    <w:rsid w:val="00614BE0"/>
    <w:rsid w:val="00614DED"/>
    <w:rsid w:val="00614F09"/>
    <w:rsid w:val="006154C0"/>
    <w:rsid w:val="00615BC0"/>
    <w:rsid w:val="00616AD5"/>
    <w:rsid w:val="006178DE"/>
    <w:rsid w:val="006178FD"/>
    <w:rsid w:val="00617C0C"/>
    <w:rsid w:val="00620BA6"/>
    <w:rsid w:val="00621AC4"/>
    <w:rsid w:val="0062299D"/>
    <w:rsid w:val="00622AF6"/>
    <w:rsid w:val="006235C0"/>
    <w:rsid w:val="00623983"/>
    <w:rsid w:val="006246C7"/>
    <w:rsid w:val="00626179"/>
    <w:rsid w:val="00626B9F"/>
    <w:rsid w:val="00627A16"/>
    <w:rsid w:val="00630A0D"/>
    <w:rsid w:val="00630DD4"/>
    <w:rsid w:val="00631410"/>
    <w:rsid w:val="00632D25"/>
    <w:rsid w:val="00632D59"/>
    <w:rsid w:val="00633057"/>
    <w:rsid w:val="00633095"/>
    <w:rsid w:val="00633B99"/>
    <w:rsid w:val="0063433D"/>
    <w:rsid w:val="0063438A"/>
    <w:rsid w:val="00634DED"/>
    <w:rsid w:val="00634DF0"/>
    <w:rsid w:val="006357E5"/>
    <w:rsid w:val="006361D5"/>
    <w:rsid w:val="0063647E"/>
    <w:rsid w:val="00636A0A"/>
    <w:rsid w:val="00636BE0"/>
    <w:rsid w:val="00637085"/>
    <w:rsid w:val="00637D7D"/>
    <w:rsid w:val="00637F93"/>
    <w:rsid w:val="006408B3"/>
    <w:rsid w:val="0064223B"/>
    <w:rsid w:val="0064419E"/>
    <w:rsid w:val="00644E66"/>
    <w:rsid w:val="0064526F"/>
    <w:rsid w:val="00646772"/>
    <w:rsid w:val="00646809"/>
    <w:rsid w:val="00646852"/>
    <w:rsid w:val="00647D66"/>
    <w:rsid w:val="006500AD"/>
    <w:rsid w:val="00650426"/>
    <w:rsid w:val="00652AE7"/>
    <w:rsid w:val="00652F92"/>
    <w:rsid w:val="006536E5"/>
    <w:rsid w:val="00653A97"/>
    <w:rsid w:val="00654346"/>
    <w:rsid w:val="006543C2"/>
    <w:rsid w:val="00654B78"/>
    <w:rsid w:val="0065608D"/>
    <w:rsid w:val="006560D1"/>
    <w:rsid w:val="006563CB"/>
    <w:rsid w:val="00656585"/>
    <w:rsid w:val="00657A00"/>
    <w:rsid w:val="00663299"/>
    <w:rsid w:val="006635F4"/>
    <w:rsid w:val="00663A75"/>
    <w:rsid w:val="00664067"/>
    <w:rsid w:val="00664515"/>
    <w:rsid w:val="006652AE"/>
    <w:rsid w:val="006653A3"/>
    <w:rsid w:val="00665965"/>
    <w:rsid w:val="00665B08"/>
    <w:rsid w:val="00665B8C"/>
    <w:rsid w:val="00666546"/>
    <w:rsid w:val="00666D0A"/>
    <w:rsid w:val="006670E4"/>
    <w:rsid w:val="00670E2E"/>
    <w:rsid w:val="006710A8"/>
    <w:rsid w:val="0067162D"/>
    <w:rsid w:val="00671AF5"/>
    <w:rsid w:val="00671C10"/>
    <w:rsid w:val="0067218F"/>
    <w:rsid w:val="00672D7F"/>
    <w:rsid w:val="00672EF5"/>
    <w:rsid w:val="00675301"/>
    <w:rsid w:val="00675D98"/>
    <w:rsid w:val="00676911"/>
    <w:rsid w:val="00676EE7"/>
    <w:rsid w:val="00676FFE"/>
    <w:rsid w:val="0067717A"/>
    <w:rsid w:val="00682AAC"/>
    <w:rsid w:val="00682B14"/>
    <w:rsid w:val="00683AC8"/>
    <w:rsid w:val="00683E22"/>
    <w:rsid w:val="00685B76"/>
    <w:rsid w:val="00685CDC"/>
    <w:rsid w:val="00685E74"/>
    <w:rsid w:val="006863A3"/>
    <w:rsid w:val="00686C7F"/>
    <w:rsid w:val="00687EF1"/>
    <w:rsid w:val="00687FB5"/>
    <w:rsid w:val="00687FCD"/>
    <w:rsid w:val="00690A51"/>
    <w:rsid w:val="00692917"/>
    <w:rsid w:val="00692CCC"/>
    <w:rsid w:val="00693A83"/>
    <w:rsid w:val="00693FB5"/>
    <w:rsid w:val="00694AA1"/>
    <w:rsid w:val="006954FF"/>
    <w:rsid w:val="006958BF"/>
    <w:rsid w:val="00696315"/>
    <w:rsid w:val="0069640F"/>
    <w:rsid w:val="0069647B"/>
    <w:rsid w:val="006965DB"/>
    <w:rsid w:val="006967F9"/>
    <w:rsid w:val="00696A48"/>
    <w:rsid w:val="00696C1D"/>
    <w:rsid w:val="006973AE"/>
    <w:rsid w:val="0069779E"/>
    <w:rsid w:val="006A1096"/>
    <w:rsid w:val="006A112F"/>
    <w:rsid w:val="006A284B"/>
    <w:rsid w:val="006A3858"/>
    <w:rsid w:val="006A48E0"/>
    <w:rsid w:val="006A5F01"/>
    <w:rsid w:val="006A6989"/>
    <w:rsid w:val="006A78BF"/>
    <w:rsid w:val="006A7F3B"/>
    <w:rsid w:val="006B0B1F"/>
    <w:rsid w:val="006B147D"/>
    <w:rsid w:val="006B1857"/>
    <w:rsid w:val="006B1A21"/>
    <w:rsid w:val="006B1CEA"/>
    <w:rsid w:val="006B2985"/>
    <w:rsid w:val="006B2EC0"/>
    <w:rsid w:val="006B32AF"/>
    <w:rsid w:val="006B5079"/>
    <w:rsid w:val="006B6FBA"/>
    <w:rsid w:val="006B7022"/>
    <w:rsid w:val="006C13EC"/>
    <w:rsid w:val="006C37EB"/>
    <w:rsid w:val="006C41B8"/>
    <w:rsid w:val="006C4FD4"/>
    <w:rsid w:val="006C61DF"/>
    <w:rsid w:val="006C61F1"/>
    <w:rsid w:val="006C78C6"/>
    <w:rsid w:val="006D0738"/>
    <w:rsid w:val="006D0E14"/>
    <w:rsid w:val="006D0E96"/>
    <w:rsid w:val="006D1171"/>
    <w:rsid w:val="006D1B4A"/>
    <w:rsid w:val="006D1E2D"/>
    <w:rsid w:val="006D317F"/>
    <w:rsid w:val="006D3219"/>
    <w:rsid w:val="006D5A6C"/>
    <w:rsid w:val="006D605D"/>
    <w:rsid w:val="006D66D4"/>
    <w:rsid w:val="006D69D2"/>
    <w:rsid w:val="006D738B"/>
    <w:rsid w:val="006E2558"/>
    <w:rsid w:val="006E25A3"/>
    <w:rsid w:val="006E3195"/>
    <w:rsid w:val="006E3563"/>
    <w:rsid w:val="006E3A16"/>
    <w:rsid w:val="006E3A71"/>
    <w:rsid w:val="006E3C74"/>
    <w:rsid w:val="006E4530"/>
    <w:rsid w:val="006E4A8E"/>
    <w:rsid w:val="006E5B89"/>
    <w:rsid w:val="006E74A4"/>
    <w:rsid w:val="006F03A3"/>
    <w:rsid w:val="006F0586"/>
    <w:rsid w:val="006F07AE"/>
    <w:rsid w:val="006F102F"/>
    <w:rsid w:val="006F10CA"/>
    <w:rsid w:val="006F1652"/>
    <w:rsid w:val="006F25E0"/>
    <w:rsid w:val="006F2751"/>
    <w:rsid w:val="006F2BA2"/>
    <w:rsid w:val="006F3EB9"/>
    <w:rsid w:val="006F40C9"/>
    <w:rsid w:val="006F4192"/>
    <w:rsid w:val="006F43EC"/>
    <w:rsid w:val="006F46F2"/>
    <w:rsid w:val="006F4821"/>
    <w:rsid w:val="006F4D83"/>
    <w:rsid w:val="006F50FB"/>
    <w:rsid w:val="006F5A4E"/>
    <w:rsid w:val="006F5C92"/>
    <w:rsid w:val="006F64E9"/>
    <w:rsid w:val="006F6F59"/>
    <w:rsid w:val="006F7AB7"/>
    <w:rsid w:val="006F7BA2"/>
    <w:rsid w:val="00700B88"/>
    <w:rsid w:val="00700DA1"/>
    <w:rsid w:val="00700EDC"/>
    <w:rsid w:val="00700FF9"/>
    <w:rsid w:val="00701618"/>
    <w:rsid w:val="00701A0A"/>
    <w:rsid w:val="00702AE0"/>
    <w:rsid w:val="00702FB8"/>
    <w:rsid w:val="00703330"/>
    <w:rsid w:val="00703750"/>
    <w:rsid w:val="00703A9E"/>
    <w:rsid w:val="00704620"/>
    <w:rsid w:val="00704920"/>
    <w:rsid w:val="00704A0D"/>
    <w:rsid w:val="007050F3"/>
    <w:rsid w:val="007051C2"/>
    <w:rsid w:val="00706396"/>
    <w:rsid w:val="00706751"/>
    <w:rsid w:val="007069DA"/>
    <w:rsid w:val="00706BD7"/>
    <w:rsid w:val="00712595"/>
    <w:rsid w:val="00712A75"/>
    <w:rsid w:val="00712C6D"/>
    <w:rsid w:val="0071321D"/>
    <w:rsid w:val="00713401"/>
    <w:rsid w:val="007147BE"/>
    <w:rsid w:val="00715417"/>
    <w:rsid w:val="00715C7F"/>
    <w:rsid w:val="00716F11"/>
    <w:rsid w:val="0072111D"/>
    <w:rsid w:val="00721328"/>
    <w:rsid w:val="00722561"/>
    <w:rsid w:val="0072286E"/>
    <w:rsid w:val="007231A9"/>
    <w:rsid w:val="007232B3"/>
    <w:rsid w:val="00723D6B"/>
    <w:rsid w:val="00724757"/>
    <w:rsid w:val="0072579D"/>
    <w:rsid w:val="00725A85"/>
    <w:rsid w:val="00725C0D"/>
    <w:rsid w:val="00726190"/>
    <w:rsid w:val="007264CC"/>
    <w:rsid w:val="0072707F"/>
    <w:rsid w:val="00727973"/>
    <w:rsid w:val="00727B69"/>
    <w:rsid w:val="00727E2D"/>
    <w:rsid w:val="0073181C"/>
    <w:rsid w:val="00732FDB"/>
    <w:rsid w:val="00733289"/>
    <w:rsid w:val="00733415"/>
    <w:rsid w:val="007334AD"/>
    <w:rsid w:val="0073393B"/>
    <w:rsid w:val="0073397F"/>
    <w:rsid w:val="00733C83"/>
    <w:rsid w:val="007341F8"/>
    <w:rsid w:val="007344FC"/>
    <w:rsid w:val="00734D35"/>
    <w:rsid w:val="0073538B"/>
    <w:rsid w:val="00735E33"/>
    <w:rsid w:val="00736152"/>
    <w:rsid w:val="00736418"/>
    <w:rsid w:val="007367D4"/>
    <w:rsid w:val="00737028"/>
    <w:rsid w:val="007370BC"/>
    <w:rsid w:val="0073710A"/>
    <w:rsid w:val="00737268"/>
    <w:rsid w:val="007408B1"/>
    <w:rsid w:val="007409D1"/>
    <w:rsid w:val="007415EB"/>
    <w:rsid w:val="00741A16"/>
    <w:rsid w:val="00741EFE"/>
    <w:rsid w:val="00744451"/>
    <w:rsid w:val="007458CD"/>
    <w:rsid w:val="00745D38"/>
    <w:rsid w:val="007465C2"/>
    <w:rsid w:val="007478B5"/>
    <w:rsid w:val="00750AAC"/>
    <w:rsid w:val="00750F68"/>
    <w:rsid w:val="0075112D"/>
    <w:rsid w:val="0075189A"/>
    <w:rsid w:val="00751EAE"/>
    <w:rsid w:val="00751FC9"/>
    <w:rsid w:val="00752627"/>
    <w:rsid w:val="007527D7"/>
    <w:rsid w:val="00752D95"/>
    <w:rsid w:val="00753713"/>
    <w:rsid w:val="00753B4D"/>
    <w:rsid w:val="0075477D"/>
    <w:rsid w:val="00756004"/>
    <w:rsid w:val="00756811"/>
    <w:rsid w:val="00756FBB"/>
    <w:rsid w:val="00757F24"/>
    <w:rsid w:val="00760246"/>
    <w:rsid w:val="007605EA"/>
    <w:rsid w:val="00760A25"/>
    <w:rsid w:val="007610E2"/>
    <w:rsid w:val="007622AC"/>
    <w:rsid w:val="007632A5"/>
    <w:rsid w:val="007635D9"/>
    <w:rsid w:val="00763AE1"/>
    <w:rsid w:val="00763B39"/>
    <w:rsid w:val="00763BF0"/>
    <w:rsid w:val="007644ED"/>
    <w:rsid w:val="00766471"/>
    <w:rsid w:val="0076668A"/>
    <w:rsid w:val="007669AA"/>
    <w:rsid w:val="00766E7C"/>
    <w:rsid w:val="00767A04"/>
    <w:rsid w:val="0077033F"/>
    <w:rsid w:val="0077067D"/>
    <w:rsid w:val="007706F6"/>
    <w:rsid w:val="00770A40"/>
    <w:rsid w:val="00771995"/>
    <w:rsid w:val="0077219F"/>
    <w:rsid w:val="00772A06"/>
    <w:rsid w:val="00772AE6"/>
    <w:rsid w:val="00773B0B"/>
    <w:rsid w:val="00773EF3"/>
    <w:rsid w:val="007746AE"/>
    <w:rsid w:val="00774DDE"/>
    <w:rsid w:val="00775212"/>
    <w:rsid w:val="00775678"/>
    <w:rsid w:val="007801E2"/>
    <w:rsid w:val="00780B6B"/>
    <w:rsid w:val="00781786"/>
    <w:rsid w:val="00781A7E"/>
    <w:rsid w:val="00782533"/>
    <w:rsid w:val="007826A6"/>
    <w:rsid w:val="00782747"/>
    <w:rsid w:val="00782789"/>
    <w:rsid w:val="00782A08"/>
    <w:rsid w:val="00783788"/>
    <w:rsid w:val="00784904"/>
    <w:rsid w:val="00784C9D"/>
    <w:rsid w:val="00784F17"/>
    <w:rsid w:val="00785696"/>
    <w:rsid w:val="00785A7F"/>
    <w:rsid w:val="00785CEA"/>
    <w:rsid w:val="007868BD"/>
    <w:rsid w:val="00787062"/>
    <w:rsid w:val="00787A01"/>
    <w:rsid w:val="00787CA7"/>
    <w:rsid w:val="0079024F"/>
    <w:rsid w:val="00791009"/>
    <w:rsid w:val="00793ECF"/>
    <w:rsid w:val="00794B05"/>
    <w:rsid w:val="0079548B"/>
    <w:rsid w:val="0079568D"/>
    <w:rsid w:val="00795844"/>
    <w:rsid w:val="0079662C"/>
    <w:rsid w:val="0079691B"/>
    <w:rsid w:val="007974D5"/>
    <w:rsid w:val="007A050C"/>
    <w:rsid w:val="007A088F"/>
    <w:rsid w:val="007A0A0A"/>
    <w:rsid w:val="007A0AE5"/>
    <w:rsid w:val="007A0DEF"/>
    <w:rsid w:val="007A0E45"/>
    <w:rsid w:val="007A1E5C"/>
    <w:rsid w:val="007A23EC"/>
    <w:rsid w:val="007A46A5"/>
    <w:rsid w:val="007A56E0"/>
    <w:rsid w:val="007A75CC"/>
    <w:rsid w:val="007A76CD"/>
    <w:rsid w:val="007A76D6"/>
    <w:rsid w:val="007A7CC8"/>
    <w:rsid w:val="007A7D03"/>
    <w:rsid w:val="007B1C8B"/>
    <w:rsid w:val="007B4B2D"/>
    <w:rsid w:val="007B4D52"/>
    <w:rsid w:val="007B4E61"/>
    <w:rsid w:val="007B51F3"/>
    <w:rsid w:val="007B607A"/>
    <w:rsid w:val="007B71A0"/>
    <w:rsid w:val="007B7524"/>
    <w:rsid w:val="007B7C67"/>
    <w:rsid w:val="007C00D4"/>
    <w:rsid w:val="007C1838"/>
    <w:rsid w:val="007C191F"/>
    <w:rsid w:val="007C23A7"/>
    <w:rsid w:val="007C2C9A"/>
    <w:rsid w:val="007C3EAA"/>
    <w:rsid w:val="007C41D0"/>
    <w:rsid w:val="007C4805"/>
    <w:rsid w:val="007C4B33"/>
    <w:rsid w:val="007C5FEC"/>
    <w:rsid w:val="007C6629"/>
    <w:rsid w:val="007C6FE9"/>
    <w:rsid w:val="007C792E"/>
    <w:rsid w:val="007D00F2"/>
    <w:rsid w:val="007D1A18"/>
    <w:rsid w:val="007D1B6B"/>
    <w:rsid w:val="007D4668"/>
    <w:rsid w:val="007D48C8"/>
    <w:rsid w:val="007D588E"/>
    <w:rsid w:val="007D6000"/>
    <w:rsid w:val="007D6386"/>
    <w:rsid w:val="007D6397"/>
    <w:rsid w:val="007D63F7"/>
    <w:rsid w:val="007E029E"/>
    <w:rsid w:val="007E15F5"/>
    <w:rsid w:val="007E2204"/>
    <w:rsid w:val="007E2768"/>
    <w:rsid w:val="007E2B95"/>
    <w:rsid w:val="007E319F"/>
    <w:rsid w:val="007E3ACD"/>
    <w:rsid w:val="007E3DA4"/>
    <w:rsid w:val="007E3DC2"/>
    <w:rsid w:val="007E40F2"/>
    <w:rsid w:val="007E41B3"/>
    <w:rsid w:val="007E448F"/>
    <w:rsid w:val="007E519D"/>
    <w:rsid w:val="007E53E9"/>
    <w:rsid w:val="007E572A"/>
    <w:rsid w:val="007E5CCA"/>
    <w:rsid w:val="007E6B1A"/>
    <w:rsid w:val="007E70F2"/>
    <w:rsid w:val="007E721C"/>
    <w:rsid w:val="007F0EC1"/>
    <w:rsid w:val="007F202F"/>
    <w:rsid w:val="007F2E20"/>
    <w:rsid w:val="007F33A4"/>
    <w:rsid w:val="007F35B1"/>
    <w:rsid w:val="007F405B"/>
    <w:rsid w:val="007F45B3"/>
    <w:rsid w:val="007F61A3"/>
    <w:rsid w:val="007F6373"/>
    <w:rsid w:val="007F7B3B"/>
    <w:rsid w:val="007F7BB6"/>
    <w:rsid w:val="008016FB"/>
    <w:rsid w:val="00802A24"/>
    <w:rsid w:val="00802F9A"/>
    <w:rsid w:val="00803025"/>
    <w:rsid w:val="0080355D"/>
    <w:rsid w:val="0080377F"/>
    <w:rsid w:val="0080451D"/>
    <w:rsid w:val="00804F73"/>
    <w:rsid w:val="0080725D"/>
    <w:rsid w:val="008103AB"/>
    <w:rsid w:val="00810911"/>
    <w:rsid w:val="00810975"/>
    <w:rsid w:val="00811226"/>
    <w:rsid w:val="00812253"/>
    <w:rsid w:val="00812D5C"/>
    <w:rsid w:val="00812E8E"/>
    <w:rsid w:val="00813045"/>
    <w:rsid w:val="00813906"/>
    <w:rsid w:val="00814B38"/>
    <w:rsid w:val="008150A7"/>
    <w:rsid w:val="008154EA"/>
    <w:rsid w:val="0081568C"/>
    <w:rsid w:val="00816C5C"/>
    <w:rsid w:val="00817164"/>
    <w:rsid w:val="008179F5"/>
    <w:rsid w:val="00817ACB"/>
    <w:rsid w:val="00817B66"/>
    <w:rsid w:val="00817F16"/>
    <w:rsid w:val="008208FB"/>
    <w:rsid w:val="00821A06"/>
    <w:rsid w:val="00822369"/>
    <w:rsid w:val="00824997"/>
    <w:rsid w:val="00826754"/>
    <w:rsid w:val="00826C9A"/>
    <w:rsid w:val="00827393"/>
    <w:rsid w:val="008276E4"/>
    <w:rsid w:val="0082783A"/>
    <w:rsid w:val="00827B8C"/>
    <w:rsid w:val="00830387"/>
    <w:rsid w:val="0083061E"/>
    <w:rsid w:val="00830DB8"/>
    <w:rsid w:val="008310F8"/>
    <w:rsid w:val="0083142A"/>
    <w:rsid w:val="0083178C"/>
    <w:rsid w:val="00831C69"/>
    <w:rsid w:val="00833C7F"/>
    <w:rsid w:val="00833EB1"/>
    <w:rsid w:val="00834995"/>
    <w:rsid w:val="008354F9"/>
    <w:rsid w:val="00837162"/>
    <w:rsid w:val="00837785"/>
    <w:rsid w:val="00840615"/>
    <w:rsid w:val="00840925"/>
    <w:rsid w:val="00841F94"/>
    <w:rsid w:val="00841FE3"/>
    <w:rsid w:val="008440BF"/>
    <w:rsid w:val="00845F2A"/>
    <w:rsid w:val="008461AD"/>
    <w:rsid w:val="00846882"/>
    <w:rsid w:val="00846922"/>
    <w:rsid w:val="00847416"/>
    <w:rsid w:val="00847E05"/>
    <w:rsid w:val="00847F73"/>
    <w:rsid w:val="00850900"/>
    <w:rsid w:val="00850A07"/>
    <w:rsid w:val="00851B7E"/>
    <w:rsid w:val="008521A9"/>
    <w:rsid w:val="0085260E"/>
    <w:rsid w:val="00853733"/>
    <w:rsid w:val="008539B6"/>
    <w:rsid w:val="00853C0E"/>
    <w:rsid w:val="00854DAD"/>
    <w:rsid w:val="00856518"/>
    <w:rsid w:val="00856564"/>
    <w:rsid w:val="00856914"/>
    <w:rsid w:val="00856F46"/>
    <w:rsid w:val="00856FDE"/>
    <w:rsid w:val="008574FC"/>
    <w:rsid w:val="00857911"/>
    <w:rsid w:val="008607B2"/>
    <w:rsid w:val="0086128A"/>
    <w:rsid w:val="00861844"/>
    <w:rsid w:val="00862680"/>
    <w:rsid w:val="00862A49"/>
    <w:rsid w:val="00862E1E"/>
    <w:rsid w:val="00863140"/>
    <w:rsid w:val="0086373D"/>
    <w:rsid w:val="00865719"/>
    <w:rsid w:val="008658A6"/>
    <w:rsid w:val="008664C1"/>
    <w:rsid w:val="008667BC"/>
    <w:rsid w:val="0086681F"/>
    <w:rsid w:val="00867B13"/>
    <w:rsid w:val="008704D9"/>
    <w:rsid w:val="00870CF9"/>
    <w:rsid w:val="0087161B"/>
    <w:rsid w:val="0087181B"/>
    <w:rsid w:val="00871B4F"/>
    <w:rsid w:val="00871CF6"/>
    <w:rsid w:val="0087261F"/>
    <w:rsid w:val="00872D69"/>
    <w:rsid w:val="00874A91"/>
    <w:rsid w:val="00875F9C"/>
    <w:rsid w:val="00877811"/>
    <w:rsid w:val="00877895"/>
    <w:rsid w:val="00880012"/>
    <w:rsid w:val="00880396"/>
    <w:rsid w:val="0088069D"/>
    <w:rsid w:val="00880D71"/>
    <w:rsid w:val="00881222"/>
    <w:rsid w:val="00881393"/>
    <w:rsid w:val="00881CC5"/>
    <w:rsid w:val="00882229"/>
    <w:rsid w:val="008826E2"/>
    <w:rsid w:val="008827B4"/>
    <w:rsid w:val="00882ECD"/>
    <w:rsid w:val="0088425E"/>
    <w:rsid w:val="00884D56"/>
    <w:rsid w:val="00885006"/>
    <w:rsid w:val="0088597B"/>
    <w:rsid w:val="00885CD2"/>
    <w:rsid w:val="0088607E"/>
    <w:rsid w:val="00887C03"/>
    <w:rsid w:val="00890372"/>
    <w:rsid w:val="0089077D"/>
    <w:rsid w:val="00891145"/>
    <w:rsid w:val="008920C1"/>
    <w:rsid w:val="008929E8"/>
    <w:rsid w:val="00893D02"/>
    <w:rsid w:val="008956F4"/>
    <w:rsid w:val="00895D8B"/>
    <w:rsid w:val="00896E58"/>
    <w:rsid w:val="00897AA5"/>
    <w:rsid w:val="008A0A02"/>
    <w:rsid w:val="008A0DFB"/>
    <w:rsid w:val="008A16FA"/>
    <w:rsid w:val="008A1B23"/>
    <w:rsid w:val="008A29B3"/>
    <w:rsid w:val="008A2DB0"/>
    <w:rsid w:val="008A461E"/>
    <w:rsid w:val="008A49AC"/>
    <w:rsid w:val="008A4A1E"/>
    <w:rsid w:val="008A4EE4"/>
    <w:rsid w:val="008A66A4"/>
    <w:rsid w:val="008A6EE7"/>
    <w:rsid w:val="008A7CD7"/>
    <w:rsid w:val="008B0082"/>
    <w:rsid w:val="008B0EF8"/>
    <w:rsid w:val="008B1032"/>
    <w:rsid w:val="008B149E"/>
    <w:rsid w:val="008B1F31"/>
    <w:rsid w:val="008B2446"/>
    <w:rsid w:val="008B2937"/>
    <w:rsid w:val="008B3115"/>
    <w:rsid w:val="008B3501"/>
    <w:rsid w:val="008B358B"/>
    <w:rsid w:val="008B3E7D"/>
    <w:rsid w:val="008B4956"/>
    <w:rsid w:val="008B4AD4"/>
    <w:rsid w:val="008B4F16"/>
    <w:rsid w:val="008B57D4"/>
    <w:rsid w:val="008B5A8F"/>
    <w:rsid w:val="008B5FA6"/>
    <w:rsid w:val="008B6922"/>
    <w:rsid w:val="008B7B04"/>
    <w:rsid w:val="008C0BD5"/>
    <w:rsid w:val="008C29DD"/>
    <w:rsid w:val="008C454F"/>
    <w:rsid w:val="008C5093"/>
    <w:rsid w:val="008C710A"/>
    <w:rsid w:val="008C738D"/>
    <w:rsid w:val="008C7429"/>
    <w:rsid w:val="008C7690"/>
    <w:rsid w:val="008CF3F6"/>
    <w:rsid w:val="008D003A"/>
    <w:rsid w:val="008D1312"/>
    <w:rsid w:val="008D1CBC"/>
    <w:rsid w:val="008D244E"/>
    <w:rsid w:val="008D2C1A"/>
    <w:rsid w:val="008D398E"/>
    <w:rsid w:val="008D59F9"/>
    <w:rsid w:val="008D763B"/>
    <w:rsid w:val="008D78E5"/>
    <w:rsid w:val="008E0F65"/>
    <w:rsid w:val="008E3482"/>
    <w:rsid w:val="008E35E5"/>
    <w:rsid w:val="008E4750"/>
    <w:rsid w:val="008E53DD"/>
    <w:rsid w:val="008E5652"/>
    <w:rsid w:val="008E5934"/>
    <w:rsid w:val="008E59C4"/>
    <w:rsid w:val="008E5B07"/>
    <w:rsid w:val="008E7157"/>
    <w:rsid w:val="008E7FDD"/>
    <w:rsid w:val="008F02AC"/>
    <w:rsid w:val="008F03AD"/>
    <w:rsid w:val="008F0550"/>
    <w:rsid w:val="008F059B"/>
    <w:rsid w:val="008F115D"/>
    <w:rsid w:val="008F1ADC"/>
    <w:rsid w:val="008F2080"/>
    <w:rsid w:val="008F4166"/>
    <w:rsid w:val="008F4B2A"/>
    <w:rsid w:val="008F58AB"/>
    <w:rsid w:val="008F6247"/>
    <w:rsid w:val="008F72BE"/>
    <w:rsid w:val="008F7C06"/>
    <w:rsid w:val="00900DF2"/>
    <w:rsid w:val="00900E79"/>
    <w:rsid w:val="00901627"/>
    <w:rsid w:val="00901C42"/>
    <w:rsid w:val="00902D2F"/>
    <w:rsid w:val="0090416D"/>
    <w:rsid w:val="009043BD"/>
    <w:rsid w:val="0090541E"/>
    <w:rsid w:val="0090781D"/>
    <w:rsid w:val="009106DE"/>
    <w:rsid w:val="0091159E"/>
    <w:rsid w:val="009115F8"/>
    <w:rsid w:val="00911B5F"/>
    <w:rsid w:val="009123DD"/>
    <w:rsid w:val="00912806"/>
    <w:rsid w:val="0091329D"/>
    <w:rsid w:val="00914CC5"/>
    <w:rsid w:val="00915626"/>
    <w:rsid w:val="00915FA5"/>
    <w:rsid w:val="009165E1"/>
    <w:rsid w:val="009170B2"/>
    <w:rsid w:val="00917D10"/>
    <w:rsid w:val="0092021D"/>
    <w:rsid w:val="0092044A"/>
    <w:rsid w:val="0092087C"/>
    <w:rsid w:val="009223E8"/>
    <w:rsid w:val="009227CA"/>
    <w:rsid w:val="00922AC5"/>
    <w:rsid w:val="00922BE3"/>
    <w:rsid w:val="009236E0"/>
    <w:rsid w:val="009236ED"/>
    <w:rsid w:val="0092379D"/>
    <w:rsid w:val="009238B6"/>
    <w:rsid w:val="00925AD4"/>
    <w:rsid w:val="00925BDD"/>
    <w:rsid w:val="00925C03"/>
    <w:rsid w:val="00926217"/>
    <w:rsid w:val="00930687"/>
    <w:rsid w:val="00932AA7"/>
    <w:rsid w:val="00932AFC"/>
    <w:rsid w:val="0093358B"/>
    <w:rsid w:val="0093399C"/>
    <w:rsid w:val="00933EEC"/>
    <w:rsid w:val="00934A6D"/>
    <w:rsid w:val="00934D02"/>
    <w:rsid w:val="00934D6F"/>
    <w:rsid w:val="00935D19"/>
    <w:rsid w:val="00940642"/>
    <w:rsid w:val="00940FE5"/>
    <w:rsid w:val="009413F2"/>
    <w:rsid w:val="00941444"/>
    <w:rsid w:val="009416F8"/>
    <w:rsid w:val="00941804"/>
    <w:rsid w:val="00942689"/>
    <w:rsid w:val="009429B4"/>
    <w:rsid w:val="00942B67"/>
    <w:rsid w:val="009432CC"/>
    <w:rsid w:val="00943711"/>
    <w:rsid w:val="00943FD8"/>
    <w:rsid w:val="009444F4"/>
    <w:rsid w:val="00945050"/>
    <w:rsid w:val="00945404"/>
    <w:rsid w:val="009459C2"/>
    <w:rsid w:val="00945C12"/>
    <w:rsid w:val="009466BA"/>
    <w:rsid w:val="0094693B"/>
    <w:rsid w:val="00946BB3"/>
    <w:rsid w:val="00947004"/>
    <w:rsid w:val="00947DDF"/>
    <w:rsid w:val="00950D32"/>
    <w:rsid w:val="00950ECB"/>
    <w:rsid w:val="0095163D"/>
    <w:rsid w:val="00951E4E"/>
    <w:rsid w:val="009520C9"/>
    <w:rsid w:val="009531EA"/>
    <w:rsid w:val="009538FD"/>
    <w:rsid w:val="00953D80"/>
    <w:rsid w:val="00954199"/>
    <w:rsid w:val="00954CF6"/>
    <w:rsid w:val="00955100"/>
    <w:rsid w:val="00955453"/>
    <w:rsid w:val="00955A78"/>
    <w:rsid w:val="00956276"/>
    <w:rsid w:val="009567F1"/>
    <w:rsid w:val="00956C2D"/>
    <w:rsid w:val="00957255"/>
    <w:rsid w:val="0095770C"/>
    <w:rsid w:val="00957C4F"/>
    <w:rsid w:val="00960F27"/>
    <w:rsid w:val="00962A58"/>
    <w:rsid w:val="009634BB"/>
    <w:rsid w:val="00964122"/>
    <w:rsid w:val="00965D93"/>
    <w:rsid w:val="00966004"/>
    <w:rsid w:val="00966655"/>
    <w:rsid w:val="00966C3A"/>
    <w:rsid w:val="00967495"/>
    <w:rsid w:val="009678A5"/>
    <w:rsid w:val="00970BC7"/>
    <w:rsid w:val="00970BFA"/>
    <w:rsid w:val="00970E02"/>
    <w:rsid w:val="00971016"/>
    <w:rsid w:val="009711E2"/>
    <w:rsid w:val="009719C6"/>
    <w:rsid w:val="00971DBE"/>
    <w:rsid w:val="00972139"/>
    <w:rsid w:val="00972378"/>
    <w:rsid w:val="009724B7"/>
    <w:rsid w:val="0097252E"/>
    <w:rsid w:val="0097282D"/>
    <w:rsid w:val="00972B9C"/>
    <w:rsid w:val="00973498"/>
    <w:rsid w:val="00973A9E"/>
    <w:rsid w:val="00973D51"/>
    <w:rsid w:val="009754D5"/>
    <w:rsid w:val="00975BC4"/>
    <w:rsid w:val="00980243"/>
    <w:rsid w:val="00980CA6"/>
    <w:rsid w:val="00981AED"/>
    <w:rsid w:val="00982286"/>
    <w:rsid w:val="009822B1"/>
    <w:rsid w:val="0098274D"/>
    <w:rsid w:val="0098283C"/>
    <w:rsid w:val="00983915"/>
    <w:rsid w:val="009840AC"/>
    <w:rsid w:val="009843E7"/>
    <w:rsid w:val="00984BAE"/>
    <w:rsid w:val="0098502F"/>
    <w:rsid w:val="00985051"/>
    <w:rsid w:val="00985224"/>
    <w:rsid w:val="009856F1"/>
    <w:rsid w:val="00986062"/>
    <w:rsid w:val="009865D3"/>
    <w:rsid w:val="0098670A"/>
    <w:rsid w:val="00986A95"/>
    <w:rsid w:val="00986E68"/>
    <w:rsid w:val="00987A02"/>
    <w:rsid w:val="0099006E"/>
    <w:rsid w:val="00991AEF"/>
    <w:rsid w:val="00991F97"/>
    <w:rsid w:val="009921AC"/>
    <w:rsid w:val="00992556"/>
    <w:rsid w:val="009927E6"/>
    <w:rsid w:val="0099292D"/>
    <w:rsid w:val="00992B6D"/>
    <w:rsid w:val="009935C8"/>
    <w:rsid w:val="00993DC8"/>
    <w:rsid w:val="00993F4E"/>
    <w:rsid w:val="00994444"/>
    <w:rsid w:val="0099461E"/>
    <w:rsid w:val="0099489A"/>
    <w:rsid w:val="00994F8F"/>
    <w:rsid w:val="00995571"/>
    <w:rsid w:val="00995867"/>
    <w:rsid w:val="00995B8A"/>
    <w:rsid w:val="00996424"/>
    <w:rsid w:val="00996AA5"/>
    <w:rsid w:val="0099745C"/>
    <w:rsid w:val="009A29D5"/>
    <w:rsid w:val="009A308D"/>
    <w:rsid w:val="009A31BD"/>
    <w:rsid w:val="009A48FB"/>
    <w:rsid w:val="009A4FDE"/>
    <w:rsid w:val="009A50A7"/>
    <w:rsid w:val="009A5420"/>
    <w:rsid w:val="009A79F0"/>
    <w:rsid w:val="009B02D9"/>
    <w:rsid w:val="009B09AD"/>
    <w:rsid w:val="009B0CF3"/>
    <w:rsid w:val="009B0DC4"/>
    <w:rsid w:val="009B0F6A"/>
    <w:rsid w:val="009B1168"/>
    <w:rsid w:val="009B2632"/>
    <w:rsid w:val="009B2977"/>
    <w:rsid w:val="009B393C"/>
    <w:rsid w:val="009B4D0E"/>
    <w:rsid w:val="009B532D"/>
    <w:rsid w:val="009B5808"/>
    <w:rsid w:val="009B6509"/>
    <w:rsid w:val="009B65DE"/>
    <w:rsid w:val="009B7F21"/>
    <w:rsid w:val="009C093E"/>
    <w:rsid w:val="009C0AB6"/>
    <w:rsid w:val="009C16DB"/>
    <w:rsid w:val="009C1FBC"/>
    <w:rsid w:val="009C20E7"/>
    <w:rsid w:val="009C25CD"/>
    <w:rsid w:val="009C2B0C"/>
    <w:rsid w:val="009C2D7D"/>
    <w:rsid w:val="009C3126"/>
    <w:rsid w:val="009C5008"/>
    <w:rsid w:val="009C5B38"/>
    <w:rsid w:val="009C5BF4"/>
    <w:rsid w:val="009C6AB8"/>
    <w:rsid w:val="009C70A0"/>
    <w:rsid w:val="009C75D9"/>
    <w:rsid w:val="009C7BCC"/>
    <w:rsid w:val="009C7D74"/>
    <w:rsid w:val="009C7F01"/>
    <w:rsid w:val="009D03EA"/>
    <w:rsid w:val="009D14BD"/>
    <w:rsid w:val="009D1508"/>
    <w:rsid w:val="009D1639"/>
    <w:rsid w:val="009D18E1"/>
    <w:rsid w:val="009D1C01"/>
    <w:rsid w:val="009D264A"/>
    <w:rsid w:val="009D26CD"/>
    <w:rsid w:val="009D38F4"/>
    <w:rsid w:val="009D3AF7"/>
    <w:rsid w:val="009D3BBB"/>
    <w:rsid w:val="009D42AE"/>
    <w:rsid w:val="009D4633"/>
    <w:rsid w:val="009D5496"/>
    <w:rsid w:val="009D57F8"/>
    <w:rsid w:val="009D5F49"/>
    <w:rsid w:val="009D6B60"/>
    <w:rsid w:val="009D6DAD"/>
    <w:rsid w:val="009D7DE9"/>
    <w:rsid w:val="009E0197"/>
    <w:rsid w:val="009E284B"/>
    <w:rsid w:val="009E386D"/>
    <w:rsid w:val="009E388C"/>
    <w:rsid w:val="009E4AA0"/>
    <w:rsid w:val="009E4E66"/>
    <w:rsid w:val="009E60D3"/>
    <w:rsid w:val="009E7503"/>
    <w:rsid w:val="009E788E"/>
    <w:rsid w:val="009F0459"/>
    <w:rsid w:val="009F25D3"/>
    <w:rsid w:val="009F267A"/>
    <w:rsid w:val="009F2689"/>
    <w:rsid w:val="009F2B50"/>
    <w:rsid w:val="009F399A"/>
    <w:rsid w:val="009F478F"/>
    <w:rsid w:val="009F5066"/>
    <w:rsid w:val="009F5A94"/>
    <w:rsid w:val="009F5E48"/>
    <w:rsid w:val="00A000C3"/>
    <w:rsid w:val="00A0044F"/>
    <w:rsid w:val="00A01589"/>
    <w:rsid w:val="00A017B4"/>
    <w:rsid w:val="00A019F3"/>
    <w:rsid w:val="00A01EFF"/>
    <w:rsid w:val="00A036A6"/>
    <w:rsid w:val="00A036AB"/>
    <w:rsid w:val="00A0432C"/>
    <w:rsid w:val="00A05D5C"/>
    <w:rsid w:val="00A0626E"/>
    <w:rsid w:val="00A062B5"/>
    <w:rsid w:val="00A06352"/>
    <w:rsid w:val="00A07E96"/>
    <w:rsid w:val="00A10C2B"/>
    <w:rsid w:val="00A10E95"/>
    <w:rsid w:val="00A114C1"/>
    <w:rsid w:val="00A11EBB"/>
    <w:rsid w:val="00A12098"/>
    <w:rsid w:val="00A12644"/>
    <w:rsid w:val="00A12B82"/>
    <w:rsid w:val="00A12BCB"/>
    <w:rsid w:val="00A144AC"/>
    <w:rsid w:val="00A15923"/>
    <w:rsid w:val="00A1619D"/>
    <w:rsid w:val="00A164BC"/>
    <w:rsid w:val="00A1750D"/>
    <w:rsid w:val="00A201D8"/>
    <w:rsid w:val="00A2059C"/>
    <w:rsid w:val="00A20B44"/>
    <w:rsid w:val="00A20B4A"/>
    <w:rsid w:val="00A220ED"/>
    <w:rsid w:val="00A239BF"/>
    <w:rsid w:val="00A23E02"/>
    <w:rsid w:val="00A247E5"/>
    <w:rsid w:val="00A2499C"/>
    <w:rsid w:val="00A24D4B"/>
    <w:rsid w:val="00A25BC1"/>
    <w:rsid w:val="00A25D64"/>
    <w:rsid w:val="00A260D5"/>
    <w:rsid w:val="00A26999"/>
    <w:rsid w:val="00A26C9B"/>
    <w:rsid w:val="00A30FF5"/>
    <w:rsid w:val="00A3299A"/>
    <w:rsid w:val="00A32E89"/>
    <w:rsid w:val="00A32F04"/>
    <w:rsid w:val="00A3400F"/>
    <w:rsid w:val="00A34297"/>
    <w:rsid w:val="00A35157"/>
    <w:rsid w:val="00A35539"/>
    <w:rsid w:val="00A35569"/>
    <w:rsid w:val="00A357E9"/>
    <w:rsid w:val="00A35F9B"/>
    <w:rsid w:val="00A360CE"/>
    <w:rsid w:val="00A3732A"/>
    <w:rsid w:val="00A406F2"/>
    <w:rsid w:val="00A4107F"/>
    <w:rsid w:val="00A414E1"/>
    <w:rsid w:val="00A42DC9"/>
    <w:rsid w:val="00A4343F"/>
    <w:rsid w:val="00A43783"/>
    <w:rsid w:val="00A44F2D"/>
    <w:rsid w:val="00A4634C"/>
    <w:rsid w:val="00A467B6"/>
    <w:rsid w:val="00A46C0B"/>
    <w:rsid w:val="00A50495"/>
    <w:rsid w:val="00A50497"/>
    <w:rsid w:val="00A50702"/>
    <w:rsid w:val="00A50B42"/>
    <w:rsid w:val="00A50E59"/>
    <w:rsid w:val="00A51478"/>
    <w:rsid w:val="00A515CB"/>
    <w:rsid w:val="00A532A7"/>
    <w:rsid w:val="00A53BD5"/>
    <w:rsid w:val="00A54122"/>
    <w:rsid w:val="00A56122"/>
    <w:rsid w:val="00A56B21"/>
    <w:rsid w:val="00A56FC9"/>
    <w:rsid w:val="00A571E7"/>
    <w:rsid w:val="00A6070C"/>
    <w:rsid w:val="00A60B3C"/>
    <w:rsid w:val="00A61341"/>
    <w:rsid w:val="00A62309"/>
    <w:rsid w:val="00A63474"/>
    <w:rsid w:val="00A642B8"/>
    <w:rsid w:val="00A64D09"/>
    <w:rsid w:val="00A65145"/>
    <w:rsid w:val="00A6534F"/>
    <w:rsid w:val="00A65576"/>
    <w:rsid w:val="00A6589A"/>
    <w:rsid w:val="00A65F1D"/>
    <w:rsid w:val="00A65F4D"/>
    <w:rsid w:val="00A66643"/>
    <w:rsid w:val="00A67B09"/>
    <w:rsid w:val="00A710F3"/>
    <w:rsid w:val="00A7132B"/>
    <w:rsid w:val="00A71B1E"/>
    <w:rsid w:val="00A72F31"/>
    <w:rsid w:val="00A73747"/>
    <w:rsid w:val="00A73E52"/>
    <w:rsid w:val="00A74409"/>
    <w:rsid w:val="00A745B0"/>
    <w:rsid w:val="00A75369"/>
    <w:rsid w:val="00A75E41"/>
    <w:rsid w:val="00A76173"/>
    <w:rsid w:val="00A76443"/>
    <w:rsid w:val="00A77448"/>
    <w:rsid w:val="00A7756C"/>
    <w:rsid w:val="00A77804"/>
    <w:rsid w:val="00A8171B"/>
    <w:rsid w:val="00A81B89"/>
    <w:rsid w:val="00A83A76"/>
    <w:rsid w:val="00A84D22"/>
    <w:rsid w:val="00A84D24"/>
    <w:rsid w:val="00A85F71"/>
    <w:rsid w:val="00A8637C"/>
    <w:rsid w:val="00A87261"/>
    <w:rsid w:val="00A91FB3"/>
    <w:rsid w:val="00A92656"/>
    <w:rsid w:val="00A93A0C"/>
    <w:rsid w:val="00A953E2"/>
    <w:rsid w:val="00A957C7"/>
    <w:rsid w:val="00A95EEA"/>
    <w:rsid w:val="00A96523"/>
    <w:rsid w:val="00A97FDB"/>
    <w:rsid w:val="00AA0051"/>
    <w:rsid w:val="00AA042A"/>
    <w:rsid w:val="00AA12E8"/>
    <w:rsid w:val="00AA4389"/>
    <w:rsid w:val="00AA4947"/>
    <w:rsid w:val="00AA4D1C"/>
    <w:rsid w:val="00AA5BF8"/>
    <w:rsid w:val="00AA6721"/>
    <w:rsid w:val="00AA6D07"/>
    <w:rsid w:val="00AA76FB"/>
    <w:rsid w:val="00AA7734"/>
    <w:rsid w:val="00AA7830"/>
    <w:rsid w:val="00AB043D"/>
    <w:rsid w:val="00AB07B6"/>
    <w:rsid w:val="00AB086A"/>
    <w:rsid w:val="00AB0DCA"/>
    <w:rsid w:val="00AB18C5"/>
    <w:rsid w:val="00AB1AC8"/>
    <w:rsid w:val="00AB257C"/>
    <w:rsid w:val="00AB3C7B"/>
    <w:rsid w:val="00AB42DE"/>
    <w:rsid w:val="00AB45B2"/>
    <w:rsid w:val="00AB5059"/>
    <w:rsid w:val="00AB543B"/>
    <w:rsid w:val="00AB655E"/>
    <w:rsid w:val="00AB66E9"/>
    <w:rsid w:val="00AC011D"/>
    <w:rsid w:val="00AC0B63"/>
    <w:rsid w:val="00AC1152"/>
    <w:rsid w:val="00AC19C2"/>
    <w:rsid w:val="00AC25DB"/>
    <w:rsid w:val="00AC346F"/>
    <w:rsid w:val="00AC35D7"/>
    <w:rsid w:val="00AC5906"/>
    <w:rsid w:val="00AC6D71"/>
    <w:rsid w:val="00AC72DA"/>
    <w:rsid w:val="00AC75C9"/>
    <w:rsid w:val="00AC7DE9"/>
    <w:rsid w:val="00AD0101"/>
    <w:rsid w:val="00AD0DB4"/>
    <w:rsid w:val="00AD2238"/>
    <w:rsid w:val="00AD2861"/>
    <w:rsid w:val="00AD348F"/>
    <w:rsid w:val="00AD3F32"/>
    <w:rsid w:val="00AD3FDD"/>
    <w:rsid w:val="00AD4888"/>
    <w:rsid w:val="00AD4B75"/>
    <w:rsid w:val="00AD4D2B"/>
    <w:rsid w:val="00AD5471"/>
    <w:rsid w:val="00AD5DC3"/>
    <w:rsid w:val="00AD7221"/>
    <w:rsid w:val="00AE03D8"/>
    <w:rsid w:val="00AE03EB"/>
    <w:rsid w:val="00AE0FCD"/>
    <w:rsid w:val="00AE26FD"/>
    <w:rsid w:val="00AE2852"/>
    <w:rsid w:val="00AE2D8E"/>
    <w:rsid w:val="00AE327B"/>
    <w:rsid w:val="00AE33EC"/>
    <w:rsid w:val="00AE36DF"/>
    <w:rsid w:val="00AE37E9"/>
    <w:rsid w:val="00AE38AE"/>
    <w:rsid w:val="00AE3EE5"/>
    <w:rsid w:val="00AE3FEA"/>
    <w:rsid w:val="00AE7235"/>
    <w:rsid w:val="00AE7B35"/>
    <w:rsid w:val="00AF0542"/>
    <w:rsid w:val="00AF1BCE"/>
    <w:rsid w:val="00AF1BD5"/>
    <w:rsid w:val="00AF266D"/>
    <w:rsid w:val="00AF2834"/>
    <w:rsid w:val="00AF292A"/>
    <w:rsid w:val="00AF2B70"/>
    <w:rsid w:val="00AF2E0F"/>
    <w:rsid w:val="00AF31F2"/>
    <w:rsid w:val="00AF3A1E"/>
    <w:rsid w:val="00AF3A75"/>
    <w:rsid w:val="00AF3E1D"/>
    <w:rsid w:val="00AF3EE9"/>
    <w:rsid w:val="00AF41AA"/>
    <w:rsid w:val="00AF4234"/>
    <w:rsid w:val="00AF49B3"/>
    <w:rsid w:val="00AF4CC3"/>
    <w:rsid w:val="00AF4D45"/>
    <w:rsid w:val="00AF4E6A"/>
    <w:rsid w:val="00AF5716"/>
    <w:rsid w:val="00AF7A74"/>
    <w:rsid w:val="00AF7FA7"/>
    <w:rsid w:val="00B01374"/>
    <w:rsid w:val="00B01A27"/>
    <w:rsid w:val="00B01EC0"/>
    <w:rsid w:val="00B038DF"/>
    <w:rsid w:val="00B03DFD"/>
    <w:rsid w:val="00B04073"/>
    <w:rsid w:val="00B0484B"/>
    <w:rsid w:val="00B04B39"/>
    <w:rsid w:val="00B04C1A"/>
    <w:rsid w:val="00B04D17"/>
    <w:rsid w:val="00B0516D"/>
    <w:rsid w:val="00B0568B"/>
    <w:rsid w:val="00B05A19"/>
    <w:rsid w:val="00B061DA"/>
    <w:rsid w:val="00B074B8"/>
    <w:rsid w:val="00B07674"/>
    <w:rsid w:val="00B10354"/>
    <w:rsid w:val="00B105A0"/>
    <w:rsid w:val="00B1087C"/>
    <w:rsid w:val="00B10B3C"/>
    <w:rsid w:val="00B1126C"/>
    <w:rsid w:val="00B11727"/>
    <w:rsid w:val="00B12022"/>
    <w:rsid w:val="00B12078"/>
    <w:rsid w:val="00B127FC"/>
    <w:rsid w:val="00B12D8A"/>
    <w:rsid w:val="00B13640"/>
    <w:rsid w:val="00B137AB"/>
    <w:rsid w:val="00B14826"/>
    <w:rsid w:val="00B14A55"/>
    <w:rsid w:val="00B14C96"/>
    <w:rsid w:val="00B15180"/>
    <w:rsid w:val="00B15339"/>
    <w:rsid w:val="00B15C3E"/>
    <w:rsid w:val="00B20013"/>
    <w:rsid w:val="00B2017D"/>
    <w:rsid w:val="00B21712"/>
    <w:rsid w:val="00B22295"/>
    <w:rsid w:val="00B22734"/>
    <w:rsid w:val="00B230F1"/>
    <w:rsid w:val="00B23712"/>
    <w:rsid w:val="00B23D45"/>
    <w:rsid w:val="00B24142"/>
    <w:rsid w:val="00B242B2"/>
    <w:rsid w:val="00B24647"/>
    <w:rsid w:val="00B24D31"/>
    <w:rsid w:val="00B2581B"/>
    <w:rsid w:val="00B25F6D"/>
    <w:rsid w:val="00B264D6"/>
    <w:rsid w:val="00B26857"/>
    <w:rsid w:val="00B26B8D"/>
    <w:rsid w:val="00B26C73"/>
    <w:rsid w:val="00B26DBC"/>
    <w:rsid w:val="00B27BE5"/>
    <w:rsid w:val="00B304B2"/>
    <w:rsid w:val="00B30645"/>
    <w:rsid w:val="00B30B01"/>
    <w:rsid w:val="00B30CFC"/>
    <w:rsid w:val="00B31068"/>
    <w:rsid w:val="00B31FFC"/>
    <w:rsid w:val="00B32921"/>
    <w:rsid w:val="00B32AA3"/>
    <w:rsid w:val="00B335BD"/>
    <w:rsid w:val="00B336E7"/>
    <w:rsid w:val="00B33C70"/>
    <w:rsid w:val="00B3405B"/>
    <w:rsid w:val="00B35A95"/>
    <w:rsid w:val="00B36B78"/>
    <w:rsid w:val="00B373AE"/>
    <w:rsid w:val="00B409A4"/>
    <w:rsid w:val="00B4252F"/>
    <w:rsid w:val="00B436AC"/>
    <w:rsid w:val="00B43B3A"/>
    <w:rsid w:val="00B447DC"/>
    <w:rsid w:val="00B4603D"/>
    <w:rsid w:val="00B46273"/>
    <w:rsid w:val="00B4636D"/>
    <w:rsid w:val="00B4640D"/>
    <w:rsid w:val="00B4713A"/>
    <w:rsid w:val="00B47FAD"/>
    <w:rsid w:val="00B51452"/>
    <w:rsid w:val="00B51487"/>
    <w:rsid w:val="00B5155F"/>
    <w:rsid w:val="00B51734"/>
    <w:rsid w:val="00B51A55"/>
    <w:rsid w:val="00B53EDF"/>
    <w:rsid w:val="00B53F18"/>
    <w:rsid w:val="00B542DB"/>
    <w:rsid w:val="00B54525"/>
    <w:rsid w:val="00B54BEF"/>
    <w:rsid w:val="00B55209"/>
    <w:rsid w:val="00B557E3"/>
    <w:rsid w:val="00B55ACF"/>
    <w:rsid w:val="00B55AF4"/>
    <w:rsid w:val="00B56264"/>
    <w:rsid w:val="00B60216"/>
    <w:rsid w:val="00B60421"/>
    <w:rsid w:val="00B6050A"/>
    <w:rsid w:val="00B61A38"/>
    <w:rsid w:val="00B6258C"/>
    <w:rsid w:val="00B6299C"/>
    <w:rsid w:val="00B63A0F"/>
    <w:rsid w:val="00B660C6"/>
    <w:rsid w:val="00B6740F"/>
    <w:rsid w:val="00B678B5"/>
    <w:rsid w:val="00B70C90"/>
    <w:rsid w:val="00B711D1"/>
    <w:rsid w:val="00B71756"/>
    <w:rsid w:val="00B7176A"/>
    <w:rsid w:val="00B723FE"/>
    <w:rsid w:val="00B73A58"/>
    <w:rsid w:val="00B7448D"/>
    <w:rsid w:val="00B75147"/>
    <w:rsid w:val="00B753A5"/>
    <w:rsid w:val="00B7583F"/>
    <w:rsid w:val="00B76883"/>
    <w:rsid w:val="00B76AA9"/>
    <w:rsid w:val="00B76AE3"/>
    <w:rsid w:val="00B76BE7"/>
    <w:rsid w:val="00B77505"/>
    <w:rsid w:val="00B77657"/>
    <w:rsid w:val="00B8074E"/>
    <w:rsid w:val="00B8234A"/>
    <w:rsid w:val="00B8471A"/>
    <w:rsid w:val="00B8499D"/>
    <w:rsid w:val="00B84F13"/>
    <w:rsid w:val="00B85D6C"/>
    <w:rsid w:val="00B863C1"/>
    <w:rsid w:val="00B902FB"/>
    <w:rsid w:val="00B90BAB"/>
    <w:rsid w:val="00B911E0"/>
    <w:rsid w:val="00B91D3F"/>
    <w:rsid w:val="00B91E01"/>
    <w:rsid w:val="00B935A0"/>
    <w:rsid w:val="00B94086"/>
    <w:rsid w:val="00B94EEB"/>
    <w:rsid w:val="00B95B8A"/>
    <w:rsid w:val="00B95FBD"/>
    <w:rsid w:val="00B96F1A"/>
    <w:rsid w:val="00B977F0"/>
    <w:rsid w:val="00B978D6"/>
    <w:rsid w:val="00B97CE7"/>
    <w:rsid w:val="00BA00A9"/>
    <w:rsid w:val="00BA022A"/>
    <w:rsid w:val="00BA2BD0"/>
    <w:rsid w:val="00BA2C31"/>
    <w:rsid w:val="00BA3DF9"/>
    <w:rsid w:val="00BA4540"/>
    <w:rsid w:val="00BA4C10"/>
    <w:rsid w:val="00BA5500"/>
    <w:rsid w:val="00BA55F2"/>
    <w:rsid w:val="00BA5D59"/>
    <w:rsid w:val="00BA6499"/>
    <w:rsid w:val="00BA6703"/>
    <w:rsid w:val="00BA6ACC"/>
    <w:rsid w:val="00BA70E2"/>
    <w:rsid w:val="00BA779F"/>
    <w:rsid w:val="00BB0456"/>
    <w:rsid w:val="00BB0F41"/>
    <w:rsid w:val="00BB1062"/>
    <w:rsid w:val="00BB1FD0"/>
    <w:rsid w:val="00BB2CFF"/>
    <w:rsid w:val="00BB34DE"/>
    <w:rsid w:val="00BB3C6E"/>
    <w:rsid w:val="00BB3C88"/>
    <w:rsid w:val="00BB4C4B"/>
    <w:rsid w:val="00BB5038"/>
    <w:rsid w:val="00BB537D"/>
    <w:rsid w:val="00BB598D"/>
    <w:rsid w:val="00BB627D"/>
    <w:rsid w:val="00BB7EBB"/>
    <w:rsid w:val="00BC0589"/>
    <w:rsid w:val="00BC13FD"/>
    <w:rsid w:val="00BC17C8"/>
    <w:rsid w:val="00BC2A76"/>
    <w:rsid w:val="00BC42BE"/>
    <w:rsid w:val="00BC4549"/>
    <w:rsid w:val="00BC464A"/>
    <w:rsid w:val="00BC4B73"/>
    <w:rsid w:val="00BC4D01"/>
    <w:rsid w:val="00BC5FD7"/>
    <w:rsid w:val="00BC6F27"/>
    <w:rsid w:val="00BC7A75"/>
    <w:rsid w:val="00BC7D14"/>
    <w:rsid w:val="00BC7FD4"/>
    <w:rsid w:val="00BD0D21"/>
    <w:rsid w:val="00BD0E96"/>
    <w:rsid w:val="00BD1050"/>
    <w:rsid w:val="00BD1704"/>
    <w:rsid w:val="00BD1C42"/>
    <w:rsid w:val="00BD2CE3"/>
    <w:rsid w:val="00BD2E1B"/>
    <w:rsid w:val="00BD43AE"/>
    <w:rsid w:val="00BD53C3"/>
    <w:rsid w:val="00BD54BC"/>
    <w:rsid w:val="00BD5663"/>
    <w:rsid w:val="00BD649F"/>
    <w:rsid w:val="00BD681C"/>
    <w:rsid w:val="00BD6A2B"/>
    <w:rsid w:val="00BD7296"/>
    <w:rsid w:val="00BD75D7"/>
    <w:rsid w:val="00BD75E2"/>
    <w:rsid w:val="00BD75F9"/>
    <w:rsid w:val="00BD7D5C"/>
    <w:rsid w:val="00BE01C4"/>
    <w:rsid w:val="00BE043E"/>
    <w:rsid w:val="00BE0632"/>
    <w:rsid w:val="00BE0BAC"/>
    <w:rsid w:val="00BE1A39"/>
    <w:rsid w:val="00BE1B3D"/>
    <w:rsid w:val="00BE2B44"/>
    <w:rsid w:val="00BE2EA4"/>
    <w:rsid w:val="00BE3841"/>
    <w:rsid w:val="00BE39A5"/>
    <w:rsid w:val="00BE4996"/>
    <w:rsid w:val="00BE4C1B"/>
    <w:rsid w:val="00BE4E64"/>
    <w:rsid w:val="00BF0270"/>
    <w:rsid w:val="00BF09B9"/>
    <w:rsid w:val="00BF0F12"/>
    <w:rsid w:val="00BF1098"/>
    <w:rsid w:val="00BF1A21"/>
    <w:rsid w:val="00BF357F"/>
    <w:rsid w:val="00BF3B4E"/>
    <w:rsid w:val="00BF423F"/>
    <w:rsid w:val="00BF43F9"/>
    <w:rsid w:val="00BF4AD8"/>
    <w:rsid w:val="00BF5222"/>
    <w:rsid w:val="00BF7003"/>
    <w:rsid w:val="00BF7BDD"/>
    <w:rsid w:val="00C005C2"/>
    <w:rsid w:val="00C00D21"/>
    <w:rsid w:val="00C01F33"/>
    <w:rsid w:val="00C03872"/>
    <w:rsid w:val="00C039B5"/>
    <w:rsid w:val="00C047FE"/>
    <w:rsid w:val="00C04A1E"/>
    <w:rsid w:val="00C0566E"/>
    <w:rsid w:val="00C063FA"/>
    <w:rsid w:val="00C06A22"/>
    <w:rsid w:val="00C079C5"/>
    <w:rsid w:val="00C07CA8"/>
    <w:rsid w:val="00C10A58"/>
    <w:rsid w:val="00C11080"/>
    <w:rsid w:val="00C12547"/>
    <w:rsid w:val="00C12770"/>
    <w:rsid w:val="00C12FAD"/>
    <w:rsid w:val="00C133A0"/>
    <w:rsid w:val="00C138A8"/>
    <w:rsid w:val="00C157AF"/>
    <w:rsid w:val="00C16876"/>
    <w:rsid w:val="00C1690E"/>
    <w:rsid w:val="00C17514"/>
    <w:rsid w:val="00C202BF"/>
    <w:rsid w:val="00C20D86"/>
    <w:rsid w:val="00C22CC5"/>
    <w:rsid w:val="00C22E21"/>
    <w:rsid w:val="00C22FA9"/>
    <w:rsid w:val="00C23CEA"/>
    <w:rsid w:val="00C25490"/>
    <w:rsid w:val="00C25705"/>
    <w:rsid w:val="00C25926"/>
    <w:rsid w:val="00C26B5C"/>
    <w:rsid w:val="00C26C12"/>
    <w:rsid w:val="00C2737A"/>
    <w:rsid w:val="00C2760F"/>
    <w:rsid w:val="00C27749"/>
    <w:rsid w:val="00C316FF"/>
    <w:rsid w:val="00C31CA4"/>
    <w:rsid w:val="00C32A53"/>
    <w:rsid w:val="00C32E3E"/>
    <w:rsid w:val="00C3303E"/>
    <w:rsid w:val="00C3309A"/>
    <w:rsid w:val="00C34C08"/>
    <w:rsid w:val="00C35294"/>
    <w:rsid w:val="00C36049"/>
    <w:rsid w:val="00C36657"/>
    <w:rsid w:val="00C36D32"/>
    <w:rsid w:val="00C36E6B"/>
    <w:rsid w:val="00C377FA"/>
    <w:rsid w:val="00C37962"/>
    <w:rsid w:val="00C410E4"/>
    <w:rsid w:val="00C417E5"/>
    <w:rsid w:val="00C42D24"/>
    <w:rsid w:val="00C42E36"/>
    <w:rsid w:val="00C42E7C"/>
    <w:rsid w:val="00C4349C"/>
    <w:rsid w:val="00C43574"/>
    <w:rsid w:val="00C436BA"/>
    <w:rsid w:val="00C43815"/>
    <w:rsid w:val="00C43D2F"/>
    <w:rsid w:val="00C44071"/>
    <w:rsid w:val="00C44274"/>
    <w:rsid w:val="00C44420"/>
    <w:rsid w:val="00C45323"/>
    <w:rsid w:val="00C45B07"/>
    <w:rsid w:val="00C4699D"/>
    <w:rsid w:val="00C47155"/>
    <w:rsid w:val="00C47227"/>
    <w:rsid w:val="00C505A2"/>
    <w:rsid w:val="00C51CCE"/>
    <w:rsid w:val="00C5264A"/>
    <w:rsid w:val="00C544F3"/>
    <w:rsid w:val="00C54902"/>
    <w:rsid w:val="00C553AE"/>
    <w:rsid w:val="00C553F3"/>
    <w:rsid w:val="00C562C0"/>
    <w:rsid w:val="00C56809"/>
    <w:rsid w:val="00C56E25"/>
    <w:rsid w:val="00C56EEF"/>
    <w:rsid w:val="00C57103"/>
    <w:rsid w:val="00C574C8"/>
    <w:rsid w:val="00C57EA1"/>
    <w:rsid w:val="00C6022E"/>
    <w:rsid w:val="00C6039A"/>
    <w:rsid w:val="00C608B1"/>
    <w:rsid w:val="00C60E63"/>
    <w:rsid w:val="00C60F46"/>
    <w:rsid w:val="00C61B57"/>
    <w:rsid w:val="00C623BF"/>
    <w:rsid w:val="00C62959"/>
    <w:rsid w:val="00C63A80"/>
    <w:rsid w:val="00C63B66"/>
    <w:rsid w:val="00C652F2"/>
    <w:rsid w:val="00C66075"/>
    <w:rsid w:val="00C67040"/>
    <w:rsid w:val="00C70589"/>
    <w:rsid w:val="00C7088E"/>
    <w:rsid w:val="00C70B00"/>
    <w:rsid w:val="00C70C3E"/>
    <w:rsid w:val="00C71A8F"/>
    <w:rsid w:val="00C7206B"/>
    <w:rsid w:val="00C72886"/>
    <w:rsid w:val="00C73A01"/>
    <w:rsid w:val="00C73D33"/>
    <w:rsid w:val="00C745FD"/>
    <w:rsid w:val="00C74AE2"/>
    <w:rsid w:val="00C7584B"/>
    <w:rsid w:val="00C75A5C"/>
    <w:rsid w:val="00C7630E"/>
    <w:rsid w:val="00C766C8"/>
    <w:rsid w:val="00C7682A"/>
    <w:rsid w:val="00C77239"/>
    <w:rsid w:val="00C77C81"/>
    <w:rsid w:val="00C77C90"/>
    <w:rsid w:val="00C77FAB"/>
    <w:rsid w:val="00C80402"/>
    <w:rsid w:val="00C82B90"/>
    <w:rsid w:val="00C83437"/>
    <w:rsid w:val="00C83876"/>
    <w:rsid w:val="00C839C4"/>
    <w:rsid w:val="00C84A0B"/>
    <w:rsid w:val="00C84E2C"/>
    <w:rsid w:val="00C85782"/>
    <w:rsid w:val="00C85F77"/>
    <w:rsid w:val="00C86053"/>
    <w:rsid w:val="00C86C5A"/>
    <w:rsid w:val="00C86DB4"/>
    <w:rsid w:val="00C87089"/>
    <w:rsid w:val="00C909B6"/>
    <w:rsid w:val="00C90AE9"/>
    <w:rsid w:val="00C924F1"/>
    <w:rsid w:val="00C926F7"/>
    <w:rsid w:val="00C92A96"/>
    <w:rsid w:val="00C9373A"/>
    <w:rsid w:val="00C93D89"/>
    <w:rsid w:val="00C962F9"/>
    <w:rsid w:val="00C964B2"/>
    <w:rsid w:val="00C96718"/>
    <w:rsid w:val="00C96B9C"/>
    <w:rsid w:val="00C96EB2"/>
    <w:rsid w:val="00C97659"/>
    <w:rsid w:val="00C97688"/>
    <w:rsid w:val="00CA0A9C"/>
    <w:rsid w:val="00CA0E71"/>
    <w:rsid w:val="00CA1572"/>
    <w:rsid w:val="00CA20AB"/>
    <w:rsid w:val="00CA22C1"/>
    <w:rsid w:val="00CA27B1"/>
    <w:rsid w:val="00CA2A8C"/>
    <w:rsid w:val="00CA2D04"/>
    <w:rsid w:val="00CA2D21"/>
    <w:rsid w:val="00CA33C3"/>
    <w:rsid w:val="00CA42E3"/>
    <w:rsid w:val="00CA4D3E"/>
    <w:rsid w:val="00CA5401"/>
    <w:rsid w:val="00CA54E9"/>
    <w:rsid w:val="00CA56F6"/>
    <w:rsid w:val="00CA643A"/>
    <w:rsid w:val="00CA6948"/>
    <w:rsid w:val="00CA6B24"/>
    <w:rsid w:val="00CB083C"/>
    <w:rsid w:val="00CB18C9"/>
    <w:rsid w:val="00CB2C18"/>
    <w:rsid w:val="00CB41F9"/>
    <w:rsid w:val="00CB49A5"/>
    <w:rsid w:val="00CB6CDE"/>
    <w:rsid w:val="00CB7296"/>
    <w:rsid w:val="00CB78B2"/>
    <w:rsid w:val="00CC095C"/>
    <w:rsid w:val="00CC1186"/>
    <w:rsid w:val="00CC121B"/>
    <w:rsid w:val="00CC17E5"/>
    <w:rsid w:val="00CC2102"/>
    <w:rsid w:val="00CC22EF"/>
    <w:rsid w:val="00CC25B3"/>
    <w:rsid w:val="00CC27DC"/>
    <w:rsid w:val="00CC2C52"/>
    <w:rsid w:val="00CC374F"/>
    <w:rsid w:val="00CC3B44"/>
    <w:rsid w:val="00CC6E57"/>
    <w:rsid w:val="00CC7033"/>
    <w:rsid w:val="00CC721E"/>
    <w:rsid w:val="00CD02D6"/>
    <w:rsid w:val="00CD04F0"/>
    <w:rsid w:val="00CD05E9"/>
    <w:rsid w:val="00CD0876"/>
    <w:rsid w:val="00CD0C02"/>
    <w:rsid w:val="00CD1CB5"/>
    <w:rsid w:val="00CD269E"/>
    <w:rsid w:val="00CD40ED"/>
    <w:rsid w:val="00CD4DF4"/>
    <w:rsid w:val="00CD6280"/>
    <w:rsid w:val="00CD7F7D"/>
    <w:rsid w:val="00CE0CE9"/>
    <w:rsid w:val="00CE0F1F"/>
    <w:rsid w:val="00CE2166"/>
    <w:rsid w:val="00CE2479"/>
    <w:rsid w:val="00CE340E"/>
    <w:rsid w:val="00CE394D"/>
    <w:rsid w:val="00CE4112"/>
    <w:rsid w:val="00CE4534"/>
    <w:rsid w:val="00CE4BDF"/>
    <w:rsid w:val="00CE4DF1"/>
    <w:rsid w:val="00CE4F73"/>
    <w:rsid w:val="00CE5533"/>
    <w:rsid w:val="00CE5F87"/>
    <w:rsid w:val="00CE6659"/>
    <w:rsid w:val="00CE67F8"/>
    <w:rsid w:val="00CE7A58"/>
    <w:rsid w:val="00CE7C1B"/>
    <w:rsid w:val="00CE7E6B"/>
    <w:rsid w:val="00CF0BBB"/>
    <w:rsid w:val="00CF0DB6"/>
    <w:rsid w:val="00CF10CE"/>
    <w:rsid w:val="00CF1517"/>
    <w:rsid w:val="00CF1F47"/>
    <w:rsid w:val="00CF2399"/>
    <w:rsid w:val="00CF452F"/>
    <w:rsid w:val="00CF525A"/>
    <w:rsid w:val="00CF7733"/>
    <w:rsid w:val="00D0135F"/>
    <w:rsid w:val="00D01FC6"/>
    <w:rsid w:val="00D022D0"/>
    <w:rsid w:val="00D02349"/>
    <w:rsid w:val="00D025E1"/>
    <w:rsid w:val="00D028D2"/>
    <w:rsid w:val="00D030E7"/>
    <w:rsid w:val="00D03948"/>
    <w:rsid w:val="00D03B28"/>
    <w:rsid w:val="00D043E9"/>
    <w:rsid w:val="00D043ED"/>
    <w:rsid w:val="00D0448F"/>
    <w:rsid w:val="00D048BF"/>
    <w:rsid w:val="00D05C4F"/>
    <w:rsid w:val="00D05C7D"/>
    <w:rsid w:val="00D05FE9"/>
    <w:rsid w:val="00D064DE"/>
    <w:rsid w:val="00D068DA"/>
    <w:rsid w:val="00D071BD"/>
    <w:rsid w:val="00D0728A"/>
    <w:rsid w:val="00D076DA"/>
    <w:rsid w:val="00D07AAE"/>
    <w:rsid w:val="00D12A26"/>
    <w:rsid w:val="00D130D7"/>
    <w:rsid w:val="00D13383"/>
    <w:rsid w:val="00D13487"/>
    <w:rsid w:val="00D144D3"/>
    <w:rsid w:val="00D14D0F"/>
    <w:rsid w:val="00D155DD"/>
    <w:rsid w:val="00D15DE2"/>
    <w:rsid w:val="00D16254"/>
    <w:rsid w:val="00D17292"/>
    <w:rsid w:val="00D174A2"/>
    <w:rsid w:val="00D17E74"/>
    <w:rsid w:val="00D2119C"/>
    <w:rsid w:val="00D22B59"/>
    <w:rsid w:val="00D2310C"/>
    <w:rsid w:val="00D23568"/>
    <w:rsid w:val="00D23599"/>
    <w:rsid w:val="00D237AA"/>
    <w:rsid w:val="00D24109"/>
    <w:rsid w:val="00D247D6"/>
    <w:rsid w:val="00D24CD0"/>
    <w:rsid w:val="00D250A7"/>
    <w:rsid w:val="00D256C8"/>
    <w:rsid w:val="00D260A3"/>
    <w:rsid w:val="00D26762"/>
    <w:rsid w:val="00D26FF4"/>
    <w:rsid w:val="00D27033"/>
    <w:rsid w:val="00D30C0B"/>
    <w:rsid w:val="00D3221F"/>
    <w:rsid w:val="00D32572"/>
    <w:rsid w:val="00D327E3"/>
    <w:rsid w:val="00D334B3"/>
    <w:rsid w:val="00D334D5"/>
    <w:rsid w:val="00D33C0E"/>
    <w:rsid w:val="00D340BC"/>
    <w:rsid w:val="00D34346"/>
    <w:rsid w:val="00D3461A"/>
    <w:rsid w:val="00D34E00"/>
    <w:rsid w:val="00D358EE"/>
    <w:rsid w:val="00D3658A"/>
    <w:rsid w:val="00D368ED"/>
    <w:rsid w:val="00D406FA"/>
    <w:rsid w:val="00D40AC2"/>
    <w:rsid w:val="00D40DCC"/>
    <w:rsid w:val="00D4111A"/>
    <w:rsid w:val="00D42696"/>
    <w:rsid w:val="00D43A34"/>
    <w:rsid w:val="00D4435B"/>
    <w:rsid w:val="00D4437D"/>
    <w:rsid w:val="00D44901"/>
    <w:rsid w:val="00D44E9B"/>
    <w:rsid w:val="00D45DC6"/>
    <w:rsid w:val="00D4611E"/>
    <w:rsid w:val="00D465B9"/>
    <w:rsid w:val="00D47702"/>
    <w:rsid w:val="00D508D8"/>
    <w:rsid w:val="00D50A55"/>
    <w:rsid w:val="00D51BD3"/>
    <w:rsid w:val="00D5333A"/>
    <w:rsid w:val="00D53D38"/>
    <w:rsid w:val="00D53D88"/>
    <w:rsid w:val="00D54301"/>
    <w:rsid w:val="00D543B7"/>
    <w:rsid w:val="00D577AE"/>
    <w:rsid w:val="00D5794F"/>
    <w:rsid w:val="00D6009C"/>
    <w:rsid w:val="00D600E3"/>
    <w:rsid w:val="00D60221"/>
    <w:rsid w:val="00D60F1C"/>
    <w:rsid w:val="00D61192"/>
    <w:rsid w:val="00D612A4"/>
    <w:rsid w:val="00D61BE6"/>
    <w:rsid w:val="00D62611"/>
    <w:rsid w:val="00D63205"/>
    <w:rsid w:val="00D634E3"/>
    <w:rsid w:val="00D63B43"/>
    <w:rsid w:val="00D6557D"/>
    <w:rsid w:val="00D6698A"/>
    <w:rsid w:val="00D669F4"/>
    <w:rsid w:val="00D6740F"/>
    <w:rsid w:val="00D676DD"/>
    <w:rsid w:val="00D67FE4"/>
    <w:rsid w:val="00D72C6A"/>
    <w:rsid w:val="00D74DF8"/>
    <w:rsid w:val="00D755FE"/>
    <w:rsid w:val="00D76194"/>
    <w:rsid w:val="00D7632D"/>
    <w:rsid w:val="00D76E6C"/>
    <w:rsid w:val="00D77289"/>
    <w:rsid w:val="00D77A3C"/>
    <w:rsid w:val="00D77B94"/>
    <w:rsid w:val="00D77CC3"/>
    <w:rsid w:val="00D808A3"/>
    <w:rsid w:val="00D80C43"/>
    <w:rsid w:val="00D80F43"/>
    <w:rsid w:val="00D81201"/>
    <w:rsid w:val="00D8147D"/>
    <w:rsid w:val="00D81E8C"/>
    <w:rsid w:val="00D82213"/>
    <w:rsid w:val="00D8222A"/>
    <w:rsid w:val="00D82868"/>
    <w:rsid w:val="00D82D4F"/>
    <w:rsid w:val="00D82F4B"/>
    <w:rsid w:val="00D83B20"/>
    <w:rsid w:val="00D83B55"/>
    <w:rsid w:val="00D845AB"/>
    <w:rsid w:val="00D84D2E"/>
    <w:rsid w:val="00D84D4B"/>
    <w:rsid w:val="00D85241"/>
    <w:rsid w:val="00D8623F"/>
    <w:rsid w:val="00D8664F"/>
    <w:rsid w:val="00D86897"/>
    <w:rsid w:val="00D86ABB"/>
    <w:rsid w:val="00D9002F"/>
    <w:rsid w:val="00D92545"/>
    <w:rsid w:val="00D92810"/>
    <w:rsid w:val="00D92BC2"/>
    <w:rsid w:val="00D93160"/>
    <w:rsid w:val="00D949B3"/>
    <w:rsid w:val="00D97025"/>
    <w:rsid w:val="00D9792D"/>
    <w:rsid w:val="00D97A5F"/>
    <w:rsid w:val="00DA0379"/>
    <w:rsid w:val="00DA0984"/>
    <w:rsid w:val="00DA1534"/>
    <w:rsid w:val="00DA16FA"/>
    <w:rsid w:val="00DA190C"/>
    <w:rsid w:val="00DA1A4F"/>
    <w:rsid w:val="00DA2528"/>
    <w:rsid w:val="00DA3950"/>
    <w:rsid w:val="00DA3A70"/>
    <w:rsid w:val="00DA47CB"/>
    <w:rsid w:val="00DA4AA9"/>
    <w:rsid w:val="00DA4F53"/>
    <w:rsid w:val="00DA5613"/>
    <w:rsid w:val="00DA56E3"/>
    <w:rsid w:val="00DA6679"/>
    <w:rsid w:val="00DA6CC1"/>
    <w:rsid w:val="00DA75C8"/>
    <w:rsid w:val="00DA7A56"/>
    <w:rsid w:val="00DB015E"/>
    <w:rsid w:val="00DB085E"/>
    <w:rsid w:val="00DB0E5E"/>
    <w:rsid w:val="00DB0FED"/>
    <w:rsid w:val="00DB15C0"/>
    <w:rsid w:val="00DB1A9E"/>
    <w:rsid w:val="00DB1B03"/>
    <w:rsid w:val="00DB1F78"/>
    <w:rsid w:val="00DB28A5"/>
    <w:rsid w:val="00DB38F9"/>
    <w:rsid w:val="00DB4970"/>
    <w:rsid w:val="00DB52DD"/>
    <w:rsid w:val="00DB5355"/>
    <w:rsid w:val="00DB5A28"/>
    <w:rsid w:val="00DB5F49"/>
    <w:rsid w:val="00DB70D3"/>
    <w:rsid w:val="00DB7945"/>
    <w:rsid w:val="00DB7B8F"/>
    <w:rsid w:val="00DC0055"/>
    <w:rsid w:val="00DC016E"/>
    <w:rsid w:val="00DC1573"/>
    <w:rsid w:val="00DC1831"/>
    <w:rsid w:val="00DC1CEA"/>
    <w:rsid w:val="00DC1E8B"/>
    <w:rsid w:val="00DC2C2A"/>
    <w:rsid w:val="00DC2C53"/>
    <w:rsid w:val="00DC381C"/>
    <w:rsid w:val="00DC3ABF"/>
    <w:rsid w:val="00DC44E8"/>
    <w:rsid w:val="00DC4E56"/>
    <w:rsid w:val="00DC5265"/>
    <w:rsid w:val="00DC5520"/>
    <w:rsid w:val="00DC7890"/>
    <w:rsid w:val="00DC78DA"/>
    <w:rsid w:val="00DC7B55"/>
    <w:rsid w:val="00DD0BC5"/>
    <w:rsid w:val="00DD0D3B"/>
    <w:rsid w:val="00DD1E69"/>
    <w:rsid w:val="00DD25E7"/>
    <w:rsid w:val="00DD2DB7"/>
    <w:rsid w:val="00DD33E9"/>
    <w:rsid w:val="00DD3530"/>
    <w:rsid w:val="00DD375D"/>
    <w:rsid w:val="00DD3CE4"/>
    <w:rsid w:val="00DD44B8"/>
    <w:rsid w:val="00DD4823"/>
    <w:rsid w:val="00DD495E"/>
    <w:rsid w:val="00DD5130"/>
    <w:rsid w:val="00DD6630"/>
    <w:rsid w:val="00DD6682"/>
    <w:rsid w:val="00DD73E5"/>
    <w:rsid w:val="00DE07CF"/>
    <w:rsid w:val="00DE40CC"/>
    <w:rsid w:val="00DE4ECE"/>
    <w:rsid w:val="00DE56FC"/>
    <w:rsid w:val="00DE58CE"/>
    <w:rsid w:val="00DE62DD"/>
    <w:rsid w:val="00DE6678"/>
    <w:rsid w:val="00DE7A7F"/>
    <w:rsid w:val="00DE7CBE"/>
    <w:rsid w:val="00DF0686"/>
    <w:rsid w:val="00DF0E48"/>
    <w:rsid w:val="00DF10CF"/>
    <w:rsid w:val="00DF15E0"/>
    <w:rsid w:val="00DF16ED"/>
    <w:rsid w:val="00DF1758"/>
    <w:rsid w:val="00DF1A5D"/>
    <w:rsid w:val="00DF229E"/>
    <w:rsid w:val="00DF2CD0"/>
    <w:rsid w:val="00DF35D2"/>
    <w:rsid w:val="00DF40B3"/>
    <w:rsid w:val="00DF440F"/>
    <w:rsid w:val="00DF4E0B"/>
    <w:rsid w:val="00DF5D5D"/>
    <w:rsid w:val="00DF5F66"/>
    <w:rsid w:val="00DF6070"/>
    <w:rsid w:val="00DF60AC"/>
    <w:rsid w:val="00DF60E4"/>
    <w:rsid w:val="00DF6617"/>
    <w:rsid w:val="00DF6C80"/>
    <w:rsid w:val="00DF7EDB"/>
    <w:rsid w:val="00E00149"/>
    <w:rsid w:val="00E00984"/>
    <w:rsid w:val="00E00C55"/>
    <w:rsid w:val="00E00C64"/>
    <w:rsid w:val="00E00F94"/>
    <w:rsid w:val="00E0152F"/>
    <w:rsid w:val="00E01FE3"/>
    <w:rsid w:val="00E022A5"/>
    <w:rsid w:val="00E03B9A"/>
    <w:rsid w:val="00E03D53"/>
    <w:rsid w:val="00E0408D"/>
    <w:rsid w:val="00E0503C"/>
    <w:rsid w:val="00E0562F"/>
    <w:rsid w:val="00E05EA5"/>
    <w:rsid w:val="00E063E4"/>
    <w:rsid w:val="00E06B6A"/>
    <w:rsid w:val="00E07AF3"/>
    <w:rsid w:val="00E103FD"/>
    <w:rsid w:val="00E10796"/>
    <w:rsid w:val="00E1195A"/>
    <w:rsid w:val="00E1197B"/>
    <w:rsid w:val="00E125A7"/>
    <w:rsid w:val="00E12FCA"/>
    <w:rsid w:val="00E137FE"/>
    <w:rsid w:val="00E1410D"/>
    <w:rsid w:val="00E1485A"/>
    <w:rsid w:val="00E14C53"/>
    <w:rsid w:val="00E15519"/>
    <w:rsid w:val="00E15ABD"/>
    <w:rsid w:val="00E15B0E"/>
    <w:rsid w:val="00E163BF"/>
    <w:rsid w:val="00E169F6"/>
    <w:rsid w:val="00E16DC2"/>
    <w:rsid w:val="00E16EF0"/>
    <w:rsid w:val="00E20323"/>
    <w:rsid w:val="00E20A94"/>
    <w:rsid w:val="00E21033"/>
    <w:rsid w:val="00E2121C"/>
    <w:rsid w:val="00E21680"/>
    <w:rsid w:val="00E218D5"/>
    <w:rsid w:val="00E21F4E"/>
    <w:rsid w:val="00E22649"/>
    <w:rsid w:val="00E22947"/>
    <w:rsid w:val="00E229C1"/>
    <w:rsid w:val="00E22FA0"/>
    <w:rsid w:val="00E235C4"/>
    <w:rsid w:val="00E23C01"/>
    <w:rsid w:val="00E24120"/>
    <w:rsid w:val="00E24626"/>
    <w:rsid w:val="00E24849"/>
    <w:rsid w:val="00E24B3A"/>
    <w:rsid w:val="00E24C67"/>
    <w:rsid w:val="00E261E0"/>
    <w:rsid w:val="00E27ABD"/>
    <w:rsid w:val="00E27BE4"/>
    <w:rsid w:val="00E305A5"/>
    <w:rsid w:val="00E3115B"/>
    <w:rsid w:val="00E315C8"/>
    <w:rsid w:val="00E32346"/>
    <w:rsid w:val="00E325B4"/>
    <w:rsid w:val="00E32EBE"/>
    <w:rsid w:val="00E340E6"/>
    <w:rsid w:val="00E34959"/>
    <w:rsid w:val="00E35022"/>
    <w:rsid w:val="00E3524A"/>
    <w:rsid w:val="00E353E4"/>
    <w:rsid w:val="00E35980"/>
    <w:rsid w:val="00E35CA6"/>
    <w:rsid w:val="00E3678A"/>
    <w:rsid w:val="00E40087"/>
    <w:rsid w:val="00E40D76"/>
    <w:rsid w:val="00E417D3"/>
    <w:rsid w:val="00E41D8D"/>
    <w:rsid w:val="00E4232D"/>
    <w:rsid w:val="00E426E0"/>
    <w:rsid w:val="00E43128"/>
    <w:rsid w:val="00E4326E"/>
    <w:rsid w:val="00E4532A"/>
    <w:rsid w:val="00E456DF"/>
    <w:rsid w:val="00E45C9F"/>
    <w:rsid w:val="00E46577"/>
    <w:rsid w:val="00E467AB"/>
    <w:rsid w:val="00E46CDA"/>
    <w:rsid w:val="00E50677"/>
    <w:rsid w:val="00E50713"/>
    <w:rsid w:val="00E5076A"/>
    <w:rsid w:val="00E52512"/>
    <w:rsid w:val="00E530B8"/>
    <w:rsid w:val="00E55FA8"/>
    <w:rsid w:val="00E601BE"/>
    <w:rsid w:val="00E60A05"/>
    <w:rsid w:val="00E62E46"/>
    <w:rsid w:val="00E63103"/>
    <w:rsid w:val="00E63126"/>
    <w:rsid w:val="00E63C1C"/>
    <w:rsid w:val="00E63C4A"/>
    <w:rsid w:val="00E63E04"/>
    <w:rsid w:val="00E644BB"/>
    <w:rsid w:val="00E6496B"/>
    <w:rsid w:val="00E65BA2"/>
    <w:rsid w:val="00E65EFE"/>
    <w:rsid w:val="00E6677F"/>
    <w:rsid w:val="00E66F7F"/>
    <w:rsid w:val="00E670E2"/>
    <w:rsid w:val="00E678B1"/>
    <w:rsid w:val="00E67E13"/>
    <w:rsid w:val="00E67F40"/>
    <w:rsid w:val="00E704AE"/>
    <w:rsid w:val="00E70A52"/>
    <w:rsid w:val="00E71A52"/>
    <w:rsid w:val="00E71FF0"/>
    <w:rsid w:val="00E73500"/>
    <w:rsid w:val="00E7366A"/>
    <w:rsid w:val="00E737A3"/>
    <w:rsid w:val="00E73874"/>
    <w:rsid w:val="00E73A0C"/>
    <w:rsid w:val="00E73A95"/>
    <w:rsid w:val="00E74273"/>
    <w:rsid w:val="00E74774"/>
    <w:rsid w:val="00E74B0B"/>
    <w:rsid w:val="00E74B49"/>
    <w:rsid w:val="00E7502E"/>
    <w:rsid w:val="00E75937"/>
    <w:rsid w:val="00E769A5"/>
    <w:rsid w:val="00E76B62"/>
    <w:rsid w:val="00E76BDB"/>
    <w:rsid w:val="00E76D05"/>
    <w:rsid w:val="00E77099"/>
    <w:rsid w:val="00E7764B"/>
    <w:rsid w:val="00E803C5"/>
    <w:rsid w:val="00E804F0"/>
    <w:rsid w:val="00E80BD1"/>
    <w:rsid w:val="00E80D49"/>
    <w:rsid w:val="00E80E4F"/>
    <w:rsid w:val="00E811CD"/>
    <w:rsid w:val="00E81499"/>
    <w:rsid w:val="00E821AB"/>
    <w:rsid w:val="00E825B4"/>
    <w:rsid w:val="00E83C5F"/>
    <w:rsid w:val="00E840F0"/>
    <w:rsid w:val="00E84307"/>
    <w:rsid w:val="00E8441F"/>
    <w:rsid w:val="00E84A69"/>
    <w:rsid w:val="00E864A5"/>
    <w:rsid w:val="00E87477"/>
    <w:rsid w:val="00E87902"/>
    <w:rsid w:val="00E87E51"/>
    <w:rsid w:val="00E9089C"/>
    <w:rsid w:val="00E90B12"/>
    <w:rsid w:val="00E91018"/>
    <w:rsid w:val="00E92FB2"/>
    <w:rsid w:val="00E93B73"/>
    <w:rsid w:val="00E94795"/>
    <w:rsid w:val="00E9524B"/>
    <w:rsid w:val="00E958F2"/>
    <w:rsid w:val="00E95BBF"/>
    <w:rsid w:val="00E95BE9"/>
    <w:rsid w:val="00E9637A"/>
    <w:rsid w:val="00E968DB"/>
    <w:rsid w:val="00E9739E"/>
    <w:rsid w:val="00EA14CF"/>
    <w:rsid w:val="00EA18CC"/>
    <w:rsid w:val="00EA1EB3"/>
    <w:rsid w:val="00EA22A6"/>
    <w:rsid w:val="00EA235C"/>
    <w:rsid w:val="00EA26BB"/>
    <w:rsid w:val="00EA33B0"/>
    <w:rsid w:val="00EA400A"/>
    <w:rsid w:val="00EA4024"/>
    <w:rsid w:val="00EA49AF"/>
    <w:rsid w:val="00EA52C0"/>
    <w:rsid w:val="00EA565B"/>
    <w:rsid w:val="00EA646C"/>
    <w:rsid w:val="00EA7923"/>
    <w:rsid w:val="00EB1974"/>
    <w:rsid w:val="00EB3FF8"/>
    <w:rsid w:val="00EB4918"/>
    <w:rsid w:val="00EB4BB9"/>
    <w:rsid w:val="00EB60B2"/>
    <w:rsid w:val="00EB6C4C"/>
    <w:rsid w:val="00EC078F"/>
    <w:rsid w:val="00EC0BEB"/>
    <w:rsid w:val="00EC0D7C"/>
    <w:rsid w:val="00EC1426"/>
    <w:rsid w:val="00EC15CD"/>
    <w:rsid w:val="00EC1FC1"/>
    <w:rsid w:val="00EC2068"/>
    <w:rsid w:val="00EC2BD7"/>
    <w:rsid w:val="00EC31C6"/>
    <w:rsid w:val="00EC375E"/>
    <w:rsid w:val="00EC3953"/>
    <w:rsid w:val="00EC4A36"/>
    <w:rsid w:val="00EC5A80"/>
    <w:rsid w:val="00EC5C39"/>
    <w:rsid w:val="00EC6458"/>
    <w:rsid w:val="00EC6476"/>
    <w:rsid w:val="00EC68F9"/>
    <w:rsid w:val="00EC6AFC"/>
    <w:rsid w:val="00EC6B64"/>
    <w:rsid w:val="00EC6F24"/>
    <w:rsid w:val="00EC79AD"/>
    <w:rsid w:val="00EC7EDB"/>
    <w:rsid w:val="00EC7FEA"/>
    <w:rsid w:val="00ED01BA"/>
    <w:rsid w:val="00ED0258"/>
    <w:rsid w:val="00ED1FDE"/>
    <w:rsid w:val="00ED2190"/>
    <w:rsid w:val="00ED25F0"/>
    <w:rsid w:val="00ED2661"/>
    <w:rsid w:val="00ED2E5E"/>
    <w:rsid w:val="00ED3B61"/>
    <w:rsid w:val="00ED4315"/>
    <w:rsid w:val="00ED4366"/>
    <w:rsid w:val="00ED4CB4"/>
    <w:rsid w:val="00ED5258"/>
    <w:rsid w:val="00ED5458"/>
    <w:rsid w:val="00ED56D5"/>
    <w:rsid w:val="00ED5D63"/>
    <w:rsid w:val="00ED5F26"/>
    <w:rsid w:val="00ED6052"/>
    <w:rsid w:val="00ED62EC"/>
    <w:rsid w:val="00ED6B11"/>
    <w:rsid w:val="00ED6E6A"/>
    <w:rsid w:val="00ED7F1C"/>
    <w:rsid w:val="00ED7F5C"/>
    <w:rsid w:val="00EE0442"/>
    <w:rsid w:val="00EE04B2"/>
    <w:rsid w:val="00EE1DDA"/>
    <w:rsid w:val="00EE1DE6"/>
    <w:rsid w:val="00EE22C6"/>
    <w:rsid w:val="00EE23F1"/>
    <w:rsid w:val="00EE2817"/>
    <w:rsid w:val="00EE2EC9"/>
    <w:rsid w:val="00EE3FC8"/>
    <w:rsid w:val="00EE57CE"/>
    <w:rsid w:val="00EE610F"/>
    <w:rsid w:val="00EE6B53"/>
    <w:rsid w:val="00EE7431"/>
    <w:rsid w:val="00EF0671"/>
    <w:rsid w:val="00EF071D"/>
    <w:rsid w:val="00EF0BE4"/>
    <w:rsid w:val="00EF14DA"/>
    <w:rsid w:val="00EF1C6C"/>
    <w:rsid w:val="00EF2724"/>
    <w:rsid w:val="00EF2E13"/>
    <w:rsid w:val="00EF3367"/>
    <w:rsid w:val="00EF35B7"/>
    <w:rsid w:val="00EF3B11"/>
    <w:rsid w:val="00EF4BED"/>
    <w:rsid w:val="00EF6892"/>
    <w:rsid w:val="00EF7150"/>
    <w:rsid w:val="00EF73DE"/>
    <w:rsid w:val="00EF7486"/>
    <w:rsid w:val="00EF7C52"/>
    <w:rsid w:val="00F00080"/>
    <w:rsid w:val="00F0048F"/>
    <w:rsid w:val="00F006A0"/>
    <w:rsid w:val="00F00EFE"/>
    <w:rsid w:val="00F029B0"/>
    <w:rsid w:val="00F0355F"/>
    <w:rsid w:val="00F048AD"/>
    <w:rsid w:val="00F0505B"/>
    <w:rsid w:val="00F06260"/>
    <w:rsid w:val="00F064AD"/>
    <w:rsid w:val="00F0748B"/>
    <w:rsid w:val="00F07B3F"/>
    <w:rsid w:val="00F10EFE"/>
    <w:rsid w:val="00F111BC"/>
    <w:rsid w:val="00F11AAA"/>
    <w:rsid w:val="00F1273F"/>
    <w:rsid w:val="00F12A53"/>
    <w:rsid w:val="00F1365D"/>
    <w:rsid w:val="00F136D5"/>
    <w:rsid w:val="00F14162"/>
    <w:rsid w:val="00F14B53"/>
    <w:rsid w:val="00F14E96"/>
    <w:rsid w:val="00F1535D"/>
    <w:rsid w:val="00F15874"/>
    <w:rsid w:val="00F16650"/>
    <w:rsid w:val="00F16A18"/>
    <w:rsid w:val="00F17B5F"/>
    <w:rsid w:val="00F17F3D"/>
    <w:rsid w:val="00F20535"/>
    <w:rsid w:val="00F20D9D"/>
    <w:rsid w:val="00F2103C"/>
    <w:rsid w:val="00F2154C"/>
    <w:rsid w:val="00F21D90"/>
    <w:rsid w:val="00F2228A"/>
    <w:rsid w:val="00F22EBF"/>
    <w:rsid w:val="00F2321F"/>
    <w:rsid w:val="00F23AD7"/>
    <w:rsid w:val="00F24831"/>
    <w:rsid w:val="00F24BF1"/>
    <w:rsid w:val="00F25EB3"/>
    <w:rsid w:val="00F27698"/>
    <w:rsid w:val="00F276E8"/>
    <w:rsid w:val="00F277CE"/>
    <w:rsid w:val="00F27A65"/>
    <w:rsid w:val="00F27AA3"/>
    <w:rsid w:val="00F303A7"/>
    <w:rsid w:val="00F3134E"/>
    <w:rsid w:val="00F31EE4"/>
    <w:rsid w:val="00F32307"/>
    <w:rsid w:val="00F3242E"/>
    <w:rsid w:val="00F3306B"/>
    <w:rsid w:val="00F33921"/>
    <w:rsid w:val="00F33DB7"/>
    <w:rsid w:val="00F3458B"/>
    <w:rsid w:val="00F346FB"/>
    <w:rsid w:val="00F347E3"/>
    <w:rsid w:val="00F353F4"/>
    <w:rsid w:val="00F3586C"/>
    <w:rsid w:val="00F36168"/>
    <w:rsid w:val="00F37229"/>
    <w:rsid w:val="00F37551"/>
    <w:rsid w:val="00F37E74"/>
    <w:rsid w:val="00F40960"/>
    <w:rsid w:val="00F40B96"/>
    <w:rsid w:val="00F41EBA"/>
    <w:rsid w:val="00F425EC"/>
    <w:rsid w:val="00F429C5"/>
    <w:rsid w:val="00F43489"/>
    <w:rsid w:val="00F435B9"/>
    <w:rsid w:val="00F44399"/>
    <w:rsid w:val="00F44A48"/>
    <w:rsid w:val="00F45922"/>
    <w:rsid w:val="00F4612C"/>
    <w:rsid w:val="00F46148"/>
    <w:rsid w:val="00F46A5B"/>
    <w:rsid w:val="00F46D2D"/>
    <w:rsid w:val="00F47228"/>
    <w:rsid w:val="00F475CD"/>
    <w:rsid w:val="00F478EE"/>
    <w:rsid w:val="00F5077B"/>
    <w:rsid w:val="00F50F98"/>
    <w:rsid w:val="00F51426"/>
    <w:rsid w:val="00F5145B"/>
    <w:rsid w:val="00F51EE8"/>
    <w:rsid w:val="00F51F9A"/>
    <w:rsid w:val="00F5294A"/>
    <w:rsid w:val="00F52D75"/>
    <w:rsid w:val="00F53730"/>
    <w:rsid w:val="00F53D04"/>
    <w:rsid w:val="00F540A0"/>
    <w:rsid w:val="00F55B85"/>
    <w:rsid w:val="00F56A63"/>
    <w:rsid w:val="00F5704B"/>
    <w:rsid w:val="00F571FC"/>
    <w:rsid w:val="00F57A1C"/>
    <w:rsid w:val="00F60058"/>
    <w:rsid w:val="00F602F0"/>
    <w:rsid w:val="00F60392"/>
    <w:rsid w:val="00F60FF6"/>
    <w:rsid w:val="00F6154C"/>
    <w:rsid w:val="00F61D74"/>
    <w:rsid w:val="00F62239"/>
    <w:rsid w:val="00F6353B"/>
    <w:rsid w:val="00F63699"/>
    <w:rsid w:val="00F63C09"/>
    <w:rsid w:val="00F6400F"/>
    <w:rsid w:val="00F65769"/>
    <w:rsid w:val="00F65AEB"/>
    <w:rsid w:val="00F65D6E"/>
    <w:rsid w:val="00F65F09"/>
    <w:rsid w:val="00F66D7E"/>
    <w:rsid w:val="00F67879"/>
    <w:rsid w:val="00F67E5B"/>
    <w:rsid w:val="00F707BF"/>
    <w:rsid w:val="00F707E9"/>
    <w:rsid w:val="00F71182"/>
    <w:rsid w:val="00F712F7"/>
    <w:rsid w:val="00F71999"/>
    <w:rsid w:val="00F71CFE"/>
    <w:rsid w:val="00F7244D"/>
    <w:rsid w:val="00F72DDC"/>
    <w:rsid w:val="00F73CE5"/>
    <w:rsid w:val="00F741C6"/>
    <w:rsid w:val="00F74D28"/>
    <w:rsid w:val="00F74E2B"/>
    <w:rsid w:val="00F76667"/>
    <w:rsid w:val="00F767D7"/>
    <w:rsid w:val="00F768F7"/>
    <w:rsid w:val="00F77689"/>
    <w:rsid w:val="00F77F00"/>
    <w:rsid w:val="00F77FFB"/>
    <w:rsid w:val="00F80C6C"/>
    <w:rsid w:val="00F81061"/>
    <w:rsid w:val="00F816B6"/>
    <w:rsid w:val="00F816FB"/>
    <w:rsid w:val="00F81C49"/>
    <w:rsid w:val="00F843A5"/>
    <w:rsid w:val="00F863E2"/>
    <w:rsid w:val="00F864D9"/>
    <w:rsid w:val="00F87DBA"/>
    <w:rsid w:val="00F912E1"/>
    <w:rsid w:val="00F91771"/>
    <w:rsid w:val="00F91AF5"/>
    <w:rsid w:val="00F921FC"/>
    <w:rsid w:val="00F924B7"/>
    <w:rsid w:val="00F92787"/>
    <w:rsid w:val="00F9423D"/>
    <w:rsid w:val="00F94A4D"/>
    <w:rsid w:val="00F95153"/>
    <w:rsid w:val="00F95287"/>
    <w:rsid w:val="00F9568D"/>
    <w:rsid w:val="00F9756C"/>
    <w:rsid w:val="00F975F1"/>
    <w:rsid w:val="00FA0C97"/>
    <w:rsid w:val="00FA0E3D"/>
    <w:rsid w:val="00FA27D1"/>
    <w:rsid w:val="00FA40A9"/>
    <w:rsid w:val="00FA4406"/>
    <w:rsid w:val="00FA4886"/>
    <w:rsid w:val="00FA50BC"/>
    <w:rsid w:val="00FA5241"/>
    <w:rsid w:val="00FA5CF1"/>
    <w:rsid w:val="00FA62A4"/>
    <w:rsid w:val="00FA65D8"/>
    <w:rsid w:val="00FA6E6B"/>
    <w:rsid w:val="00FA7CEA"/>
    <w:rsid w:val="00FB06BB"/>
    <w:rsid w:val="00FB074A"/>
    <w:rsid w:val="00FB076E"/>
    <w:rsid w:val="00FB0A0B"/>
    <w:rsid w:val="00FB11DC"/>
    <w:rsid w:val="00FB1E8C"/>
    <w:rsid w:val="00FB2577"/>
    <w:rsid w:val="00FB3237"/>
    <w:rsid w:val="00FB40A0"/>
    <w:rsid w:val="00FB41A6"/>
    <w:rsid w:val="00FB438A"/>
    <w:rsid w:val="00FB4CB7"/>
    <w:rsid w:val="00FB4E9B"/>
    <w:rsid w:val="00FB51B3"/>
    <w:rsid w:val="00FB569E"/>
    <w:rsid w:val="00FB59D4"/>
    <w:rsid w:val="00FB615C"/>
    <w:rsid w:val="00FB6428"/>
    <w:rsid w:val="00FB7251"/>
    <w:rsid w:val="00FB7268"/>
    <w:rsid w:val="00FB7988"/>
    <w:rsid w:val="00FB7DC7"/>
    <w:rsid w:val="00FC0832"/>
    <w:rsid w:val="00FC0836"/>
    <w:rsid w:val="00FC0CF9"/>
    <w:rsid w:val="00FC0E8A"/>
    <w:rsid w:val="00FC1B9E"/>
    <w:rsid w:val="00FC2422"/>
    <w:rsid w:val="00FC2E39"/>
    <w:rsid w:val="00FC3CD1"/>
    <w:rsid w:val="00FC47C5"/>
    <w:rsid w:val="00FC4914"/>
    <w:rsid w:val="00FC4DB3"/>
    <w:rsid w:val="00FC587C"/>
    <w:rsid w:val="00FC65C8"/>
    <w:rsid w:val="00FC66E5"/>
    <w:rsid w:val="00FC6ABD"/>
    <w:rsid w:val="00FC718B"/>
    <w:rsid w:val="00FC7CE2"/>
    <w:rsid w:val="00FC7E5E"/>
    <w:rsid w:val="00FD0871"/>
    <w:rsid w:val="00FD104F"/>
    <w:rsid w:val="00FD184F"/>
    <w:rsid w:val="00FD1D93"/>
    <w:rsid w:val="00FD2AC5"/>
    <w:rsid w:val="00FD2D77"/>
    <w:rsid w:val="00FD2DB1"/>
    <w:rsid w:val="00FD4DE2"/>
    <w:rsid w:val="00FD521E"/>
    <w:rsid w:val="00FD55E2"/>
    <w:rsid w:val="00FD59C7"/>
    <w:rsid w:val="00FD767A"/>
    <w:rsid w:val="00FD782B"/>
    <w:rsid w:val="00FD7BC8"/>
    <w:rsid w:val="00FE0A3C"/>
    <w:rsid w:val="00FE0FE5"/>
    <w:rsid w:val="00FE1453"/>
    <w:rsid w:val="00FE1B3B"/>
    <w:rsid w:val="00FE2AB0"/>
    <w:rsid w:val="00FE2E2D"/>
    <w:rsid w:val="00FE3C52"/>
    <w:rsid w:val="00FE4B66"/>
    <w:rsid w:val="00FE5BA4"/>
    <w:rsid w:val="00FE61D3"/>
    <w:rsid w:val="00FE703E"/>
    <w:rsid w:val="00FE708E"/>
    <w:rsid w:val="00FE73F6"/>
    <w:rsid w:val="00FE7D0B"/>
    <w:rsid w:val="00FF0319"/>
    <w:rsid w:val="00FF088B"/>
    <w:rsid w:val="00FF0DB2"/>
    <w:rsid w:val="00FF0E87"/>
    <w:rsid w:val="00FF1F5B"/>
    <w:rsid w:val="00FF23FB"/>
    <w:rsid w:val="00FF246E"/>
    <w:rsid w:val="00FF2962"/>
    <w:rsid w:val="00FF2E18"/>
    <w:rsid w:val="00FF39AE"/>
    <w:rsid w:val="00FF440D"/>
    <w:rsid w:val="00FF4431"/>
    <w:rsid w:val="00FF4732"/>
    <w:rsid w:val="00FF48AD"/>
    <w:rsid w:val="00FF4C86"/>
    <w:rsid w:val="00FF4D08"/>
    <w:rsid w:val="00FF6116"/>
    <w:rsid w:val="00FF63C4"/>
    <w:rsid w:val="00FF7701"/>
    <w:rsid w:val="01CA9D5E"/>
    <w:rsid w:val="030BD99E"/>
    <w:rsid w:val="04231A83"/>
    <w:rsid w:val="05D6FA34"/>
    <w:rsid w:val="0642EBE6"/>
    <w:rsid w:val="067677A7"/>
    <w:rsid w:val="0727C4CD"/>
    <w:rsid w:val="0A9CB76C"/>
    <w:rsid w:val="0C169C08"/>
    <w:rsid w:val="0C1C6EF1"/>
    <w:rsid w:val="0CA268D0"/>
    <w:rsid w:val="1254AC9E"/>
    <w:rsid w:val="1302E373"/>
    <w:rsid w:val="1704BB30"/>
    <w:rsid w:val="1868A778"/>
    <w:rsid w:val="196B7340"/>
    <w:rsid w:val="19EB162D"/>
    <w:rsid w:val="1BCE689E"/>
    <w:rsid w:val="1C7FC1B6"/>
    <w:rsid w:val="1D98A5B0"/>
    <w:rsid w:val="1D9E0294"/>
    <w:rsid w:val="1E48A482"/>
    <w:rsid w:val="1FD60756"/>
    <w:rsid w:val="20AA78A4"/>
    <w:rsid w:val="211E0003"/>
    <w:rsid w:val="21DB0DE5"/>
    <w:rsid w:val="22A43EF6"/>
    <w:rsid w:val="245BD60C"/>
    <w:rsid w:val="2472165A"/>
    <w:rsid w:val="27603640"/>
    <w:rsid w:val="27919F35"/>
    <w:rsid w:val="27C0FA64"/>
    <w:rsid w:val="29610639"/>
    <w:rsid w:val="2B26D65B"/>
    <w:rsid w:val="2D732C58"/>
    <w:rsid w:val="2E2A67F8"/>
    <w:rsid w:val="2E2F2F3B"/>
    <w:rsid w:val="2E527AA5"/>
    <w:rsid w:val="2EBBDEAF"/>
    <w:rsid w:val="2FA38184"/>
    <w:rsid w:val="310F3431"/>
    <w:rsid w:val="319609C2"/>
    <w:rsid w:val="32B44EB7"/>
    <w:rsid w:val="34278610"/>
    <w:rsid w:val="34C0B79E"/>
    <w:rsid w:val="34E0B685"/>
    <w:rsid w:val="35A8404F"/>
    <w:rsid w:val="36D8C2E3"/>
    <w:rsid w:val="3BF30AE6"/>
    <w:rsid w:val="3D3A9467"/>
    <w:rsid w:val="3DBACF6F"/>
    <w:rsid w:val="3DD9AED8"/>
    <w:rsid w:val="3F1B455E"/>
    <w:rsid w:val="3F9E887A"/>
    <w:rsid w:val="400A8128"/>
    <w:rsid w:val="42497B66"/>
    <w:rsid w:val="45A981D7"/>
    <w:rsid w:val="48235357"/>
    <w:rsid w:val="48454848"/>
    <w:rsid w:val="4BB13DA1"/>
    <w:rsid w:val="4BE211D6"/>
    <w:rsid w:val="4DD7A301"/>
    <w:rsid w:val="4EB6A1F3"/>
    <w:rsid w:val="4F91D5D5"/>
    <w:rsid w:val="500EC2A8"/>
    <w:rsid w:val="50303C4D"/>
    <w:rsid w:val="52858A16"/>
    <w:rsid w:val="553ED0F8"/>
    <w:rsid w:val="5767F565"/>
    <w:rsid w:val="5790DBE5"/>
    <w:rsid w:val="58702B37"/>
    <w:rsid w:val="595CAAFF"/>
    <w:rsid w:val="59D07BEC"/>
    <w:rsid w:val="5A18064A"/>
    <w:rsid w:val="5A95C8FC"/>
    <w:rsid w:val="5D067A0F"/>
    <w:rsid w:val="5ED44258"/>
    <w:rsid w:val="6055328E"/>
    <w:rsid w:val="6436A0EF"/>
    <w:rsid w:val="64AB2E32"/>
    <w:rsid w:val="6553820B"/>
    <w:rsid w:val="68F6E1D9"/>
    <w:rsid w:val="69C51B6A"/>
    <w:rsid w:val="69D80794"/>
    <w:rsid w:val="6D154A60"/>
    <w:rsid w:val="6E373485"/>
    <w:rsid w:val="6EFA83D3"/>
    <w:rsid w:val="701EEB74"/>
    <w:rsid w:val="72070D75"/>
    <w:rsid w:val="724EDEDB"/>
    <w:rsid w:val="74C64546"/>
    <w:rsid w:val="7516F52B"/>
    <w:rsid w:val="7572F90F"/>
    <w:rsid w:val="770F4E5D"/>
    <w:rsid w:val="783F0EB5"/>
    <w:rsid w:val="7B301772"/>
    <w:rsid w:val="7B58E08C"/>
    <w:rsid w:val="7D6D8C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C506"/>
  <w15:docId w15:val="{E6D1F578-6EFC-40FE-AF76-864C41A1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0"/>
    <w:pPr>
      <w:keepLines/>
      <w:spacing w:before="120" w:after="120" w:line="240" w:lineRule="exact"/>
    </w:pPr>
    <w:rPr>
      <w:rFonts w:cs="Times New Roman (Body CS)"/>
      <w:sz w:val="20"/>
    </w:rPr>
  </w:style>
  <w:style w:type="paragraph" w:styleId="Heading1">
    <w:name w:val="heading 1"/>
    <w:basedOn w:val="Normal"/>
    <w:next w:val="Normal"/>
    <w:link w:val="Heading1Char"/>
    <w:uiPriority w:val="3"/>
    <w:qFormat/>
    <w:rsid w:val="00C43574"/>
    <w:pPr>
      <w:pageBreakBefore/>
      <w:numPr>
        <w:numId w:val="3"/>
      </w:numPr>
      <w:snapToGrid w:val="0"/>
      <w:spacing w:before="0" w:after="720" w:line="720" w:lineRule="exact"/>
      <w:outlineLvl w:val="0"/>
    </w:pPr>
    <w:rPr>
      <w:rFonts w:asciiTheme="majorHAnsi" w:hAnsiTheme="majorHAnsi"/>
      <w:b/>
      <w:bCs/>
      <w:spacing w:val="-14"/>
      <w:sz w:val="60"/>
      <w:szCs w:val="60"/>
    </w:rPr>
  </w:style>
  <w:style w:type="paragraph" w:styleId="Heading2">
    <w:name w:val="heading 2"/>
    <w:basedOn w:val="Normal"/>
    <w:next w:val="Normal"/>
    <w:link w:val="Heading2Char"/>
    <w:uiPriority w:val="4"/>
    <w:qFormat/>
    <w:rsid w:val="00057740"/>
    <w:pPr>
      <w:keepNext/>
      <w:numPr>
        <w:ilvl w:val="1"/>
        <w:numId w:val="3"/>
      </w:numPr>
      <w:spacing w:before="360" w:after="240" w:line="320" w:lineRule="exact"/>
      <w:outlineLvl w:val="1"/>
    </w:pPr>
    <w:rPr>
      <w:rFonts w:asciiTheme="majorHAnsi" w:eastAsiaTheme="majorEastAsia" w:hAnsiTheme="majorHAnsi" w:cstheme="majorBidi"/>
      <w:b/>
      <w:bCs/>
      <w:color w:val="1369EA" w:themeColor="accent1"/>
      <w:sz w:val="28"/>
      <w:szCs w:val="28"/>
      <w:lang w:val="en-GB"/>
    </w:rPr>
  </w:style>
  <w:style w:type="paragraph" w:styleId="Heading3">
    <w:name w:val="heading 3"/>
    <w:basedOn w:val="Heading4"/>
    <w:next w:val="Normal"/>
    <w:link w:val="Heading3Char"/>
    <w:uiPriority w:val="5"/>
    <w:qFormat/>
    <w:rsid w:val="00462D87"/>
    <w:pPr>
      <w:numPr>
        <w:ilvl w:val="2"/>
        <w:numId w:val="3"/>
      </w:numPr>
      <w:spacing w:before="360" w:after="180"/>
      <w:outlineLvl w:val="2"/>
    </w:pPr>
    <w:rPr>
      <w:sz w:val="24"/>
    </w:r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Ind w:w="0" w:type="nil"/>
      <w:tblCellMar>
        <w:left w:w="0" w:type="dxa"/>
        <w:right w:w="0" w:type="dxa"/>
      </w:tblCellMar>
    </w:tblPr>
    <w:tblStylePr w:type="firstRow">
      <w:rPr>
        <w:b/>
        <w:color w:val="FFFFFF" w:themeColor="background1"/>
      </w:r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13"/>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13"/>
    <w:rsid w:val="006235C0"/>
    <w:rPr>
      <w:rFonts w:cs="Times New Roman (Body CS)"/>
      <w:b/>
      <w:sz w:val="18"/>
    </w:rPr>
  </w:style>
  <w:style w:type="character" w:customStyle="1" w:styleId="Heading1Char">
    <w:name w:val="Heading 1 Char"/>
    <w:basedOn w:val="DefaultParagraphFont"/>
    <w:link w:val="Heading1"/>
    <w:uiPriority w:val="3"/>
    <w:rsid w:val="00840615"/>
    <w:rPr>
      <w:rFonts w:asciiTheme="majorHAnsi" w:hAnsiTheme="majorHAnsi" w:cs="Times New Roman (Body CS)"/>
      <w:b/>
      <w:bCs/>
      <w:spacing w:val="-14"/>
      <w:sz w:val="60"/>
      <w:szCs w:val="60"/>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39"/>
    <w:rsid w:val="00EA646C"/>
    <w:tblPr>
      <w:tblInd w:w="0" w:type="nil"/>
      <w:tblCellMar>
        <w:left w:w="0" w:type="dxa"/>
        <w:right w:w="0" w:type="dxa"/>
      </w:tblCellMar>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Heading3Char">
    <w:name w:val="Heading 3 Char"/>
    <w:basedOn w:val="DefaultParagraphFont"/>
    <w:link w:val="Heading3"/>
    <w:uiPriority w:val="5"/>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445474"/>
    <w:pPr>
      <w:numPr>
        <w:numId w:val="1"/>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uiPriority w:val="10"/>
    <w:qFormat/>
    <w:rsid w:val="00601191"/>
    <w:pPr>
      <w:spacing w:before="240" w:after="360"/>
    </w:pPr>
    <w:rPr>
      <w:b/>
      <w:bCs/>
      <w:i/>
      <w:iCs/>
      <w:sz w:val="16"/>
      <w:szCs w:val="21"/>
    </w:rPr>
  </w:style>
  <w:style w:type="paragraph" w:styleId="Header">
    <w:name w:val="header"/>
    <w:basedOn w:val="Normal"/>
    <w:link w:val="HeaderChar"/>
    <w:uiPriority w:val="14"/>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14"/>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6"/>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TOC2">
    <w:name w:val="toc 2"/>
    <w:basedOn w:val="Normal"/>
    <w:next w:val="Normal"/>
    <w:autoRedefine/>
    <w:uiPriority w:val="39"/>
    <w:unhideWhenUsed/>
    <w:rsid w:val="00B30B01"/>
    <w:pPr>
      <w:tabs>
        <w:tab w:val="left" w:pos="680"/>
        <w:tab w:val="left" w:pos="992"/>
        <w:tab w:val="right" w:pos="7637"/>
      </w:tabs>
      <w:spacing w:before="0" w:line="240" w:lineRule="auto"/>
    </w:pPr>
    <w:rPr>
      <w:rFonts w:cstheme="minorHAnsi"/>
      <w:b/>
      <w:bCs/>
      <w:iCs/>
      <w:sz w:val="24"/>
      <w:szCs w:val="20"/>
    </w:rPr>
  </w:style>
  <w:style w:type="paragraph" w:styleId="TOC3">
    <w:name w:val="toc 3"/>
    <w:basedOn w:val="Normal"/>
    <w:next w:val="Normal"/>
    <w:autoRedefine/>
    <w:uiPriority w:val="39"/>
    <w:semiHidden/>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numPr>
        <w:numId w:val="0"/>
      </w:numPr>
    </w:pPr>
  </w:style>
  <w:style w:type="paragraph" w:styleId="ListParagraph">
    <w:name w:val="List Paragraph"/>
    <w:basedOn w:val="Normal"/>
    <w:uiPriority w:val="34"/>
    <w:qFormat/>
    <w:rsid w:val="008E5652"/>
  </w:style>
  <w:style w:type="numbering" w:customStyle="1" w:styleId="IMDRFN2">
    <w:name w:val="IMDRF N2"/>
    <w:uiPriority w:val="99"/>
    <w:rsid w:val="001A077C"/>
    <w:pPr>
      <w:numPr>
        <w:numId w:val="4"/>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UnresolvedMention">
    <w:name w:val="Unresolved Mention"/>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cPr>
      <w:shd w:val="clear" w:color="auto" w:fill="D7EAFA" w:themeFill="text2" w:themeFillTint="1A"/>
    </w:tcPr>
    <w:tblStylePr w:type="firstRow">
      <w:rPr>
        <w:b/>
        <w:color w:val="FFFFFF" w:themeColor="background1"/>
      </w:rPr>
      <w:tblPr/>
      <w:tcPr>
        <w:shd w:val="clear" w:color="auto" w:fill="1369EA" w:themeFill="accent1"/>
      </w:tcPr>
    </w:tblStylePr>
    <w:tblStylePr w:type="firstCol">
      <w:rPr>
        <w:b/>
        <w:color w:val="1369EA" w:themeColor="accent1"/>
      </w:rPr>
    </w:tblStylePr>
  </w:style>
  <w:style w:type="paragraph" w:styleId="Revision">
    <w:name w:val="Revision"/>
    <w:hidden/>
    <w:uiPriority w:val="99"/>
    <w:semiHidden/>
    <w:rsid w:val="007E519D"/>
    <w:rPr>
      <w:rFonts w:cs="Times New Roman (Body CS)"/>
      <w:sz w:val="20"/>
    </w:rPr>
  </w:style>
  <w:style w:type="character" w:styleId="CommentReference">
    <w:name w:val="annotation reference"/>
    <w:basedOn w:val="DefaultParagraphFont"/>
    <w:uiPriority w:val="99"/>
    <w:semiHidden/>
    <w:unhideWhenUsed/>
    <w:rsid w:val="00E1195A"/>
    <w:rPr>
      <w:sz w:val="16"/>
      <w:szCs w:val="16"/>
    </w:rPr>
  </w:style>
  <w:style w:type="paragraph" w:styleId="CommentText">
    <w:name w:val="annotation text"/>
    <w:basedOn w:val="Normal"/>
    <w:link w:val="CommentTextChar"/>
    <w:uiPriority w:val="99"/>
    <w:unhideWhenUsed/>
    <w:rsid w:val="00E1195A"/>
    <w:pPr>
      <w:spacing w:line="240" w:lineRule="auto"/>
    </w:pPr>
    <w:rPr>
      <w:szCs w:val="20"/>
    </w:rPr>
  </w:style>
  <w:style w:type="character" w:customStyle="1" w:styleId="CommentTextChar">
    <w:name w:val="Comment Text Char"/>
    <w:basedOn w:val="DefaultParagraphFont"/>
    <w:link w:val="CommentText"/>
    <w:uiPriority w:val="99"/>
    <w:rsid w:val="00E1195A"/>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E1195A"/>
    <w:rPr>
      <w:b/>
      <w:bCs/>
    </w:rPr>
  </w:style>
  <w:style w:type="character" w:customStyle="1" w:styleId="CommentSubjectChar">
    <w:name w:val="Comment Subject Char"/>
    <w:basedOn w:val="CommentTextChar"/>
    <w:link w:val="CommentSubject"/>
    <w:uiPriority w:val="99"/>
    <w:semiHidden/>
    <w:rsid w:val="00E1195A"/>
    <w:rPr>
      <w:rFonts w:cs="Times New Roman (Body CS)"/>
      <w:b/>
      <w:bCs/>
      <w:sz w:val="20"/>
      <w:szCs w:val="20"/>
    </w:rPr>
  </w:style>
  <w:style w:type="character" w:styleId="Mention">
    <w:name w:val="Mention"/>
    <w:basedOn w:val="DefaultParagraphFont"/>
    <w:uiPriority w:val="99"/>
    <w:unhideWhenUsed/>
    <w:rsid w:val="00846922"/>
    <w:rPr>
      <w:color w:val="2B579A"/>
      <w:shd w:val="clear" w:color="auto" w:fill="E1DFDD"/>
    </w:rPr>
  </w:style>
  <w:style w:type="paragraph" w:styleId="FootnoteText">
    <w:name w:val="footnote text"/>
    <w:basedOn w:val="Normal"/>
    <w:link w:val="FootnoteTextChar"/>
    <w:uiPriority w:val="9"/>
    <w:unhideWhenUsed/>
    <w:qFormat/>
    <w:rsid w:val="00846922"/>
    <w:pPr>
      <w:keepLines w:val="0"/>
      <w:spacing w:before="0" w:after="0" w:line="240" w:lineRule="auto"/>
    </w:pPr>
    <w:rPr>
      <w:rFonts w:cstheme="minorBidi"/>
      <w:szCs w:val="20"/>
      <w:lang w:val="en-US"/>
    </w:rPr>
  </w:style>
  <w:style w:type="character" w:customStyle="1" w:styleId="FootnoteTextChar">
    <w:name w:val="Footnote Text Char"/>
    <w:basedOn w:val="DefaultParagraphFont"/>
    <w:link w:val="FootnoteText"/>
    <w:uiPriority w:val="9"/>
    <w:rsid w:val="00846922"/>
    <w:rPr>
      <w:sz w:val="20"/>
      <w:szCs w:val="20"/>
      <w:lang w:val="en-US"/>
    </w:rPr>
  </w:style>
  <w:style w:type="character" w:styleId="FootnoteReference">
    <w:name w:val="footnote reference"/>
    <w:basedOn w:val="DefaultParagraphFont"/>
    <w:uiPriority w:val="99"/>
    <w:semiHidden/>
    <w:unhideWhenUsed/>
    <w:rsid w:val="00846922"/>
    <w:rPr>
      <w:vertAlign w:val="superscript"/>
    </w:rPr>
  </w:style>
  <w:style w:type="paragraph" w:customStyle="1" w:styleId="pf0">
    <w:name w:val="pf0"/>
    <w:basedOn w:val="Normal"/>
    <w:rsid w:val="00943FD8"/>
    <w:pPr>
      <w:keepLines w:val="0"/>
      <w:spacing w:before="100" w:beforeAutospacing="1" w:after="100" w:afterAutospacing="1" w:line="240" w:lineRule="auto"/>
    </w:pPr>
    <w:rPr>
      <w:rFonts w:ascii="Times New Roman" w:eastAsia="Times New Roman" w:hAnsi="Times New Roman" w:cs="Times New Roman"/>
      <w:sz w:val="24"/>
      <w:lang w:val="en-US"/>
    </w:rPr>
  </w:style>
  <w:style w:type="character" w:customStyle="1" w:styleId="cf01">
    <w:name w:val="cf01"/>
    <w:basedOn w:val="DefaultParagraphFont"/>
    <w:rsid w:val="00943FD8"/>
    <w:rPr>
      <w:rFonts w:ascii="Segoe UI" w:hAnsi="Segoe UI" w:cs="Segoe UI" w:hint="default"/>
      <w:sz w:val="18"/>
      <w:szCs w:val="18"/>
    </w:rPr>
  </w:style>
  <w:style w:type="paragraph" w:styleId="NormalWeb">
    <w:name w:val="Normal (Web)"/>
    <w:basedOn w:val="Normal"/>
    <w:uiPriority w:val="99"/>
    <w:unhideWhenUsed/>
    <w:rsid w:val="00532198"/>
    <w:pPr>
      <w:keepLines w:val="0"/>
      <w:spacing w:before="100" w:beforeAutospacing="1" w:after="100" w:afterAutospacing="1" w:line="240" w:lineRule="auto"/>
    </w:pPr>
    <w:rPr>
      <w:rFonts w:ascii="Times New Roman" w:eastAsia="Times New Roman" w:hAnsi="Times New Roman" w:cs="Times New Roman"/>
      <w:sz w:val="24"/>
      <w:lang w:val="en-US"/>
    </w:rPr>
  </w:style>
  <w:style w:type="character" w:styleId="Strong">
    <w:name w:val="Strong"/>
    <w:basedOn w:val="DefaultParagraphFont"/>
    <w:uiPriority w:val="22"/>
    <w:qFormat/>
    <w:rsid w:val="00532198"/>
    <w:rPr>
      <w:b/>
      <w:bCs/>
    </w:rPr>
  </w:style>
  <w:style w:type="character" w:customStyle="1" w:styleId="apple-converted-space">
    <w:name w:val="apple-converted-space"/>
    <w:basedOn w:val="DefaultParagraphFont"/>
    <w:rsid w:val="00532198"/>
  </w:style>
  <w:style w:type="paragraph" w:styleId="BodyText">
    <w:name w:val="Body Text"/>
    <w:basedOn w:val="Normal"/>
    <w:link w:val="BodyTextChar"/>
    <w:qFormat/>
    <w:rsid w:val="004B1425"/>
    <w:pPr>
      <w:keepLines w:val="0"/>
      <w:spacing w:before="180" w:after="180" w:line="240" w:lineRule="auto"/>
    </w:pPr>
    <w:rPr>
      <w:rFonts w:cstheme="minorBidi"/>
      <w:sz w:val="24"/>
      <w:lang w:val="en-US"/>
    </w:rPr>
  </w:style>
  <w:style w:type="character" w:customStyle="1" w:styleId="BodyTextChar">
    <w:name w:val="Body Text Char"/>
    <w:basedOn w:val="DefaultParagraphFont"/>
    <w:link w:val="BodyText"/>
    <w:rsid w:val="004B1425"/>
    <w:rPr>
      <w:lang w:val="en-US"/>
    </w:rPr>
  </w:style>
  <w:style w:type="paragraph" w:styleId="BalloonText">
    <w:name w:val="Balloon Text"/>
    <w:basedOn w:val="Normal"/>
    <w:link w:val="BalloonTextChar"/>
    <w:uiPriority w:val="99"/>
    <w:semiHidden/>
    <w:unhideWhenUsed/>
    <w:rsid w:val="00321C3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C35"/>
    <w:rPr>
      <w:rFonts w:ascii="Segoe UI" w:hAnsi="Segoe UI" w:cs="Segoe UI"/>
      <w:sz w:val="18"/>
      <w:szCs w:val="18"/>
    </w:rPr>
  </w:style>
  <w:style w:type="character" w:styleId="LineNumber">
    <w:name w:val="line number"/>
    <w:basedOn w:val="DefaultParagraphFont"/>
    <w:uiPriority w:val="99"/>
    <w:semiHidden/>
    <w:unhideWhenUsed/>
    <w:rsid w:val="0084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59270732">
      <w:bodyDiv w:val="1"/>
      <w:marLeft w:val="0"/>
      <w:marRight w:val="0"/>
      <w:marTop w:val="0"/>
      <w:marBottom w:val="0"/>
      <w:divBdr>
        <w:top w:val="none" w:sz="0" w:space="0" w:color="auto"/>
        <w:left w:val="none" w:sz="0" w:space="0" w:color="auto"/>
        <w:bottom w:val="none" w:sz="0" w:space="0" w:color="auto"/>
        <w:right w:val="none" w:sz="0" w:space="0" w:color="auto"/>
      </w:divBdr>
    </w:div>
    <w:div w:id="550459779">
      <w:bodyDiv w:val="1"/>
      <w:marLeft w:val="0"/>
      <w:marRight w:val="0"/>
      <w:marTop w:val="0"/>
      <w:marBottom w:val="0"/>
      <w:divBdr>
        <w:top w:val="none" w:sz="0" w:space="0" w:color="auto"/>
        <w:left w:val="none" w:sz="0" w:space="0" w:color="auto"/>
        <w:bottom w:val="none" w:sz="0" w:space="0" w:color="auto"/>
        <w:right w:val="none" w:sz="0" w:space="0" w:color="auto"/>
      </w:divBdr>
    </w:div>
    <w:div w:id="1016812815">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 w:id="1341392997">
      <w:bodyDiv w:val="1"/>
      <w:marLeft w:val="0"/>
      <w:marRight w:val="0"/>
      <w:marTop w:val="0"/>
      <w:marBottom w:val="0"/>
      <w:divBdr>
        <w:top w:val="none" w:sz="0" w:space="0" w:color="auto"/>
        <w:left w:val="none" w:sz="0" w:space="0" w:color="auto"/>
        <w:bottom w:val="none" w:sz="0" w:space="0" w:color="auto"/>
        <w:right w:val="none" w:sz="0" w:space="0" w:color="auto"/>
      </w:divBdr>
    </w:div>
    <w:div w:id="1523087807">
      <w:bodyDiv w:val="1"/>
      <w:marLeft w:val="0"/>
      <w:marRight w:val="0"/>
      <w:marTop w:val="0"/>
      <w:marBottom w:val="0"/>
      <w:divBdr>
        <w:top w:val="none" w:sz="0" w:space="0" w:color="auto"/>
        <w:left w:val="none" w:sz="0" w:space="0" w:color="auto"/>
        <w:bottom w:val="none" w:sz="0" w:space="0" w:color="auto"/>
        <w:right w:val="none" w:sz="0" w:space="0" w:color="auto"/>
      </w:divBdr>
    </w:div>
    <w:div w:id="176857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isa.europa.eu/publications/securing-machine-learning-algorithm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csrc.nist.gov/pubs/ai/100/2/e2023/fina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vlpubs.nist.gov/nistpubs/ai/nist.ai.100-1.pdf" TargetMode="External"/><Relationship Id="rId25" Type="http://schemas.openxmlformats.org/officeDocument/2006/relationships/header" Target="header5.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nisa.europa.eu/publications/securing-machine-learning-algorithms" TargetMode="External"/><Relationship Id="rId29" Type="http://schemas.openxmlformats.org/officeDocument/2006/relationships/hyperlink" Target="http://www.imdr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fda.gov/medical-devices/software-medical-device-samd/transparency-machine-learning-enabled-medical-devices-guiding-principles" TargetMode="External"/><Relationship Id="rId28" Type="http://schemas.openxmlformats.org/officeDocument/2006/relationships/hyperlink" Target="http://www.imdrf.org/" TargetMode="External"/><Relationship Id="rId10" Type="http://schemas.openxmlformats.org/officeDocument/2006/relationships/endnotes" Target="endnotes.xml"/><Relationship Id="rId19" Type="http://schemas.openxmlformats.org/officeDocument/2006/relationships/hyperlink" Target="https://csrc.nist.gov/pubs/ai/100/2/e2023/final"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nvlpubs.nist.gov/nistpubs/ai/nist.ai.100-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_rels/header9.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0b4a26-a0a6-442a-a800-f5fe1d9f3f5b" xsi:nil="true"/>
    <Size xmlns="a543cafa-adee-4648-b348-b1a12a91c3ed" xsi:nil="true"/>
    <lcf76f155ced4ddcb4097134ff3c332f xmlns="a543cafa-adee-4648-b348-b1a12a91c3ed">
      <Terms xmlns="http://schemas.microsoft.com/office/infopath/2007/PartnerControls"/>
    </lcf76f155ced4ddcb4097134ff3c332f>
    <_x0023_ xmlns="a543cafa-adee-4648-b348-b1a12a91c3ed" xsi:nil="true"/>
    <Additionalinfo xmlns="a543cafa-adee-4648-b348-b1a12a91c3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9954188911034789DC86E82400BB2E" ma:contentTypeVersion="23" ma:contentTypeDescription="Create a new document." ma:contentTypeScope="" ma:versionID="5a6b745567838df96ee94dfc1bdd11cb">
  <xsd:schema xmlns:xsd="http://www.w3.org/2001/XMLSchema" xmlns:xs="http://www.w3.org/2001/XMLSchema" xmlns:p="http://schemas.microsoft.com/office/2006/metadata/properties" xmlns:ns2="a543cafa-adee-4648-b348-b1a12a91c3ed" xmlns:ns3="2c0b4a26-a0a6-442a-a800-f5fe1d9f3f5b" targetNamespace="http://schemas.microsoft.com/office/2006/metadata/properties" ma:root="true" ma:fieldsID="5f1946bf70a1faa47275ba479f8c7edc" ns2:_="" ns3:_="">
    <xsd:import namespace="a543cafa-adee-4648-b348-b1a12a91c3ed"/>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Additionalinfo" minOccurs="0"/>
                <xsd:element ref="ns2:_x0023_" minOccurs="0"/>
                <xsd:element ref="ns2:MediaServiceObjectDetectorVersions" minOccurs="0"/>
                <xsd:element ref="ns2:MediaServiceSearchProperties" minOccurs="0"/>
                <xsd:element ref="ns2: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cafa-adee-4648-b348-b1a12a91c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Additionalinfo" ma:index="24" nillable="true" ma:displayName="Additional info" ma:format="Dropdown" ma:internalName="Additionalinfo">
      <xsd:simpleType>
        <xsd:restriction base="dms:Note">
          <xsd:maxLength value="255"/>
        </xsd:restriction>
      </xsd:simpleType>
    </xsd:element>
    <xsd:element name="_x0023_" ma:index="25" nillable="true" ma:displayName="#" ma:format="Dropdown" ma:internalName="_x0023_" ma:percentage="FALSE">
      <xsd:simpleType>
        <xsd:restriction base="dms:Number"/>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ze" ma:index="28" nillable="true" ma:displayName="Size" ma:format="Dropdown" ma:internalName="Size"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7109a8-929b-4fc4-93d4-6e713aa0708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customXml/itemProps2.xml><?xml version="1.0" encoding="utf-8"?>
<ds:datastoreItem xmlns:ds="http://schemas.openxmlformats.org/officeDocument/2006/customXml" ds:itemID="{45EFE4B6-62EC-4F98-98C6-6E3A8D25D6A7}">
  <ds:schemaRefs>
    <ds:schemaRef ds:uri="http://schemas.microsoft.com/office/2006/metadata/properties"/>
    <ds:schemaRef ds:uri="http://schemas.microsoft.com/office/infopath/2007/PartnerControls"/>
    <ds:schemaRef ds:uri="2c0b4a26-a0a6-442a-a800-f5fe1d9f3f5b"/>
    <ds:schemaRef ds:uri="a543cafa-adee-4648-b348-b1a12a91c3ed"/>
  </ds:schemaRefs>
</ds:datastoreItem>
</file>

<file path=customXml/itemProps3.xml><?xml version="1.0" encoding="utf-8"?>
<ds:datastoreItem xmlns:ds="http://schemas.openxmlformats.org/officeDocument/2006/customXml" ds:itemID="{BCB85AAA-01C6-4F0E-814B-28C4BC1F2B99}">
  <ds:schemaRefs>
    <ds:schemaRef ds:uri="http://schemas.microsoft.com/sharepoint/v3/contenttype/forms"/>
  </ds:schemaRefs>
</ds:datastoreItem>
</file>

<file path=customXml/itemProps4.xml><?xml version="1.0" encoding="utf-8"?>
<ds:datastoreItem xmlns:ds="http://schemas.openxmlformats.org/officeDocument/2006/customXml" ds:itemID="{8CF62C78-212F-470A-8EC6-1D8FA79B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cafa-adee-4648-b348-b1a12a91c3ed"/>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14626</Words>
  <Characters>90542</Characters>
  <Application>Microsoft Office Word</Application>
  <DocSecurity>0</DocSecurity>
  <Lines>1312</Lines>
  <Paragraphs>370</Paragraphs>
  <ScaleCrop>false</ScaleCrop>
  <Company/>
  <LinksUpToDate>false</LinksUpToDate>
  <CharactersWithSpaces>104798</CharactersWithSpaces>
  <SharedDoc>false</SharedDoc>
  <HLinks>
    <vt:vector size="210" baseType="variant">
      <vt:variant>
        <vt:i4>1835095</vt:i4>
      </vt:variant>
      <vt:variant>
        <vt:i4>180</vt:i4>
      </vt:variant>
      <vt:variant>
        <vt:i4>0</vt:i4>
      </vt:variant>
      <vt:variant>
        <vt:i4>5</vt:i4>
      </vt:variant>
      <vt:variant>
        <vt:lpwstr>https://www.fda.gov/medical-devices/software-medical-device-samd/transparency-machine-learning-enabled-medical-devices-guiding-principles</vt:lpwstr>
      </vt:variant>
      <vt:variant>
        <vt:lpwstr/>
      </vt:variant>
      <vt:variant>
        <vt:i4>2949242</vt:i4>
      </vt:variant>
      <vt:variant>
        <vt:i4>177</vt:i4>
      </vt:variant>
      <vt:variant>
        <vt:i4>0</vt:i4>
      </vt:variant>
      <vt:variant>
        <vt:i4>5</vt:i4>
      </vt:variant>
      <vt:variant>
        <vt:lpwstr>https://csrc.nist.gov/pubs/ai/100/2/e2023/final</vt:lpwstr>
      </vt:variant>
      <vt:variant>
        <vt:lpwstr/>
      </vt:variant>
      <vt:variant>
        <vt:i4>4653085</vt:i4>
      </vt:variant>
      <vt:variant>
        <vt:i4>174</vt:i4>
      </vt:variant>
      <vt:variant>
        <vt:i4>0</vt:i4>
      </vt:variant>
      <vt:variant>
        <vt:i4>5</vt:i4>
      </vt:variant>
      <vt:variant>
        <vt:lpwstr>https://www.enisa.europa.eu/publications/securing-machine-learning-algorithms</vt:lpwstr>
      </vt:variant>
      <vt:variant>
        <vt:lpwstr/>
      </vt:variant>
      <vt:variant>
        <vt:i4>2949242</vt:i4>
      </vt:variant>
      <vt:variant>
        <vt:i4>171</vt:i4>
      </vt:variant>
      <vt:variant>
        <vt:i4>0</vt:i4>
      </vt:variant>
      <vt:variant>
        <vt:i4>5</vt:i4>
      </vt:variant>
      <vt:variant>
        <vt:lpwstr>https://csrc.nist.gov/pubs/ai/100/2/e2023/final</vt:lpwstr>
      </vt:variant>
      <vt:variant>
        <vt:lpwstr/>
      </vt:variant>
      <vt:variant>
        <vt:i4>4653085</vt:i4>
      </vt:variant>
      <vt:variant>
        <vt:i4>168</vt:i4>
      </vt:variant>
      <vt:variant>
        <vt:i4>0</vt:i4>
      </vt:variant>
      <vt:variant>
        <vt:i4>5</vt:i4>
      </vt:variant>
      <vt:variant>
        <vt:lpwstr>https://www.enisa.europa.eu/publications/securing-machine-learning-algorithms</vt:lpwstr>
      </vt:variant>
      <vt:variant>
        <vt:lpwstr/>
      </vt:variant>
      <vt:variant>
        <vt:i4>6422631</vt:i4>
      </vt:variant>
      <vt:variant>
        <vt:i4>165</vt:i4>
      </vt:variant>
      <vt:variant>
        <vt:i4>0</vt:i4>
      </vt:variant>
      <vt:variant>
        <vt:i4>5</vt:i4>
      </vt:variant>
      <vt:variant>
        <vt:lpwstr>https://nvlpubs.nist.gov/nistpubs/ai/nist.ai.100-1.pdf</vt:lpwstr>
      </vt:variant>
      <vt:variant>
        <vt:lpwstr/>
      </vt:variant>
      <vt:variant>
        <vt:i4>1179706</vt:i4>
      </vt:variant>
      <vt:variant>
        <vt:i4>158</vt:i4>
      </vt:variant>
      <vt:variant>
        <vt:i4>0</vt:i4>
      </vt:variant>
      <vt:variant>
        <vt:i4>5</vt:i4>
      </vt:variant>
      <vt:variant>
        <vt:lpwstr/>
      </vt:variant>
      <vt:variant>
        <vt:lpwstr>_Toc219296804</vt:lpwstr>
      </vt:variant>
      <vt:variant>
        <vt:i4>1179706</vt:i4>
      </vt:variant>
      <vt:variant>
        <vt:i4>152</vt:i4>
      </vt:variant>
      <vt:variant>
        <vt:i4>0</vt:i4>
      </vt:variant>
      <vt:variant>
        <vt:i4>5</vt:i4>
      </vt:variant>
      <vt:variant>
        <vt:lpwstr/>
      </vt:variant>
      <vt:variant>
        <vt:lpwstr>_Toc219296803</vt:lpwstr>
      </vt:variant>
      <vt:variant>
        <vt:i4>1179706</vt:i4>
      </vt:variant>
      <vt:variant>
        <vt:i4>146</vt:i4>
      </vt:variant>
      <vt:variant>
        <vt:i4>0</vt:i4>
      </vt:variant>
      <vt:variant>
        <vt:i4>5</vt:i4>
      </vt:variant>
      <vt:variant>
        <vt:lpwstr/>
      </vt:variant>
      <vt:variant>
        <vt:lpwstr>_Toc219296802</vt:lpwstr>
      </vt:variant>
      <vt:variant>
        <vt:i4>1179706</vt:i4>
      </vt:variant>
      <vt:variant>
        <vt:i4>140</vt:i4>
      </vt:variant>
      <vt:variant>
        <vt:i4>0</vt:i4>
      </vt:variant>
      <vt:variant>
        <vt:i4>5</vt:i4>
      </vt:variant>
      <vt:variant>
        <vt:lpwstr/>
      </vt:variant>
      <vt:variant>
        <vt:lpwstr>_Toc219296801</vt:lpwstr>
      </vt:variant>
      <vt:variant>
        <vt:i4>1179706</vt:i4>
      </vt:variant>
      <vt:variant>
        <vt:i4>134</vt:i4>
      </vt:variant>
      <vt:variant>
        <vt:i4>0</vt:i4>
      </vt:variant>
      <vt:variant>
        <vt:i4>5</vt:i4>
      </vt:variant>
      <vt:variant>
        <vt:lpwstr/>
      </vt:variant>
      <vt:variant>
        <vt:lpwstr>_Toc219296800</vt:lpwstr>
      </vt:variant>
      <vt:variant>
        <vt:i4>1769525</vt:i4>
      </vt:variant>
      <vt:variant>
        <vt:i4>128</vt:i4>
      </vt:variant>
      <vt:variant>
        <vt:i4>0</vt:i4>
      </vt:variant>
      <vt:variant>
        <vt:i4>5</vt:i4>
      </vt:variant>
      <vt:variant>
        <vt:lpwstr/>
      </vt:variant>
      <vt:variant>
        <vt:lpwstr>_Toc219296799</vt:lpwstr>
      </vt:variant>
      <vt:variant>
        <vt:i4>1769525</vt:i4>
      </vt:variant>
      <vt:variant>
        <vt:i4>122</vt:i4>
      </vt:variant>
      <vt:variant>
        <vt:i4>0</vt:i4>
      </vt:variant>
      <vt:variant>
        <vt:i4>5</vt:i4>
      </vt:variant>
      <vt:variant>
        <vt:lpwstr/>
      </vt:variant>
      <vt:variant>
        <vt:lpwstr>_Toc219296798</vt:lpwstr>
      </vt:variant>
      <vt:variant>
        <vt:i4>1769525</vt:i4>
      </vt:variant>
      <vt:variant>
        <vt:i4>116</vt:i4>
      </vt:variant>
      <vt:variant>
        <vt:i4>0</vt:i4>
      </vt:variant>
      <vt:variant>
        <vt:i4>5</vt:i4>
      </vt:variant>
      <vt:variant>
        <vt:lpwstr/>
      </vt:variant>
      <vt:variant>
        <vt:lpwstr>_Toc219296797</vt:lpwstr>
      </vt:variant>
      <vt:variant>
        <vt:i4>1769525</vt:i4>
      </vt:variant>
      <vt:variant>
        <vt:i4>110</vt:i4>
      </vt:variant>
      <vt:variant>
        <vt:i4>0</vt:i4>
      </vt:variant>
      <vt:variant>
        <vt:i4>5</vt:i4>
      </vt:variant>
      <vt:variant>
        <vt:lpwstr/>
      </vt:variant>
      <vt:variant>
        <vt:lpwstr>_Toc219296796</vt:lpwstr>
      </vt:variant>
      <vt:variant>
        <vt:i4>1769525</vt:i4>
      </vt:variant>
      <vt:variant>
        <vt:i4>104</vt:i4>
      </vt:variant>
      <vt:variant>
        <vt:i4>0</vt:i4>
      </vt:variant>
      <vt:variant>
        <vt:i4>5</vt:i4>
      </vt:variant>
      <vt:variant>
        <vt:lpwstr/>
      </vt:variant>
      <vt:variant>
        <vt:lpwstr>_Toc219296795</vt:lpwstr>
      </vt:variant>
      <vt:variant>
        <vt:i4>1769525</vt:i4>
      </vt:variant>
      <vt:variant>
        <vt:i4>98</vt:i4>
      </vt:variant>
      <vt:variant>
        <vt:i4>0</vt:i4>
      </vt:variant>
      <vt:variant>
        <vt:i4>5</vt:i4>
      </vt:variant>
      <vt:variant>
        <vt:lpwstr/>
      </vt:variant>
      <vt:variant>
        <vt:lpwstr>_Toc219296794</vt:lpwstr>
      </vt:variant>
      <vt:variant>
        <vt:i4>1769525</vt:i4>
      </vt:variant>
      <vt:variant>
        <vt:i4>92</vt:i4>
      </vt:variant>
      <vt:variant>
        <vt:i4>0</vt:i4>
      </vt:variant>
      <vt:variant>
        <vt:i4>5</vt:i4>
      </vt:variant>
      <vt:variant>
        <vt:lpwstr/>
      </vt:variant>
      <vt:variant>
        <vt:lpwstr>_Toc219296793</vt:lpwstr>
      </vt:variant>
      <vt:variant>
        <vt:i4>1769525</vt:i4>
      </vt:variant>
      <vt:variant>
        <vt:i4>86</vt:i4>
      </vt:variant>
      <vt:variant>
        <vt:i4>0</vt:i4>
      </vt:variant>
      <vt:variant>
        <vt:i4>5</vt:i4>
      </vt:variant>
      <vt:variant>
        <vt:lpwstr/>
      </vt:variant>
      <vt:variant>
        <vt:lpwstr>_Toc219296792</vt:lpwstr>
      </vt:variant>
      <vt:variant>
        <vt:i4>1769525</vt:i4>
      </vt:variant>
      <vt:variant>
        <vt:i4>80</vt:i4>
      </vt:variant>
      <vt:variant>
        <vt:i4>0</vt:i4>
      </vt:variant>
      <vt:variant>
        <vt:i4>5</vt:i4>
      </vt:variant>
      <vt:variant>
        <vt:lpwstr/>
      </vt:variant>
      <vt:variant>
        <vt:lpwstr>_Toc219296791</vt:lpwstr>
      </vt:variant>
      <vt:variant>
        <vt:i4>1769525</vt:i4>
      </vt:variant>
      <vt:variant>
        <vt:i4>74</vt:i4>
      </vt:variant>
      <vt:variant>
        <vt:i4>0</vt:i4>
      </vt:variant>
      <vt:variant>
        <vt:i4>5</vt:i4>
      </vt:variant>
      <vt:variant>
        <vt:lpwstr/>
      </vt:variant>
      <vt:variant>
        <vt:lpwstr>_Toc219296790</vt:lpwstr>
      </vt:variant>
      <vt:variant>
        <vt:i4>1703989</vt:i4>
      </vt:variant>
      <vt:variant>
        <vt:i4>68</vt:i4>
      </vt:variant>
      <vt:variant>
        <vt:i4>0</vt:i4>
      </vt:variant>
      <vt:variant>
        <vt:i4>5</vt:i4>
      </vt:variant>
      <vt:variant>
        <vt:lpwstr/>
      </vt:variant>
      <vt:variant>
        <vt:lpwstr>_Toc219296789</vt:lpwstr>
      </vt:variant>
      <vt:variant>
        <vt:i4>1703989</vt:i4>
      </vt:variant>
      <vt:variant>
        <vt:i4>62</vt:i4>
      </vt:variant>
      <vt:variant>
        <vt:i4>0</vt:i4>
      </vt:variant>
      <vt:variant>
        <vt:i4>5</vt:i4>
      </vt:variant>
      <vt:variant>
        <vt:lpwstr/>
      </vt:variant>
      <vt:variant>
        <vt:lpwstr>_Toc219296788</vt:lpwstr>
      </vt:variant>
      <vt:variant>
        <vt:i4>1703989</vt:i4>
      </vt:variant>
      <vt:variant>
        <vt:i4>56</vt:i4>
      </vt:variant>
      <vt:variant>
        <vt:i4>0</vt:i4>
      </vt:variant>
      <vt:variant>
        <vt:i4>5</vt:i4>
      </vt:variant>
      <vt:variant>
        <vt:lpwstr/>
      </vt:variant>
      <vt:variant>
        <vt:lpwstr>_Toc219296787</vt:lpwstr>
      </vt:variant>
      <vt:variant>
        <vt:i4>1703989</vt:i4>
      </vt:variant>
      <vt:variant>
        <vt:i4>50</vt:i4>
      </vt:variant>
      <vt:variant>
        <vt:i4>0</vt:i4>
      </vt:variant>
      <vt:variant>
        <vt:i4>5</vt:i4>
      </vt:variant>
      <vt:variant>
        <vt:lpwstr/>
      </vt:variant>
      <vt:variant>
        <vt:lpwstr>_Toc219296786</vt:lpwstr>
      </vt:variant>
      <vt:variant>
        <vt:i4>1703989</vt:i4>
      </vt:variant>
      <vt:variant>
        <vt:i4>44</vt:i4>
      </vt:variant>
      <vt:variant>
        <vt:i4>0</vt:i4>
      </vt:variant>
      <vt:variant>
        <vt:i4>5</vt:i4>
      </vt:variant>
      <vt:variant>
        <vt:lpwstr/>
      </vt:variant>
      <vt:variant>
        <vt:lpwstr>_Toc219296785</vt:lpwstr>
      </vt:variant>
      <vt:variant>
        <vt:i4>1703989</vt:i4>
      </vt:variant>
      <vt:variant>
        <vt:i4>38</vt:i4>
      </vt:variant>
      <vt:variant>
        <vt:i4>0</vt:i4>
      </vt:variant>
      <vt:variant>
        <vt:i4>5</vt:i4>
      </vt:variant>
      <vt:variant>
        <vt:lpwstr/>
      </vt:variant>
      <vt:variant>
        <vt:lpwstr>_Toc219296784</vt:lpwstr>
      </vt:variant>
      <vt:variant>
        <vt:i4>1703989</vt:i4>
      </vt:variant>
      <vt:variant>
        <vt:i4>32</vt:i4>
      </vt:variant>
      <vt:variant>
        <vt:i4>0</vt:i4>
      </vt:variant>
      <vt:variant>
        <vt:i4>5</vt:i4>
      </vt:variant>
      <vt:variant>
        <vt:lpwstr/>
      </vt:variant>
      <vt:variant>
        <vt:lpwstr>_Toc219296783</vt:lpwstr>
      </vt:variant>
      <vt:variant>
        <vt:i4>1703989</vt:i4>
      </vt:variant>
      <vt:variant>
        <vt:i4>26</vt:i4>
      </vt:variant>
      <vt:variant>
        <vt:i4>0</vt:i4>
      </vt:variant>
      <vt:variant>
        <vt:i4>5</vt:i4>
      </vt:variant>
      <vt:variant>
        <vt:lpwstr/>
      </vt:variant>
      <vt:variant>
        <vt:lpwstr>_Toc219296782</vt:lpwstr>
      </vt:variant>
      <vt:variant>
        <vt:i4>1703989</vt:i4>
      </vt:variant>
      <vt:variant>
        <vt:i4>20</vt:i4>
      </vt:variant>
      <vt:variant>
        <vt:i4>0</vt:i4>
      </vt:variant>
      <vt:variant>
        <vt:i4>5</vt:i4>
      </vt:variant>
      <vt:variant>
        <vt:lpwstr/>
      </vt:variant>
      <vt:variant>
        <vt:lpwstr>_Toc219296781</vt:lpwstr>
      </vt:variant>
      <vt:variant>
        <vt:i4>1703989</vt:i4>
      </vt:variant>
      <vt:variant>
        <vt:i4>14</vt:i4>
      </vt:variant>
      <vt:variant>
        <vt:i4>0</vt:i4>
      </vt:variant>
      <vt:variant>
        <vt:i4>5</vt:i4>
      </vt:variant>
      <vt:variant>
        <vt:lpwstr/>
      </vt:variant>
      <vt:variant>
        <vt:lpwstr>_Toc219296780</vt:lpwstr>
      </vt:variant>
      <vt:variant>
        <vt:i4>1376309</vt:i4>
      </vt:variant>
      <vt:variant>
        <vt:i4>8</vt:i4>
      </vt:variant>
      <vt:variant>
        <vt:i4>0</vt:i4>
      </vt:variant>
      <vt:variant>
        <vt:i4>5</vt:i4>
      </vt:variant>
      <vt:variant>
        <vt:lpwstr/>
      </vt:variant>
      <vt:variant>
        <vt:lpwstr>_Toc219296779</vt:lpwstr>
      </vt:variant>
      <vt:variant>
        <vt:i4>1376309</vt:i4>
      </vt:variant>
      <vt:variant>
        <vt:i4>2</vt:i4>
      </vt:variant>
      <vt:variant>
        <vt:i4>0</vt:i4>
      </vt:variant>
      <vt:variant>
        <vt:i4>5</vt:i4>
      </vt:variant>
      <vt:variant>
        <vt:lpwstr/>
      </vt:variant>
      <vt:variant>
        <vt:lpwstr>_Toc219296778</vt:lpwstr>
      </vt:variant>
      <vt:variant>
        <vt:i4>6422631</vt:i4>
      </vt:variant>
      <vt:variant>
        <vt:i4>0</vt:i4>
      </vt:variant>
      <vt:variant>
        <vt:i4>0</vt:i4>
      </vt:variant>
      <vt:variant>
        <vt:i4>5</vt:i4>
      </vt:variant>
      <vt:variant>
        <vt:lpwstr>https://nvlpubs.nist.gov/nistpubs/ai/nist.ai.100-1.pdf</vt:lpwstr>
      </vt:variant>
      <vt:variant>
        <vt:lpwstr/>
      </vt:variant>
      <vt:variant>
        <vt:i4>4718611</vt:i4>
      </vt:variant>
      <vt:variant>
        <vt:i4>0</vt:i4>
      </vt:variant>
      <vt:variant>
        <vt:i4>0</vt:i4>
      </vt:variant>
      <vt:variant>
        <vt:i4>5</vt:i4>
      </vt:variant>
      <vt:variant>
        <vt:lpwstr>http://www.imdrf.org/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Anle LIN (HSA)</cp:lastModifiedBy>
  <cp:revision>5</cp:revision>
  <cp:lastPrinted>2026-04-07T03:25:00Z</cp:lastPrinted>
  <dcterms:created xsi:type="dcterms:W3CDTF">2026-03-25T16:35:00Z</dcterms:created>
  <dcterms:modified xsi:type="dcterms:W3CDTF">2026-04-07T03:25:00Z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0x010100379954188911034789DC86E82400BB2E</vt:lpwstr>
  </property>
  <property fmtid="{D5CDD505-2E9C-101B-9397-08002B2CF9AE}" pid="3" name="MSIP_Label_f4cdc456-5864-460f-beda-883d23b78bbb_Enabled">
    <vt:lpwstr>true</vt:lpwstr>
  </property>
  <property fmtid="{D5CDD505-2E9C-101B-9397-08002B2CF9AE}" pid="4" name="MSIP_Label_f4cdc456-5864-460f-beda-883d23b78bbb_SetDate">
    <vt:lpwstr>2023-04-24T08:48:07Z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81f8ac47-f018-42ad-8faf-a2b302ac0b71</vt:lpwstr>
  </property>
  <property fmtid="{D5CDD505-2E9C-101B-9397-08002B2CF9AE}" pid="9" name="MSIP_Label_f4cdc456-5864-460f-beda-883d23b78bbb_ContentBits">
    <vt:lpwstr>0</vt:lpwstr>
  </property>
  <property fmtid="{D5CDD505-2E9C-101B-9397-08002B2CF9AE}" pid="10" name="MediaServiceImageTags">
    <vt:lpwstr/>
  </property>
  <property fmtid="{D5CDD505-2E9C-101B-9397-08002B2CF9AE}" pid="11" name="ClassificationContentMarkingHeaderShapeIds">
    <vt:lpwstr>718e6503,6419e13d,26ae053d,3004f5fb,65d776a2,7fde04c1,55958c,441bf490,8eecbd9</vt:lpwstr>
  </property>
  <property fmtid="{D5CDD505-2E9C-101B-9397-08002B2CF9AE}" pid="12" name="ClassificationContentMarkingHeaderFontProps">
    <vt:lpwstr>#000000,12,Aptos</vt:lpwstr>
  </property>
  <property fmtid="{D5CDD505-2E9C-101B-9397-08002B2CF9AE}" pid="13" name="ClassificationContentMarkingHeaderText">
    <vt:lpwstr>Unclassified / Non classifié</vt:lpwstr>
  </property>
  <property fmtid="{D5CDD505-2E9C-101B-9397-08002B2CF9AE}" pid="14" name="MSIP_Label_05d8ed60-cd71-485b-a85b-277aaf32f506_Enabled">
    <vt:lpwstr>true</vt:lpwstr>
  </property>
  <property fmtid="{D5CDD505-2E9C-101B-9397-08002B2CF9AE}" pid="15" name="MSIP_Label_05d8ed60-cd71-485b-a85b-277aaf32f506_SetDate">
    <vt:lpwstr>2025-10-24T18:21:00Z</vt:lpwstr>
  </property>
  <property fmtid="{D5CDD505-2E9C-101B-9397-08002B2CF9AE}" pid="16" name="MSIP_Label_05d8ed60-cd71-485b-a85b-277aaf32f506_Method">
    <vt:lpwstr>Standard</vt:lpwstr>
  </property>
  <property fmtid="{D5CDD505-2E9C-101B-9397-08002B2CF9AE}" pid="17" name="MSIP_Label_05d8ed60-cd71-485b-a85b-277aaf32f506_Name">
    <vt:lpwstr>Unclassified</vt:lpwstr>
  </property>
  <property fmtid="{D5CDD505-2E9C-101B-9397-08002B2CF9AE}" pid="18" name="MSIP_Label_05d8ed60-cd71-485b-a85b-277aaf32f506_SiteId">
    <vt:lpwstr>42fd9015-de4d-4223-a368-baeacab48927</vt:lpwstr>
  </property>
  <property fmtid="{D5CDD505-2E9C-101B-9397-08002B2CF9AE}" pid="19" name="MSIP_Label_05d8ed60-cd71-485b-a85b-277aaf32f506_ActionId">
    <vt:lpwstr>7d0c903f-bfa9-4e71-8bac-91c1ff9de33f</vt:lpwstr>
  </property>
  <property fmtid="{D5CDD505-2E9C-101B-9397-08002B2CF9AE}" pid="20" name="MSIP_Label_05d8ed60-cd71-485b-a85b-277aaf32f506_ContentBits">
    <vt:lpwstr>1</vt:lpwstr>
  </property>
  <property fmtid="{D5CDD505-2E9C-101B-9397-08002B2CF9AE}" pid="21" name="MSIP_Label_05d8ed60-cd71-485b-a85b-277aaf32f506_Tag">
    <vt:lpwstr>10, 3, 0, 2</vt:lpwstr>
  </property>
  <property fmtid="{D5CDD505-2E9C-101B-9397-08002B2CF9AE}" pid="22" name="ClassificationContentMarkingFooterShapeIds">
    <vt:lpwstr>3ac40364,2fbc3b9f,56a94046,3259e05b,4a7f5aa9</vt:lpwstr>
  </property>
  <property fmtid="{D5CDD505-2E9C-101B-9397-08002B2CF9AE}" pid="23" name="ClassificationContentMarkingFooterFontProps">
    <vt:lpwstr>#ff0000,12,Aptos</vt:lpwstr>
  </property>
  <property fmtid="{D5CDD505-2E9C-101B-9397-08002B2CF9AE}" pid="24" name="ClassificationContentMarkingFooterText">
    <vt:lpwstr>OFFICIAL</vt:lpwstr>
  </property>
  <property fmtid="{D5CDD505-2E9C-101B-9397-08002B2CF9AE}" pid="25" name="MSIP_Label_7cd3e8b9-ffed-43a8-b7f4-cc2fa0382d36_Enabled">
    <vt:lpwstr>true</vt:lpwstr>
  </property>
  <property fmtid="{D5CDD505-2E9C-101B-9397-08002B2CF9AE}" pid="26" name="MSIP_Label_7cd3e8b9-ffed-43a8-b7f4-cc2fa0382d36_SetDate">
    <vt:lpwstr>2025-11-24T00:32:56Z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ae58953e-3f98-4671-aa25-be700cb6e628</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y fmtid="{D5CDD505-2E9C-101B-9397-08002B2CF9AE}" pid="33" name="MSIP_Label_5434c4c7-833e-41e4-b0ab-cdb227a2f6f7_Enabled">
    <vt:lpwstr>true</vt:lpwstr>
  </property>
  <property fmtid="{D5CDD505-2E9C-101B-9397-08002B2CF9AE}" pid="34" name="MSIP_Label_5434c4c7-833e-41e4-b0ab-cdb227a2f6f7_SetDate">
    <vt:lpwstr>2026-04-07T03:18:54Z</vt:lpwstr>
  </property>
  <property fmtid="{D5CDD505-2E9C-101B-9397-08002B2CF9AE}" pid="35" name="MSIP_Label_5434c4c7-833e-41e4-b0ab-cdb227a2f6f7_Method">
    <vt:lpwstr>Privileged</vt:lpwstr>
  </property>
  <property fmtid="{D5CDD505-2E9C-101B-9397-08002B2CF9AE}" pid="36" name="MSIP_Label_5434c4c7-833e-41e4-b0ab-cdb227a2f6f7_Name">
    <vt:lpwstr>Official (Open)</vt:lpwstr>
  </property>
  <property fmtid="{D5CDD505-2E9C-101B-9397-08002B2CF9AE}" pid="37" name="MSIP_Label_5434c4c7-833e-41e4-b0ab-cdb227a2f6f7_SiteId">
    <vt:lpwstr>0b11c524-9a1c-4e1b-84cb-6336aefc2243</vt:lpwstr>
  </property>
  <property fmtid="{D5CDD505-2E9C-101B-9397-08002B2CF9AE}" pid="38" name="MSIP_Label_5434c4c7-833e-41e4-b0ab-cdb227a2f6f7_ActionId">
    <vt:lpwstr>6d4f46a0-d40a-485e-b412-51b86440db55</vt:lpwstr>
  </property>
  <property fmtid="{D5CDD505-2E9C-101B-9397-08002B2CF9AE}" pid="39" name="MSIP_Label_5434c4c7-833e-41e4-b0ab-cdb227a2f6f7_ContentBits">
    <vt:lpwstr>0</vt:lpwstr>
  </property>
</Properties>
</file>