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E9" w:rsidRDefault="000A0FE9" w:rsidP="000A0FE9">
      <w:pPr>
        <w:rPr>
          <w:b/>
          <w:sz w:val="28"/>
          <w:lang w:eastAsia="ja-JP"/>
        </w:rPr>
      </w:pPr>
    </w:p>
    <w:p w:rsidR="000A0FE9" w:rsidRDefault="000A0FE9" w:rsidP="000A0FE9">
      <w:pPr>
        <w:jc w:val="right"/>
        <w:rPr>
          <w:lang w:eastAsia="ja-JP"/>
        </w:rPr>
      </w:pPr>
      <w:r w:rsidRPr="001E0DE6">
        <w:rPr>
          <w:rFonts w:hint="eastAsia"/>
          <w:lang w:eastAsia="ja-JP"/>
        </w:rPr>
        <w:t>GHTF/</w:t>
      </w:r>
      <w:r w:rsidRPr="001E0DE6">
        <w:t>SG5</w:t>
      </w:r>
      <w:r w:rsidRPr="001E0DE6">
        <w:rPr>
          <w:rFonts w:hint="eastAsia"/>
          <w:lang w:eastAsia="ja-JP"/>
        </w:rPr>
        <w:t>/</w:t>
      </w:r>
      <w:r>
        <w:t>N</w:t>
      </w:r>
      <w:r w:rsidR="00EE2174">
        <w:rPr>
          <w:rFonts w:hint="eastAsia"/>
          <w:lang w:eastAsia="ja-JP"/>
        </w:rPr>
        <w:t>6</w:t>
      </w:r>
      <w:r w:rsidRPr="001E0DE6">
        <w:rPr>
          <w:rFonts w:hint="eastAsia"/>
          <w:lang w:eastAsia="ja-JP"/>
        </w:rPr>
        <w:t>:2012</w:t>
      </w:r>
    </w:p>
    <w:p w:rsidR="000A0FE9" w:rsidRDefault="000A0FE9" w:rsidP="000A0FE9">
      <w:pPr>
        <w:jc w:val="right"/>
        <w:rPr>
          <w:lang w:eastAsia="ja-JP"/>
        </w:rPr>
      </w:pPr>
    </w:p>
    <w:p w:rsidR="000A0FE9" w:rsidRDefault="000A0FE9" w:rsidP="000A0FE9">
      <w:pPr>
        <w:ind w:right="480"/>
        <w:rPr>
          <w:lang w:eastAsia="ja-JP"/>
        </w:rPr>
      </w:pPr>
    </w:p>
    <w:p w:rsidR="000A0FE9" w:rsidRDefault="00236884" w:rsidP="000A0FE9">
      <w:pPr>
        <w:ind w:right="480"/>
        <w:jc w:val="center"/>
        <w:rPr>
          <w:sz w:val="28"/>
          <w:lang w:eastAsia="ja-JP"/>
        </w:rPr>
      </w:pPr>
      <w:r w:rsidRPr="00236884">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07.25pt" fillcolor="window">
            <v:imagedata r:id="rId7" o:title="LOGO1"/>
          </v:shape>
        </w:pict>
      </w:r>
    </w:p>
    <w:p w:rsidR="000A0FE9" w:rsidRDefault="000A0FE9" w:rsidP="000A0FE9">
      <w:pPr>
        <w:ind w:right="480"/>
        <w:rPr>
          <w:sz w:val="28"/>
          <w:lang w:eastAsia="ja-JP"/>
        </w:rPr>
      </w:pPr>
    </w:p>
    <w:p w:rsidR="000A0FE9" w:rsidRDefault="000A0FE9" w:rsidP="000A0FE9">
      <w:pPr>
        <w:ind w:right="480"/>
        <w:rPr>
          <w:sz w:val="28"/>
          <w:lang w:eastAsia="ja-JP"/>
        </w:rPr>
      </w:pPr>
    </w:p>
    <w:p w:rsidR="000A0FE9" w:rsidRDefault="000A0FE9" w:rsidP="000A0FE9">
      <w:pPr>
        <w:ind w:right="480"/>
        <w:jc w:val="center"/>
        <w:rPr>
          <w:sz w:val="28"/>
          <w:lang w:eastAsia="ja-JP"/>
        </w:rPr>
      </w:pPr>
    </w:p>
    <w:p w:rsidR="000A0FE9" w:rsidRDefault="000A0FE9" w:rsidP="000A0FE9">
      <w:pPr>
        <w:ind w:right="480"/>
        <w:jc w:val="center"/>
        <w:rPr>
          <w:sz w:val="28"/>
          <w:lang w:eastAsia="ja-JP"/>
        </w:rPr>
      </w:pPr>
      <w:r>
        <w:rPr>
          <w:rFonts w:hint="eastAsia"/>
          <w:b/>
          <w:sz w:val="40"/>
          <w:lang w:eastAsia="ja-JP"/>
        </w:rPr>
        <w:t>FINAL</w:t>
      </w:r>
      <w:r>
        <w:rPr>
          <w:b/>
          <w:sz w:val="40"/>
        </w:rPr>
        <w:t xml:space="preserve"> DOCUMENT</w:t>
      </w:r>
    </w:p>
    <w:p w:rsidR="000A0FE9" w:rsidRDefault="000A0FE9" w:rsidP="000A0FE9">
      <w:pPr>
        <w:ind w:right="480"/>
        <w:jc w:val="center"/>
        <w:rPr>
          <w:sz w:val="28"/>
          <w:lang w:eastAsia="ja-JP"/>
        </w:rPr>
      </w:pPr>
    </w:p>
    <w:p w:rsidR="000A0FE9" w:rsidRDefault="000A0FE9" w:rsidP="000A0FE9">
      <w:pPr>
        <w:ind w:right="480"/>
        <w:jc w:val="center"/>
        <w:rPr>
          <w:b/>
          <w:sz w:val="32"/>
          <w:lang w:eastAsia="ja-JP"/>
        </w:rPr>
      </w:pPr>
      <w:r>
        <w:rPr>
          <w:b/>
          <w:sz w:val="32"/>
        </w:rPr>
        <w:t>Global Harmonization Task Force</w:t>
      </w:r>
    </w:p>
    <w:p w:rsidR="000A0FE9" w:rsidRDefault="000A0FE9" w:rsidP="000A0FE9">
      <w:pPr>
        <w:ind w:right="480"/>
        <w:rPr>
          <w:b/>
          <w:sz w:val="32"/>
          <w:lang w:eastAsia="ja-JP"/>
        </w:rPr>
      </w:pPr>
    </w:p>
    <w:p w:rsidR="000A0FE9" w:rsidRDefault="00EE2174" w:rsidP="000A0FE9">
      <w:pPr>
        <w:ind w:right="480"/>
        <w:rPr>
          <w:b/>
          <w:sz w:val="32"/>
          <w:lang w:eastAsia="ja-JP"/>
        </w:rPr>
      </w:pPr>
      <w:r>
        <w:rPr>
          <w:b/>
          <w:sz w:val="28"/>
        </w:rPr>
        <w:t>Title:</w:t>
      </w:r>
      <w:r>
        <w:rPr>
          <w:b/>
          <w:sz w:val="28"/>
        </w:rPr>
        <w:tab/>
        <w:t xml:space="preserve">Clinical Evidence for </w:t>
      </w:r>
      <w:smartTag w:uri="urn:schemas-microsoft-com:office:smarttags" w:element="stockticker">
        <w:r>
          <w:rPr>
            <w:b/>
            <w:sz w:val="28"/>
          </w:rPr>
          <w:t>IVD</w:t>
        </w:r>
      </w:smartTag>
      <w:r>
        <w:rPr>
          <w:b/>
          <w:sz w:val="28"/>
        </w:rPr>
        <w:t xml:space="preserve"> medical devices </w:t>
      </w:r>
      <w:r>
        <w:rPr>
          <w:sz w:val="28"/>
        </w:rPr>
        <w:t>– Key Definitions and</w:t>
      </w:r>
      <w:r>
        <w:rPr>
          <w:rFonts w:hint="eastAsia"/>
          <w:sz w:val="28"/>
          <w:lang w:eastAsia="ja-JP"/>
        </w:rPr>
        <w:t xml:space="preserve"> </w:t>
      </w:r>
      <w:r>
        <w:rPr>
          <w:sz w:val="28"/>
        </w:rPr>
        <w:t>Concepts</w:t>
      </w:r>
    </w:p>
    <w:p w:rsidR="000A0FE9" w:rsidRPr="00EE2174" w:rsidRDefault="000A0FE9" w:rsidP="000A0FE9">
      <w:pPr>
        <w:ind w:right="480"/>
        <w:rPr>
          <w:b/>
          <w:sz w:val="32"/>
          <w:lang w:eastAsia="ja-JP"/>
        </w:rPr>
      </w:pPr>
    </w:p>
    <w:p w:rsidR="000A0FE9" w:rsidRDefault="000A0FE9" w:rsidP="000A0FE9">
      <w:pPr>
        <w:ind w:right="480"/>
        <w:rPr>
          <w:b/>
          <w:sz w:val="32"/>
          <w:lang w:eastAsia="ja-JP"/>
        </w:rPr>
      </w:pPr>
      <w:r>
        <w:rPr>
          <w:b/>
          <w:sz w:val="28"/>
        </w:rPr>
        <w:t>Authoring Group:</w:t>
      </w:r>
      <w:r w:rsidRPr="00360C7E">
        <w:rPr>
          <w:sz w:val="28"/>
        </w:rPr>
        <w:t xml:space="preserve"> </w:t>
      </w:r>
      <w:r>
        <w:rPr>
          <w:sz w:val="28"/>
        </w:rPr>
        <w:t>Study Group 5</w:t>
      </w:r>
      <w:r w:rsidR="001716AD">
        <w:rPr>
          <w:sz w:val="28"/>
        </w:rPr>
        <w:t xml:space="preserve"> of the Global Harmonization Task Force</w:t>
      </w:r>
    </w:p>
    <w:p w:rsidR="000A0FE9" w:rsidRDefault="000A0FE9" w:rsidP="000A0FE9">
      <w:pPr>
        <w:ind w:right="480"/>
        <w:rPr>
          <w:b/>
          <w:sz w:val="32"/>
          <w:lang w:eastAsia="ja-JP"/>
        </w:rPr>
      </w:pPr>
    </w:p>
    <w:p w:rsidR="000A0FE9" w:rsidRDefault="000A0FE9" w:rsidP="000A0FE9">
      <w:pPr>
        <w:ind w:right="480"/>
        <w:rPr>
          <w:b/>
          <w:sz w:val="32"/>
          <w:lang w:eastAsia="ja-JP"/>
        </w:rPr>
      </w:pPr>
      <w:r>
        <w:rPr>
          <w:b/>
          <w:sz w:val="28"/>
        </w:rPr>
        <w:t>Date:</w:t>
      </w:r>
      <w:r w:rsidRPr="00360C7E">
        <w:rPr>
          <w:sz w:val="28"/>
        </w:rPr>
        <w:t xml:space="preserve"> </w:t>
      </w:r>
      <w:r>
        <w:rPr>
          <w:rFonts w:hint="eastAsia"/>
          <w:bCs/>
          <w:color w:val="000000"/>
          <w:sz w:val="28"/>
          <w:lang w:eastAsia="ja-JP"/>
        </w:rPr>
        <w:t>November 2</w:t>
      </w:r>
      <w:r w:rsidRPr="00480C1C">
        <w:rPr>
          <w:rFonts w:hint="eastAsia"/>
          <w:bCs/>
          <w:color w:val="000000"/>
          <w:sz w:val="28"/>
          <w:vertAlign w:val="superscript"/>
          <w:lang w:eastAsia="ja-JP"/>
        </w:rPr>
        <w:t>nd</w:t>
      </w:r>
      <w:r w:rsidRPr="00FD6BB1">
        <w:rPr>
          <w:bCs/>
          <w:sz w:val="28"/>
        </w:rPr>
        <w:t>,</w:t>
      </w:r>
      <w:r>
        <w:rPr>
          <w:bCs/>
          <w:color w:val="000000"/>
          <w:sz w:val="28"/>
        </w:rPr>
        <w:t xml:space="preserve"> 2012</w:t>
      </w:r>
    </w:p>
    <w:p w:rsidR="000A0FE9" w:rsidRDefault="000A0FE9" w:rsidP="000A0FE9">
      <w:pPr>
        <w:ind w:rightChars="-196" w:right="-470"/>
        <w:rPr>
          <w:sz w:val="28"/>
          <w:lang w:eastAsia="ja-JP"/>
        </w:rPr>
      </w:pPr>
    </w:p>
    <w:p w:rsidR="00EE2174" w:rsidRDefault="00EE2174" w:rsidP="000A0FE9">
      <w:pPr>
        <w:ind w:rightChars="-196" w:right="-470"/>
        <w:rPr>
          <w:sz w:val="28"/>
          <w:lang w:eastAsia="ja-JP"/>
        </w:rPr>
      </w:pPr>
    </w:p>
    <w:p w:rsidR="00EE2174" w:rsidRDefault="00EE2174" w:rsidP="000A0FE9">
      <w:pPr>
        <w:ind w:rightChars="-196" w:right="-470"/>
        <w:rPr>
          <w:sz w:val="28"/>
          <w:lang w:eastAsia="ja-JP"/>
        </w:rPr>
      </w:pPr>
    </w:p>
    <w:p w:rsidR="000A0FE9" w:rsidRDefault="000A0FE9" w:rsidP="000A0FE9">
      <w:pPr>
        <w:ind w:rightChars="-196" w:right="-470"/>
        <w:rPr>
          <w:sz w:val="28"/>
          <w:lang w:eastAsia="ja-JP"/>
        </w:rPr>
      </w:pPr>
    </w:p>
    <w:p w:rsidR="000A0FE9" w:rsidRDefault="000A0FE9" w:rsidP="000A0FE9">
      <w:pPr>
        <w:ind w:rightChars="-18" w:right="-43" w:firstLineChars="1500" w:firstLine="4200"/>
        <w:rPr>
          <w:sz w:val="22"/>
          <w:lang w:eastAsia="ja-JP"/>
        </w:rPr>
      </w:pPr>
      <w:r w:rsidRPr="0091532C">
        <w:rPr>
          <w:rFonts w:hint="eastAsia"/>
          <w:sz w:val="28"/>
          <w:szCs w:val="28"/>
          <w:lang w:eastAsia="ja-JP"/>
        </w:rPr>
        <w:t>Dr. Kazunari Asanuma, GHTF Chair</w:t>
      </w:r>
      <w:r>
        <w:rPr>
          <w:sz w:val="22"/>
        </w:rPr>
        <w:t xml:space="preserve"> </w:t>
      </w:r>
    </w:p>
    <w:p w:rsidR="000A0FE9" w:rsidRPr="00CE799C" w:rsidRDefault="000A0FE9" w:rsidP="000A0FE9">
      <w:pPr>
        <w:ind w:rightChars="-18" w:right="-43"/>
        <w:rPr>
          <w:sz w:val="22"/>
          <w:lang w:eastAsia="ja-JP"/>
        </w:rPr>
      </w:pPr>
    </w:p>
    <w:p w:rsidR="000A0FE9" w:rsidRDefault="000A0FE9" w:rsidP="000A0FE9">
      <w:pPr>
        <w:ind w:rightChars="-18" w:right="-43"/>
        <w:jc w:val="both"/>
        <w:rPr>
          <w:sz w:val="22"/>
          <w:lang w:val="en-GB" w:eastAsia="ja-JP"/>
        </w:rPr>
      </w:pPr>
      <w:r w:rsidRPr="0091532C">
        <w:rPr>
          <w:rFonts w:hint="eastAsia"/>
          <w:sz w:val="22"/>
          <w:szCs w:val="22"/>
          <w:lang w:eastAsia="ja-JP"/>
        </w:rPr>
        <w:t xml:space="preserve">This document was produced by the </w:t>
      </w:r>
      <w:r w:rsidRPr="0091532C">
        <w:rPr>
          <w:sz w:val="22"/>
          <w:lang w:val="en-GB" w:eastAsia="ja-JP"/>
        </w:rPr>
        <w:t>Global Harmonization Task Force, a voluntary</w:t>
      </w:r>
      <w:r w:rsidRPr="0091532C">
        <w:rPr>
          <w:rFonts w:hint="eastAsia"/>
          <w:sz w:val="22"/>
          <w:lang w:val="en-GB" w:eastAsia="ja-JP"/>
        </w:rPr>
        <w:t xml:space="preserve"> </w:t>
      </w:r>
      <w:r w:rsidRPr="0091532C">
        <w:rPr>
          <w:sz w:val="22"/>
          <w:lang w:val="en-GB" w:eastAsia="ja-JP"/>
        </w:rPr>
        <w:t>international group of</w:t>
      </w:r>
      <w:r w:rsidRPr="0091532C">
        <w:rPr>
          <w:rFonts w:hint="eastAsia"/>
          <w:sz w:val="22"/>
          <w:lang w:val="en-GB" w:eastAsia="ja-JP"/>
        </w:rPr>
        <w:t xml:space="preserve"> </w:t>
      </w:r>
      <w:r w:rsidRPr="0091532C">
        <w:rPr>
          <w:sz w:val="22"/>
          <w:lang w:val="en-GB" w:eastAsia="ja-JP"/>
        </w:rPr>
        <w:t>representatives from medica</w:t>
      </w:r>
      <w:r>
        <w:rPr>
          <w:rFonts w:hint="eastAsia"/>
          <w:sz w:val="22"/>
          <w:lang w:val="en-GB" w:eastAsia="ja-JP"/>
        </w:rPr>
        <w:t>l</w:t>
      </w:r>
      <w:r w:rsidRPr="0091532C">
        <w:rPr>
          <w:sz w:val="22"/>
          <w:lang w:val="en-GB" w:eastAsia="ja-JP"/>
        </w:rPr>
        <w:t xml:space="preserve"> device regulatory authorities and trade associations from Europe, the United</w:t>
      </w:r>
      <w:r w:rsidRPr="0091532C">
        <w:rPr>
          <w:rFonts w:hint="eastAsia"/>
          <w:sz w:val="22"/>
          <w:lang w:val="en-GB" w:eastAsia="ja-JP"/>
        </w:rPr>
        <w:t xml:space="preserve"> </w:t>
      </w:r>
      <w:r w:rsidRPr="0091532C">
        <w:rPr>
          <w:sz w:val="22"/>
          <w:lang w:val="en-GB" w:eastAsia="ja-JP"/>
        </w:rPr>
        <w:t>States of America (USA), Canada, Japan and Australia.</w:t>
      </w:r>
    </w:p>
    <w:p w:rsidR="000A0FE9" w:rsidRDefault="000A0FE9" w:rsidP="000A0FE9">
      <w:pPr>
        <w:ind w:rightChars="-18" w:right="-43"/>
        <w:jc w:val="both"/>
        <w:rPr>
          <w:sz w:val="22"/>
          <w:lang w:val="en-GB" w:eastAsia="ja-JP"/>
        </w:rPr>
      </w:pPr>
    </w:p>
    <w:p w:rsidR="000A0FE9" w:rsidRDefault="000A0FE9" w:rsidP="000A0FE9">
      <w:pPr>
        <w:ind w:rightChars="-18" w:right="-43"/>
        <w:jc w:val="both"/>
        <w:rPr>
          <w:sz w:val="22"/>
          <w:lang w:val="en-GB" w:eastAsia="ja-JP"/>
        </w:rPr>
      </w:pPr>
      <w:r w:rsidRPr="0091532C">
        <w:rPr>
          <w:rFonts w:hint="eastAsia"/>
          <w:sz w:val="22"/>
          <w:lang w:val="en-GB" w:eastAsia="ja-JP"/>
        </w:rPr>
        <w:t>The document is</w:t>
      </w:r>
      <w:r w:rsidRPr="0091532C">
        <w:rPr>
          <w:sz w:val="22"/>
          <w:lang w:val="en-GB" w:eastAsia="ja-JP"/>
        </w:rPr>
        <w:t xml:space="preserve"> intended to provide non-binding guidance to regulatory authorities for use in the regulation of medical devices, and has been subject to consultation throughout its</w:t>
      </w:r>
      <w:r w:rsidRPr="0091532C">
        <w:rPr>
          <w:rFonts w:hint="eastAsia"/>
          <w:sz w:val="22"/>
          <w:lang w:val="en-GB" w:eastAsia="ja-JP"/>
        </w:rPr>
        <w:t xml:space="preserve"> development.</w:t>
      </w:r>
    </w:p>
    <w:p w:rsidR="000A0FE9" w:rsidRDefault="000A0FE9" w:rsidP="000A0FE9">
      <w:pPr>
        <w:ind w:rightChars="-18" w:right="-43"/>
        <w:jc w:val="both"/>
        <w:rPr>
          <w:sz w:val="22"/>
          <w:lang w:val="en-GB" w:eastAsia="ja-JP"/>
        </w:rPr>
      </w:pPr>
    </w:p>
    <w:p w:rsidR="000A0FE9" w:rsidRDefault="000A0FE9" w:rsidP="000A0FE9">
      <w:pPr>
        <w:ind w:rightChars="-18" w:right="-43"/>
        <w:jc w:val="both"/>
        <w:rPr>
          <w:sz w:val="22"/>
          <w:lang w:val="en-GB" w:eastAsia="ja-JP"/>
        </w:rPr>
      </w:pPr>
      <w:r w:rsidRPr="0091532C">
        <w:rPr>
          <w:rFonts w:hint="eastAsia"/>
          <w:sz w:val="22"/>
          <w:lang w:val="en-GB" w:eastAsia="ja-JP"/>
        </w:rPr>
        <w:t xml:space="preserve">There are </w:t>
      </w:r>
      <w:r w:rsidRPr="0091532C">
        <w:rPr>
          <w:sz w:val="22"/>
          <w:lang w:val="en-GB" w:eastAsia="ja-JP"/>
        </w:rPr>
        <w:t>no restrictions on the reproduction, distribution or use of this document; however, incorporation</w:t>
      </w:r>
      <w:r w:rsidRPr="0091532C">
        <w:rPr>
          <w:rFonts w:hint="eastAsia"/>
          <w:sz w:val="22"/>
          <w:lang w:val="en-GB" w:eastAsia="ja-JP"/>
        </w:rPr>
        <w:t xml:space="preserve"> </w:t>
      </w:r>
      <w:r w:rsidRPr="0091532C">
        <w:rPr>
          <w:sz w:val="22"/>
          <w:lang w:val="en-GB" w:eastAsia="ja-JP"/>
        </w:rPr>
        <w:t>of this document, in part or in whole, into any other document, or its translation into languages other than</w:t>
      </w:r>
      <w:r w:rsidRPr="0091532C">
        <w:rPr>
          <w:rFonts w:hint="eastAsia"/>
          <w:sz w:val="22"/>
          <w:lang w:val="en-GB" w:eastAsia="ja-JP"/>
        </w:rPr>
        <w:t xml:space="preserve"> </w:t>
      </w:r>
      <w:r w:rsidRPr="0091532C">
        <w:rPr>
          <w:sz w:val="22"/>
          <w:lang w:val="en-GB" w:eastAsia="ja-JP"/>
        </w:rPr>
        <w:t>English, does not convey or represent an endorsement of any kind by the Global Harmonization Task</w:t>
      </w:r>
      <w:r w:rsidRPr="0091532C">
        <w:rPr>
          <w:rFonts w:hint="eastAsia"/>
          <w:sz w:val="22"/>
          <w:lang w:val="en-GB" w:eastAsia="ja-JP"/>
        </w:rPr>
        <w:t xml:space="preserve"> </w:t>
      </w:r>
      <w:r w:rsidRPr="0091532C">
        <w:rPr>
          <w:sz w:val="22"/>
          <w:lang w:val="en-GB" w:eastAsia="ja-JP"/>
        </w:rPr>
        <w:t>Force</w:t>
      </w:r>
      <w:r w:rsidRPr="0091532C">
        <w:rPr>
          <w:rFonts w:hint="eastAsia"/>
          <w:sz w:val="22"/>
          <w:lang w:val="en-GB" w:eastAsia="ja-JP"/>
        </w:rPr>
        <w:t>.</w:t>
      </w:r>
    </w:p>
    <w:p w:rsidR="000A0FE9" w:rsidRDefault="000A0FE9" w:rsidP="000A0FE9">
      <w:pPr>
        <w:ind w:rightChars="-18" w:right="-43"/>
        <w:rPr>
          <w:sz w:val="22"/>
          <w:lang w:val="en-GB" w:eastAsia="ja-JP"/>
        </w:rPr>
      </w:pPr>
    </w:p>
    <w:p w:rsidR="000A0FE9" w:rsidRDefault="000A0FE9" w:rsidP="000A0FE9">
      <w:pPr>
        <w:ind w:rightChars="-18" w:right="-43"/>
        <w:rPr>
          <w:sz w:val="22"/>
          <w:lang w:eastAsia="ja-JP"/>
        </w:rPr>
      </w:pPr>
      <w:r w:rsidRPr="0091532C">
        <w:rPr>
          <w:rFonts w:hint="eastAsia"/>
          <w:sz w:val="22"/>
          <w:lang w:val="en-GB" w:eastAsia="ja-JP"/>
        </w:rPr>
        <w:t>Copy</w:t>
      </w:r>
      <w:r w:rsidRPr="0091532C">
        <w:rPr>
          <w:sz w:val="22"/>
          <w:lang w:val="en-GB" w:eastAsia="ja-JP"/>
        </w:rPr>
        <w:t>right © 201</w:t>
      </w:r>
      <w:r w:rsidRPr="0091532C">
        <w:rPr>
          <w:rFonts w:hint="eastAsia"/>
          <w:sz w:val="22"/>
          <w:lang w:val="en-GB" w:eastAsia="ja-JP"/>
        </w:rPr>
        <w:t>2</w:t>
      </w:r>
      <w:r w:rsidRPr="0091532C">
        <w:rPr>
          <w:sz w:val="22"/>
          <w:lang w:val="en-GB" w:eastAsia="ja-JP"/>
        </w:rPr>
        <w:t xml:space="preserve"> by the Global Harmonization Task Force</w:t>
      </w:r>
    </w:p>
    <w:p w:rsidR="00550AAB" w:rsidRPr="000A0FE9" w:rsidRDefault="00550AAB">
      <w:pPr>
        <w:rPr>
          <w:lang w:eastAsia="ja-JP"/>
        </w:rPr>
        <w:sectPr w:rsidR="00550AAB" w:rsidRPr="000A0FE9" w:rsidSect="000A0FE9">
          <w:headerReference w:type="default" r:id="rId8"/>
          <w:pgSz w:w="12240" w:h="15840" w:code="1"/>
          <w:pgMar w:top="1134"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sectPr>
      </w:pPr>
    </w:p>
    <w:p w:rsidR="00550AAB" w:rsidRDefault="00550AAB" w:rsidP="000A0FE9">
      <w:pPr>
        <w:rPr>
          <w:b/>
          <w:sz w:val="28"/>
        </w:rPr>
      </w:pPr>
      <w:r>
        <w:rPr>
          <w:b/>
          <w:sz w:val="28"/>
        </w:rPr>
        <w:lastRenderedPageBreak/>
        <w:t>Table of Contents</w:t>
      </w:r>
    </w:p>
    <w:p w:rsidR="00550AAB" w:rsidRDefault="00550AAB">
      <w:pPr>
        <w:ind w:firstLine="720"/>
        <w:rPr>
          <w:b/>
          <w:sz w:val="28"/>
        </w:rPr>
      </w:pPr>
    </w:p>
    <w:p w:rsidR="004A5B45" w:rsidRPr="00C90633" w:rsidRDefault="00236884">
      <w:pPr>
        <w:pStyle w:val="TOC1"/>
        <w:tabs>
          <w:tab w:val="left" w:pos="660"/>
          <w:tab w:val="right" w:leader="dot" w:pos="9350"/>
        </w:tabs>
        <w:rPr>
          <w:rFonts w:ascii="Calibri" w:eastAsia="SimSun" w:hAnsi="Calibri"/>
          <w:noProof/>
          <w:sz w:val="22"/>
          <w:szCs w:val="22"/>
          <w:lang w:eastAsia="zh-CN"/>
        </w:rPr>
      </w:pPr>
      <w:r>
        <w:rPr>
          <w:b/>
          <w:sz w:val="28"/>
        </w:rPr>
        <w:fldChar w:fldCharType="begin"/>
      </w:r>
      <w:r w:rsidR="00B271AC">
        <w:rPr>
          <w:b/>
          <w:sz w:val="28"/>
        </w:rPr>
        <w:instrText xml:space="preserve"> TOC \o "1-3" \h \z \u </w:instrText>
      </w:r>
      <w:r>
        <w:rPr>
          <w:b/>
          <w:sz w:val="28"/>
        </w:rPr>
        <w:fldChar w:fldCharType="separate"/>
      </w:r>
      <w:hyperlink w:anchor="_Toc329940787" w:history="1">
        <w:r w:rsidR="004A5B45" w:rsidRPr="00C419A1">
          <w:rPr>
            <w:rStyle w:val="Hyperlink"/>
            <w:noProof/>
          </w:rPr>
          <w:t>1.0</w:t>
        </w:r>
        <w:r w:rsidR="004A5B45" w:rsidRPr="00C90633">
          <w:rPr>
            <w:rFonts w:ascii="Calibri" w:eastAsia="SimSun" w:hAnsi="Calibri"/>
            <w:noProof/>
            <w:sz w:val="22"/>
            <w:szCs w:val="22"/>
            <w:lang w:eastAsia="zh-CN"/>
          </w:rPr>
          <w:tab/>
        </w:r>
        <w:r w:rsidR="004A5B45" w:rsidRPr="00C419A1">
          <w:rPr>
            <w:rStyle w:val="Hyperlink"/>
            <w:noProof/>
          </w:rPr>
          <w:t>Introduction</w:t>
        </w:r>
        <w:r w:rsidR="004A5B45">
          <w:rPr>
            <w:noProof/>
            <w:webHidden/>
          </w:rPr>
          <w:tab/>
        </w:r>
        <w:r>
          <w:rPr>
            <w:noProof/>
            <w:webHidden/>
          </w:rPr>
          <w:fldChar w:fldCharType="begin"/>
        </w:r>
        <w:r w:rsidR="004A5B45">
          <w:rPr>
            <w:noProof/>
            <w:webHidden/>
          </w:rPr>
          <w:instrText xml:space="preserve"> PAGEREF _Toc329940787 \h </w:instrText>
        </w:r>
        <w:r>
          <w:rPr>
            <w:noProof/>
            <w:webHidden/>
          </w:rPr>
        </w:r>
        <w:r>
          <w:rPr>
            <w:noProof/>
            <w:webHidden/>
          </w:rPr>
          <w:fldChar w:fldCharType="separate"/>
        </w:r>
        <w:r w:rsidR="004F24B4">
          <w:rPr>
            <w:noProof/>
            <w:webHidden/>
          </w:rPr>
          <w:t>4</w:t>
        </w:r>
        <w:r>
          <w:rPr>
            <w:noProof/>
            <w:webHidden/>
          </w:rPr>
          <w:fldChar w:fldCharType="end"/>
        </w:r>
      </w:hyperlink>
    </w:p>
    <w:p w:rsidR="004A5B45" w:rsidRPr="00C90633" w:rsidRDefault="00236884">
      <w:pPr>
        <w:pStyle w:val="TOC1"/>
        <w:tabs>
          <w:tab w:val="left" w:pos="660"/>
          <w:tab w:val="right" w:leader="dot" w:pos="9350"/>
        </w:tabs>
        <w:rPr>
          <w:rFonts w:ascii="Calibri" w:eastAsia="SimSun" w:hAnsi="Calibri"/>
          <w:noProof/>
          <w:sz w:val="22"/>
          <w:szCs w:val="22"/>
          <w:lang w:eastAsia="zh-CN"/>
        </w:rPr>
      </w:pPr>
      <w:hyperlink w:anchor="_Toc329940788" w:history="1">
        <w:r w:rsidR="004A5B45" w:rsidRPr="00C419A1">
          <w:rPr>
            <w:rStyle w:val="Hyperlink"/>
            <w:noProof/>
          </w:rPr>
          <w:t>2.0</w:t>
        </w:r>
        <w:r w:rsidR="004A5B45" w:rsidRPr="00C90633">
          <w:rPr>
            <w:rFonts w:ascii="Calibri" w:eastAsia="SimSun" w:hAnsi="Calibri"/>
            <w:noProof/>
            <w:sz w:val="22"/>
            <w:szCs w:val="22"/>
            <w:lang w:eastAsia="zh-CN"/>
          </w:rPr>
          <w:tab/>
        </w:r>
        <w:r w:rsidR="004A5B45" w:rsidRPr="00C419A1">
          <w:rPr>
            <w:rStyle w:val="Hyperlink"/>
            <w:noProof/>
          </w:rPr>
          <w:t>Scope</w:t>
        </w:r>
        <w:r w:rsidR="004A5B45">
          <w:rPr>
            <w:noProof/>
            <w:webHidden/>
          </w:rPr>
          <w:tab/>
        </w:r>
        <w:r>
          <w:rPr>
            <w:noProof/>
            <w:webHidden/>
          </w:rPr>
          <w:fldChar w:fldCharType="begin"/>
        </w:r>
        <w:r w:rsidR="004A5B45">
          <w:rPr>
            <w:noProof/>
            <w:webHidden/>
          </w:rPr>
          <w:instrText xml:space="preserve"> PAGEREF _Toc329940788 \h </w:instrText>
        </w:r>
        <w:r>
          <w:rPr>
            <w:noProof/>
            <w:webHidden/>
          </w:rPr>
        </w:r>
        <w:r>
          <w:rPr>
            <w:noProof/>
            <w:webHidden/>
          </w:rPr>
          <w:fldChar w:fldCharType="separate"/>
        </w:r>
        <w:r w:rsidR="004F24B4">
          <w:rPr>
            <w:noProof/>
            <w:webHidden/>
          </w:rPr>
          <w:t>4</w:t>
        </w:r>
        <w:r>
          <w:rPr>
            <w:noProof/>
            <w:webHidden/>
          </w:rPr>
          <w:fldChar w:fldCharType="end"/>
        </w:r>
      </w:hyperlink>
    </w:p>
    <w:p w:rsidR="004A5B45" w:rsidRPr="00C90633" w:rsidRDefault="00236884">
      <w:pPr>
        <w:pStyle w:val="TOC1"/>
        <w:tabs>
          <w:tab w:val="left" w:pos="660"/>
          <w:tab w:val="right" w:leader="dot" w:pos="9350"/>
        </w:tabs>
        <w:rPr>
          <w:rFonts w:ascii="Calibri" w:eastAsia="SimSun" w:hAnsi="Calibri"/>
          <w:noProof/>
          <w:sz w:val="22"/>
          <w:szCs w:val="22"/>
          <w:lang w:eastAsia="zh-CN"/>
        </w:rPr>
      </w:pPr>
      <w:hyperlink w:anchor="_Toc329940789" w:history="1">
        <w:r w:rsidR="004A5B45" w:rsidRPr="00C419A1">
          <w:rPr>
            <w:rStyle w:val="Hyperlink"/>
            <w:noProof/>
          </w:rPr>
          <w:t>3.0</w:t>
        </w:r>
        <w:r w:rsidR="004A5B45" w:rsidRPr="00C90633">
          <w:rPr>
            <w:rFonts w:ascii="Calibri" w:eastAsia="SimSun" w:hAnsi="Calibri"/>
            <w:noProof/>
            <w:sz w:val="22"/>
            <w:szCs w:val="22"/>
            <w:lang w:eastAsia="zh-CN"/>
          </w:rPr>
          <w:tab/>
        </w:r>
        <w:r w:rsidR="004A5B45" w:rsidRPr="00C419A1">
          <w:rPr>
            <w:rStyle w:val="Hyperlink"/>
            <w:noProof/>
          </w:rPr>
          <w:t>References</w:t>
        </w:r>
        <w:r w:rsidR="004A5B45">
          <w:rPr>
            <w:noProof/>
            <w:webHidden/>
          </w:rPr>
          <w:tab/>
        </w:r>
        <w:r>
          <w:rPr>
            <w:noProof/>
            <w:webHidden/>
          </w:rPr>
          <w:fldChar w:fldCharType="begin"/>
        </w:r>
        <w:r w:rsidR="004A5B45">
          <w:rPr>
            <w:noProof/>
            <w:webHidden/>
          </w:rPr>
          <w:instrText xml:space="preserve"> PAGEREF _Toc329940789 \h </w:instrText>
        </w:r>
        <w:r>
          <w:rPr>
            <w:noProof/>
            <w:webHidden/>
          </w:rPr>
        </w:r>
        <w:r>
          <w:rPr>
            <w:noProof/>
            <w:webHidden/>
          </w:rPr>
          <w:fldChar w:fldCharType="separate"/>
        </w:r>
        <w:r w:rsidR="004F24B4">
          <w:rPr>
            <w:noProof/>
            <w:webHidden/>
          </w:rPr>
          <w:t>5</w:t>
        </w:r>
        <w:r>
          <w:rPr>
            <w:noProof/>
            <w:webHidden/>
          </w:rPr>
          <w:fldChar w:fldCharType="end"/>
        </w:r>
      </w:hyperlink>
    </w:p>
    <w:p w:rsidR="004A5B45" w:rsidRPr="00C90633" w:rsidRDefault="00236884">
      <w:pPr>
        <w:pStyle w:val="TOC1"/>
        <w:tabs>
          <w:tab w:val="left" w:pos="660"/>
          <w:tab w:val="right" w:leader="dot" w:pos="9350"/>
        </w:tabs>
        <w:rPr>
          <w:rFonts w:ascii="Calibri" w:eastAsia="SimSun" w:hAnsi="Calibri"/>
          <w:noProof/>
          <w:sz w:val="22"/>
          <w:szCs w:val="22"/>
          <w:lang w:eastAsia="zh-CN"/>
        </w:rPr>
      </w:pPr>
      <w:hyperlink w:anchor="_Toc329940790" w:history="1">
        <w:r w:rsidR="004A5B45" w:rsidRPr="00C419A1">
          <w:rPr>
            <w:rStyle w:val="Hyperlink"/>
            <w:noProof/>
          </w:rPr>
          <w:t>4.0</w:t>
        </w:r>
        <w:r w:rsidR="004A5B45" w:rsidRPr="00C90633">
          <w:rPr>
            <w:rFonts w:ascii="Calibri" w:eastAsia="SimSun" w:hAnsi="Calibri"/>
            <w:noProof/>
            <w:sz w:val="22"/>
            <w:szCs w:val="22"/>
            <w:lang w:eastAsia="zh-CN"/>
          </w:rPr>
          <w:tab/>
        </w:r>
        <w:r w:rsidR="004A5B45" w:rsidRPr="00C419A1">
          <w:rPr>
            <w:rStyle w:val="Hyperlink"/>
            <w:noProof/>
          </w:rPr>
          <w:t>Definitions and Concepts for IVD medical devices</w:t>
        </w:r>
        <w:r w:rsidR="004A5B45">
          <w:rPr>
            <w:noProof/>
            <w:webHidden/>
          </w:rPr>
          <w:tab/>
        </w:r>
        <w:r>
          <w:rPr>
            <w:noProof/>
            <w:webHidden/>
          </w:rPr>
          <w:fldChar w:fldCharType="begin"/>
        </w:r>
        <w:r w:rsidR="004A5B45">
          <w:rPr>
            <w:noProof/>
            <w:webHidden/>
          </w:rPr>
          <w:instrText xml:space="preserve"> PAGEREF _Toc329940790 \h </w:instrText>
        </w:r>
        <w:r>
          <w:rPr>
            <w:noProof/>
            <w:webHidden/>
          </w:rPr>
        </w:r>
        <w:r>
          <w:rPr>
            <w:noProof/>
            <w:webHidden/>
          </w:rPr>
          <w:fldChar w:fldCharType="separate"/>
        </w:r>
        <w:r w:rsidR="004F24B4">
          <w:rPr>
            <w:noProof/>
            <w:webHidden/>
          </w:rPr>
          <w:t>5</w:t>
        </w:r>
        <w:r>
          <w:rPr>
            <w:noProof/>
            <w:webHidden/>
          </w:rPr>
          <w:fldChar w:fldCharType="end"/>
        </w:r>
      </w:hyperlink>
    </w:p>
    <w:p w:rsidR="004A5B45" w:rsidRPr="00C90633" w:rsidRDefault="00236884">
      <w:pPr>
        <w:pStyle w:val="TOC2"/>
        <w:rPr>
          <w:rFonts w:ascii="Calibri" w:eastAsia="SimSun" w:hAnsi="Calibri"/>
          <w:sz w:val="22"/>
          <w:szCs w:val="22"/>
          <w:lang w:eastAsia="zh-CN"/>
        </w:rPr>
      </w:pPr>
      <w:hyperlink w:anchor="_Toc329940791" w:history="1">
        <w:r w:rsidR="004A5B45" w:rsidRPr="00C419A1">
          <w:rPr>
            <w:rStyle w:val="Hyperlink"/>
          </w:rPr>
          <w:t>4.1</w:t>
        </w:r>
        <w:r w:rsidR="004A5B45" w:rsidRPr="00C90633">
          <w:rPr>
            <w:rFonts w:ascii="Calibri" w:eastAsia="SimSun" w:hAnsi="Calibri"/>
            <w:sz w:val="22"/>
            <w:szCs w:val="22"/>
            <w:lang w:eastAsia="zh-CN"/>
          </w:rPr>
          <w:tab/>
        </w:r>
        <w:r w:rsidR="004A5B45" w:rsidRPr="00C419A1">
          <w:rPr>
            <w:rStyle w:val="Hyperlink"/>
          </w:rPr>
          <w:t>IVD medical device</w:t>
        </w:r>
        <w:r w:rsidR="004A5B45">
          <w:rPr>
            <w:webHidden/>
          </w:rPr>
          <w:tab/>
        </w:r>
        <w:r>
          <w:rPr>
            <w:webHidden/>
          </w:rPr>
          <w:fldChar w:fldCharType="begin"/>
        </w:r>
        <w:r w:rsidR="004A5B45">
          <w:rPr>
            <w:webHidden/>
          </w:rPr>
          <w:instrText xml:space="preserve"> PAGEREF _Toc329940791 \h </w:instrText>
        </w:r>
        <w:r>
          <w:rPr>
            <w:webHidden/>
          </w:rPr>
        </w:r>
        <w:r>
          <w:rPr>
            <w:webHidden/>
          </w:rPr>
          <w:fldChar w:fldCharType="separate"/>
        </w:r>
        <w:r w:rsidR="004F24B4">
          <w:rPr>
            <w:webHidden/>
          </w:rPr>
          <w:t>5</w:t>
        </w:r>
        <w:r>
          <w:rPr>
            <w:webHidden/>
          </w:rPr>
          <w:fldChar w:fldCharType="end"/>
        </w:r>
      </w:hyperlink>
    </w:p>
    <w:p w:rsidR="004A5B45" w:rsidRPr="00C90633" w:rsidRDefault="00236884">
      <w:pPr>
        <w:pStyle w:val="TOC2"/>
        <w:rPr>
          <w:rFonts w:ascii="Calibri" w:eastAsia="SimSun" w:hAnsi="Calibri"/>
          <w:sz w:val="22"/>
          <w:szCs w:val="22"/>
          <w:lang w:eastAsia="zh-CN"/>
        </w:rPr>
      </w:pPr>
      <w:hyperlink w:anchor="_Toc329940792" w:history="1">
        <w:r w:rsidR="004A5B45" w:rsidRPr="00C419A1">
          <w:rPr>
            <w:rStyle w:val="Hyperlink"/>
          </w:rPr>
          <w:t>4.2</w:t>
        </w:r>
        <w:r w:rsidR="004A5B45" w:rsidRPr="00C90633">
          <w:rPr>
            <w:rFonts w:ascii="Calibri" w:eastAsia="SimSun" w:hAnsi="Calibri"/>
            <w:sz w:val="22"/>
            <w:szCs w:val="22"/>
            <w:lang w:eastAsia="zh-CN"/>
          </w:rPr>
          <w:tab/>
        </w:r>
        <w:r w:rsidR="004A5B45" w:rsidRPr="00C419A1">
          <w:rPr>
            <w:rStyle w:val="Hyperlink"/>
          </w:rPr>
          <w:t>Clinical Evidence for an IVD medical device</w:t>
        </w:r>
        <w:r w:rsidR="004A5B45">
          <w:rPr>
            <w:webHidden/>
          </w:rPr>
          <w:tab/>
        </w:r>
        <w:r>
          <w:rPr>
            <w:webHidden/>
          </w:rPr>
          <w:fldChar w:fldCharType="begin"/>
        </w:r>
        <w:r w:rsidR="004A5B45">
          <w:rPr>
            <w:webHidden/>
          </w:rPr>
          <w:instrText xml:space="preserve"> PAGEREF _Toc329940792 \h </w:instrText>
        </w:r>
        <w:r>
          <w:rPr>
            <w:webHidden/>
          </w:rPr>
        </w:r>
        <w:r>
          <w:rPr>
            <w:webHidden/>
          </w:rPr>
          <w:fldChar w:fldCharType="separate"/>
        </w:r>
        <w:r w:rsidR="004F24B4">
          <w:rPr>
            <w:webHidden/>
          </w:rPr>
          <w:t>6</w:t>
        </w:r>
        <w:r>
          <w:rPr>
            <w:webHidden/>
          </w:rPr>
          <w:fldChar w:fldCharType="end"/>
        </w:r>
      </w:hyperlink>
    </w:p>
    <w:p w:rsidR="004A5B45" w:rsidRPr="00C90633" w:rsidRDefault="00236884">
      <w:pPr>
        <w:pStyle w:val="TOC2"/>
        <w:rPr>
          <w:rFonts w:ascii="Calibri" w:eastAsia="SimSun" w:hAnsi="Calibri"/>
          <w:sz w:val="22"/>
          <w:szCs w:val="22"/>
          <w:lang w:eastAsia="zh-CN"/>
        </w:rPr>
      </w:pPr>
      <w:hyperlink w:anchor="_Toc329940793" w:history="1">
        <w:r w:rsidR="004A5B45" w:rsidRPr="00C419A1">
          <w:rPr>
            <w:rStyle w:val="Hyperlink"/>
          </w:rPr>
          <w:t>4.3</w:t>
        </w:r>
        <w:r w:rsidR="004A5B45" w:rsidRPr="00C90633">
          <w:rPr>
            <w:rFonts w:ascii="Calibri" w:eastAsia="SimSun" w:hAnsi="Calibri"/>
            <w:sz w:val="22"/>
            <w:szCs w:val="22"/>
            <w:lang w:eastAsia="zh-CN"/>
          </w:rPr>
          <w:tab/>
        </w:r>
        <w:r w:rsidR="004A5B45" w:rsidRPr="00C419A1">
          <w:rPr>
            <w:rStyle w:val="Hyperlink"/>
          </w:rPr>
          <w:t>Scientific Validity of an Analyte</w:t>
        </w:r>
        <w:r w:rsidR="004A5B45">
          <w:rPr>
            <w:webHidden/>
          </w:rPr>
          <w:tab/>
        </w:r>
        <w:r>
          <w:rPr>
            <w:webHidden/>
          </w:rPr>
          <w:fldChar w:fldCharType="begin"/>
        </w:r>
        <w:r w:rsidR="004A5B45">
          <w:rPr>
            <w:webHidden/>
          </w:rPr>
          <w:instrText xml:space="preserve"> PAGEREF _Toc329940793 \h </w:instrText>
        </w:r>
        <w:r>
          <w:rPr>
            <w:webHidden/>
          </w:rPr>
        </w:r>
        <w:r>
          <w:rPr>
            <w:webHidden/>
          </w:rPr>
          <w:fldChar w:fldCharType="separate"/>
        </w:r>
        <w:r w:rsidR="004F24B4">
          <w:rPr>
            <w:webHidden/>
          </w:rPr>
          <w:t>6</w:t>
        </w:r>
        <w:r>
          <w:rPr>
            <w:webHidden/>
          </w:rPr>
          <w:fldChar w:fldCharType="end"/>
        </w:r>
      </w:hyperlink>
    </w:p>
    <w:p w:rsidR="004A5B45" w:rsidRPr="00C90633" w:rsidRDefault="00236884">
      <w:pPr>
        <w:pStyle w:val="TOC2"/>
        <w:rPr>
          <w:rFonts w:ascii="Calibri" w:eastAsia="SimSun" w:hAnsi="Calibri"/>
          <w:sz w:val="22"/>
          <w:szCs w:val="22"/>
          <w:lang w:eastAsia="zh-CN"/>
        </w:rPr>
      </w:pPr>
      <w:hyperlink w:anchor="_Toc329940794" w:history="1">
        <w:r w:rsidR="004A5B45" w:rsidRPr="00C419A1">
          <w:rPr>
            <w:rStyle w:val="Hyperlink"/>
          </w:rPr>
          <w:t>4.4</w:t>
        </w:r>
        <w:r w:rsidR="004A5B45" w:rsidRPr="00C90633">
          <w:rPr>
            <w:rFonts w:ascii="Calibri" w:eastAsia="SimSun" w:hAnsi="Calibri"/>
            <w:sz w:val="22"/>
            <w:szCs w:val="22"/>
            <w:lang w:eastAsia="zh-CN"/>
          </w:rPr>
          <w:tab/>
        </w:r>
        <w:r w:rsidR="004A5B45" w:rsidRPr="00C419A1">
          <w:rPr>
            <w:rStyle w:val="Hyperlink"/>
          </w:rPr>
          <w:t>Performance of an IVD medical device</w:t>
        </w:r>
        <w:r w:rsidR="004A5B45">
          <w:rPr>
            <w:webHidden/>
          </w:rPr>
          <w:tab/>
        </w:r>
        <w:r>
          <w:rPr>
            <w:webHidden/>
          </w:rPr>
          <w:fldChar w:fldCharType="begin"/>
        </w:r>
        <w:r w:rsidR="004A5B45">
          <w:rPr>
            <w:webHidden/>
          </w:rPr>
          <w:instrText xml:space="preserve"> PAGEREF _Toc329940794 \h </w:instrText>
        </w:r>
        <w:r>
          <w:rPr>
            <w:webHidden/>
          </w:rPr>
        </w:r>
        <w:r>
          <w:rPr>
            <w:webHidden/>
          </w:rPr>
          <w:fldChar w:fldCharType="separate"/>
        </w:r>
        <w:r w:rsidR="004F24B4">
          <w:rPr>
            <w:webHidden/>
          </w:rPr>
          <w:t>7</w:t>
        </w:r>
        <w:r>
          <w:rPr>
            <w:webHidden/>
          </w:rPr>
          <w:fldChar w:fldCharType="end"/>
        </w:r>
      </w:hyperlink>
    </w:p>
    <w:p w:rsidR="004A5B45" w:rsidRPr="00C90633" w:rsidRDefault="00236884">
      <w:pPr>
        <w:pStyle w:val="TOC3"/>
        <w:tabs>
          <w:tab w:val="left" w:pos="1200"/>
          <w:tab w:val="right" w:leader="dot" w:pos="9350"/>
        </w:tabs>
        <w:rPr>
          <w:rFonts w:ascii="Calibri" w:eastAsia="SimSun" w:hAnsi="Calibri"/>
          <w:noProof/>
          <w:sz w:val="22"/>
          <w:szCs w:val="22"/>
          <w:lang w:eastAsia="zh-CN"/>
        </w:rPr>
      </w:pPr>
      <w:hyperlink w:anchor="_Toc329940795" w:history="1">
        <w:r w:rsidR="004A5B45" w:rsidRPr="00C419A1">
          <w:rPr>
            <w:rStyle w:val="Hyperlink"/>
            <w:noProof/>
          </w:rPr>
          <w:t>4.4.1</w:t>
        </w:r>
        <w:r w:rsidR="004A5B45" w:rsidRPr="00C90633">
          <w:rPr>
            <w:rFonts w:ascii="Calibri" w:eastAsia="SimSun" w:hAnsi="Calibri"/>
            <w:noProof/>
            <w:sz w:val="22"/>
            <w:szCs w:val="22"/>
            <w:lang w:eastAsia="zh-CN"/>
          </w:rPr>
          <w:tab/>
        </w:r>
        <w:r w:rsidR="004A5B45" w:rsidRPr="00C419A1">
          <w:rPr>
            <w:rStyle w:val="Hyperlink"/>
            <w:noProof/>
          </w:rPr>
          <w:t>Analytical Performance</w:t>
        </w:r>
        <w:r w:rsidR="004A5B45">
          <w:rPr>
            <w:noProof/>
            <w:webHidden/>
          </w:rPr>
          <w:tab/>
        </w:r>
        <w:r>
          <w:rPr>
            <w:noProof/>
            <w:webHidden/>
          </w:rPr>
          <w:fldChar w:fldCharType="begin"/>
        </w:r>
        <w:r w:rsidR="004A5B45">
          <w:rPr>
            <w:noProof/>
            <w:webHidden/>
          </w:rPr>
          <w:instrText xml:space="preserve"> PAGEREF _Toc329940795 \h </w:instrText>
        </w:r>
        <w:r>
          <w:rPr>
            <w:noProof/>
            <w:webHidden/>
          </w:rPr>
        </w:r>
        <w:r>
          <w:rPr>
            <w:noProof/>
            <w:webHidden/>
          </w:rPr>
          <w:fldChar w:fldCharType="separate"/>
        </w:r>
        <w:r w:rsidR="004F24B4">
          <w:rPr>
            <w:noProof/>
            <w:webHidden/>
          </w:rPr>
          <w:t>7</w:t>
        </w:r>
        <w:r>
          <w:rPr>
            <w:noProof/>
            <w:webHidden/>
          </w:rPr>
          <w:fldChar w:fldCharType="end"/>
        </w:r>
      </w:hyperlink>
    </w:p>
    <w:p w:rsidR="004A5B45" w:rsidRPr="00C90633" w:rsidRDefault="00236884">
      <w:pPr>
        <w:pStyle w:val="TOC3"/>
        <w:tabs>
          <w:tab w:val="left" w:pos="1200"/>
          <w:tab w:val="right" w:leader="dot" w:pos="9350"/>
        </w:tabs>
        <w:rPr>
          <w:rFonts w:ascii="Calibri" w:eastAsia="SimSun" w:hAnsi="Calibri"/>
          <w:noProof/>
          <w:sz w:val="22"/>
          <w:szCs w:val="22"/>
          <w:lang w:eastAsia="zh-CN"/>
        </w:rPr>
      </w:pPr>
      <w:hyperlink w:anchor="_Toc329940796" w:history="1">
        <w:r w:rsidR="004A5B45" w:rsidRPr="00C419A1">
          <w:rPr>
            <w:rStyle w:val="Hyperlink"/>
            <w:noProof/>
          </w:rPr>
          <w:t>4.4.2</w:t>
        </w:r>
        <w:r w:rsidR="004A5B45" w:rsidRPr="00C90633">
          <w:rPr>
            <w:rFonts w:ascii="Calibri" w:eastAsia="SimSun" w:hAnsi="Calibri"/>
            <w:noProof/>
            <w:sz w:val="22"/>
            <w:szCs w:val="22"/>
            <w:lang w:eastAsia="zh-CN"/>
          </w:rPr>
          <w:tab/>
        </w:r>
        <w:r w:rsidR="004A5B45" w:rsidRPr="00C419A1">
          <w:rPr>
            <w:rStyle w:val="Hyperlink"/>
            <w:noProof/>
          </w:rPr>
          <w:t>Clinical Performance</w:t>
        </w:r>
        <w:r w:rsidR="004A5B45">
          <w:rPr>
            <w:noProof/>
            <w:webHidden/>
          </w:rPr>
          <w:tab/>
        </w:r>
        <w:r>
          <w:rPr>
            <w:noProof/>
            <w:webHidden/>
          </w:rPr>
          <w:fldChar w:fldCharType="begin"/>
        </w:r>
        <w:r w:rsidR="004A5B45">
          <w:rPr>
            <w:noProof/>
            <w:webHidden/>
          </w:rPr>
          <w:instrText xml:space="preserve"> PAGEREF _Toc329940796 \h </w:instrText>
        </w:r>
        <w:r>
          <w:rPr>
            <w:noProof/>
            <w:webHidden/>
          </w:rPr>
        </w:r>
        <w:r>
          <w:rPr>
            <w:noProof/>
            <w:webHidden/>
          </w:rPr>
          <w:fldChar w:fldCharType="separate"/>
        </w:r>
        <w:r w:rsidR="004F24B4">
          <w:rPr>
            <w:noProof/>
            <w:webHidden/>
          </w:rPr>
          <w:t>7</w:t>
        </w:r>
        <w:r>
          <w:rPr>
            <w:noProof/>
            <w:webHidden/>
          </w:rPr>
          <w:fldChar w:fldCharType="end"/>
        </w:r>
      </w:hyperlink>
    </w:p>
    <w:p w:rsidR="004A5B45" w:rsidRPr="00C90633" w:rsidRDefault="00236884">
      <w:pPr>
        <w:pStyle w:val="TOC2"/>
        <w:rPr>
          <w:rFonts w:ascii="Calibri" w:eastAsia="SimSun" w:hAnsi="Calibri"/>
          <w:sz w:val="22"/>
          <w:szCs w:val="22"/>
          <w:lang w:eastAsia="zh-CN"/>
        </w:rPr>
      </w:pPr>
      <w:hyperlink w:anchor="_Toc329940797" w:history="1">
        <w:r w:rsidR="004A5B45" w:rsidRPr="00C419A1">
          <w:rPr>
            <w:rStyle w:val="Hyperlink"/>
          </w:rPr>
          <w:t>4.5</w:t>
        </w:r>
        <w:r w:rsidR="004A5B45" w:rsidRPr="00C90633">
          <w:rPr>
            <w:rFonts w:ascii="Calibri" w:eastAsia="SimSun" w:hAnsi="Calibri"/>
            <w:sz w:val="22"/>
            <w:szCs w:val="22"/>
            <w:lang w:eastAsia="zh-CN"/>
          </w:rPr>
          <w:tab/>
        </w:r>
        <w:r w:rsidR="004A5B45" w:rsidRPr="00C419A1">
          <w:rPr>
            <w:rStyle w:val="Hyperlink"/>
          </w:rPr>
          <w:t>Clinical Performance Study</w:t>
        </w:r>
        <w:r w:rsidR="004A5B45">
          <w:rPr>
            <w:webHidden/>
          </w:rPr>
          <w:tab/>
        </w:r>
        <w:r>
          <w:rPr>
            <w:webHidden/>
          </w:rPr>
          <w:fldChar w:fldCharType="begin"/>
        </w:r>
        <w:r w:rsidR="004A5B45">
          <w:rPr>
            <w:webHidden/>
          </w:rPr>
          <w:instrText xml:space="preserve"> PAGEREF _Toc329940797 \h </w:instrText>
        </w:r>
        <w:r>
          <w:rPr>
            <w:webHidden/>
          </w:rPr>
        </w:r>
        <w:r>
          <w:rPr>
            <w:webHidden/>
          </w:rPr>
          <w:fldChar w:fldCharType="separate"/>
        </w:r>
        <w:r w:rsidR="004F24B4">
          <w:rPr>
            <w:webHidden/>
          </w:rPr>
          <w:t>8</w:t>
        </w:r>
        <w:r>
          <w:rPr>
            <w:webHidden/>
          </w:rPr>
          <w:fldChar w:fldCharType="end"/>
        </w:r>
      </w:hyperlink>
    </w:p>
    <w:p w:rsidR="004A5B45" w:rsidRPr="00C90633" w:rsidRDefault="00236884">
      <w:pPr>
        <w:pStyle w:val="TOC2"/>
        <w:rPr>
          <w:rFonts w:ascii="Calibri" w:eastAsia="SimSun" w:hAnsi="Calibri"/>
          <w:sz w:val="22"/>
          <w:szCs w:val="22"/>
          <w:lang w:eastAsia="zh-CN"/>
        </w:rPr>
      </w:pPr>
      <w:hyperlink w:anchor="_Toc329940798" w:history="1">
        <w:r w:rsidR="004A5B45" w:rsidRPr="00C419A1">
          <w:rPr>
            <w:rStyle w:val="Hyperlink"/>
          </w:rPr>
          <w:t>4.6</w:t>
        </w:r>
        <w:r w:rsidR="004A5B45" w:rsidRPr="00C90633">
          <w:rPr>
            <w:rFonts w:ascii="Calibri" w:eastAsia="SimSun" w:hAnsi="Calibri"/>
            <w:sz w:val="22"/>
            <w:szCs w:val="22"/>
            <w:lang w:eastAsia="zh-CN"/>
          </w:rPr>
          <w:tab/>
        </w:r>
        <w:r w:rsidR="004A5B45" w:rsidRPr="00C419A1">
          <w:rPr>
            <w:rStyle w:val="Hyperlink"/>
          </w:rPr>
          <w:t>Performance Evaluation of an IVD medical device</w:t>
        </w:r>
        <w:r w:rsidR="004A5B45">
          <w:rPr>
            <w:webHidden/>
          </w:rPr>
          <w:tab/>
        </w:r>
        <w:r>
          <w:rPr>
            <w:webHidden/>
          </w:rPr>
          <w:fldChar w:fldCharType="begin"/>
        </w:r>
        <w:r w:rsidR="004A5B45">
          <w:rPr>
            <w:webHidden/>
          </w:rPr>
          <w:instrText xml:space="preserve"> PAGEREF _Toc329940798 \h </w:instrText>
        </w:r>
        <w:r>
          <w:rPr>
            <w:webHidden/>
          </w:rPr>
        </w:r>
        <w:r>
          <w:rPr>
            <w:webHidden/>
          </w:rPr>
          <w:fldChar w:fldCharType="separate"/>
        </w:r>
        <w:r w:rsidR="004F24B4">
          <w:rPr>
            <w:webHidden/>
          </w:rPr>
          <w:t>8</w:t>
        </w:r>
        <w:r>
          <w:rPr>
            <w:webHidden/>
          </w:rPr>
          <w:fldChar w:fldCharType="end"/>
        </w:r>
      </w:hyperlink>
    </w:p>
    <w:p w:rsidR="004A5B45" w:rsidRPr="00C90633" w:rsidRDefault="00236884">
      <w:pPr>
        <w:pStyle w:val="TOC2"/>
        <w:rPr>
          <w:rFonts w:ascii="Calibri" w:eastAsia="SimSun" w:hAnsi="Calibri"/>
          <w:sz w:val="22"/>
          <w:szCs w:val="22"/>
          <w:lang w:eastAsia="zh-CN"/>
        </w:rPr>
      </w:pPr>
      <w:hyperlink w:anchor="_Toc329940799" w:history="1">
        <w:r w:rsidR="004A5B45" w:rsidRPr="00C419A1">
          <w:rPr>
            <w:rStyle w:val="Hyperlink"/>
          </w:rPr>
          <w:t>4.7</w:t>
        </w:r>
        <w:r w:rsidR="004A5B45" w:rsidRPr="00C90633">
          <w:rPr>
            <w:rFonts w:ascii="Calibri" w:eastAsia="SimSun" w:hAnsi="Calibri"/>
            <w:sz w:val="22"/>
            <w:szCs w:val="22"/>
            <w:lang w:eastAsia="zh-CN"/>
          </w:rPr>
          <w:tab/>
        </w:r>
        <w:r w:rsidR="004A5B45" w:rsidRPr="00C419A1">
          <w:rPr>
            <w:rStyle w:val="Hyperlink"/>
          </w:rPr>
          <w:t>Clinical Utility of an IVD medical device</w:t>
        </w:r>
        <w:r w:rsidR="004A5B45">
          <w:rPr>
            <w:webHidden/>
          </w:rPr>
          <w:tab/>
        </w:r>
        <w:r>
          <w:rPr>
            <w:webHidden/>
          </w:rPr>
          <w:fldChar w:fldCharType="begin"/>
        </w:r>
        <w:r w:rsidR="004A5B45">
          <w:rPr>
            <w:webHidden/>
          </w:rPr>
          <w:instrText xml:space="preserve"> PAGEREF _Toc329940799 \h </w:instrText>
        </w:r>
        <w:r>
          <w:rPr>
            <w:webHidden/>
          </w:rPr>
        </w:r>
        <w:r>
          <w:rPr>
            <w:webHidden/>
          </w:rPr>
          <w:fldChar w:fldCharType="separate"/>
        </w:r>
        <w:r w:rsidR="004F24B4">
          <w:rPr>
            <w:webHidden/>
          </w:rPr>
          <w:t>8</w:t>
        </w:r>
        <w:r>
          <w:rPr>
            <w:webHidden/>
          </w:rPr>
          <w:fldChar w:fldCharType="end"/>
        </w:r>
      </w:hyperlink>
    </w:p>
    <w:p w:rsidR="004A5B45" w:rsidRPr="00C90633" w:rsidRDefault="00236884">
      <w:pPr>
        <w:pStyle w:val="TOC2"/>
        <w:rPr>
          <w:rFonts w:ascii="Calibri" w:eastAsia="SimSun" w:hAnsi="Calibri"/>
          <w:sz w:val="22"/>
          <w:szCs w:val="22"/>
          <w:lang w:eastAsia="zh-CN"/>
        </w:rPr>
      </w:pPr>
      <w:hyperlink w:anchor="_Toc329940800" w:history="1">
        <w:r w:rsidR="004A5B45" w:rsidRPr="00C419A1">
          <w:rPr>
            <w:rStyle w:val="Hyperlink"/>
          </w:rPr>
          <w:t>4.8</w:t>
        </w:r>
        <w:r w:rsidR="004A5B45" w:rsidRPr="00C90633">
          <w:rPr>
            <w:rFonts w:ascii="Calibri" w:eastAsia="SimSun" w:hAnsi="Calibri"/>
            <w:sz w:val="22"/>
            <w:szCs w:val="22"/>
            <w:lang w:eastAsia="zh-CN"/>
          </w:rPr>
          <w:tab/>
        </w:r>
        <w:r w:rsidR="004A5B45" w:rsidRPr="00C419A1">
          <w:rPr>
            <w:rStyle w:val="Hyperlink"/>
            <w:lang w:val="en-GB"/>
          </w:rPr>
          <w:t>Intended Use / Purpose</w:t>
        </w:r>
        <w:r w:rsidR="004A5B45">
          <w:rPr>
            <w:webHidden/>
          </w:rPr>
          <w:tab/>
        </w:r>
        <w:r>
          <w:rPr>
            <w:webHidden/>
          </w:rPr>
          <w:fldChar w:fldCharType="begin"/>
        </w:r>
        <w:r w:rsidR="004A5B45">
          <w:rPr>
            <w:webHidden/>
          </w:rPr>
          <w:instrText xml:space="preserve"> PAGEREF _Toc329940800 \h </w:instrText>
        </w:r>
        <w:r>
          <w:rPr>
            <w:webHidden/>
          </w:rPr>
        </w:r>
        <w:r>
          <w:rPr>
            <w:webHidden/>
          </w:rPr>
          <w:fldChar w:fldCharType="separate"/>
        </w:r>
        <w:r w:rsidR="004F24B4">
          <w:rPr>
            <w:webHidden/>
          </w:rPr>
          <w:t>9</w:t>
        </w:r>
        <w:r>
          <w:rPr>
            <w:webHidden/>
          </w:rPr>
          <w:fldChar w:fldCharType="end"/>
        </w:r>
      </w:hyperlink>
    </w:p>
    <w:p w:rsidR="004A5B45" w:rsidRPr="00C90633" w:rsidRDefault="00236884">
      <w:pPr>
        <w:pStyle w:val="TOC2"/>
        <w:rPr>
          <w:rFonts w:ascii="Calibri" w:eastAsia="SimSun" w:hAnsi="Calibri"/>
          <w:sz w:val="22"/>
          <w:szCs w:val="22"/>
          <w:lang w:eastAsia="zh-CN"/>
        </w:rPr>
      </w:pPr>
      <w:hyperlink w:anchor="_Toc329940801" w:history="1">
        <w:r w:rsidR="004A5B45" w:rsidRPr="00C419A1">
          <w:rPr>
            <w:rStyle w:val="Hyperlink"/>
            <w:lang w:val="en-GB"/>
          </w:rPr>
          <w:t>4.9</w:t>
        </w:r>
        <w:r w:rsidR="004A5B45" w:rsidRPr="00C90633">
          <w:rPr>
            <w:rFonts w:ascii="Calibri" w:eastAsia="SimSun" w:hAnsi="Calibri"/>
            <w:sz w:val="22"/>
            <w:szCs w:val="22"/>
            <w:lang w:eastAsia="zh-CN"/>
          </w:rPr>
          <w:tab/>
        </w:r>
        <w:r w:rsidR="004A5B45" w:rsidRPr="00C419A1">
          <w:rPr>
            <w:rStyle w:val="Hyperlink"/>
            <w:lang w:val="en-GB"/>
          </w:rPr>
          <w:t>Relationship between Clinical Evidence and Clinical Utility</w:t>
        </w:r>
        <w:r w:rsidR="004A5B45">
          <w:rPr>
            <w:webHidden/>
          </w:rPr>
          <w:tab/>
        </w:r>
        <w:r>
          <w:rPr>
            <w:webHidden/>
          </w:rPr>
          <w:fldChar w:fldCharType="begin"/>
        </w:r>
        <w:r w:rsidR="004A5B45">
          <w:rPr>
            <w:webHidden/>
          </w:rPr>
          <w:instrText xml:space="preserve"> PAGEREF _Toc329940801 \h </w:instrText>
        </w:r>
        <w:r>
          <w:rPr>
            <w:webHidden/>
          </w:rPr>
        </w:r>
        <w:r>
          <w:rPr>
            <w:webHidden/>
          </w:rPr>
          <w:fldChar w:fldCharType="separate"/>
        </w:r>
        <w:r w:rsidR="004F24B4">
          <w:rPr>
            <w:webHidden/>
          </w:rPr>
          <w:t>9</w:t>
        </w:r>
        <w:r>
          <w:rPr>
            <w:webHidden/>
          </w:rPr>
          <w:fldChar w:fldCharType="end"/>
        </w:r>
      </w:hyperlink>
    </w:p>
    <w:p w:rsidR="004A5B45" w:rsidRPr="00C90633" w:rsidRDefault="00236884">
      <w:pPr>
        <w:pStyle w:val="TOC2"/>
        <w:rPr>
          <w:rFonts w:ascii="Calibri" w:eastAsia="SimSun" w:hAnsi="Calibri"/>
          <w:sz w:val="22"/>
          <w:szCs w:val="22"/>
          <w:lang w:eastAsia="zh-CN"/>
        </w:rPr>
      </w:pPr>
      <w:hyperlink w:anchor="_Toc329940802" w:history="1">
        <w:r w:rsidR="004A5B45" w:rsidRPr="00C419A1">
          <w:rPr>
            <w:rStyle w:val="Hyperlink"/>
            <w:lang w:val="en-GB"/>
          </w:rPr>
          <w:t>4.10</w:t>
        </w:r>
        <w:r w:rsidR="004A5B45" w:rsidRPr="00C90633">
          <w:rPr>
            <w:rFonts w:ascii="Calibri" w:eastAsia="SimSun" w:hAnsi="Calibri"/>
            <w:sz w:val="22"/>
            <w:szCs w:val="22"/>
            <w:lang w:eastAsia="zh-CN"/>
          </w:rPr>
          <w:tab/>
        </w:r>
        <w:r w:rsidR="004A5B45" w:rsidRPr="00C419A1">
          <w:rPr>
            <w:rStyle w:val="Hyperlink"/>
            <w:lang w:val="en-GB"/>
          </w:rPr>
          <w:t>Illustrative Example of Clinical Evidence Concepts</w:t>
        </w:r>
        <w:r w:rsidR="004A5B45">
          <w:rPr>
            <w:webHidden/>
          </w:rPr>
          <w:tab/>
        </w:r>
        <w:r>
          <w:rPr>
            <w:webHidden/>
          </w:rPr>
          <w:fldChar w:fldCharType="begin"/>
        </w:r>
        <w:r w:rsidR="004A5B45">
          <w:rPr>
            <w:webHidden/>
          </w:rPr>
          <w:instrText xml:space="preserve"> PAGEREF _Toc329940802 \h </w:instrText>
        </w:r>
        <w:r>
          <w:rPr>
            <w:webHidden/>
          </w:rPr>
        </w:r>
        <w:r>
          <w:rPr>
            <w:webHidden/>
          </w:rPr>
          <w:fldChar w:fldCharType="separate"/>
        </w:r>
        <w:r w:rsidR="004F24B4">
          <w:rPr>
            <w:webHidden/>
          </w:rPr>
          <w:t>10</w:t>
        </w:r>
        <w:r>
          <w:rPr>
            <w:webHidden/>
          </w:rPr>
          <w:fldChar w:fldCharType="end"/>
        </w:r>
      </w:hyperlink>
    </w:p>
    <w:p w:rsidR="00550AAB" w:rsidRPr="005B46FD" w:rsidRDefault="00236884" w:rsidP="00DC432F">
      <w:pPr>
        <w:rPr>
          <w:b/>
          <w:bCs/>
          <w:sz w:val="28"/>
          <w:szCs w:val="28"/>
        </w:rPr>
      </w:pPr>
      <w:r>
        <w:rPr>
          <w:b/>
          <w:sz w:val="28"/>
        </w:rPr>
        <w:fldChar w:fldCharType="end"/>
      </w:r>
      <w:r w:rsidR="00550AAB">
        <w:br w:type="page"/>
      </w:r>
      <w:r w:rsidR="00550AAB" w:rsidRPr="00B271AC">
        <w:rPr>
          <w:b/>
          <w:bCs/>
          <w:sz w:val="28"/>
          <w:szCs w:val="28"/>
        </w:rPr>
        <w:lastRenderedPageBreak/>
        <w:t>Preface</w:t>
      </w:r>
    </w:p>
    <w:p w:rsidR="00550AAB" w:rsidRDefault="00550AAB" w:rsidP="005B46FD">
      <w:pPr>
        <w:spacing w:before="120" w:after="120"/>
      </w:pPr>
      <w:r>
        <w:t>The document herein was produced by the Global Harmonization Task Force, a voluntary group of representatives from medical device regulatory agencies and the regulated industry.</w:t>
      </w:r>
      <w:r w:rsidR="00DD5511">
        <w:t xml:space="preserve"> </w:t>
      </w:r>
      <w:r>
        <w:t>The document is intended to provide non-binding guidance for use in the regulation of medical devices, and has been subject to consultation throughout its development.</w:t>
      </w:r>
    </w:p>
    <w:p w:rsidR="00550AAB" w:rsidRDefault="00550AAB"/>
    <w:p w:rsidR="00550AAB" w:rsidRDefault="00550AAB">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Global Harmonization Task Force.</w:t>
      </w:r>
      <w:r>
        <w:br w:type="page"/>
      </w:r>
    </w:p>
    <w:p w:rsidR="00550AAB" w:rsidRPr="00E9624A" w:rsidRDefault="007B76EF" w:rsidP="005B46FD">
      <w:pPr>
        <w:pStyle w:val="Heading1"/>
      </w:pPr>
      <w:bookmarkStart w:id="0" w:name="_Toc126565354"/>
      <w:bookmarkStart w:id="1" w:name="_Toc329940787"/>
      <w:r w:rsidRPr="00E9624A">
        <w:t>Introduction</w:t>
      </w:r>
      <w:bookmarkEnd w:id="0"/>
      <w:bookmarkEnd w:id="1"/>
    </w:p>
    <w:p w:rsidR="001E7EA6" w:rsidRDefault="001E7EA6" w:rsidP="001E7EA6">
      <w:r>
        <w:t>GHTF would seek to evolve beyond convergence of regulatory requirements to embrace mutual acceptance of common data submissions, pre-market conformity assessment processes, quality systems, quality systems auditing results, and a broad sharing of post-marketing experience.</w:t>
      </w:r>
      <w:r w:rsidR="00DD5511">
        <w:t xml:space="preserve"> </w:t>
      </w:r>
      <w:r>
        <w:t>The objective was to allow presentation of data that are acceptable in principle to relevant authorities as the basis for meeting regulatory requirements.</w:t>
      </w:r>
    </w:p>
    <w:p w:rsidR="001E7EA6" w:rsidRDefault="001E7EA6" w:rsidP="001E7EA6"/>
    <w:p w:rsidR="00EC4A6B" w:rsidRDefault="001E7EA6" w:rsidP="001E7EA6">
      <w:r>
        <w:t>The broad goal for Study Group 5 is to promote the convergence of the regulatory requirements for the generation and presentation of evidence of the clinical safety and performance of medical devices.</w:t>
      </w:r>
      <w:r w:rsidR="00DD5511">
        <w:t xml:space="preserve"> </w:t>
      </w:r>
      <w:r>
        <w:t xml:space="preserve">The Study Group 5 </w:t>
      </w:r>
      <w:r w:rsidR="00EC4A6B">
        <w:t xml:space="preserve">document </w:t>
      </w:r>
      <w:r>
        <w:t xml:space="preserve">SG5/N1R8 </w:t>
      </w:r>
      <w:r w:rsidR="00954E26">
        <w:t>recognizes</w:t>
      </w:r>
      <w:r>
        <w:t xml:space="preserve"> that, in order to progress convergence of regulatory requirements and acceptance of common data, it is necessary to have a common understanding and application of terminology, concepts and principles.</w:t>
      </w:r>
      <w:r w:rsidR="00EC4A6B">
        <w:t xml:space="preserve"> </w:t>
      </w:r>
    </w:p>
    <w:p w:rsidR="00EC4A6B" w:rsidRDefault="00EC4A6B" w:rsidP="001E7EA6"/>
    <w:p w:rsidR="001E7EA6" w:rsidRDefault="00EC4A6B" w:rsidP="001E7EA6">
      <w:r>
        <w:t xml:space="preserve">Taking into account the differences between </w:t>
      </w:r>
      <w:r w:rsidR="00B824BC">
        <w:t xml:space="preserve">IVD </w:t>
      </w:r>
      <w:r>
        <w:t>medical devices</w:t>
      </w:r>
      <w:r w:rsidR="002A0CFF">
        <w:t xml:space="preserve"> </w:t>
      </w:r>
      <w:r w:rsidR="00B824BC">
        <w:t xml:space="preserve">and </w:t>
      </w:r>
      <w:r w:rsidR="002A0CFF">
        <w:t>other medical devices</w:t>
      </w:r>
      <w:r>
        <w:t xml:space="preserve"> it was considered necessary to develop a document to specifically address the concepts, principles and terminology for clinical evidence related to </w:t>
      </w:r>
      <w:smartTag w:uri="urn:schemas-microsoft-com:office:smarttags" w:element="stockticker">
        <w:r>
          <w:t>IVD</w:t>
        </w:r>
      </w:smartTag>
      <w:r>
        <w:t xml:space="preserve"> medical devices.</w:t>
      </w:r>
    </w:p>
    <w:p w:rsidR="001E7EA6" w:rsidRDefault="001E7EA6" w:rsidP="001E7EA6"/>
    <w:p w:rsidR="00BA57E2" w:rsidRDefault="00BA57E2" w:rsidP="00BA57E2">
      <w:r>
        <w:t xml:space="preserve">It is anticipated that convergence of requirements for clinical evidence, including common data submissions, will lead to better understanding of </w:t>
      </w:r>
      <w:r w:rsidR="00B0239A">
        <w:t xml:space="preserve">an </w:t>
      </w:r>
      <w:smartTag w:uri="urn:schemas-microsoft-com:office:smarttags" w:element="stockticker">
        <w:r>
          <w:t>IVD</w:t>
        </w:r>
      </w:smartTag>
      <w:r>
        <w:t xml:space="preserve"> medical device</w:t>
      </w:r>
      <w:r w:rsidR="00B0239A">
        <w:t>’s</w:t>
      </w:r>
      <w:r>
        <w:t xml:space="preserve"> </w:t>
      </w:r>
      <w:r w:rsidR="009B5BDB">
        <w:t>scientific validity</w:t>
      </w:r>
      <w:r w:rsidR="00B0239A">
        <w:t xml:space="preserve"> and </w:t>
      </w:r>
      <w:r w:rsidRPr="003264BD">
        <w:t>performance</w:t>
      </w:r>
      <w:r>
        <w:t xml:space="preserve"> by all stakeholders, more efficient use of resources of the clinical community, medical device regulators and industry, and increased transparency and confidence in the global regulatory model.</w:t>
      </w:r>
      <w:r w:rsidR="00DD5511">
        <w:t xml:space="preserve"> </w:t>
      </w:r>
      <w:r>
        <w:t xml:space="preserve">Ultimately, there should be more efficient, predictable and timely access to </w:t>
      </w:r>
      <w:smartTag w:uri="urn:schemas-microsoft-com:office:smarttags" w:element="stockticker">
        <w:r w:rsidR="00CB0AE4">
          <w:t>IVD</w:t>
        </w:r>
      </w:smartTag>
      <w:r w:rsidR="00CB0AE4">
        <w:t xml:space="preserve"> </w:t>
      </w:r>
      <w:r>
        <w:t xml:space="preserve">medical </w:t>
      </w:r>
      <w:r w:rsidR="00CB0AE4">
        <w:t>devices</w:t>
      </w:r>
      <w:r>
        <w:t xml:space="preserve"> by patients and society worldwide.</w:t>
      </w:r>
    </w:p>
    <w:p w:rsidR="009D7173" w:rsidRDefault="009D7173" w:rsidP="009D7173"/>
    <w:p w:rsidR="00531B4F" w:rsidRDefault="001E7EA6" w:rsidP="00751DD0">
      <w:r>
        <w:t xml:space="preserve">When placing an </w:t>
      </w:r>
      <w:smartTag w:uri="urn:schemas-microsoft-com:office:smarttags" w:element="stockticker">
        <w:r>
          <w:t>IVD</w:t>
        </w:r>
      </w:smartTag>
      <w:r>
        <w:t xml:space="preserve"> medical device on the market the manufacturer must have demonstrated through the use of appropriate conformity assessment procedures that the device complies with the </w:t>
      </w:r>
      <w:r w:rsidR="00EC141D">
        <w:t xml:space="preserve">GHTF’s </w:t>
      </w:r>
      <w:r>
        <w:t>Essential Principles of Safety and Performance of Medical Devices</w:t>
      </w:r>
      <w:r w:rsidR="00EC141D">
        <w:t xml:space="preserve"> (EPs)</w:t>
      </w:r>
      <w:r>
        <w:t xml:space="preserve">. Generally, from a clinical </w:t>
      </w:r>
      <w:r w:rsidR="006D55C4">
        <w:t>evidence</w:t>
      </w:r>
      <w:r w:rsidR="003B78FB">
        <w:t xml:space="preserve"> </w:t>
      </w:r>
      <w:r>
        <w:t xml:space="preserve">perspective, it is expected that the manufacturer has demonstrated the device achieves its intended performance during normal conditions of use in the intended environment (e.g. </w:t>
      </w:r>
      <w:r w:rsidR="00EF708B">
        <w:t xml:space="preserve">laboratories, physician’s offices, healthcare centers, </w:t>
      </w:r>
      <w:r>
        <w:t>home environment</w:t>
      </w:r>
      <w:r w:rsidR="00EF708B">
        <w:t>s</w:t>
      </w:r>
      <w:r>
        <w:t>)</w:t>
      </w:r>
      <w:r w:rsidR="0064040C">
        <w:t xml:space="preserve"> and in the intended use population.</w:t>
      </w:r>
      <w:r>
        <w:t xml:space="preserve"> As </w:t>
      </w:r>
      <w:smartTag w:uri="urn:schemas-microsoft-com:office:smarttags" w:element="stockticker">
        <w:r>
          <w:t>IVD</w:t>
        </w:r>
      </w:smartTag>
      <w:r>
        <w:t xml:space="preserve"> medical devices are used </w:t>
      </w:r>
      <w:r w:rsidR="00AF7A23">
        <w:t>for the examination of</w:t>
      </w:r>
      <w:r>
        <w:t xml:space="preserve"> s</w:t>
      </w:r>
      <w:r w:rsidR="00357DFB">
        <w:t>pecimens</w:t>
      </w:r>
      <w:r>
        <w:t xml:space="preserve"> </w:t>
      </w:r>
      <w:r w:rsidR="00AF7A23">
        <w:t>derived</w:t>
      </w:r>
      <w:r>
        <w:t xml:space="preserve"> from the human body</w:t>
      </w:r>
      <w:r w:rsidR="005826EE">
        <w:t>,</w:t>
      </w:r>
      <w:r>
        <w:t xml:space="preserve"> the characteristics of clinical evidence are different from medical devices</w:t>
      </w:r>
      <w:r w:rsidR="00F54B2D">
        <w:t xml:space="preserve"> other than IVD medical devices</w:t>
      </w:r>
      <w:r>
        <w:t xml:space="preserve">. </w:t>
      </w:r>
    </w:p>
    <w:p w:rsidR="007B76EF" w:rsidRDefault="007B76EF" w:rsidP="003C2DEA"/>
    <w:p w:rsidR="00550AAB" w:rsidRPr="00E9624A" w:rsidRDefault="007B76EF" w:rsidP="00E9624A">
      <w:pPr>
        <w:pStyle w:val="Heading1"/>
      </w:pPr>
      <w:bookmarkStart w:id="2" w:name="_Toc126565355"/>
      <w:bookmarkStart w:id="3" w:name="_Toc329940788"/>
      <w:r w:rsidRPr="00E9624A">
        <w:t>Scope</w:t>
      </w:r>
      <w:bookmarkEnd w:id="2"/>
      <w:bookmarkEnd w:id="3"/>
    </w:p>
    <w:p w:rsidR="007B76EF" w:rsidRDefault="007B76EF" w:rsidP="007B76EF">
      <w:r>
        <w:t>This document is intended to:</w:t>
      </w:r>
    </w:p>
    <w:p w:rsidR="007B76EF" w:rsidRPr="00E9624A" w:rsidRDefault="007B76EF" w:rsidP="002C7578">
      <w:pPr>
        <w:numPr>
          <w:ilvl w:val="0"/>
          <w:numId w:val="22"/>
        </w:numPr>
        <w:tabs>
          <w:tab w:val="num" w:pos="720"/>
        </w:tabs>
        <w:autoSpaceDE w:val="0"/>
        <w:autoSpaceDN w:val="0"/>
        <w:adjustRightInd w:val="0"/>
        <w:spacing w:before="60" w:after="60"/>
        <w:ind w:left="720"/>
      </w:pPr>
      <w:r w:rsidRPr="00E9624A">
        <w:t>introduce the concepts</w:t>
      </w:r>
      <w:r w:rsidR="00401980" w:rsidRPr="00E9624A">
        <w:t xml:space="preserve"> and </w:t>
      </w:r>
      <w:r w:rsidR="00EF3A8D" w:rsidRPr="00E9624A">
        <w:t>definitions</w:t>
      </w:r>
      <w:r w:rsidRPr="00E9624A">
        <w:t xml:space="preserve"> of clinical evidence</w:t>
      </w:r>
      <w:r w:rsidR="00A04B1D" w:rsidRPr="00E9624A">
        <w:t xml:space="preserve"> for </w:t>
      </w:r>
      <w:smartTag w:uri="urn:schemas-microsoft-com:office:smarttags" w:element="stockticker">
        <w:r w:rsidR="00A04B1D" w:rsidRPr="00E9624A">
          <w:t>IVD</w:t>
        </w:r>
      </w:smartTag>
      <w:r w:rsidR="00A04B1D" w:rsidRPr="00E9624A">
        <w:t xml:space="preserve"> medical devices</w:t>
      </w:r>
      <w:r w:rsidRPr="00E9624A">
        <w:t>;</w:t>
      </w:r>
    </w:p>
    <w:p w:rsidR="007B76EF" w:rsidRPr="00E9624A" w:rsidRDefault="007B76EF" w:rsidP="002C7578">
      <w:pPr>
        <w:numPr>
          <w:ilvl w:val="0"/>
          <w:numId w:val="22"/>
        </w:numPr>
        <w:tabs>
          <w:tab w:val="num" w:pos="720"/>
        </w:tabs>
        <w:autoSpaceDE w:val="0"/>
        <w:autoSpaceDN w:val="0"/>
        <w:adjustRightInd w:val="0"/>
        <w:spacing w:before="60" w:after="60"/>
        <w:ind w:left="720"/>
      </w:pPr>
      <w:r w:rsidRPr="00E9624A">
        <w:t xml:space="preserve">examine the relationship between </w:t>
      </w:r>
      <w:r w:rsidR="00A04B1D" w:rsidRPr="00E9624A">
        <w:t>clini</w:t>
      </w:r>
      <w:r w:rsidR="006A751F" w:rsidRPr="00E9624A">
        <w:t>cal evidence</w:t>
      </w:r>
      <w:r w:rsidR="00052B11">
        <w:t xml:space="preserve"> (scientific validity</w:t>
      </w:r>
      <w:r w:rsidR="003511E8">
        <w:t xml:space="preserve">, analytical performance </w:t>
      </w:r>
      <w:r w:rsidR="00052B11">
        <w:t>and</w:t>
      </w:r>
      <w:r w:rsidR="003B78FB">
        <w:t>, where applicable,</w:t>
      </w:r>
      <w:r w:rsidR="00052B11">
        <w:t xml:space="preserve"> </w:t>
      </w:r>
      <w:r w:rsidR="003511E8">
        <w:t xml:space="preserve">clinical </w:t>
      </w:r>
      <w:r w:rsidR="00052B11">
        <w:t>performance)</w:t>
      </w:r>
      <w:r w:rsidR="003511E8">
        <w:t xml:space="preserve"> and</w:t>
      </w:r>
      <w:r w:rsidR="006A751F" w:rsidRPr="00E9624A">
        <w:t xml:space="preserve"> clinical utility</w:t>
      </w:r>
      <w:r w:rsidR="005B46FD">
        <w:t>;</w:t>
      </w:r>
    </w:p>
    <w:p w:rsidR="004E7A66" w:rsidRPr="00E9624A" w:rsidRDefault="007B76EF" w:rsidP="002C7578">
      <w:pPr>
        <w:numPr>
          <w:ilvl w:val="0"/>
          <w:numId w:val="22"/>
        </w:numPr>
        <w:tabs>
          <w:tab w:val="num" w:pos="720"/>
        </w:tabs>
        <w:autoSpaceDE w:val="0"/>
        <w:autoSpaceDN w:val="0"/>
        <w:adjustRightInd w:val="0"/>
        <w:spacing w:before="60" w:after="60"/>
        <w:ind w:left="720"/>
      </w:pPr>
      <w:r w:rsidRPr="00E9624A">
        <w:lastRenderedPageBreak/>
        <w:t xml:space="preserve">serve as guidance to all those involved in the generation, compilation and review of clinical evidence sufficient to support the marketing of </w:t>
      </w:r>
      <w:smartTag w:uri="urn:schemas-microsoft-com:office:smarttags" w:element="stockticker">
        <w:r w:rsidR="006A751F" w:rsidRPr="00E9624A">
          <w:t>IVD</w:t>
        </w:r>
      </w:smartTag>
      <w:r w:rsidR="006A751F" w:rsidRPr="00E9624A">
        <w:t xml:space="preserve"> </w:t>
      </w:r>
      <w:r w:rsidRPr="00E9624A">
        <w:t>medical devices (</w:t>
      </w:r>
      <w:r w:rsidR="00320433">
        <w:t>R</w:t>
      </w:r>
      <w:r w:rsidRPr="00E9624A">
        <w:t xml:space="preserve">egulatory </w:t>
      </w:r>
      <w:r w:rsidR="00320433">
        <w:t>A</w:t>
      </w:r>
      <w:r w:rsidRPr="00E9624A">
        <w:t>uthorities</w:t>
      </w:r>
      <w:r w:rsidR="00320433">
        <w:t xml:space="preserve"> (RA)</w:t>
      </w:r>
      <w:r w:rsidRPr="00E9624A">
        <w:t xml:space="preserve">, </w:t>
      </w:r>
      <w:r w:rsidR="00320433">
        <w:t>C</w:t>
      </w:r>
      <w:r w:rsidRPr="00E9624A">
        <w:t xml:space="preserve">onformity </w:t>
      </w:r>
      <w:r w:rsidR="00320433">
        <w:t>A</w:t>
      </w:r>
      <w:r w:rsidRPr="00E9624A">
        <w:t xml:space="preserve">ssessment </w:t>
      </w:r>
      <w:r w:rsidR="00320433">
        <w:t>B</w:t>
      </w:r>
      <w:r w:rsidRPr="00E9624A">
        <w:t>odies</w:t>
      </w:r>
      <w:r w:rsidR="00320433">
        <w:t xml:space="preserve"> (CAB)</w:t>
      </w:r>
      <w:r w:rsidRPr="00E9624A">
        <w:t xml:space="preserve">, manufacturers of </w:t>
      </w:r>
      <w:smartTag w:uri="urn:schemas-microsoft-com:office:smarttags" w:element="stockticker">
        <w:r w:rsidR="006A751F" w:rsidRPr="00E9624A">
          <w:t>IVD</w:t>
        </w:r>
      </w:smartTag>
      <w:r w:rsidR="006A751F" w:rsidRPr="00E9624A">
        <w:t xml:space="preserve"> </w:t>
      </w:r>
      <w:r w:rsidRPr="00E9624A">
        <w:t xml:space="preserve">medical devices and their associated industry groups). </w:t>
      </w:r>
    </w:p>
    <w:p w:rsidR="007B76EF" w:rsidRDefault="007B76EF" w:rsidP="007B76EF"/>
    <w:p w:rsidR="00D8434D" w:rsidRPr="00751DD0" w:rsidRDefault="005B46FD" w:rsidP="00751DD0">
      <w:pPr>
        <w:pStyle w:val="def-exp"/>
        <w:ind w:left="810" w:hanging="810"/>
        <w:rPr>
          <w:b/>
          <w:i w:val="0"/>
        </w:rPr>
      </w:pPr>
      <w:r w:rsidRPr="00751DD0">
        <w:rPr>
          <w:b/>
          <w:i w:val="0"/>
        </w:rPr>
        <w:t>NOTE</w:t>
      </w:r>
      <w:r w:rsidR="00D8434D" w:rsidRPr="00751DD0">
        <w:rPr>
          <w:b/>
          <w:i w:val="0"/>
        </w:rPr>
        <w:t>:</w:t>
      </w:r>
      <w:r w:rsidR="00D8434D" w:rsidRPr="00751DD0">
        <w:rPr>
          <w:i w:val="0"/>
        </w:rPr>
        <w:t xml:space="preserve"> This document should not be used in isolation but read together with </w:t>
      </w:r>
      <w:r w:rsidR="00FD1637" w:rsidRPr="00751DD0">
        <w:rPr>
          <w:i w:val="0"/>
        </w:rPr>
        <w:t>the documents</w:t>
      </w:r>
      <w:r w:rsidR="00E064C4" w:rsidRPr="00751DD0">
        <w:rPr>
          <w:i w:val="0"/>
        </w:rPr>
        <w:t xml:space="preserve"> </w:t>
      </w:r>
      <w:r w:rsidR="00E064C4" w:rsidRPr="00751DD0">
        <w:t xml:space="preserve">‘Clinical evidence for </w:t>
      </w:r>
      <w:smartTag w:uri="urn:schemas-microsoft-com:office:smarttags" w:element="stockticker">
        <w:r w:rsidR="00E064C4" w:rsidRPr="00751DD0">
          <w:t>IVD</w:t>
        </w:r>
      </w:smartTag>
      <w:r w:rsidR="00E064C4" w:rsidRPr="00751DD0">
        <w:t xml:space="preserve"> medical devices – Scientific Validity Determination and Performance Evaluation and Clinical evidence for </w:t>
      </w:r>
      <w:smartTag w:uri="urn:schemas-microsoft-com:office:smarttags" w:element="stockticker">
        <w:r w:rsidR="00E064C4" w:rsidRPr="00751DD0">
          <w:t>IVD</w:t>
        </w:r>
      </w:smartTag>
      <w:r w:rsidR="00E064C4" w:rsidRPr="00751DD0">
        <w:t xml:space="preserve"> medical devices’</w:t>
      </w:r>
      <w:r w:rsidR="000E3697" w:rsidRPr="00751DD0">
        <w:rPr>
          <w:i w:val="0"/>
        </w:rPr>
        <w:t xml:space="preserve"> </w:t>
      </w:r>
      <w:r w:rsidR="00751DD0">
        <w:rPr>
          <w:i w:val="0"/>
        </w:rPr>
        <w:t>and</w:t>
      </w:r>
      <w:r w:rsidR="00E064C4" w:rsidRPr="00751DD0">
        <w:rPr>
          <w:i w:val="0"/>
        </w:rPr>
        <w:t xml:space="preserve"> </w:t>
      </w:r>
      <w:r w:rsidR="00E064C4" w:rsidRPr="00751DD0">
        <w:t xml:space="preserve">‘Clinical evidence for </w:t>
      </w:r>
      <w:smartTag w:uri="urn:schemas-microsoft-com:office:smarttags" w:element="stockticker">
        <w:r w:rsidR="00E064C4" w:rsidRPr="00751DD0">
          <w:t>IVD</w:t>
        </w:r>
      </w:smartTag>
      <w:r w:rsidR="00E064C4" w:rsidRPr="00751DD0">
        <w:t xml:space="preserve"> medical devices –Clinical Performance Studies for In Vitro Diagnostic Medical Devices’</w:t>
      </w:r>
      <w:r w:rsidR="00E064C4" w:rsidRPr="00751DD0">
        <w:rPr>
          <w:i w:val="0"/>
        </w:rPr>
        <w:t xml:space="preserve"> </w:t>
      </w:r>
      <w:r w:rsidR="00D8434D" w:rsidRPr="00751DD0">
        <w:rPr>
          <w:i w:val="0"/>
        </w:rPr>
        <w:t xml:space="preserve">as well as the </w:t>
      </w:r>
      <w:r w:rsidR="00AC3D6A" w:rsidRPr="00751DD0">
        <w:rPr>
          <w:i w:val="0"/>
        </w:rPr>
        <w:t>document</w:t>
      </w:r>
      <w:r w:rsidR="00E064C4" w:rsidRPr="00751DD0">
        <w:rPr>
          <w:i w:val="0"/>
        </w:rPr>
        <w:t xml:space="preserve"> </w:t>
      </w:r>
      <w:r w:rsidR="00E064C4" w:rsidRPr="00751DD0">
        <w:t>‘Essential Principles of Safety and Performance of Medical Devices’</w:t>
      </w:r>
      <w:r w:rsidR="00D8434D" w:rsidRPr="00751DD0">
        <w:rPr>
          <w:i w:val="0"/>
        </w:rPr>
        <w:t xml:space="preserve"> and </w:t>
      </w:r>
      <w:r w:rsidR="00E064C4" w:rsidRPr="00751DD0">
        <w:rPr>
          <w:i w:val="0"/>
        </w:rPr>
        <w:t xml:space="preserve">the </w:t>
      </w:r>
      <w:r w:rsidR="00D8434D" w:rsidRPr="00751DD0">
        <w:rPr>
          <w:i w:val="0"/>
        </w:rPr>
        <w:t xml:space="preserve">document </w:t>
      </w:r>
      <w:r w:rsidR="00E064C4" w:rsidRPr="00751DD0">
        <w:t>‘Summary Technical Documentation (STED) for Demonstrating Conformity to the Essential Principles of Safety and Performance of In Vitro Diagnostic Medical Devices’</w:t>
      </w:r>
      <w:r w:rsidR="00E064C4" w:rsidRPr="00751DD0">
        <w:rPr>
          <w:i w:val="0"/>
        </w:rPr>
        <w:t xml:space="preserve"> </w:t>
      </w:r>
      <w:r w:rsidR="00D8434D" w:rsidRPr="00751DD0">
        <w:rPr>
          <w:i w:val="0"/>
        </w:rPr>
        <w:t>(references provided in the reference section).</w:t>
      </w:r>
    </w:p>
    <w:p w:rsidR="00D8434D" w:rsidRDefault="00D8434D" w:rsidP="007B76EF"/>
    <w:p w:rsidR="007B76EF" w:rsidRDefault="007B76EF" w:rsidP="007B76EF">
      <w:pPr>
        <w:pStyle w:val="Heading1"/>
      </w:pPr>
      <w:bookmarkStart w:id="4" w:name="_Toc126565356"/>
      <w:bookmarkStart w:id="5" w:name="_Toc329940789"/>
      <w:r>
        <w:t>References</w:t>
      </w:r>
      <w:bookmarkEnd w:id="4"/>
      <w:bookmarkEnd w:id="5"/>
    </w:p>
    <w:p w:rsidR="007B76EF" w:rsidRPr="00C91416" w:rsidRDefault="00E84EBC" w:rsidP="007B76EF">
      <w:pPr>
        <w:rPr>
          <w:i/>
          <w:szCs w:val="24"/>
        </w:rPr>
      </w:pPr>
      <w:r>
        <w:rPr>
          <w:szCs w:val="24"/>
        </w:rPr>
        <w:t>GHTF/</w:t>
      </w:r>
      <w:r w:rsidR="00CB570F">
        <w:rPr>
          <w:szCs w:val="24"/>
        </w:rPr>
        <w:t>SG1/N068:2012</w:t>
      </w:r>
      <w:r w:rsidR="007B76EF" w:rsidRPr="00C91416">
        <w:rPr>
          <w:szCs w:val="24"/>
        </w:rPr>
        <w:t xml:space="preserve"> </w:t>
      </w:r>
      <w:r w:rsidR="007B76EF" w:rsidRPr="00C91416">
        <w:rPr>
          <w:i/>
          <w:szCs w:val="24"/>
        </w:rPr>
        <w:t>Essential Principles of Safety and Performance of Medical Devices</w:t>
      </w:r>
    </w:p>
    <w:p w:rsidR="001E39FA" w:rsidRPr="00C91416" w:rsidRDefault="001E39FA" w:rsidP="007B76EF">
      <w:pPr>
        <w:rPr>
          <w:szCs w:val="24"/>
        </w:rPr>
      </w:pPr>
    </w:p>
    <w:p w:rsidR="001E39FA" w:rsidRPr="00C91416" w:rsidRDefault="00E84EBC" w:rsidP="001E39FA">
      <w:pPr>
        <w:rPr>
          <w:szCs w:val="24"/>
        </w:rPr>
      </w:pPr>
      <w:r>
        <w:rPr>
          <w:szCs w:val="24"/>
        </w:rPr>
        <w:t>GHTF/</w:t>
      </w:r>
      <w:r w:rsidR="001E39FA" w:rsidRPr="00C91416">
        <w:rPr>
          <w:szCs w:val="24"/>
        </w:rPr>
        <w:t>SG1/N045</w:t>
      </w:r>
      <w:r w:rsidR="00171E3E" w:rsidRPr="00C91416">
        <w:rPr>
          <w:szCs w:val="24"/>
        </w:rPr>
        <w:t>:2008</w:t>
      </w:r>
      <w:r w:rsidR="001E39FA" w:rsidRPr="00C91416">
        <w:rPr>
          <w:szCs w:val="24"/>
        </w:rPr>
        <w:t xml:space="preserve"> </w:t>
      </w:r>
      <w:r w:rsidR="001E39FA" w:rsidRPr="00C91416">
        <w:rPr>
          <w:bCs/>
          <w:i/>
          <w:szCs w:val="24"/>
        </w:rPr>
        <w:t>Principles of In Vitro Diagnostic (</w:t>
      </w:r>
      <w:smartTag w:uri="urn:schemas-microsoft-com:office:smarttags" w:element="stockticker">
        <w:r w:rsidR="001E39FA" w:rsidRPr="00C91416">
          <w:rPr>
            <w:bCs/>
            <w:i/>
            <w:szCs w:val="24"/>
          </w:rPr>
          <w:t>IVD</w:t>
        </w:r>
      </w:smartTag>
      <w:r w:rsidR="001E39FA" w:rsidRPr="00C91416">
        <w:rPr>
          <w:bCs/>
          <w:i/>
          <w:szCs w:val="24"/>
        </w:rPr>
        <w:t>) Medical Devices Classification</w:t>
      </w:r>
    </w:p>
    <w:p w:rsidR="007B76EF" w:rsidRPr="00C91416" w:rsidRDefault="007B76EF" w:rsidP="007B76EF">
      <w:pPr>
        <w:rPr>
          <w:szCs w:val="24"/>
        </w:rPr>
      </w:pPr>
    </w:p>
    <w:p w:rsidR="007B76EF" w:rsidRPr="00C91416" w:rsidRDefault="00E84EBC" w:rsidP="007B76EF">
      <w:pPr>
        <w:rPr>
          <w:i/>
          <w:szCs w:val="24"/>
        </w:rPr>
      </w:pPr>
      <w:r>
        <w:rPr>
          <w:szCs w:val="24"/>
        </w:rPr>
        <w:t>GHTF/</w:t>
      </w:r>
      <w:r w:rsidR="007B76EF" w:rsidRPr="00C91416">
        <w:rPr>
          <w:szCs w:val="24"/>
        </w:rPr>
        <w:t>SG1/N04</w:t>
      </w:r>
      <w:r w:rsidR="009C0810" w:rsidRPr="00C91416">
        <w:rPr>
          <w:szCs w:val="24"/>
        </w:rPr>
        <w:t>6</w:t>
      </w:r>
      <w:r w:rsidR="00171E3E" w:rsidRPr="00C91416">
        <w:rPr>
          <w:szCs w:val="24"/>
        </w:rPr>
        <w:t>:2008</w:t>
      </w:r>
      <w:r w:rsidR="007B76EF" w:rsidRPr="00C91416">
        <w:rPr>
          <w:szCs w:val="24"/>
        </w:rPr>
        <w:t xml:space="preserve"> </w:t>
      </w:r>
      <w:r w:rsidR="007B76EF" w:rsidRPr="00C91416">
        <w:rPr>
          <w:i/>
          <w:szCs w:val="24"/>
        </w:rPr>
        <w:t xml:space="preserve">Principles of Conformity Assessment for </w:t>
      </w:r>
      <w:smartTag w:uri="urn:schemas-microsoft-com:office:smarttags" w:element="stockticker">
        <w:r w:rsidR="009C0810" w:rsidRPr="00C91416">
          <w:rPr>
            <w:i/>
            <w:szCs w:val="24"/>
          </w:rPr>
          <w:t>IVD</w:t>
        </w:r>
      </w:smartTag>
      <w:r w:rsidR="009C0810" w:rsidRPr="00C91416">
        <w:rPr>
          <w:i/>
          <w:szCs w:val="24"/>
        </w:rPr>
        <w:t xml:space="preserve"> </w:t>
      </w:r>
      <w:r w:rsidR="007B76EF" w:rsidRPr="00C91416">
        <w:rPr>
          <w:i/>
          <w:szCs w:val="24"/>
        </w:rPr>
        <w:t>Medical Devices</w:t>
      </w:r>
    </w:p>
    <w:p w:rsidR="001E39FA" w:rsidRPr="00C91416" w:rsidRDefault="001E39FA" w:rsidP="007B76EF">
      <w:pPr>
        <w:rPr>
          <w:i/>
          <w:szCs w:val="24"/>
        </w:rPr>
      </w:pPr>
    </w:p>
    <w:p w:rsidR="00037ACC" w:rsidRPr="00C91416" w:rsidRDefault="00E84EBC" w:rsidP="007B76EF">
      <w:pPr>
        <w:rPr>
          <w:szCs w:val="24"/>
        </w:rPr>
      </w:pPr>
      <w:r>
        <w:rPr>
          <w:szCs w:val="24"/>
        </w:rPr>
        <w:t>GHTF/</w:t>
      </w:r>
      <w:r w:rsidR="00037ACC" w:rsidRPr="00C91416">
        <w:rPr>
          <w:szCs w:val="24"/>
        </w:rPr>
        <w:t>SG1/N063</w:t>
      </w:r>
      <w:r w:rsidR="000B4C15">
        <w:rPr>
          <w:szCs w:val="24"/>
        </w:rPr>
        <w:t>:2011</w:t>
      </w:r>
      <w:r w:rsidR="00037ACC" w:rsidRPr="00C91416">
        <w:rPr>
          <w:szCs w:val="24"/>
        </w:rPr>
        <w:t xml:space="preserve"> </w:t>
      </w:r>
      <w:r w:rsidR="00037ACC" w:rsidRPr="00C91416">
        <w:rPr>
          <w:i/>
          <w:szCs w:val="24"/>
          <w:lang w:val="en-GB"/>
        </w:rPr>
        <w:t>Summary Technical Documentation (STED) for Demonstrating Conformity to the Essential Principles of Safety and Performance of In Vitro Diagnostic Medical Devices</w:t>
      </w:r>
    </w:p>
    <w:p w:rsidR="006A6869" w:rsidRPr="00C91416" w:rsidRDefault="006A6869" w:rsidP="007B76EF">
      <w:pPr>
        <w:rPr>
          <w:b/>
          <w:szCs w:val="24"/>
        </w:rPr>
      </w:pPr>
    </w:p>
    <w:p w:rsidR="006A6869" w:rsidRDefault="00E84EBC" w:rsidP="007B76EF">
      <w:pPr>
        <w:rPr>
          <w:i/>
          <w:szCs w:val="24"/>
        </w:rPr>
      </w:pPr>
      <w:r>
        <w:rPr>
          <w:szCs w:val="24"/>
        </w:rPr>
        <w:t>GHTF/</w:t>
      </w:r>
      <w:r w:rsidR="006A6869" w:rsidRPr="00826EC7">
        <w:rPr>
          <w:szCs w:val="24"/>
        </w:rPr>
        <w:t>SG5/N</w:t>
      </w:r>
      <w:r w:rsidR="00826EC7" w:rsidRPr="00826EC7">
        <w:rPr>
          <w:szCs w:val="24"/>
        </w:rPr>
        <w:t>7</w:t>
      </w:r>
      <w:r w:rsidR="00B14EB2">
        <w:rPr>
          <w:szCs w:val="24"/>
        </w:rPr>
        <w:t>:2012</w:t>
      </w:r>
      <w:r w:rsidR="006A6869" w:rsidRPr="00C91416">
        <w:rPr>
          <w:szCs w:val="24"/>
        </w:rPr>
        <w:t xml:space="preserve"> </w:t>
      </w:r>
      <w:r w:rsidR="006A6869" w:rsidRPr="00C91416">
        <w:rPr>
          <w:i/>
          <w:szCs w:val="24"/>
        </w:rPr>
        <w:t xml:space="preserve">Clinical evidence for </w:t>
      </w:r>
      <w:smartTag w:uri="urn:schemas-microsoft-com:office:smarttags" w:element="stockticker">
        <w:r w:rsidR="006A6869" w:rsidRPr="00C91416">
          <w:rPr>
            <w:i/>
            <w:szCs w:val="24"/>
          </w:rPr>
          <w:t>IVD</w:t>
        </w:r>
      </w:smartTag>
      <w:r w:rsidR="006A6869" w:rsidRPr="00C91416">
        <w:rPr>
          <w:i/>
          <w:szCs w:val="24"/>
        </w:rPr>
        <w:t xml:space="preserve"> medical devices</w:t>
      </w:r>
      <w:r w:rsidR="00BD6C1B">
        <w:rPr>
          <w:i/>
          <w:szCs w:val="24"/>
        </w:rPr>
        <w:t xml:space="preserve"> – Scientific Validity Determination and Performance Evaluation</w:t>
      </w:r>
    </w:p>
    <w:p w:rsidR="007333BA" w:rsidRDefault="007333BA" w:rsidP="007B76EF">
      <w:pPr>
        <w:rPr>
          <w:i/>
          <w:szCs w:val="24"/>
        </w:rPr>
      </w:pPr>
    </w:p>
    <w:p w:rsidR="007333BA" w:rsidRPr="00826EC7" w:rsidRDefault="00E84EBC" w:rsidP="007B76EF">
      <w:pPr>
        <w:rPr>
          <w:i/>
          <w:iCs/>
          <w:szCs w:val="24"/>
        </w:rPr>
      </w:pPr>
      <w:r>
        <w:rPr>
          <w:iCs/>
          <w:szCs w:val="24"/>
        </w:rPr>
        <w:t>GHTF/</w:t>
      </w:r>
      <w:r w:rsidR="007333BA" w:rsidRPr="003B78FB">
        <w:rPr>
          <w:iCs/>
          <w:szCs w:val="24"/>
        </w:rPr>
        <w:t>SG5/N</w:t>
      </w:r>
      <w:r w:rsidR="00826EC7" w:rsidRPr="003B78FB">
        <w:rPr>
          <w:iCs/>
          <w:szCs w:val="24"/>
        </w:rPr>
        <w:t>8</w:t>
      </w:r>
      <w:r w:rsidR="00B14EB2">
        <w:rPr>
          <w:iCs/>
          <w:szCs w:val="24"/>
        </w:rPr>
        <w:t>:2012</w:t>
      </w:r>
      <w:r w:rsidR="00826EC7">
        <w:rPr>
          <w:i/>
          <w:szCs w:val="24"/>
        </w:rPr>
        <w:t xml:space="preserve"> </w:t>
      </w:r>
      <w:r w:rsidR="003B78FB" w:rsidRPr="00C91416">
        <w:rPr>
          <w:i/>
          <w:szCs w:val="24"/>
        </w:rPr>
        <w:t xml:space="preserve">Clinical evidence for </w:t>
      </w:r>
      <w:smartTag w:uri="urn:schemas-microsoft-com:office:smarttags" w:element="stockticker">
        <w:r w:rsidR="003B78FB" w:rsidRPr="00C91416">
          <w:rPr>
            <w:i/>
            <w:szCs w:val="24"/>
          </w:rPr>
          <w:t>IVD</w:t>
        </w:r>
      </w:smartTag>
      <w:r w:rsidR="003B78FB" w:rsidRPr="00C91416">
        <w:rPr>
          <w:i/>
          <w:szCs w:val="24"/>
        </w:rPr>
        <w:t xml:space="preserve"> medical devices</w:t>
      </w:r>
      <w:r w:rsidR="003B78FB">
        <w:rPr>
          <w:i/>
          <w:szCs w:val="24"/>
        </w:rPr>
        <w:t xml:space="preserve"> – </w:t>
      </w:r>
      <w:r w:rsidR="00826EC7" w:rsidRPr="00826EC7">
        <w:rPr>
          <w:i/>
          <w:iCs/>
          <w:szCs w:val="24"/>
        </w:rPr>
        <w:t>Clinical Performance Studies for In Vitro Diagnostic Medical Devices</w:t>
      </w:r>
      <w:r w:rsidR="00826EC7" w:rsidRPr="00826EC7" w:rsidDel="00826EC7">
        <w:rPr>
          <w:i/>
          <w:iCs/>
          <w:szCs w:val="24"/>
        </w:rPr>
        <w:t xml:space="preserve"> </w:t>
      </w:r>
    </w:p>
    <w:p w:rsidR="007B76EF" w:rsidRPr="00C91416" w:rsidRDefault="007B76EF" w:rsidP="007B76EF">
      <w:pPr>
        <w:rPr>
          <w:szCs w:val="24"/>
        </w:rPr>
      </w:pPr>
    </w:p>
    <w:p w:rsidR="00550AAB" w:rsidRDefault="00550AAB" w:rsidP="003C2DEA">
      <w:pPr>
        <w:pStyle w:val="Heading1"/>
        <w:tabs>
          <w:tab w:val="clear" w:pos="432"/>
          <w:tab w:val="num" w:pos="510"/>
        </w:tabs>
        <w:ind w:left="510" w:hanging="510"/>
      </w:pPr>
      <w:bookmarkStart w:id="6" w:name="_Toc126565357"/>
      <w:bookmarkStart w:id="7" w:name="_Toc329940790"/>
      <w:r>
        <w:t>Definitions</w:t>
      </w:r>
      <w:bookmarkEnd w:id="6"/>
      <w:r w:rsidR="00AB1539">
        <w:t xml:space="preserve"> and Concepts</w:t>
      </w:r>
      <w:r w:rsidR="00B06681">
        <w:t xml:space="preserve"> for </w:t>
      </w:r>
      <w:smartTag w:uri="urn:schemas-microsoft-com:office:smarttags" w:element="stockticker">
        <w:r w:rsidR="00B06681">
          <w:t>IVD</w:t>
        </w:r>
      </w:smartTag>
      <w:r w:rsidR="00B06681">
        <w:t xml:space="preserve"> medical devices</w:t>
      </w:r>
      <w:bookmarkEnd w:id="7"/>
    </w:p>
    <w:p w:rsidR="00B06681" w:rsidRPr="005B46FD" w:rsidRDefault="00EA13BC" w:rsidP="005B46FD">
      <w:pPr>
        <w:pStyle w:val="def-exp"/>
        <w:ind w:left="810" w:hanging="810"/>
        <w:rPr>
          <w:b/>
          <w:i w:val="0"/>
        </w:rPr>
      </w:pPr>
      <w:r w:rsidRPr="005B46FD">
        <w:rPr>
          <w:b/>
          <w:i w:val="0"/>
        </w:rPr>
        <w:t>NOTE:</w:t>
      </w:r>
      <w:r w:rsidR="00B06681" w:rsidRPr="005B46FD">
        <w:rPr>
          <w:i w:val="0"/>
        </w:rPr>
        <w:t xml:space="preserve"> </w:t>
      </w:r>
      <w:r w:rsidR="00482AFE">
        <w:rPr>
          <w:i w:val="0"/>
        </w:rPr>
        <w:t>G</w:t>
      </w:r>
      <w:r w:rsidR="00B06681" w:rsidRPr="005B46FD">
        <w:rPr>
          <w:i w:val="0"/>
        </w:rPr>
        <w:t xml:space="preserve">iven the different characteristics of </w:t>
      </w:r>
      <w:smartTag w:uri="urn:schemas-microsoft-com:office:smarttags" w:element="stockticker">
        <w:r w:rsidR="00B06681" w:rsidRPr="005B46FD">
          <w:rPr>
            <w:i w:val="0"/>
          </w:rPr>
          <w:t>IVD</w:t>
        </w:r>
      </w:smartTag>
      <w:r w:rsidR="00B06681" w:rsidRPr="005B46FD">
        <w:rPr>
          <w:i w:val="0"/>
        </w:rPr>
        <w:t xml:space="preserve"> medical devices these definitions might differ from the ones in the concept and definitions document SG5/N1R8 for medical devices.</w:t>
      </w:r>
    </w:p>
    <w:p w:rsidR="00C268C7" w:rsidRDefault="00C268C7" w:rsidP="00F66E57">
      <w:pPr>
        <w:pStyle w:val="Heading2"/>
        <w:tabs>
          <w:tab w:val="clear" w:pos="576"/>
          <w:tab w:val="num" w:pos="567"/>
        </w:tabs>
      </w:pPr>
      <w:bookmarkStart w:id="8" w:name="_Toc234134768"/>
      <w:bookmarkStart w:id="9" w:name="_Toc234134770"/>
      <w:bookmarkStart w:id="10" w:name="_Toc234134776"/>
      <w:bookmarkStart w:id="11" w:name="_Toc234134777"/>
      <w:bookmarkStart w:id="12" w:name="_Toc234134778"/>
      <w:bookmarkStart w:id="13" w:name="_Toc234134781"/>
      <w:bookmarkStart w:id="14" w:name="_Toc234134783"/>
      <w:bookmarkStart w:id="15" w:name="_Toc234134784"/>
      <w:bookmarkStart w:id="16" w:name="_Toc329940791"/>
      <w:bookmarkStart w:id="17" w:name="_Toc121193458"/>
      <w:bookmarkStart w:id="18" w:name="_Toc121193905"/>
      <w:bookmarkStart w:id="19" w:name="_Toc121198101"/>
      <w:bookmarkStart w:id="20" w:name="_Toc126565361"/>
      <w:bookmarkEnd w:id="8"/>
      <w:bookmarkEnd w:id="9"/>
      <w:bookmarkEnd w:id="10"/>
      <w:bookmarkEnd w:id="11"/>
      <w:bookmarkEnd w:id="12"/>
      <w:bookmarkEnd w:id="13"/>
      <w:bookmarkEnd w:id="14"/>
      <w:bookmarkEnd w:id="15"/>
      <w:r w:rsidRPr="00751DD0">
        <w:t>IVD medical device</w:t>
      </w:r>
      <w:bookmarkEnd w:id="16"/>
    </w:p>
    <w:p w:rsidR="00C268C7" w:rsidRPr="00557156" w:rsidRDefault="00C268C7" w:rsidP="00496E8C">
      <w:pPr>
        <w:rPr>
          <w:i/>
        </w:rPr>
      </w:pPr>
      <w:r w:rsidRPr="00496E8C">
        <w:t xml:space="preserve">Refer to GHTF/SG1/N71:2012 </w:t>
      </w:r>
      <w:r w:rsidRPr="00557156">
        <w:rPr>
          <w:i/>
        </w:rPr>
        <w:t>Definition of the Terms ‘Medical Device’ and ‘In Vitro Diagnostic (IVD) Medical Device’</w:t>
      </w:r>
    </w:p>
    <w:p w:rsidR="00C268C7" w:rsidRDefault="00C268C7" w:rsidP="00496E8C"/>
    <w:p w:rsidR="007B76EF" w:rsidRDefault="007B76EF" w:rsidP="00F66E57">
      <w:pPr>
        <w:pStyle w:val="Heading2"/>
        <w:tabs>
          <w:tab w:val="clear" w:pos="576"/>
          <w:tab w:val="num" w:pos="567"/>
        </w:tabs>
      </w:pPr>
      <w:bookmarkStart w:id="21" w:name="_Toc329940792"/>
      <w:r>
        <w:lastRenderedPageBreak/>
        <w:t xml:space="preserve">Clinical </w:t>
      </w:r>
      <w:r w:rsidR="002561C2">
        <w:t>E</w:t>
      </w:r>
      <w:r>
        <w:t>vidence</w:t>
      </w:r>
      <w:bookmarkEnd w:id="17"/>
      <w:bookmarkEnd w:id="18"/>
      <w:bookmarkEnd w:id="19"/>
      <w:bookmarkEnd w:id="20"/>
      <w:r w:rsidR="000533D3">
        <w:t xml:space="preserve"> </w:t>
      </w:r>
      <w:r w:rsidR="006D55C4">
        <w:t>for</w:t>
      </w:r>
      <w:r w:rsidR="000533D3">
        <w:t xml:space="preserve"> an </w:t>
      </w:r>
      <w:smartTag w:uri="urn:schemas-microsoft-com:office:smarttags" w:element="stockticker">
        <w:r w:rsidR="000533D3">
          <w:t>IVD</w:t>
        </w:r>
      </w:smartTag>
      <w:r w:rsidR="000533D3">
        <w:t xml:space="preserve"> medical device</w:t>
      </w:r>
      <w:bookmarkEnd w:id="21"/>
    </w:p>
    <w:p w:rsidR="007B76EF" w:rsidRPr="00184AEA" w:rsidRDefault="007B76EF" w:rsidP="00184AEA">
      <w:pPr>
        <w:pStyle w:val="def-exp"/>
        <w:rPr>
          <w:i w:val="0"/>
        </w:rPr>
      </w:pPr>
      <w:r w:rsidRPr="00D13285">
        <w:t>Definition</w:t>
      </w:r>
      <w:r w:rsidRPr="00B271AC">
        <w:rPr>
          <w:iCs/>
        </w:rPr>
        <w:t>:</w:t>
      </w:r>
      <w:r>
        <w:tab/>
      </w:r>
      <w:r w:rsidR="00A04B1D" w:rsidRPr="00184AEA">
        <w:rPr>
          <w:i w:val="0"/>
        </w:rPr>
        <w:t xml:space="preserve">Clinical evidence for an </w:t>
      </w:r>
      <w:smartTag w:uri="urn:schemas-microsoft-com:office:smarttags" w:element="stockticker">
        <w:r w:rsidR="00A04B1D" w:rsidRPr="00184AEA">
          <w:rPr>
            <w:i w:val="0"/>
          </w:rPr>
          <w:t>IVD</w:t>
        </w:r>
      </w:smartTag>
      <w:r w:rsidR="00A04B1D" w:rsidRPr="00184AEA">
        <w:rPr>
          <w:i w:val="0"/>
        </w:rPr>
        <w:t xml:space="preserve"> medical device is all the information that supports the </w:t>
      </w:r>
      <w:r w:rsidR="00CB71DE" w:rsidRPr="00184AEA">
        <w:rPr>
          <w:i w:val="0"/>
        </w:rPr>
        <w:t>scientific validity</w:t>
      </w:r>
      <w:r w:rsidR="00A04B1D" w:rsidRPr="00184AEA">
        <w:rPr>
          <w:i w:val="0"/>
        </w:rPr>
        <w:t xml:space="preserve"> and performance for its use as intended by the manufacturer.</w:t>
      </w:r>
    </w:p>
    <w:p w:rsidR="007B76EF" w:rsidRDefault="007B76EF" w:rsidP="007B76EF"/>
    <w:p w:rsidR="00995F9F" w:rsidRDefault="007B76EF" w:rsidP="008A781C">
      <w:pPr>
        <w:pStyle w:val="def-exp"/>
        <w:rPr>
          <w:i w:val="0"/>
        </w:rPr>
      </w:pPr>
      <w:r w:rsidRPr="00D13285">
        <w:t>Explanation</w:t>
      </w:r>
      <w:r w:rsidRPr="00B271AC">
        <w:rPr>
          <w:iCs/>
        </w:rPr>
        <w:t>:</w:t>
      </w:r>
      <w:r>
        <w:tab/>
      </w:r>
      <w:r w:rsidR="00E66556" w:rsidRPr="00BD077C">
        <w:rPr>
          <w:i w:val="0"/>
        </w:rPr>
        <w:t xml:space="preserve">Clinical evidence is an important component of the technical documentation of an </w:t>
      </w:r>
      <w:smartTag w:uri="urn:schemas-microsoft-com:office:smarttags" w:element="stockticker">
        <w:r w:rsidR="00E66556" w:rsidRPr="00BD077C">
          <w:rPr>
            <w:i w:val="0"/>
          </w:rPr>
          <w:t>IVD</w:t>
        </w:r>
      </w:smartTag>
      <w:r w:rsidR="00E66556" w:rsidRPr="00BD077C">
        <w:rPr>
          <w:i w:val="0"/>
        </w:rPr>
        <w:t xml:space="preserve"> medical device, which along with other design verification and validation documentation, device description, labelling, risk analysis and manufacturing information, is needed to allow a manufacturer to demonstrate conformity with the Essential Principles.</w:t>
      </w:r>
      <w:r w:rsidR="00DD5511" w:rsidRPr="00BD077C">
        <w:rPr>
          <w:i w:val="0"/>
        </w:rPr>
        <w:t xml:space="preserve"> </w:t>
      </w:r>
    </w:p>
    <w:p w:rsidR="00CD463B" w:rsidRPr="00CD463B" w:rsidRDefault="00CD463B" w:rsidP="00751DD0"/>
    <w:p w:rsidR="007B76EF" w:rsidRPr="00BD077C" w:rsidRDefault="007B76EF" w:rsidP="008A781C">
      <w:pPr>
        <w:pStyle w:val="def-exp"/>
        <w:ind w:firstLine="0"/>
        <w:rPr>
          <w:i w:val="0"/>
        </w:rPr>
      </w:pPr>
      <w:r w:rsidRPr="00BD077C">
        <w:rPr>
          <w:i w:val="0"/>
        </w:rPr>
        <w:t xml:space="preserve">The clinical evidence is used to support the marketing </w:t>
      </w:r>
      <w:r w:rsidR="002930E3" w:rsidRPr="00BD077C">
        <w:rPr>
          <w:i w:val="0"/>
        </w:rPr>
        <w:t xml:space="preserve">and labeling </w:t>
      </w:r>
      <w:r w:rsidRPr="00BD077C">
        <w:rPr>
          <w:i w:val="0"/>
        </w:rPr>
        <w:t xml:space="preserve">of the </w:t>
      </w:r>
      <w:smartTag w:uri="urn:schemas-microsoft-com:office:smarttags" w:element="stockticker">
        <w:r w:rsidR="00B53195" w:rsidRPr="00BD077C">
          <w:rPr>
            <w:i w:val="0"/>
          </w:rPr>
          <w:t>IVD</w:t>
        </w:r>
      </w:smartTag>
      <w:r w:rsidR="00B53195" w:rsidRPr="00BD077C">
        <w:rPr>
          <w:i w:val="0"/>
        </w:rPr>
        <w:t xml:space="preserve"> medical </w:t>
      </w:r>
      <w:r w:rsidRPr="00BD077C">
        <w:rPr>
          <w:i w:val="0"/>
        </w:rPr>
        <w:t xml:space="preserve">device, including any claims made about the </w:t>
      </w:r>
      <w:r w:rsidR="005C38C9" w:rsidRPr="00BD077C">
        <w:rPr>
          <w:i w:val="0"/>
        </w:rPr>
        <w:t>scientific validity</w:t>
      </w:r>
      <w:r w:rsidRPr="00BD077C">
        <w:rPr>
          <w:i w:val="0"/>
        </w:rPr>
        <w:t xml:space="preserve"> and performance of the device</w:t>
      </w:r>
      <w:r w:rsidR="00EA13BC">
        <w:rPr>
          <w:i w:val="0"/>
        </w:rPr>
        <w:t>.</w:t>
      </w:r>
    </w:p>
    <w:p w:rsidR="00EA13BC" w:rsidRPr="00184AEA" w:rsidRDefault="00EA13BC" w:rsidP="00184AEA"/>
    <w:p w:rsidR="006D240E" w:rsidRPr="007B5F3A" w:rsidRDefault="007B5F3A" w:rsidP="007B5F3A">
      <w:r>
        <w:t>The generation and assessment of clinical evidence is an ongoing process</w:t>
      </w:r>
      <w:r w:rsidR="00D11C5B">
        <w:t>. I</w:t>
      </w:r>
      <w:r>
        <w:t>nformation</w:t>
      </w:r>
      <w:r w:rsidR="00D11C5B">
        <w:t xml:space="preserve"> related to clinical evidence</w:t>
      </w:r>
      <w:r w:rsidR="001A775E">
        <w:t xml:space="preserve"> </w:t>
      </w:r>
      <w:r w:rsidR="00D11C5B">
        <w:t xml:space="preserve">should be monitored routinely by the manufacturer once the IVD medical device is available on the market. </w:t>
      </w:r>
      <w:r w:rsidR="006D240E">
        <w:t>Additional post</w:t>
      </w:r>
      <w:r w:rsidR="002561C2">
        <w:t>-</w:t>
      </w:r>
      <w:r w:rsidR="006D240E">
        <w:t>marketing information (e.g. adverse event reports, results from performance studies, published literature) should be reviewed as needed to determine possible impact on benefits and risks of the IVD medical device.</w:t>
      </w:r>
    </w:p>
    <w:p w:rsidR="008E31F1" w:rsidRDefault="008E31F1" w:rsidP="00B271AC">
      <w:pPr>
        <w:ind w:left="1418"/>
      </w:pPr>
    </w:p>
    <w:p w:rsidR="00BD077C" w:rsidRDefault="00F66E57" w:rsidP="006A50EB">
      <w:pPr>
        <w:pStyle w:val="def-exp"/>
        <w:ind w:left="810" w:hanging="810"/>
        <w:rPr>
          <w:i w:val="0"/>
        </w:rPr>
      </w:pPr>
      <w:r w:rsidRPr="00EA13BC">
        <w:rPr>
          <w:b/>
          <w:i w:val="0"/>
        </w:rPr>
        <w:t>NOTE</w:t>
      </w:r>
      <w:r w:rsidR="008E31F1" w:rsidRPr="008E31F1">
        <w:t>:</w:t>
      </w:r>
      <w:r w:rsidR="008E31F1">
        <w:t xml:space="preserve"> </w:t>
      </w:r>
      <w:r w:rsidR="008E31F1" w:rsidRPr="00BD077C">
        <w:rPr>
          <w:i w:val="0"/>
        </w:rPr>
        <w:t>Scientific validity and clinical performance are common to both</w:t>
      </w:r>
      <w:r w:rsidR="006A50EB">
        <w:rPr>
          <w:i w:val="0"/>
        </w:rPr>
        <w:t xml:space="preserve"> </w:t>
      </w:r>
      <w:r w:rsidR="00052B11">
        <w:rPr>
          <w:i w:val="0"/>
        </w:rPr>
        <w:t>c</w:t>
      </w:r>
      <w:r w:rsidR="00BD077C" w:rsidRPr="00BD077C">
        <w:rPr>
          <w:i w:val="0"/>
        </w:rPr>
        <w:t>linical evidence and</w:t>
      </w:r>
      <w:r w:rsidR="006A50EB">
        <w:rPr>
          <w:i w:val="0"/>
        </w:rPr>
        <w:t xml:space="preserve"> </w:t>
      </w:r>
      <w:r w:rsidR="00BD077C" w:rsidRPr="00BD077C">
        <w:rPr>
          <w:i w:val="0"/>
        </w:rPr>
        <w:t>clinical utility</w:t>
      </w:r>
      <w:r w:rsidR="006A50EB">
        <w:rPr>
          <w:i w:val="0"/>
        </w:rPr>
        <w:t xml:space="preserve"> (refer to </w:t>
      </w:r>
      <w:r w:rsidR="00540DA6">
        <w:rPr>
          <w:i w:val="0"/>
        </w:rPr>
        <w:t>F</w:t>
      </w:r>
      <w:r w:rsidR="006A50EB">
        <w:rPr>
          <w:i w:val="0"/>
        </w:rPr>
        <w:t>igure 1)</w:t>
      </w:r>
      <w:r w:rsidR="00BD077C" w:rsidRPr="00BD077C">
        <w:rPr>
          <w:i w:val="0"/>
        </w:rPr>
        <w:t>.</w:t>
      </w:r>
    </w:p>
    <w:p w:rsidR="006A50EB" w:rsidRPr="006A50EB" w:rsidRDefault="006A50EB" w:rsidP="006A50EB"/>
    <w:p w:rsidR="00661690" w:rsidRDefault="00661690" w:rsidP="00EA13BC">
      <w:pPr>
        <w:pStyle w:val="Heading2"/>
        <w:tabs>
          <w:tab w:val="clear" w:pos="576"/>
          <w:tab w:val="num" w:pos="567"/>
        </w:tabs>
      </w:pPr>
      <w:bookmarkStart w:id="22" w:name="_Toc329940793"/>
      <w:r w:rsidRPr="006B1830">
        <w:t xml:space="preserve">Scientific Validity of an </w:t>
      </w:r>
      <w:r w:rsidR="002561C2">
        <w:t>A</w:t>
      </w:r>
      <w:r w:rsidRPr="006B1830">
        <w:t>nalyte</w:t>
      </w:r>
      <w:bookmarkEnd w:id="22"/>
    </w:p>
    <w:p w:rsidR="00A075D2" w:rsidRPr="00BD077C" w:rsidRDefault="00A075D2" w:rsidP="008A781C">
      <w:pPr>
        <w:pStyle w:val="def-exp"/>
        <w:rPr>
          <w:i w:val="0"/>
        </w:rPr>
      </w:pPr>
      <w:r w:rsidRPr="003C2DEA">
        <w:rPr>
          <w:iCs/>
        </w:rPr>
        <w:t>Definition</w:t>
      </w:r>
      <w:r>
        <w:t>:</w:t>
      </w:r>
      <w:r>
        <w:tab/>
      </w:r>
      <w:r w:rsidRPr="00BD077C">
        <w:rPr>
          <w:i w:val="0"/>
        </w:rPr>
        <w:t xml:space="preserve">The association </w:t>
      </w:r>
      <w:r w:rsidR="006B1830" w:rsidRPr="00BD077C">
        <w:rPr>
          <w:i w:val="0"/>
        </w:rPr>
        <w:t xml:space="preserve">of an analyte </w:t>
      </w:r>
      <w:r w:rsidRPr="00BD077C">
        <w:rPr>
          <w:i w:val="0"/>
        </w:rPr>
        <w:t xml:space="preserve">to a clinical condition/physiological state. </w:t>
      </w:r>
    </w:p>
    <w:p w:rsidR="005F45C5" w:rsidRPr="008A781C" w:rsidRDefault="005F45C5" w:rsidP="006A69E4">
      <w:pPr>
        <w:tabs>
          <w:tab w:val="left" w:pos="1418"/>
        </w:tabs>
        <w:ind w:left="1418" w:hanging="1418"/>
      </w:pPr>
    </w:p>
    <w:p w:rsidR="00404B7C" w:rsidRPr="00F66E57" w:rsidRDefault="000D1DDB" w:rsidP="00F66E57">
      <w:pPr>
        <w:pStyle w:val="def-exp"/>
        <w:rPr>
          <w:i w:val="0"/>
        </w:rPr>
      </w:pPr>
      <w:r w:rsidRPr="003C2DEA">
        <w:rPr>
          <w:iCs/>
        </w:rPr>
        <w:t>Explanation</w:t>
      </w:r>
      <w:r>
        <w:t>:</w:t>
      </w:r>
      <w:r w:rsidR="003C2DEA" w:rsidRPr="008A781C">
        <w:tab/>
      </w:r>
      <w:r w:rsidR="0090616B" w:rsidRPr="00F66E57">
        <w:rPr>
          <w:i w:val="0"/>
        </w:rPr>
        <w:t>Scientific validity</w:t>
      </w:r>
      <w:r w:rsidR="00404B7C" w:rsidRPr="00F66E57">
        <w:rPr>
          <w:i w:val="0"/>
        </w:rPr>
        <w:t xml:space="preserve"> </w:t>
      </w:r>
      <w:r w:rsidR="00A42699" w:rsidRPr="00F66E57">
        <w:rPr>
          <w:i w:val="0"/>
        </w:rPr>
        <w:t xml:space="preserve">is </w:t>
      </w:r>
      <w:r w:rsidR="00376B8B" w:rsidRPr="00F66E57">
        <w:rPr>
          <w:i w:val="0"/>
        </w:rPr>
        <w:t>often</w:t>
      </w:r>
      <w:r w:rsidR="00A42699" w:rsidRPr="00F66E57">
        <w:rPr>
          <w:i w:val="0"/>
        </w:rPr>
        <w:t xml:space="preserve"> identified</w:t>
      </w:r>
      <w:r w:rsidR="007A3D39" w:rsidRPr="00F66E57">
        <w:rPr>
          <w:i w:val="0"/>
        </w:rPr>
        <w:t xml:space="preserve"> </w:t>
      </w:r>
      <w:r w:rsidR="00A0574D">
        <w:rPr>
          <w:i w:val="0"/>
        </w:rPr>
        <w:t xml:space="preserve">from </w:t>
      </w:r>
      <w:r w:rsidR="00706A99">
        <w:rPr>
          <w:i w:val="0"/>
        </w:rPr>
        <w:t xml:space="preserve">academic </w:t>
      </w:r>
      <w:r w:rsidR="007A3D39" w:rsidRPr="00F66E57">
        <w:rPr>
          <w:i w:val="0"/>
        </w:rPr>
        <w:t>research</w:t>
      </w:r>
      <w:r w:rsidR="00404B7C" w:rsidRPr="00F66E57">
        <w:rPr>
          <w:i w:val="0"/>
        </w:rPr>
        <w:t xml:space="preserve">, </w:t>
      </w:r>
      <w:r w:rsidR="003F2862" w:rsidRPr="00F66E57">
        <w:rPr>
          <w:i w:val="0"/>
        </w:rPr>
        <w:t>and is supported by studies evaluating the analyte for potential clinical applications</w:t>
      </w:r>
      <w:r w:rsidR="00404B7C" w:rsidRPr="00F66E57">
        <w:rPr>
          <w:i w:val="0"/>
        </w:rPr>
        <w:t xml:space="preserve">. Literature review and </w:t>
      </w:r>
      <w:r w:rsidR="007A3D39" w:rsidRPr="00F66E57">
        <w:rPr>
          <w:i w:val="0"/>
        </w:rPr>
        <w:t xml:space="preserve">where applicable, </w:t>
      </w:r>
      <w:r w:rsidR="00404B7C" w:rsidRPr="00F66E57">
        <w:rPr>
          <w:i w:val="0"/>
        </w:rPr>
        <w:t>feasibility</w:t>
      </w:r>
      <w:r w:rsidR="007F0212" w:rsidRPr="00F66E57">
        <w:rPr>
          <w:i w:val="0"/>
        </w:rPr>
        <w:t xml:space="preserve"> and/or</w:t>
      </w:r>
      <w:r w:rsidR="00404B7C" w:rsidRPr="00F66E57">
        <w:rPr>
          <w:i w:val="0"/>
        </w:rPr>
        <w:t xml:space="preserve"> </w:t>
      </w:r>
      <w:r w:rsidR="007F0212" w:rsidRPr="00F66E57">
        <w:rPr>
          <w:i w:val="0"/>
        </w:rPr>
        <w:t xml:space="preserve">scientific </w:t>
      </w:r>
      <w:r w:rsidR="00A0574D">
        <w:rPr>
          <w:i w:val="0"/>
        </w:rPr>
        <w:t xml:space="preserve">validity </w:t>
      </w:r>
      <w:r w:rsidR="00404B7C" w:rsidRPr="00F66E57">
        <w:rPr>
          <w:i w:val="0"/>
        </w:rPr>
        <w:t>studies</w:t>
      </w:r>
      <w:r w:rsidR="00A0574D">
        <w:rPr>
          <w:i w:val="0"/>
        </w:rPr>
        <w:t xml:space="preserve"> performed by the manufac</w:t>
      </w:r>
      <w:r w:rsidR="00706A99">
        <w:rPr>
          <w:i w:val="0"/>
        </w:rPr>
        <w:t>t</w:t>
      </w:r>
      <w:r w:rsidR="00A0574D">
        <w:rPr>
          <w:i w:val="0"/>
        </w:rPr>
        <w:t>urer</w:t>
      </w:r>
      <w:r w:rsidR="00404B7C" w:rsidRPr="00F66E57">
        <w:rPr>
          <w:i w:val="0"/>
        </w:rPr>
        <w:t xml:space="preserve"> will help to establish the potential </w:t>
      </w:r>
      <w:r w:rsidR="0090616B" w:rsidRPr="00F66E57">
        <w:rPr>
          <w:i w:val="0"/>
        </w:rPr>
        <w:t>scientific validity</w:t>
      </w:r>
      <w:r w:rsidR="00404B7C" w:rsidRPr="00F66E57">
        <w:rPr>
          <w:i w:val="0"/>
        </w:rPr>
        <w:t>.</w:t>
      </w:r>
    </w:p>
    <w:p w:rsidR="00404B7C" w:rsidRDefault="00404B7C" w:rsidP="00F66E57">
      <w:pPr>
        <w:pStyle w:val="def-exp"/>
      </w:pPr>
    </w:p>
    <w:p w:rsidR="000A3DF6" w:rsidRPr="00F66E57" w:rsidRDefault="000A3DF6" w:rsidP="00751DD0">
      <w:pPr>
        <w:pStyle w:val="def-exp"/>
        <w:ind w:firstLine="0"/>
        <w:rPr>
          <w:i w:val="0"/>
        </w:rPr>
      </w:pPr>
      <w:r w:rsidRPr="00F66E57">
        <w:rPr>
          <w:i w:val="0"/>
        </w:rPr>
        <w:t xml:space="preserve">For many </w:t>
      </w:r>
      <w:r w:rsidR="0090616B" w:rsidRPr="00F66E57">
        <w:rPr>
          <w:i w:val="0"/>
        </w:rPr>
        <w:t>analytes</w:t>
      </w:r>
      <w:r w:rsidR="001168ED">
        <w:rPr>
          <w:i w:val="0"/>
        </w:rPr>
        <w:t>,</w:t>
      </w:r>
      <w:r w:rsidRPr="00F66E57">
        <w:rPr>
          <w:i w:val="0"/>
        </w:rPr>
        <w:t xml:space="preserve"> the </w:t>
      </w:r>
      <w:r w:rsidR="0090616B" w:rsidRPr="00F66E57">
        <w:rPr>
          <w:i w:val="0"/>
        </w:rPr>
        <w:t>scientific validity</w:t>
      </w:r>
      <w:r w:rsidRPr="00F66E57">
        <w:rPr>
          <w:i w:val="0"/>
        </w:rPr>
        <w:t xml:space="preserve"> is well established. </w:t>
      </w:r>
      <w:r w:rsidR="007036D8" w:rsidRPr="00F66E57">
        <w:rPr>
          <w:i w:val="0"/>
        </w:rPr>
        <w:t>An e</w:t>
      </w:r>
      <w:r w:rsidR="0005290C" w:rsidRPr="00F66E57">
        <w:rPr>
          <w:i w:val="0"/>
        </w:rPr>
        <w:t>xample</w:t>
      </w:r>
      <w:r w:rsidRPr="00F66E57">
        <w:rPr>
          <w:i w:val="0"/>
        </w:rPr>
        <w:t xml:space="preserve"> </w:t>
      </w:r>
      <w:r w:rsidR="00053D5D" w:rsidRPr="00F66E57">
        <w:rPr>
          <w:i w:val="0"/>
        </w:rPr>
        <w:t xml:space="preserve">would be </w:t>
      </w:r>
      <w:r w:rsidR="00C37558">
        <w:rPr>
          <w:i w:val="0"/>
        </w:rPr>
        <w:t>c</w:t>
      </w:r>
      <w:r w:rsidR="007036D8" w:rsidRPr="00F66E57">
        <w:rPr>
          <w:i w:val="0"/>
        </w:rPr>
        <w:t>alcium</w:t>
      </w:r>
      <w:r w:rsidR="003F5E74">
        <w:rPr>
          <w:i w:val="0"/>
        </w:rPr>
        <w:t xml:space="preserve"> in serum</w:t>
      </w:r>
      <w:r w:rsidR="007036D8" w:rsidRPr="00F66E57">
        <w:rPr>
          <w:i w:val="0"/>
        </w:rPr>
        <w:t xml:space="preserve">. The </w:t>
      </w:r>
      <w:r w:rsidR="0090616B" w:rsidRPr="00F66E57">
        <w:rPr>
          <w:i w:val="0"/>
        </w:rPr>
        <w:t xml:space="preserve">scientific validity </w:t>
      </w:r>
      <w:r w:rsidR="007036D8" w:rsidRPr="00F66E57">
        <w:rPr>
          <w:i w:val="0"/>
        </w:rPr>
        <w:t xml:space="preserve">for </w:t>
      </w:r>
      <w:r w:rsidR="0090616B" w:rsidRPr="00F66E57">
        <w:rPr>
          <w:i w:val="0"/>
        </w:rPr>
        <w:t>this analyte</w:t>
      </w:r>
      <w:r w:rsidR="007036D8" w:rsidRPr="00F66E57">
        <w:rPr>
          <w:i w:val="0"/>
        </w:rPr>
        <w:t xml:space="preserve"> is</w:t>
      </w:r>
      <w:r w:rsidRPr="00F66E57">
        <w:rPr>
          <w:i w:val="0"/>
        </w:rPr>
        <w:t xml:space="preserve"> well established as being linked to the diagnosis and treatment of parathyroid disease, a variety of bone diseases, chronic renal disease and tetany.</w:t>
      </w:r>
    </w:p>
    <w:p w:rsidR="000A3DF6" w:rsidRPr="00F66E57" w:rsidRDefault="000A3DF6" w:rsidP="00F66E57">
      <w:pPr>
        <w:pStyle w:val="def-exp"/>
        <w:rPr>
          <w:i w:val="0"/>
        </w:rPr>
      </w:pPr>
    </w:p>
    <w:p w:rsidR="00B327DB" w:rsidRPr="00F66E57" w:rsidRDefault="000A3DF6" w:rsidP="00F66E57">
      <w:pPr>
        <w:pStyle w:val="def-exp"/>
        <w:ind w:firstLine="0"/>
        <w:rPr>
          <w:i w:val="0"/>
        </w:rPr>
      </w:pPr>
      <w:r w:rsidRPr="00F66E57">
        <w:rPr>
          <w:i w:val="0"/>
        </w:rPr>
        <w:t>However</w:t>
      </w:r>
      <w:r w:rsidR="001168ED">
        <w:rPr>
          <w:i w:val="0"/>
        </w:rPr>
        <w:t>,</w:t>
      </w:r>
      <w:r w:rsidRPr="00F66E57">
        <w:rPr>
          <w:i w:val="0"/>
        </w:rPr>
        <w:t xml:space="preserve"> some IVD medical devices are developed when </w:t>
      </w:r>
      <w:r w:rsidR="003F2862" w:rsidRPr="00F66E57">
        <w:rPr>
          <w:i w:val="0"/>
        </w:rPr>
        <w:t xml:space="preserve">the </w:t>
      </w:r>
      <w:r w:rsidR="0090616B" w:rsidRPr="00F66E57">
        <w:rPr>
          <w:i w:val="0"/>
        </w:rPr>
        <w:t>scientific validity</w:t>
      </w:r>
      <w:r w:rsidR="003F2862" w:rsidRPr="00F66E57">
        <w:rPr>
          <w:i w:val="0"/>
        </w:rPr>
        <w:t xml:space="preserve"> of the analyte</w:t>
      </w:r>
      <w:r w:rsidR="0090616B" w:rsidRPr="00F66E57">
        <w:rPr>
          <w:i w:val="0"/>
        </w:rPr>
        <w:t xml:space="preserve"> </w:t>
      </w:r>
      <w:r w:rsidRPr="00F66E57">
        <w:rPr>
          <w:i w:val="0"/>
        </w:rPr>
        <w:t>is still emerging</w:t>
      </w:r>
      <w:r w:rsidR="00B327DB" w:rsidRPr="00F66E57">
        <w:rPr>
          <w:i w:val="0"/>
        </w:rPr>
        <w:t>. An example would be a newly characterized biomarker that is potentially useful in monitoring recurrence or progressive disease in patients with cancer.</w:t>
      </w:r>
    </w:p>
    <w:p w:rsidR="00897DDD" w:rsidRPr="00F66E57" w:rsidRDefault="00897DDD" w:rsidP="00F66E57">
      <w:pPr>
        <w:pStyle w:val="def-exp"/>
        <w:rPr>
          <w:i w:val="0"/>
        </w:rPr>
      </w:pPr>
    </w:p>
    <w:p w:rsidR="00897DDD" w:rsidRPr="00F66E57" w:rsidRDefault="00897DDD" w:rsidP="00F66E57">
      <w:pPr>
        <w:pStyle w:val="def-exp"/>
        <w:ind w:firstLine="0"/>
        <w:rPr>
          <w:rFonts w:cs="Arial"/>
          <w:i w:val="0"/>
        </w:rPr>
      </w:pPr>
      <w:r w:rsidRPr="00F66E57">
        <w:rPr>
          <w:rFonts w:cs="Arial"/>
          <w:i w:val="0"/>
        </w:rPr>
        <w:lastRenderedPageBreak/>
        <w:t>As the scientific and medical knowledge further develops</w:t>
      </w:r>
      <w:r w:rsidR="001374E9">
        <w:rPr>
          <w:rFonts w:cs="Arial"/>
          <w:i w:val="0"/>
        </w:rPr>
        <w:t>,</w:t>
      </w:r>
      <w:r w:rsidRPr="00F66E57">
        <w:rPr>
          <w:rFonts w:cs="Arial"/>
          <w:i w:val="0"/>
        </w:rPr>
        <w:t xml:space="preserve"> </w:t>
      </w:r>
      <w:r w:rsidR="00323223" w:rsidRPr="00F66E57">
        <w:rPr>
          <w:rFonts w:cs="Arial"/>
          <w:i w:val="0"/>
        </w:rPr>
        <w:t xml:space="preserve">the initially established </w:t>
      </w:r>
      <w:r w:rsidR="0090616B" w:rsidRPr="00F66E57">
        <w:rPr>
          <w:i w:val="0"/>
        </w:rPr>
        <w:t xml:space="preserve">scientific validity </w:t>
      </w:r>
      <w:r w:rsidR="00323223" w:rsidRPr="00F66E57">
        <w:rPr>
          <w:rFonts w:cs="Arial"/>
          <w:i w:val="0"/>
        </w:rPr>
        <w:t xml:space="preserve">might change and/or expand. </w:t>
      </w:r>
    </w:p>
    <w:p w:rsidR="0066259D" w:rsidRPr="00F66E57" w:rsidRDefault="0066259D" w:rsidP="00F66E57">
      <w:pPr>
        <w:pStyle w:val="def-exp"/>
        <w:rPr>
          <w:i w:val="0"/>
        </w:rPr>
      </w:pPr>
      <w:r w:rsidRPr="00F66E57">
        <w:rPr>
          <w:i w:val="0"/>
        </w:rPr>
        <w:tab/>
        <w:t xml:space="preserve">An example of such evolving </w:t>
      </w:r>
      <w:r w:rsidR="0090616B" w:rsidRPr="00F66E57">
        <w:rPr>
          <w:i w:val="0"/>
        </w:rPr>
        <w:t xml:space="preserve">scientific validity </w:t>
      </w:r>
      <w:r w:rsidR="00E92CA4" w:rsidRPr="00F66E57">
        <w:rPr>
          <w:i w:val="0"/>
        </w:rPr>
        <w:t xml:space="preserve">would be </w:t>
      </w:r>
      <w:r w:rsidR="006F319C">
        <w:rPr>
          <w:i w:val="0"/>
        </w:rPr>
        <w:t>C-reactive protein (</w:t>
      </w:r>
      <w:r w:rsidRPr="00F66E57">
        <w:rPr>
          <w:i w:val="0"/>
        </w:rPr>
        <w:t>CRP</w:t>
      </w:r>
      <w:r w:rsidR="006F319C">
        <w:rPr>
          <w:i w:val="0"/>
        </w:rPr>
        <w:t>)</w:t>
      </w:r>
      <w:r w:rsidR="00E92CA4" w:rsidRPr="00F66E57">
        <w:rPr>
          <w:i w:val="0"/>
        </w:rPr>
        <w:t>. Th</w:t>
      </w:r>
      <w:r w:rsidR="00427B72">
        <w:rPr>
          <w:i w:val="0"/>
        </w:rPr>
        <w:t>is analyte</w:t>
      </w:r>
      <w:r w:rsidRPr="00F66E57">
        <w:rPr>
          <w:i w:val="0"/>
        </w:rPr>
        <w:t xml:space="preserve"> w</w:t>
      </w:r>
      <w:r w:rsidR="00427B72">
        <w:rPr>
          <w:i w:val="0"/>
        </w:rPr>
        <w:t>as</w:t>
      </w:r>
      <w:r w:rsidRPr="00F66E57">
        <w:rPr>
          <w:i w:val="0"/>
        </w:rPr>
        <w:t xml:space="preserve"> initially established as being linked in the detection and evaluation of infection, tissue injury and inflammatory disorders.</w:t>
      </w:r>
    </w:p>
    <w:p w:rsidR="0066259D" w:rsidRDefault="0066259D" w:rsidP="00F66E57">
      <w:pPr>
        <w:pStyle w:val="def-exp"/>
        <w:rPr>
          <w:i w:val="0"/>
        </w:rPr>
      </w:pPr>
      <w:r w:rsidRPr="00F66E57">
        <w:rPr>
          <w:i w:val="0"/>
        </w:rPr>
        <w:tab/>
        <w:t xml:space="preserve">Subsequently CRP was found to </w:t>
      </w:r>
      <w:r w:rsidR="006A35BF" w:rsidRPr="00F66E57">
        <w:rPr>
          <w:i w:val="0"/>
        </w:rPr>
        <w:t>be</w:t>
      </w:r>
      <w:r w:rsidRPr="00F66E57">
        <w:rPr>
          <w:i w:val="0"/>
        </w:rPr>
        <w:t xml:space="preserve"> linked to </w:t>
      </w:r>
      <w:r w:rsidR="00C302B7" w:rsidRPr="00F66E57">
        <w:rPr>
          <w:i w:val="0"/>
        </w:rPr>
        <w:t xml:space="preserve">the </w:t>
      </w:r>
      <w:r w:rsidRPr="00F66E57">
        <w:rPr>
          <w:i w:val="0"/>
        </w:rPr>
        <w:t xml:space="preserve">risk of cardiac disease if the </w:t>
      </w:r>
      <w:r w:rsidR="00170EAE">
        <w:rPr>
          <w:i w:val="0"/>
        </w:rPr>
        <w:t xml:space="preserve">performance </w:t>
      </w:r>
      <w:r w:rsidRPr="00F66E57">
        <w:rPr>
          <w:i w:val="0"/>
        </w:rPr>
        <w:t xml:space="preserve">of the assay is appropriate for this </w:t>
      </w:r>
      <w:r w:rsidR="006A35BF" w:rsidRPr="00F66E57">
        <w:rPr>
          <w:i w:val="0"/>
        </w:rPr>
        <w:t>clinical application.</w:t>
      </w:r>
    </w:p>
    <w:p w:rsidR="00A22747" w:rsidRPr="00A22747" w:rsidRDefault="00A22747" w:rsidP="00A22747"/>
    <w:p w:rsidR="00D03889" w:rsidRDefault="00D03889" w:rsidP="00EA13BC">
      <w:pPr>
        <w:pStyle w:val="Heading2"/>
        <w:tabs>
          <w:tab w:val="clear" w:pos="576"/>
          <w:tab w:val="num" w:pos="567"/>
        </w:tabs>
      </w:pPr>
      <w:bookmarkStart w:id="23" w:name="_Toc329940794"/>
      <w:r>
        <w:t xml:space="preserve">Performance of an </w:t>
      </w:r>
      <w:smartTag w:uri="urn:schemas-microsoft-com:office:smarttags" w:element="stockticker">
        <w:r>
          <w:t>IVD</w:t>
        </w:r>
      </w:smartTag>
      <w:r>
        <w:t xml:space="preserve"> medical device</w:t>
      </w:r>
      <w:bookmarkEnd w:id="23"/>
    </w:p>
    <w:p w:rsidR="00D03889" w:rsidRPr="00BD077C" w:rsidRDefault="00B96C07" w:rsidP="008A781C">
      <w:pPr>
        <w:pStyle w:val="def-exp"/>
        <w:rPr>
          <w:i w:val="0"/>
        </w:rPr>
      </w:pPr>
      <w:r w:rsidRPr="00C2562E">
        <w:t>Definition:</w:t>
      </w:r>
      <w:r w:rsidR="003C2DEA">
        <w:tab/>
      </w:r>
      <w:r w:rsidR="00A1124E" w:rsidRPr="00BD077C">
        <w:rPr>
          <w:rFonts w:eastAsia="SimSun"/>
          <w:i w:val="0"/>
        </w:rPr>
        <w:t xml:space="preserve">The ability of an IVD medical device to achieve its intended </w:t>
      </w:r>
      <w:r w:rsidR="003B78FB">
        <w:rPr>
          <w:rFonts w:eastAsia="SimSun"/>
          <w:i w:val="0"/>
        </w:rPr>
        <w:t xml:space="preserve">use </w:t>
      </w:r>
      <w:r w:rsidR="00A1124E" w:rsidRPr="00BD077C">
        <w:rPr>
          <w:rFonts w:eastAsia="SimSun"/>
          <w:i w:val="0"/>
        </w:rPr>
        <w:t>as</w:t>
      </w:r>
      <w:r w:rsidR="00184AEA">
        <w:rPr>
          <w:rFonts w:eastAsia="SimSun"/>
          <w:i w:val="0"/>
        </w:rPr>
        <w:t xml:space="preserve"> </w:t>
      </w:r>
      <w:r w:rsidR="00A1124E" w:rsidRPr="00BD077C">
        <w:rPr>
          <w:rFonts w:eastAsia="SimSun"/>
          <w:i w:val="0"/>
        </w:rPr>
        <w:t xml:space="preserve">claimed by the manufacturer. </w:t>
      </w:r>
      <w:r w:rsidR="00A1124E" w:rsidRPr="00BD077C">
        <w:rPr>
          <w:i w:val="0"/>
        </w:rPr>
        <w:t>The p</w:t>
      </w:r>
      <w:r w:rsidRPr="00BD077C">
        <w:rPr>
          <w:i w:val="0"/>
        </w:rPr>
        <w:t xml:space="preserve">erformance of an </w:t>
      </w:r>
      <w:smartTag w:uri="urn:schemas-microsoft-com:office:smarttags" w:element="stockticker">
        <w:r w:rsidRPr="00BD077C">
          <w:rPr>
            <w:i w:val="0"/>
          </w:rPr>
          <w:t>IVD</w:t>
        </w:r>
      </w:smartTag>
      <w:r w:rsidRPr="00BD077C">
        <w:rPr>
          <w:i w:val="0"/>
        </w:rPr>
        <w:t xml:space="preserve"> medical device </w:t>
      </w:r>
      <w:r w:rsidR="002C19B5" w:rsidRPr="00BD077C">
        <w:rPr>
          <w:i w:val="0"/>
        </w:rPr>
        <w:t>consists</w:t>
      </w:r>
      <w:r w:rsidRPr="00BD077C">
        <w:rPr>
          <w:i w:val="0"/>
        </w:rPr>
        <w:t xml:space="preserve"> of the analytical and</w:t>
      </w:r>
      <w:r w:rsidR="002C19B5" w:rsidRPr="00BD077C">
        <w:rPr>
          <w:i w:val="0"/>
        </w:rPr>
        <w:t xml:space="preserve">, where applicable, the </w:t>
      </w:r>
      <w:r w:rsidRPr="00BD077C">
        <w:rPr>
          <w:i w:val="0"/>
        </w:rPr>
        <w:t>clinical performance</w:t>
      </w:r>
      <w:r w:rsidR="003E1E0C" w:rsidRPr="00BD077C">
        <w:rPr>
          <w:i w:val="0"/>
        </w:rPr>
        <w:t xml:space="preserve"> </w:t>
      </w:r>
      <w:r w:rsidRPr="00BD077C">
        <w:rPr>
          <w:i w:val="0"/>
        </w:rPr>
        <w:t>supporting the intended use</w:t>
      </w:r>
      <w:r w:rsidR="001543C1" w:rsidRPr="00BD077C">
        <w:rPr>
          <w:i w:val="0"/>
        </w:rPr>
        <w:t xml:space="preserve"> of the IVD medical device</w:t>
      </w:r>
      <w:r w:rsidRPr="00BD077C">
        <w:rPr>
          <w:i w:val="0"/>
        </w:rPr>
        <w:t>.</w:t>
      </w:r>
    </w:p>
    <w:p w:rsidR="00890E3E" w:rsidRDefault="00890E3E" w:rsidP="00AF02C3">
      <w:pPr>
        <w:ind w:left="1418" w:hanging="1418"/>
      </w:pPr>
    </w:p>
    <w:p w:rsidR="0028241F" w:rsidRDefault="0028241F" w:rsidP="00557156">
      <w:pPr>
        <w:pStyle w:val="Heading3"/>
        <w:tabs>
          <w:tab w:val="num" w:pos="567"/>
        </w:tabs>
        <w:ind w:hanging="1080"/>
      </w:pPr>
      <w:bookmarkStart w:id="24" w:name="_Toc329940795"/>
      <w:r>
        <w:t>Analytical Performance</w:t>
      </w:r>
      <w:bookmarkEnd w:id="24"/>
    </w:p>
    <w:p w:rsidR="0028241F" w:rsidRPr="00BD077C" w:rsidRDefault="0028241F" w:rsidP="00DC7BB2">
      <w:pPr>
        <w:pStyle w:val="def-exp"/>
        <w:rPr>
          <w:i w:val="0"/>
        </w:rPr>
      </w:pPr>
      <w:r w:rsidRPr="001D6383">
        <w:t>Definition:</w:t>
      </w:r>
      <w:r w:rsidR="003C2DEA">
        <w:tab/>
      </w:r>
      <w:r w:rsidR="009400B0" w:rsidRPr="00BD077C">
        <w:rPr>
          <w:i w:val="0"/>
        </w:rPr>
        <w:t>The ability of an IVD medical device to detect or measure a particular analyte.</w:t>
      </w:r>
      <w:r w:rsidRPr="00BD077C">
        <w:rPr>
          <w:i w:val="0"/>
        </w:rPr>
        <w:t xml:space="preserve"> </w:t>
      </w:r>
    </w:p>
    <w:p w:rsidR="0028241F" w:rsidRPr="000343F7" w:rsidRDefault="0028241F" w:rsidP="0028241F">
      <w:pPr>
        <w:ind w:left="1701" w:hanging="1701"/>
      </w:pPr>
    </w:p>
    <w:p w:rsidR="0028241F" w:rsidRDefault="0028241F" w:rsidP="00DC7BB2">
      <w:pPr>
        <w:pStyle w:val="def-exp"/>
        <w:rPr>
          <w:i w:val="0"/>
        </w:rPr>
      </w:pPr>
      <w:r w:rsidRPr="001D6383">
        <w:t>Explanation:</w:t>
      </w:r>
      <w:r w:rsidR="005D72AA" w:rsidRPr="008A781C">
        <w:tab/>
      </w:r>
      <w:r w:rsidR="001A2215" w:rsidRPr="00BD077C">
        <w:rPr>
          <w:i w:val="0"/>
        </w:rPr>
        <w:t>The demonstration of a</w:t>
      </w:r>
      <w:r w:rsidRPr="00BD077C">
        <w:rPr>
          <w:i w:val="0"/>
        </w:rPr>
        <w:t xml:space="preserve">nalytical performance </w:t>
      </w:r>
      <w:r w:rsidR="001A2215" w:rsidRPr="00BD077C">
        <w:rPr>
          <w:i w:val="0"/>
        </w:rPr>
        <w:t>supports the intended use of the IVD medical device.</w:t>
      </w:r>
      <w:r w:rsidRPr="00BD077C">
        <w:rPr>
          <w:i w:val="0"/>
        </w:rPr>
        <w:t xml:space="preserve"> </w:t>
      </w:r>
      <w:r w:rsidR="005E598B">
        <w:rPr>
          <w:i w:val="0"/>
        </w:rPr>
        <w:t xml:space="preserve">Analytical performance is </w:t>
      </w:r>
      <w:r w:rsidRPr="00BD077C">
        <w:rPr>
          <w:i w:val="0"/>
        </w:rPr>
        <w:t>determined by the collection of testing results</w:t>
      </w:r>
      <w:r w:rsidR="00A1387F">
        <w:rPr>
          <w:i w:val="0"/>
        </w:rPr>
        <w:t xml:space="preserve"> (analytical performance </w:t>
      </w:r>
      <w:r w:rsidR="00DF6AB3">
        <w:rPr>
          <w:i w:val="0"/>
        </w:rPr>
        <w:t>data)</w:t>
      </w:r>
      <w:r w:rsidRPr="00BD077C">
        <w:rPr>
          <w:i w:val="0"/>
        </w:rPr>
        <w:t xml:space="preserve"> from </w:t>
      </w:r>
      <w:r w:rsidR="00DF6AB3">
        <w:rPr>
          <w:i w:val="0"/>
        </w:rPr>
        <w:t xml:space="preserve">analytical performance </w:t>
      </w:r>
      <w:r w:rsidRPr="00BD077C">
        <w:rPr>
          <w:i w:val="0"/>
        </w:rPr>
        <w:t xml:space="preserve">studies used to assess the ability of the </w:t>
      </w:r>
      <w:smartTag w:uri="urn:schemas-microsoft-com:office:smarttags" w:element="stockticker">
        <w:r w:rsidRPr="00BD077C">
          <w:rPr>
            <w:i w:val="0"/>
          </w:rPr>
          <w:t>IVD</w:t>
        </w:r>
      </w:smartTag>
      <w:r w:rsidRPr="00BD077C">
        <w:rPr>
          <w:i w:val="0"/>
        </w:rPr>
        <w:t xml:space="preserve"> medical device to measure a particular analyte. </w:t>
      </w:r>
      <w:r w:rsidR="000F5B20">
        <w:rPr>
          <w:i w:val="0"/>
        </w:rPr>
        <w:t>Analytical performance</w:t>
      </w:r>
      <w:r w:rsidRPr="00BD077C">
        <w:rPr>
          <w:i w:val="0"/>
        </w:rPr>
        <w:t xml:space="preserve"> </w:t>
      </w:r>
      <w:r w:rsidR="006470B1">
        <w:rPr>
          <w:i w:val="0"/>
        </w:rPr>
        <w:t xml:space="preserve">may </w:t>
      </w:r>
      <w:r w:rsidRPr="00BD077C">
        <w:rPr>
          <w:i w:val="0"/>
        </w:rPr>
        <w:t>include analytical sensitivity</w:t>
      </w:r>
      <w:r w:rsidR="00874CBA">
        <w:rPr>
          <w:i w:val="0"/>
        </w:rPr>
        <w:t xml:space="preserve"> (e.g. </w:t>
      </w:r>
      <w:r w:rsidR="00874CBA" w:rsidRPr="00E75E48">
        <w:rPr>
          <w:i w:val="0"/>
          <w:iCs/>
          <w:szCs w:val="24"/>
        </w:rPr>
        <w:t>limit of detection</w:t>
      </w:r>
      <w:r w:rsidR="00874CBA" w:rsidRPr="00E75E48">
        <w:rPr>
          <w:i w:val="0"/>
          <w:iCs/>
          <w:sz w:val="20"/>
        </w:rPr>
        <w:t>)</w:t>
      </w:r>
      <w:r w:rsidRPr="00BD077C">
        <w:rPr>
          <w:i w:val="0"/>
        </w:rPr>
        <w:t>, analytical specificity</w:t>
      </w:r>
      <w:r w:rsidR="00874CBA">
        <w:rPr>
          <w:i w:val="0"/>
        </w:rPr>
        <w:t xml:space="preserve"> (e.g. interference,</w:t>
      </w:r>
      <w:r w:rsidR="004C1B3F">
        <w:rPr>
          <w:i w:val="0"/>
        </w:rPr>
        <w:t xml:space="preserve"> cross-</w:t>
      </w:r>
      <w:r w:rsidR="00874CBA">
        <w:rPr>
          <w:i w:val="0"/>
        </w:rPr>
        <w:t>reactivity)</w:t>
      </w:r>
      <w:r w:rsidRPr="00BD077C">
        <w:rPr>
          <w:i w:val="0"/>
        </w:rPr>
        <w:t>, accuracy</w:t>
      </w:r>
      <w:r w:rsidR="00626D62">
        <w:rPr>
          <w:i w:val="0"/>
        </w:rPr>
        <w:t xml:space="preserve"> (derived from </w:t>
      </w:r>
      <w:r w:rsidRPr="00BD077C">
        <w:rPr>
          <w:i w:val="0"/>
        </w:rPr>
        <w:t xml:space="preserve">trueness and precision), </w:t>
      </w:r>
      <w:r w:rsidR="00080672">
        <w:rPr>
          <w:i w:val="0"/>
        </w:rPr>
        <w:t xml:space="preserve">and </w:t>
      </w:r>
      <w:r w:rsidRPr="00BD077C">
        <w:rPr>
          <w:i w:val="0"/>
        </w:rPr>
        <w:t>linearity.</w:t>
      </w:r>
      <w:r w:rsidR="00A1387F">
        <w:rPr>
          <w:i w:val="0"/>
        </w:rPr>
        <w:t xml:space="preserve"> </w:t>
      </w:r>
    </w:p>
    <w:p w:rsidR="0028241F" w:rsidRDefault="0028241F" w:rsidP="00557156">
      <w:pPr>
        <w:pStyle w:val="Heading3"/>
        <w:tabs>
          <w:tab w:val="num" w:pos="567"/>
        </w:tabs>
        <w:ind w:hanging="1080"/>
      </w:pPr>
      <w:bookmarkStart w:id="25" w:name="_Toc329940796"/>
      <w:r>
        <w:t>Clinical Performance</w:t>
      </w:r>
      <w:bookmarkEnd w:id="25"/>
      <w:r w:rsidR="00AC37EF">
        <w:t xml:space="preserve"> of an IVD medical device</w:t>
      </w:r>
    </w:p>
    <w:p w:rsidR="0028241F" w:rsidRPr="00BD077C" w:rsidRDefault="0028241F" w:rsidP="00DC7BB2">
      <w:pPr>
        <w:pStyle w:val="def-exp"/>
        <w:rPr>
          <w:i w:val="0"/>
        </w:rPr>
      </w:pPr>
      <w:r w:rsidRPr="001D6383">
        <w:t>Definition:</w:t>
      </w:r>
      <w:r w:rsidR="005D72AA">
        <w:tab/>
      </w:r>
      <w:r w:rsidR="006F4DFF" w:rsidRPr="00BD077C">
        <w:rPr>
          <w:i w:val="0"/>
        </w:rPr>
        <w:t>The ability of an IVD medical device to yield results that are correlated with a particular clinical condition/physiological state in accordance with target population and intended user.</w:t>
      </w:r>
    </w:p>
    <w:p w:rsidR="00313883" w:rsidRPr="00BD077C" w:rsidRDefault="00313883" w:rsidP="003E1E0C">
      <w:pPr>
        <w:ind w:left="1418" w:hanging="1418"/>
        <w:rPr>
          <w:szCs w:val="24"/>
        </w:rPr>
      </w:pPr>
    </w:p>
    <w:p w:rsidR="00AD06FB" w:rsidRDefault="0028241F" w:rsidP="00ED663B">
      <w:pPr>
        <w:pStyle w:val="def-exp"/>
        <w:rPr>
          <w:i w:val="0"/>
        </w:rPr>
      </w:pPr>
      <w:r w:rsidRPr="001D6383">
        <w:t>Explanation:</w:t>
      </w:r>
      <w:r w:rsidR="00B271AC">
        <w:tab/>
      </w:r>
      <w:r w:rsidR="006F4DFF" w:rsidRPr="00BD077C">
        <w:rPr>
          <w:i w:val="0"/>
        </w:rPr>
        <w:t>The demonstration of c</w:t>
      </w:r>
      <w:r w:rsidRPr="00BD077C">
        <w:rPr>
          <w:i w:val="0"/>
        </w:rPr>
        <w:t xml:space="preserve">linical performance </w:t>
      </w:r>
      <w:r w:rsidR="006F4DFF" w:rsidRPr="00BD077C">
        <w:rPr>
          <w:i w:val="0"/>
        </w:rPr>
        <w:t xml:space="preserve">supports the intended use of the IVD medical device. </w:t>
      </w:r>
      <w:r w:rsidR="00AD06FB">
        <w:rPr>
          <w:i w:val="0"/>
        </w:rPr>
        <w:t xml:space="preserve">Clinical performance </w:t>
      </w:r>
      <w:r w:rsidR="00AD06FB" w:rsidRPr="00BD077C">
        <w:rPr>
          <w:i w:val="0"/>
        </w:rPr>
        <w:t>demonstrate</w:t>
      </w:r>
      <w:r w:rsidR="00AD06FB">
        <w:rPr>
          <w:i w:val="0"/>
        </w:rPr>
        <w:t>s</w:t>
      </w:r>
      <w:r w:rsidR="00AD06FB" w:rsidRPr="00BD077C">
        <w:rPr>
          <w:i w:val="0"/>
        </w:rPr>
        <w:t xml:space="preserve"> that the IVD medical device, depending on its </w:t>
      </w:r>
      <w:r w:rsidR="00AD06FB">
        <w:rPr>
          <w:i w:val="0"/>
        </w:rPr>
        <w:t>test purpose</w:t>
      </w:r>
      <w:r w:rsidR="00AD06FB" w:rsidRPr="00BD077C">
        <w:rPr>
          <w:i w:val="0"/>
        </w:rPr>
        <w:t xml:space="preserve">, identifies an individual’s current or future state or evaluates changes in an individual’s state. </w:t>
      </w:r>
      <w:r w:rsidR="00AD06FB">
        <w:rPr>
          <w:i w:val="0"/>
        </w:rPr>
        <w:t xml:space="preserve">Clinical performance may include expected values, </w:t>
      </w:r>
      <w:r w:rsidR="00AD06FB" w:rsidRPr="00BD077C">
        <w:rPr>
          <w:i w:val="0"/>
        </w:rPr>
        <w:t>diagnostic sensitivity</w:t>
      </w:r>
      <w:r w:rsidR="00AD06FB">
        <w:rPr>
          <w:i w:val="0"/>
        </w:rPr>
        <w:t xml:space="preserve"> and </w:t>
      </w:r>
      <w:r w:rsidR="00AD06FB" w:rsidRPr="00BD077C">
        <w:rPr>
          <w:i w:val="0"/>
        </w:rPr>
        <w:t xml:space="preserve">diagnostic specificity based on the </w:t>
      </w:r>
      <w:r w:rsidR="00F8496E" w:rsidRPr="00F8496E">
        <w:rPr>
          <w:i w:val="0"/>
        </w:rPr>
        <w:t>known clinical</w:t>
      </w:r>
      <w:r w:rsidR="00F8496E">
        <w:rPr>
          <w:i w:val="0"/>
        </w:rPr>
        <w:t>/physiological</w:t>
      </w:r>
      <w:r w:rsidR="00F8496E" w:rsidRPr="00F8496E">
        <w:rPr>
          <w:i w:val="0"/>
        </w:rPr>
        <w:t xml:space="preserve"> state </w:t>
      </w:r>
      <w:r w:rsidR="00F8496E">
        <w:rPr>
          <w:i w:val="0"/>
        </w:rPr>
        <w:t>of the individual</w:t>
      </w:r>
      <w:r w:rsidR="00AD06FB">
        <w:rPr>
          <w:i w:val="0"/>
        </w:rPr>
        <w:t>,</w:t>
      </w:r>
      <w:r w:rsidR="00AD06FB" w:rsidRPr="00BD077C">
        <w:rPr>
          <w:i w:val="0"/>
        </w:rPr>
        <w:t xml:space="preserve"> and negative and positive predictive values based on the prevalence of the disease.</w:t>
      </w:r>
    </w:p>
    <w:p w:rsidR="00AD06FB" w:rsidRDefault="00AD06FB" w:rsidP="00ED663B">
      <w:pPr>
        <w:pStyle w:val="def-exp"/>
      </w:pPr>
      <w:r>
        <w:tab/>
      </w:r>
    </w:p>
    <w:p w:rsidR="0028241F" w:rsidRPr="00A42441" w:rsidRDefault="00AD06FB" w:rsidP="00ED663B">
      <w:pPr>
        <w:pStyle w:val="def-exp"/>
        <w:rPr>
          <w:i w:val="0"/>
        </w:rPr>
      </w:pPr>
      <w:r>
        <w:tab/>
      </w:r>
      <w:r w:rsidR="008779AB">
        <w:rPr>
          <w:i w:val="0"/>
        </w:rPr>
        <w:t>C</w:t>
      </w:r>
      <w:r w:rsidR="00313883" w:rsidRPr="00BD077C">
        <w:rPr>
          <w:i w:val="0"/>
        </w:rPr>
        <w:t xml:space="preserve">linical performance </w:t>
      </w:r>
      <w:r w:rsidR="008779AB">
        <w:rPr>
          <w:i w:val="0"/>
        </w:rPr>
        <w:t xml:space="preserve">data </w:t>
      </w:r>
      <w:r w:rsidR="00987247">
        <w:rPr>
          <w:i w:val="0"/>
        </w:rPr>
        <w:t xml:space="preserve">can be derived from multiple sources such as </w:t>
      </w:r>
      <w:r w:rsidR="003B78FB">
        <w:rPr>
          <w:i w:val="0"/>
        </w:rPr>
        <w:t xml:space="preserve">clinical performance studies, </w:t>
      </w:r>
      <w:r w:rsidR="00987247">
        <w:rPr>
          <w:i w:val="0"/>
        </w:rPr>
        <w:t>literature, or experience gained by routine diagnostic testing</w:t>
      </w:r>
      <w:r>
        <w:rPr>
          <w:i w:val="0"/>
        </w:rPr>
        <w:t>.</w:t>
      </w:r>
      <w:r w:rsidRPr="00AD06FB">
        <w:rPr>
          <w:i w:val="0"/>
        </w:rPr>
        <w:t xml:space="preserve"> </w:t>
      </w:r>
    </w:p>
    <w:p w:rsidR="00ED663B" w:rsidRPr="00ED663B" w:rsidRDefault="00ED663B" w:rsidP="00ED663B"/>
    <w:p w:rsidR="0028241F" w:rsidRDefault="00184AEA" w:rsidP="005B46FD">
      <w:pPr>
        <w:pStyle w:val="def-exp"/>
        <w:ind w:left="810" w:hanging="810"/>
        <w:rPr>
          <w:i w:val="0"/>
        </w:rPr>
      </w:pPr>
      <w:r>
        <w:rPr>
          <w:b/>
          <w:i w:val="0"/>
        </w:rPr>
        <w:lastRenderedPageBreak/>
        <w:t>NOTE</w:t>
      </w:r>
      <w:r w:rsidR="00EA13BC">
        <w:rPr>
          <w:b/>
          <w:i w:val="0"/>
        </w:rPr>
        <w:t>:</w:t>
      </w:r>
      <w:r w:rsidR="0028241F" w:rsidRPr="005B46FD">
        <w:rPr>
          <w:i w:val="0"/>
        </w:rPr>
        <w:t xml:space="preserve"> This term is sometimes referred to as clinical validity but clinical performance is the </w:t>
      </w:r>
      <w:r w:rsidR="00EA13BC" w:rsidRPr="005B46FD">
        <w:rPr>
          <w:i w:val="0"/>
        </w:rPr>
        <w:t>r</w:t>
      </w:r>
      <w:r w:rsidR="0028241F" w:rsidRPr="005B46FD">
        <w:rPr>
          <w:i w:val="0"/>
        </w:rPr>
        <w:t>ecommended term.</w:t>
      </w:r>
    </w:p>
    <w:p w:rsidR="00A22747" w:rsidRPr="00A22747" w:rsidRDefault="00A22747" w:rsidP="00A22747"/>
    <w:p w:rsidR="00B61FB9" w:rsidRDefault="00E76493" w:rsidP="00E76493">
      <w:pPr>
        <w:pStyle w:val="Heading2"/>
      </w:pPr>
      <w:bookmarkStart w:id="26" w:name="_Toc329940797"/>
      <w:r>
        <w:t>Clinical Performance Study</w:t>
      </w:r>
      <w:bookmarkEnd w:id="26"/>
    </w:p>
    <w:p w:rsidR="00B61FB9" w:rsidRPr="00E839FC" w:rsidRDefault="00B61FB9" w:rsidP="00E76493">
      <w:pPr>
        <w:autoSpaceDE w:val="0"/>
        <w:autoSpaceDN w:val="0"/>
        <w:adjustRightInd w:val="0"/>
        <w:ind w:left="1710" w:hanging="1710"/>
        <w:rPr>
          <w:szCs w:val="24"/>
        </w:rPr>
      </w:pPr>
      <w:r w:rsidRPr="00E76493">
        <w:rPr>
          <w:i/>
          <w:iCs/>
          <w:szCs w:val="24"/>
        </w:rPr>
        <w:t>Definition:</w:t>
      </w:r>
      <w:r w:rsidRPr="00E839FC">
        <w:rPr>
          <w:szCs w:val="24"/>
        </w:rPr>
        <w:t xml:space="preserve"> </w:t>
      </w:r>
      <w:r w:rsidRPr="00E839FC">
        <w:rPr>
          <w:szCs w:val="24"/>
        </w:rPr>
        <w:tab/>
        <w:t>A study undertaken to establish or confirm the clinical performance of an IVD medical device.</w:t>
      </w:r>
    </w:p>
    <w:p w:rsidR="00B61FB9" w:rsidRPr="00E839FC" w:rsidRDefault="00B61FB9" w:rsidP="003B78FB">
      <w:pPr>
        <w:autoSpaceDE w:val="0"/>
        <w:autoSpaceDN w:val="0"/>
        <w:adjustRightInd w:val="0"/>
        <w:rPr>
          <w:szCs w:val="24"/>
        </w:rPr>
      </w:pPr>
    </w:p>
    <w:p w:rsidR="005F0813" w:rsidRDefault="00B61FB9" w:rsidP="00E76493">
      <w:pPr>
        <w:autoSpaceDE w:val="0"/>
        <w:autoSpaceDN w:val="0"/>
        <w:adjustRightInd w:val="0"/>
        <w:ind w:left="1710" w:hanging="1710"/>
      </w:pPr>
      <w:r w:rsidRPr="00E76493">
        <w:rPr>
          <w:i/>
          <w:iCs/>
          <w:szCs w:val="24"/>
        </w:rPr>
        <w:t>Explanation:</w:t>
      </w:r>
      <w:r w:rsidRPr="00E839FC">
        <w:rPr>
          <w:szCs w:val="24"/>
        </w:rPr>
        <w:t xml:space="preserve"> </w:t>
      </w:r>
      <w:r w:rsidRPr="00053DC4">
        <w:rPr>
          <w:sz w:val="20"/>
        </w:rPr>
        <w:tab/>
      </w:r>
      <w:r w:rsidR="005F0813">
        <w:t xml:space="preserve">The purpose of a clinical performance study is to establish or confirm aspects of IVD medical device performance which cannot be determined by analytical </w:t>
      </w:r>
      <w:r w:rsidR="00B66192">
        <w:t>performance studies</w:t>
      </w:r>
      <w:r w:rsidR="005F0813">
        <w:t xml:space="preserve">, literature </w:t>
      </w:r>
      <w:r w:rsidR="00B66192">
        <w:t>and/</w:t>
      </w:r>
      <w:r w:rsidR="005F0813">
        <w:t xml:space="preserve">or previous experience gained by routine diagnostic testing. This information is used to demonstrate compliance with the relevant Essential Principles with respect to clinical performance. </w:t>
      </w:r>
    </w:p>
    <w:p w:rsidR="005F0813" w:rsidRPr="00E839FC" w:rsidRDefault="00E76493" w:rsidP="00E76493">
      <w:pPr>
        <w:tabs>
          <w:tab w:val="left" w:pos="1710"/>
        </w:tabs>
        <w:autoSpaceDE w:val="0"/>
        <w:autoSpaceDN w:val="0"/>
        <w:adjustRightInd w:val="0"/>
        <w:ind w:left="1440" w:hanging="1440"/>
        <w:rPr>
          <w:szCs w:val="24"/>
        </w:rPr>
      </w:pPr>
      <w:r>
        <w:rPr>
          <w:szCs w:val="24"/>
        </w:rPr>
        <w:tab/>
      </w:r>
      <w:r>
        <w:rPr>
          <w:szCs w:val="24"/>
        </w:rPr>
        <w:tab/>
      </w:r>
      <w:r w:rsidR="005F0813" w:rsidRPr="00E839FC">
        <w:rPr>
          <w:szCs w:val="24"/>
        </w:rPr>
        <w:t xml:space="preserve">Clinical performance studies include those conducted for the purpose of </w:t>
      </w:r>
      <w:r>
        <w:rPr>
          <w:szCs w:val="24"/>
        </w:rPr>
        <w:tab/>
      </w:r>
      <w:r w:rsidR="005F0813" w:rsidRPr="00E839FC">
        <w:rPr>
          <w:szCs w:val="24"/>
        </w:rPr>
        <w:t xml:space="preserve">gaining market approval, as well as those conducted following market </w:t>
      </w:r>
      <w:r>
        <w:rPr>
          <w:szCs w:val="24"/>
        </w:rPr>
        <w:tab/>
      </w:r>
      <w:r w:rsidR="005F0813" w:rsidRPr="00E839FC">
        <w:rPr>
          <w:szCs w:val="24"/>
        </w:rPr>
        <w:t xml:space="preserve">approval. </w:t>
      </w:r>
    </w:p>
    <w:p w:rsidR="005F0813" w:rsidRPr="00E839FC" w:rsidRDefault="005F0813" w:rsidP="00E76493">
      <w:pPr>
        <w:autoSpaceDE w:val="0"/>
        <w:autoSpaceDN w:val="0"/>
        <w:adjustRightInd w:val="0"/>
        <w:ind w:left="1440" w:hanging="1440"/>
        <w:rPr>
          <w:szCs w:val="24"/>
        </w:rPr>
      </w:pPr>
    </w:p>
    <w:p w:rsidR="005F0813" w:rsidRPr="00E839FC" w:rsidRDefault="00E76493" w:rsidP="0047136B">
      <w:pPr>
        <w:tabs>
          <w:tab w:val="left" w:pos="1710"/>
          <w:tab w:val="left" w:pos="1800"/>
        </w:tabs>
        <w:autoSpaceDE w:val="0"/>
        <w:autoSpaceDN w:val="0"/>
        <w:adjustRightInd w:val="0"/>
        <w:ind w:left="1440" w:hanging="1440"/>
        <w:rPr>
          <w:szCs w:val="24"/>
        </w:rPr>
      </w:pPr>
      <w:r>
        <w:rPr>
          <w:szCs w:val="24"/>
        </w:rPr>
        <w:tab/>
      </w:r>
      <w:r>
        <w:rPr>
          <w:szCs w:val="24"/>
        </w:rPr>
        <w:tab/>
      </w:r>
      <w:r w:rsidR="005F0813" w:rsidRPr="00E839FC">
        <w:rPr>
          <w:szCs w:val="24"/>
        </w:rPr>
        <w:t>For further information, refer to SG5/N8</w:t>
      </w:r>
      <w:r w:rsidR="0047136B">
        <w:rPr>
          <w:szCs w:val="24"/>
        </w:rPr>
        <w:t xml:space="preserve"> </w:t>
      </w:r>
      <w:r w:rsidR="0047136B" w:rsidRPr="00C91416">
        <w:rPr>
          <w:i/>
          <w:szCs w:val="24"/>
        </w:rPr>
        <w:t xml:space="preserve">Clinical evidence for </w:t>
      </w:r>
      <w:smartTag w:uri="urn:schemas-microsoft-com:office:smarttags" w:element="stockticker">
        <w:r w:rsidR="0047136B" w:rsidRPr="00C91416">
          <w:rPr>
            <w:i/>
            <w:szCs w:val="24"/>
          </w:rPr>
          <w:t>IVD</w:t>
        </w:r>
      </w:smartTag>
      <w:r w:rsidR="0047136B" w:rsidRPr="00C91416">
        <w:rPr>
          <w:i/>
          <w:szCs w:val="24"/>
        </w:rPr>
        <w:t xml:space="preserve"> medical </w:t>
      </w:r>
      <w:r w:rsidR="0047136B">
        <w:rPr>
          <w:i/>
          <w:szCs w:val="24"/>
        </w:rPr>
        <w:t xml:space="preserve"> </w:t>
      </w:r>
      <w:r w:rsidR="0047136B">
        <w:rPr>
          <w:i/>
          <w:szCs w:val="24"/>
        </w:rPr>
        <w:tab/>
      </w:r>
      <w:r w:rsidR="0047136B" w:rsidRPr="00C91416">
        <w:rPr>
          <w:i/>
          <w:szCs w:val="24"/>
        </w:rPr>
        <w:t>devices</w:t>
      </w:r>
      <w:r w:rsidR="0047136B">
        <w:rPr>
          <w:i/>
          <w:szCs w:val="24"/>
        </w:rPr>
        <w:t xml:space="preserve"> – </w:t>
      </w:r>
      <w:r w:rsidR="0047136B" w:rsidRPr="00826EC7">
        <w:rPr>
          <w:i/>
          <w:iCs/>
          <w:szCs w:val="24"/>
        </w:rPr>
        <w:t xml:space="preserve">Clinical Performance Studies for In Vitro Diagnostic Medical </w:t>
      </w:r>
      <w:r w:rsidR="0047136B">
        <w:rPr>
          <w:i/>
          <w:iCs/>
          <w:szCs w:val="24"/>
        </w:rPr>
        <w:tab/>
      </w:r>
      <w:r w:rsidR="0047136B" w:rsidRPr="00826EC7">
        <w:rPr>
          <w:i/>
          <w:iCs/>
          <w:szCs w:val="24"/>
        </w:rPr>
        <w:t>Device</w:t>
      </w:r>
      <w:r w:rsidR="0047136B" w:rsidRPr="003B78FB">
        <w:rPr>
          <w:i/>
          <w:iCs/>
          <w:szCs w:val="24"/>
        </w:rPr>
        <w:t>s</w:t>
      </w:r>
      <w:r w:rsidR="005F0813" w:rsidRPr="00E839FC">
        <w:rPr>
          <w:szCs w:val="24"/>
        </w:rPr>
        <w:t>.</w:t>
      </w:r>
    </w:p>
    <w:p w:rsidR="005F0813" w:rsidRPr="00E839FC" w:rsidRDefault="005F0813" w:rsidP="00E76493">
      <w:pPr>
        <w:autoSpaceDE w:val="0"/>
        <w:autoSpaceDN w:val="0"/>
        <w:adjustRightInd w:val="0"/>
        <w:ind w:left="1440" w:hanging="1440"/>
        <w:rPr>
          <w:szCs w:val="24"/>
        </w:rPr>
      </w:pPr>
    </w:p>
    <w:p w:rsidR="00B61FB9" w:rsidRPr="005B46FD" w:rsidRDefault="005F0813" w:rsidP="005B46FD">
      <w:pPr>
        <w:pStyle w:val="def-exp"/>
        <w:ind w:left="810" w:hanging="810"/>
        <w:rPr>
          <w:i w:val="0"/>
        </w:rPr>
      </w:pPr>
      <w:r w:rsidRPr="005B46FD">
        <w:rPr>
          <w:b/>
          <w:i w:val="0"/>
        </w:rPr>
        <w:t>N</w:t>
      </w:r>
      <w:r w:rsidR="005B46FD">
        <w:rPr>
          <w:b/>
          <w:i w:val="0"/>
        </w:rPr>
        <w:t>OTE</w:t>
      </w:r>
      <w:r w:rsidRPr="005B46FD">
        <w:rPr>
          <w:b/>
          <w:i w:val="0"/>
        </w:rPr>
        <w:t>:</w:t>
      </w:r>
      <w:r w:rsidRPr="005B46FD">
        <w:rPr>
          <w:i w:val="0"/>
        </w:rPr>
        <w:t xml:space="preserve"> </w:t>
      </w:r>
      <w:r w:rsidR="00B61FB9" w:rsidRPr="005B46FD">
        <w:rPr>
          <w:i w:val="0"/>
        </w:rPr>
        <w:t>This term is synonymous with ‘clinical trial’ and ‘clinical study’.</w:t>
      </w:r>
    </w:p>
    <w:p w:rsidR="00B61FB9" w:rsidRPr="00B61FB9" w:rsidRDefault="00B61FB9" w:rsidP="00B61FB9"/>
    <w:p w:rsidR="003B78FB" w:rsidRPr="003B78FB" w:rsidRDefault="00623FFA" w:rsidP="003B78FB">
      <w:pPr>
        <w:pStyle w:val="Heading2"/>
        <w:tabs>
          <w:tab w:val="clear" w:pos="576"/>
          <w:tab w:val="num" w:pos="567"/>
        </w:tabs>
      </w:pPr>
      <w:bookmarkStart w:id="27" w:name="_Toc329940798"/>
      <w:r>
        <w:t xml:space="preserve">Performance </w:t>
      </w:r>
      <w:r w:rsidR="002561C2">
        <w:t>E</w:t>
      </w:r>
      <w:r>
        <w:t>valuation</w:t>
      </w:r>
      <w:r w:rsidR="000533D3">
        <w:t xml:space="preserve"> of an </w:t>
      </w:r>
      <w:smartTag w:uri="urn:schemas-microsoft-com:office:smarttags" w:element="stockticker">
        <w:r w:rsidR="000533D3">
          <w:t>IVD</w:t>
        </w:r>
      </w:smartTag>
      <w:r w:rsidR="000533D3">
        <w:t xml:space="preserve"> medical devic</w:t>
      </w:r>
      <w:r w:rsidR="00DF7A54">
        <w:t>e</w:t>
      </w:r>
      <w:bookmarkEnd w:id="27"/>
    </w:p>
    <w:p w:rsidR="00623FFA" w:rsidRPr="00BD077C" w:rsidRDefault="00623FFA" w:rsidP="008A781C">
      <w:pPr>
        <w:pStyle w:val="def-exp"/>
        <w:rPr>
          <w:i w:val="0"/>
        </w:rPr>
      </w:pPr>
      <w:r w:rsidRPr="00BD6B98">
        <w:t>Definition:</w:t>
      </w:r>
      <w:r w:rsidR="005D72AA">
        <w:tab/>
      </w:r>
      <w:r w:rsidR="001E04D1" w:rsidRPr="00BD077C">
        <w:rPr>
          <w:i w:val="0"/>
        </w:rPr>
        <w:t>A</w:t>
      </w:r>
      <w:r w:rsidR="0093400A" w:rsidRPr="00BD077C">
        <w:rPr>
          <w:i w:val="0"/>
        </w:rPr>
        <w:t>ssess</w:t>
      </w:r>
      <w:r w:rsidR="001E04D1" w:rsidRPr="00BD077C">
        <w:rPr>
          <w:i w:val="0"/>
        </w:rPr>
        <w:t>ment</w:t>
      </w:r>
      <w:r w:rsidR="0093400A" w:rsidRPr="00BD077C">
        <w:rPr>
          <w:i w:val="0"/>
        </w:rPr>
        <w:t xml:space="preserve"> and analysis of data </w:t>
      </w:r>
      <w:r w:rsidR="001E04D1" w:rsidRPr="00BD077C">
        <w:rPr>
          <w:i w:val="0"/>
        </w:rPr>
        <w:t xml:space="preserve">to </w:t>
      </w:r>
      <w:r w:rsidR="0093400A" w:rsidRPr="00BD077C">
        <w:rPr>
          <w:i w:val="0"/>
        </w:rPr>
        <w:t xml:space="preserve">establish or verify the performance of an IVD medical device. </w:t>
      </w:r>
    </w:p>
    <w:p w:rsidR="00623FFA" w:rsidRPr="00BD077C" w:rsidRDefault="00623FFA" w:rsidP="00623FFA">
      <w:pPr>
        <w:rPr>
          <w:rFonts w:cs="Arial"/>
          <w:sz w:val="18"/>
          <w:szCs w:val="18"/>
        </w:rPr>
      </w:pPr>
    </w:p>
    <w:p w:rsidR="005858A7" w:rsidRPr="00BD077C" w:rsidRDefault="005858A7" w:rsidP="00DC7BB2">
      <w:pPr>
        <w:pStyle w:val="def-exp"/>
        <w:rPr>
          <w:i w:val="0"/>
        </w:rPr>
      </w:pPr>
      <w:r w:rsidRPr="005D72AA">
        <w:t>Explanation:</w:t>
      </w:r>
      <w:r w:rsidR="005D72AA" w:rsidRPr="005D72AA">
        <w:tab/>
      </w:r>
      <w:r w:rsidR="00BD173B" w:rsidRPr="00BD077C">
        <w:rPr>
          <w:i w:val="0"/>
        </w:rPr>
        <w:t xml:space="preserve">Performance evaluation for an </w:t>
      </w:r>
      <w:smartTag w:uri="urn:schemas-microsoft-com:office:smarttags" w:element="stockticker">
        <w:r w:rsidR="00BD173B" w:rsidRPr="00BD077C">
          <w:rPr>
            <w:i w:val="0"/>
          </w:rPr>
          <w:t>IVD</w:t>
        </w:r>
      </w:smartTag>
      <w:r w:rsidR="00BD173B" w:rsidRPr="00BD077C">
        <w:rPr>
          <w:i w:val="0"/>
        </w:rPr>
        <w:t xml:space="preserve"> medical device is the </w:t>
      </w:r>
      <w:r w:rsidR="00C429B2" w:rsidRPr="00BD077C">
        <w:rPr>
          <w:i w:val="0"/>
        </w:rPr>
        <w:t xml:space="preserve">investigation </w:t>
      </w:r>
      <w:r w:rsidR="00BD173B" w:rsidRPr="00BD077C">
        <w:rPr>
          <w:i w:val="0"/>
        </w:rPr>
        <w:t>process by which</w:t>
      </w:r>
      <w:r w:rsidR="00FA065D" w:rsidRPr="00BD077C">
        <w:rPr>
          <w:i w:val="0"/>
        </w:rPr>
        <w:t xml:space="preserve"> </w:t>
      </w:r>
      <w:r w:rsidR="00BD173B" w:rsidRPr="00BD077C">
        <w:rPr>
          <w:i w:val="0"/>
        </w:rPr>
        <w:t xml:space="preserve">data are assessed and analyzed to demonstrate the performance of the envisioned </w:t>
      </w:r>
      <w:smartTag w:uri="urn:schemas-microsoft-com:office:smarttags" w:element="stockticker">
        <w:r w:rsidR="00BD173B" w:rsidRPr="00BD077C">
          <w:rPr>
            <w:i w:val="0"/>
          </w:rPr>
          <w:t>IVD</w:t>
        </w:r>
      </w:smartTag>
      <w:r w:rsidR="00BD173B" w:rsidRPr="00BD077C">
        <w:rPr>
          <w:i w:val="0"/>
        </w:rPr>
        <w:t xml:space="preserve"> medical device for the intended use as stated by the manufacturer. Data are </w:t>
      </w:r>
      <w:r w:rsidR="000219D9" w:rsidRPr="00BD077C">
        <w:rPr>
          <w:i w:val="0"/>
        </w:rPr>
        <w:t>typically</w:t>
      </w:r>
      <w:r w:rsidR="0093400A" w:rsidRPr="00BD077C">
        <w:rPr>
          <w:i w:val="0"/>
        </w:rPr>
        <w:t xml:space="preserve"> </w:t>
      </w:r>
      <w:r w:rsidR="00BD173B" w:rsidRPr="00BD077C">
        <w:rPr>
          <w:i w:val="0"/>
        </w:rPr>
        <w:t>generated from verification and validation studies</w:t>
      </w:r>
      <w:r w:rsidR="00F5470E" w:rsidRPr="00BD077C">
        <w:rPr>
          <w:i w:val="0"/>
        </w:rPr>
        <w:t xml:space="preserve"> (including</w:t>
      </w:r>
      <w:r w:rsidR="00952702" w:rsidRPr="00BD077C">
        <w:rPr>
          <w:i w:val="0"/>
        </w:rPr>
        <w:t xml:space="preserve"> where appropriate, clinical </w:t>
      </w:r>
      <w:r w:rsidR="00543BE6" w:rsidRPr="00BD077C">
        <w:rPr>
          <w:i w:val="0"/>
        </w:rPr>
        <w:t>performance studies using human specimens</w:t>
      </w:r>
      <w:r w:rsidR="00952702" w:rsidRPr="00BD077C">
        <w:rPr>
          <w:i w:val="0"/>
        </w:rPr>
        <w:t>)</w:t>
      </w:r>
      <w:r w:rsidR="00BD173B" w:rsidRPr="00BD077C">
        <w:rPr>
          <w:i w:val="0"/>
        </w:rPr>
        <w:t xml:space="preserve"> or </w:t>
      </w:r>
      <w:r w:rsidR="0093400A" w:rsidRPr="00BD077C">
        <w:rPr>
          <w:i w:val="0"/>
        </w:rPr>
        <w:t xml:space="preserve">obtained </w:t>
      </w:r>
      <w:r w:rsidR="00BD173B" w:rsidRPr="00BD077C">
        <w:rPr>
          <w:i w:val="0"/>
        </w:rPr>
        <w:t>from literature review</w:t>
      </w:r>
      <w:r w:rsidR="0041765B">
        <w:rPr>
          <w:i w:val="0"/>
        </w:rPr>
        <w:t>s</w:t>
      </w:r>
      <w:r w:rsidR="00BD173B" w:rsidRPr="00BD077C">
        <w:rPr>
          <w:i w:val="0"/>
        </w:rPr>
        <w:t xml:space="preserve"> that confirm the performance of the product.</w:t>
      </w:r>
      <w:r w:rsidR="009C1940" w:rsidRPr="00BD077C">
        <w:rPr>
          <w:i w:val="0"/>
        </w:rPr>
        <w:t xml:space="preserve"> </w:t>
      </w:r>
      <w:r w:rsidR="00155785">
        <w:rPr>
          <w:i w:val="0"/>
        </w:rPr>
        <w:t>The</w:t>
      </w:r>
      <w:r w:rsidR="00BD173B" w:rsidRPr="00BD077C">
        <w:rPr>
          <w:i w:val="0"/>
        </w:rPr>
        <w:t xml:space="preserve"> performance evaluation support</w:t>
      </w:r>
      <w:r w:rsidR="00155785">
        <w:rPr>
          <w:i w:val="0"/>
        </w:rPr>
        <w:t>s</w:t>
      </w:r>
      <w:r w:rsidR="00BD173B" w:rsidRPr="00BD077C">
        <w:rPr>
          <w:i w:val="0"/>
        </w:rPr>
        <w:t xml:space="preserve"> the demonstration of the conformity to the relevant essential principles of safety and performance.</w:t>
      </w:r>
      <w:r w:rsidR="00DD5511" w:rsidRPr="00BD077C">
        <w:rPr>
          <w:i w:val="0"/>
        </w:rPr>
        <w:t xml:space="preserve"> </w:t>
      </w:r>
    </w:p>
    <w:p w:rsidR="00DD5511" w:rsidRPr="00A51FE9" w:rsidRDefault="00DD5511" w:rsidP="008A38BA">
      <w:pPr>
        <w:rPr>
          <w:sz w:val="16"/>
          <w:szCs w:val="16"/>
        </w:rPr>
      </w:pPr>
    </w:p>
    <w:p w:rsidR="00661690" w:rsidRPr="00D443A4" w:rsidRDefault="00661690" w:rsidP="00EA13BC">
      <w:pPr>
        <w:pStyle w:val="Heading2"/>
        <w:tabs>
          <w:tab w:val="clear" w:pos="576"/>
          <w:tab w:val="left" w:pos="567"/>
        </w:tabs>
      </w:pPr>
      <w:bookmarkStart w:id="28" w:name="_Toc329940799"/>
      <w:r>
        <w:t xml:space="preserve">Clinical Utility of </w:t>
      </w:r>
      <w:r w:rsidR="00ED4341">
        <w:t>an</w:t>
      </w:r>
      <w:r>
        <w:t xml:space="preserve"> IVD medical device</w:t>
      </w:r>
      <w:bookmarkEnd w:id="28"/>
      <w:r w:rsidRPr="00DC18A6">
        <w:rPr>
          <w:lang w:val="en-GB"/>
        </w:rPr>
        <w:t xml:space="preserve"> </w:t>
      </w:r>
    </w:p>
    <w:p w:rsidR="00661690" w:rsidRPr="00BD077C" w:rsidRDefault="00661690" w:rsidP="00DC7BB2">
      <w:pPr>
        <w:pStyle w:val="def-exp"/>
        <w:rPr>
          <w:i w:val="0"/>
        </w:rPr>
      </w:pPr>
      <w:r w:rsidRPr="008A781C">
        <w:t>Definition</w:t>
      </w:r>
      <w:r w:rsidR="00A310C2">
        <w:t>:</w:t>
      </w:r>
      <w:r w:rsidR="00380FF5">
        <w:tab/>
      </w:r>
      <w:r w:rsidR="00A310C2" w:rsidRPr="00BD077C">
        <w:rPr>
          <w:i w:val="0"/>
        </w:rPr>
        <w:t>The usefulness of the results obtained from testing</w:t>
      </w:r>
      <w:r w:rsidR="00155785">
        <w:rPr>
          <w:i w:val="0"/>
        </w:rPr>
        <w:t xml:space="preserve"> </w:t>
      </w:r>
      <w:r w:rsidR="00A310C2" w:rsidRPr="00BD077C">
        <w:rPr>
          <w:i w:val="0"/>
        </w:rPr>
        <w:t>with the IVD medical device and the value of the information to the individual being tested and/or the broader population.</w:t>
      </w:r>
    </w:p>
    <w:p w:rsidR="00DC7BB2" w:rsidRPr="00DC7BB2" w:rsidRDefault="00DC7BB2" w:rsidP="00DC7BB2"/>
    <w:p w:rsidR="00A310C2" w:rsidRPr="00BD077C" w:rsidRDefault="00661690" w:rsidP="00DC7BB2">
      <w:pPr>
        <w:pStyle w:val="def-exp"/>
        <w:rPr>
          <w:i w:val="0"/>
        </w:rPr>
      </w:pPr>
      <w:r w:rsidRPr="008A781C">
        <w:lastRenderedPageBreak/>
        <w:t>Explanation</w:t>
      </w:r>
      <w:r w:rsidRPr="00BA179E">
        <w:t>:</w:t>
      </w:r>
      <w:r w:rsidR="00380FF5">
        <w:tab/>
      </w:r>
      <w:r w:rsidR="00A310C2" w:rsidRPr="00BD077C">
        <w:rPr>
          <w:i w:val="0"/>
        </w:rPr>
        <w:t>Clinical utility of an IVD medical device supports clinical decisions for patient management such as effective treatment or preventive strategies. Clinical utility has been described as including many elements such as acceptability, appropriateness; availability of treatments/interventions, and health economics. Scientific validity and clinical performance are the only elements of clinical utility considered in this document because they are also co</w:t>
      </w:r>
      <w:r w:rsidR="00496E8C">
        <w:rPr>
          <w:i w:val="0"/>
        </w:rPr>
        <w:t xml:space="preserve">mponents of clinical evidence. </w:t>
      </w:r>
      <w:r w:rsidR="00A310C2" w:rsidRPr="00BD077C">
        <w:rPr>
          <w:i w:val="0"/>
        </w:rPr>
        <w:t>The manufacturer is expected to demonstrate clinical evidence for all IVD me</w:t>
      </w:r>
      <w:r w:rsidR="00496E8C">
        <w:rPr>
          <w:i w:val="0"/>
        </w:rPr>
        <w:t xml:space="preserve">dical devices. </w:t>
      </w:r>
      <w:r w:rsidR="00A310C2" w:rsidRPr="00BD077C">
        <w:rPr>
          <w:i w:val="0"/>
        </w:rPr>
        <w:t>Aside from scientific validity and clinical performance, a manufacturer is not required to demonstrate any other elements of clinical utility for premarket conformity assessment purposes</w:t>
      </w:r>
      <w:r w:rsidR="00496E8C">
        <w:rPr>
          <w:i w:val="0"/>
        </w:rPr>
        <w:t xml:space="preserve">. </w:t>
      </w:r>
      <w:r w:rsidR="00380FF5">
        <w:rPr>
          <w:i w:val="0"/>
        </w:rPr>
        <w:t xml:space="preserve">(refer to </w:t>
      </w:r>
      <w:r w:rsidR="00204E92">
        <w:rPr>
          <w:i w:val="0"/>
        </w:rPr>
        <w:t>F</w:t>
      </w:r>
      <w:r w:rsidR="00380FF5">
        <w:rPr>
          <w:i w:val="0"/>
        </w:rPr>
        <w:t>igure 1)</w:t>
      </w:r>
    </w:p>
    <w:p w:rsidR="00A310C2" w:rsidRPr="00D443A4" w:rsidRDefault="00A310C2" w:rsidP="00EA13BC">
      <w:pPr>
        <w:pStyle w:val="Heading2"/>
        <w:tabs>
          <w:tab w:val="clear" w:pos="576"/>
          <w:tab w:val="num" w:pos="567"/>
        </w:tabs>
      </w:pPr>
      <w:bookmarkStart w:id="29" w:name="_Toc329940800"/>
      <w:r w:rsidRPr="00DC18A6">
        <w:rPr>
          <w:lang w:val="en-GB"/>
        </w:rPr>
        <w:t xml:space="preserve">Intended </w:t>
      </w:r>
      <w:r w:rsidR="002561C2">
        <w:rPr>
          <w:lang w:val="en-GB"/>
        </w:rPr>
        <w:t>U</w:t>
      </w:r>
      <w:r w:rsidRPr="00DC18A6">
        <w:rPr>
          <w:lang w:val="en-GB"/>
        </w:rPr>
        <w:t xml:space="preserve">se / </w:t>
      </w:r>
      <w:r w:rsidR="002561C2">
        <w:rPr>
          <w:lang w:val="en-GB"/>
        </w:rPr>
        <w:t>P</w:t>
      </w:r>
      <w:r w:rsidRPr="00DC18A6">
        <w:rPr>
          <w:lang w:val="en-GB"/>
        </w:rPr>
        <w:t>urpose</w:t>
      </w:r>
      <w:bookmarkEnd w:id="29"/>
    </w:p>
    <w:p w:rsidR="00A310C2" w:rsidRPr="00BD077C" w:rsidRDefault="00A310C2" w:rsidP="008A781C">
      <w:pPr>
        <w:pStyle w:val="def-exp"/>
        <w:rPr>
          <w:i w:val="0"/>
        </w:rPr>
      </w:pPr>
      <w:r w:rsidRPr="008A781C">
        <w:t>Definition:</w:t>
      </w:r>
      <w:r w:rsidR="00380FF5">
        <w:tab/>
      </w:r>
      <w:r w:rsidRPr="00BD077C">
        <w:rPr>
          <w:i w:val="0"/>
        </w:rPr>
        <w:t>The objective intent of the manufacturer regarding the use of a product, process or service as reflected in the specifications, instructions and informatio</w:t>
      </w:r>
      <w:r w:rsidR="00496E8C">
        <w:rPr>
          <w:i w:val="0"/>
        </w:rPr>
        <w:t>n provided by the manufacturer.</w:t>
      </w:r>
    </w:p>
    <w:p w:rsidR="00A310C2" w:rsidRPr="008A781C" w:rsidRDefault="00A310C2" w:rsidP="00A310C2">
      <w:pPr>
        <w:ind w:left="720" w:hanging="720"/>
        <w:rPr>
          <w:bCs/>
          <w:lang w:val="en-GB"/>
        </w:rPr>
      </w:pPr>
    </w:p>
    <w:p w:rsidR="00A310C2" w:rsidRPr="00C47309" w:rsidRDefault="00A310C2" w:rsidP="00DC7BB2">
      <w:pPr>
        <w:pStyle w:val="def-exp"/>
        <w:rPr>
          <w:i w:val="0"/>
        </w:rPr>
      </w:pPr>
      <w:r w:rsidRPr="008A781C">
        <w:t>Explanation:</w:t>
      </w:r>
      <w:r w:rsidR="00380FF5">
        <w:tab/>
      </w:r>
      <w:r w:rsidRPr="00BD077C">
        <w:rPr>
          <w:i w:val="0"/>
        </w:rPr>
        <w:t xml:space="preserve">The intended use for an IVD medical device should also define the </w:t>
      </w:r>
      <w:r w:rsidR="00671B2E">
        <w:rPr>
          <w:i w:val="0"/>
        </w:rPr>
        <w:t>IVD medical device test purpose</w:t>
      </w:r>
      <w:r w:rsidRPr="00BD077C">
        <w:rPr>
          <w:i w:val="0"/>
        </w:rPr>
        <w:t xml:space="preserve"> such as diagnosis, aid to diagnosis, screening, , monitoring, predisposition, prognosis</w:t>
      </w:r>
      <w:r w:rsidR="006129A3">
        <w:rPr>
          <w:i w:val="0"/>
        </w:rPr>
        <w:t>,</w:t>
      </w:r>
      <w:r w:rsidRPr="00BD077C">
        <w:rPr>
          <w:i w:val="0"/>
        </w:rPr>
        <w:t xml:space="preserve"> prediction</w:t>
      </w:r>
      <w:r w:rsidR="006129A3">
        <w:rPr>
          <w:i w:val="0"/>
        </w:rPr>
        <w:t>,</w:t>
      </w:r>
      <w:r w:rsidR="006129A3" w:rsidRPr="006129A3">
        <w:rPr>
          <w:i w:val="0"/>
        </w:rPr>
        <w:t xml:space="preserve"> </w:t>
      </w:r>
      <w:r w:rsidR="006129A3">
        <w:rPr>
          <w:i w:val="0"/>
        </w:rPr>
        <w:t xml:space="preserve">and </w:t>
      </w:r>
      <w:r w:rsidR="006129A3" w:rsidRPr="00BD077C">
        <w:rPr>
          <w:i w:val="0"/>
        </w:rPr>
        <w:t>physiological status</w:t>
      </w:r>
      <w:r w:rsidR="006129A3">
        <w:rPr>
          <w:i w:val="0"/>
        </w:rPr>
        <w:t xml:space="preserve"> determination</w:t>
      </w:r>
      <w:r w:rsidRPr="00BD077C">
        <w:rPr>
          <w:i w:val="0"/>
        </w:rPr>
        <w:t xml:space="preserve">. </w:t>
      </w:r>
      <w:r w:rsidR="00671B2E">
        <w:rPr>
          <w:i w:val="0"/>
        </w:rPr>
        <w:t xml:space="preserve">Other </w:t>
      </w:r>
      <w:r w:rsidR="00590CE0">
        <w:rPr>
          <w:i w:val="0"/>
        </w:rPr>
        <w:t>relevant aspects</w:t>
      </w:r>
      <w:r w:rsidR="008B0B72">
        <w:rPr>
          <w:i w:val="0"/>
        </w:rPr>
        <w:t xml:space="preserve"> include</w:t>
      </w:r>
      <w:r w:rsidR="00671B2E">
        <w:rPr>
          <w:i w:val="0"/>
        </w:rPr>
        <w:t xml:space="preserve"> </w:t>
      </w:r>
      <w:r w:rsidR="00671B2E">
        <w:rPr>
          <w:i w:val="0"/>
          <w:iCs/>
        </w:rPr>
        <w:t>t</w:t>
      </w:r>
      <w:r w:rsidR="00A2054F" w:rsidRPr="00A2054F">
        <w:rPr>
          <w:i w:val="0"/>
          <w:iCs/>
        </w:rPr>
        <w:t>he specific disorder, condition or risk factor of interest, the testing population and</w:t>
      </w:r>
      <w:r w:rsidR="00590CE0">
        <w:rPr>
          <w:i w:val="0"/>
          <w:iCs/>
        </w:rPr>
        <w:t>,</w:t>
      </w:r>
      <w:r w:rsidR="00A2054F" w:rsidRPr="00A2054F">
        <w:rPr>
          <w:i w:val="0"/>
          <w:iCs/>
        </w:rPr>
        <w:t xml:space="preserve"> </w:t>
      </w:r>
      <w:r w:rsidR="00671B2E">
        <w:rPr>
          <w:i w:val="0"/>
          <w:iCs/>
        </w:rPr>
        <w:t xml:space="preserve">where applicable, </w:t>
      </w:r>
      <w:r w:rsidR="00A2054F" w:rsidRPr="00A2054F">
        <w:rPr>
          <w:i w:val="0"/>
          <w:iCs/>
        </w:rPr>
        <w:t>the intended user</w:t>
      </w:r>
      <w:r w:rsidR="00671B2E">
        <w:rPr>
          <w:i w:val="0"/>
          <w:iCs/>
        </w:rPr>
        <w:t>.</w:t>
      </w:r>
      <w:r w:rsidR="00A2054F" w:rsidRPr="00A2054F">
        <w:rPr>
          <w:i w:val="0"/>
          <w:iCs/>
        </w:rPr>
        <w:t xml:space="preserve"> </w:t>
      </w:r>
    </w:p>
    <w:p w:rsidR="00C47309" w:rsidRDefault="00671B2E" w:rsidP="00C47309">
      <w:pPr>
        <w:ind w:left="1710"/>
        <w:rPr>
          <w:i/>
          <w:szCs w:val="24"/>
        </w:rPr>
      </w:pPr>
      <w:r>
        <w:rPr>
          <w:iCs/>
          <w:szCs w:val="24"/>
          <w:lang w:val="en-GB"/>
        </w:rPr>
        <w:t>Th</w:t>
      </w:r>
      <w:r w:rsidR="00590CE0">
        <w:rPr>
          <w:iCs/>
          <w:szCs w:val="24"/>
          <w:lang w:val="en-GB"/>
        </w:rPr>
        <w:t>is information</w:t>
      </w:r>
      <w:r w:rsidR="00C47309">
        <w:rPr>
          <w:iCs/>
          <w:szCs w:val="24"/>
          <w:lang w:val="en-GB"/>
        </w:rPr>
        <w:t xml:space="preserve"> will determine the type and depth of the clinical evidence – refer to </w:t>
      </w:r>
      <w:r w:rsidR="00C47309" w:rsidRPr="00C47309">
        <w:rPr>
          <w:szCs w:val="24"/>
        </w:rPr>
        <w:t>SG5/N7</w:t>
      </w:r>
      <w:r w:rsidR="00C47309" w:rsidRPr="00C91416">
        <w:rPr>
          <w:szCs w:val="24"/>
        </w:rPr>
        <w:t xml:space="preserve"> </w:t>
      </w:r>
      <w:r w:rsidR="00C47309" w:rsidRPr="00C91416">
        <w:rPr>
          <w:i/>
          <w:szCs w:val="24"/>
        </w:rPr>
        <w:t xml:space="preserve">Clinical evidence for </w:t>
      </w:r>
      <w:smartTag w:uri="urn:schemas-microsoft-com:office:smarttags" w:element="stockticker">
        <w:r w:rsidR="00C47309" w:rsidRPr="00C91416">
          <w:rPr>
            <w:i/>
            <w:szCs w:val="24"/>
          </w:rPr>
          <w:t>IVD</w:t>
        </w:r>
      </w:smartTag>
      <w:r w:rsidR="00C47309" w:rsidRPr="00C91416">
        <w:rPr>
          <w:i/>
          <w:szCs w:val="24"/>
        </w:rPr>
        <w:t xml:space="preserve"> medical devices</w:t>
      </w:r>
      <w:r w:rsidR="00C47309">
        <w:rPr>
          <w:i/>
          <w:szCs w:val="24"/>
        </w:rPr>
        <w:t xml:space="preserve"> – Scientific Validity Determination and Performance Evaluation</w:t>
      </w:r>
      <w:r w:rsidR="00C47309" w:rsidRPr="003B78FB">
        <w:rPr>
          <w:iCs/>
          <w:szCs w:val="24"/>
        </w:rPr>
        <w:t xml:space="preserve"> and SG5/N8</w:t>
      </w:r>
      <w:r w:rsidR="00C47309">
        <w:rPr>
          <w:i/>
          <w:szCs w:val="24"/>
        </w:rPr>
        <w:t xml:space="preserve"> </w:t>
      </w:r>
      <w:r w:rsidR="003B78FB" w:rsidRPr="00C91416">
        <w:rPr>
          <w:i/>
          <w:szCs w:val="24"/>
        </w:rPr>
        <w:t xml:space="preserve">Clinical evidence for </w:t>
      </w:r>
      <w:smartTag w:uri="urn:schemas-microsoft-com:office:smarttags" w:element="stockticker">
        <w:r w:rsidR="003B78FB" w:rsidRPr="00C91416">
          <w:rPr>
            <w:i/>
            <w:szCs w:val="24"/>
          </w:rPr>
          <w:t>IVD</w:t>
        </w:r>
      </w:smartTag>
      <w:r w:rsidR="003B78FB" w:rsidRPr="00C91416">
        <w:rPr>
          <w:i/>
          <w:szCs w:val="24"/>
        </w:rPr>
        <w:t xml:space="preserve"> medical devices</w:t>
      </w:r>
      <w:r w:rsidR="003B78FB">
        <w:rPr>
          <w:i/>
          <w:szCs w:val="24"/>
        </w:rPr>
        <w:t xml:space="preserve"> – </w:t>
      </w:r>
      <w:r w:rsidR="003B78FB" w:rsidRPr="00826EC7">
        <w:rPr>
          <w:i/>
          <w:iCs/>
          <w:szCs w:val="24"/>
        </w:rPr>
        <w:t>Clinical Performance Studies for In Vitro Diagnostic Medical Device</w:t>
      </w:r>
      <w:r w:rsidR="003B78FB" w:rsidRPr="003B78FB">
        <w:rPr>
          <w:i/>
          <w:iCs/>
          <w:szCs w:val="24"/>
        </w:rPr>
        <w:t>s</w:t>
      </w:r>
      <w:r w:rsidR="003B78FB" w:rsidRPr="003B78FB">
        <w:rPr>
          <w:i/>
          <w:szCs w:val="24"/>
        </w:rPr>
        <w:t>.</w:t>
      </w:r>
    </w:p>
    <w:p w:rsidR="00C47309" w:rsidRDefault="00EE1C52" w:rsidP="009404E0">
      <w:pPr>
        <w:ind w:left="1710"/>
        <w:rPr>
          <w:i/>
          <w:szCs w:val="24"/>
          <w:lang w:val="en-GB"/>
        </w:rPr>
      </w:pPr>
      <w:r>
        <w:rPr>
          <w:iCs/>
        </w:rPr>
        <w:t>For more details on intended use/purpose for IVD medical devices refer to</w:t>
      </w:r>
      <w:r w:rsidR="00C47309">
        <w:rPr>
          <w:iCs/>
          <w:szCs w:val="24"/>
          <w:lang w:val="en-GB"/>
        </w:rPr>
        <w:t xml:space="preserve"> </w:t>
      </w:r>
      <w:r w:rsidRPr="00C91416">
        <w:rPr>
          <w:szCs w:val="24"/>
        </w:rPr>
        <w:t xml:space="preserve">SG1/N063 </w:t>
      </w:r>
      <w:r w:rsidRPr="00C91416">
        <w:rPr>
          <w:i/>
          <w:szCs w:val="24"/>
          <w:lang w:val="en-GB"/>
        </w:rPr>
        <w:t>Summary Technical Documentation (STED) for Demonstrating Conformity to the Essential Principles of Safety and Performance of In Vitro Diagnostic Medical Devices</w:t>
      </w:r>
      <w:r>
        <w:rPr>
          <w:i/>
          <w:szCs w:val="24"/>
          <w:lang w:val="en-GB"/>
        </w:rPr>
        <w:t>.</w:t>
      </w:r>
    </w:p>
    <w:p w:rsidR="008B0B72" w:rsidRPr="00C47309" w:rsidRDefault="008B0B72" w:rsidP="009404E0">
      <w:pPr>
        <w:ind w:left="1710"/>
        <w:rPr>
          <w:iCs/>
          <w:szCs w:val="24"/>
        </w:rPr>
      </w:pPr>
    </w:p>
    <w:p w:rsidR="0045419F" w:rsidRPr="00FD22DA" w:rsidRDefault="00380FF5" w:rsidP="00EA13BC">
      <w:pPr>
        <w:pStyle w:val="Heading2"/>
        <w:tabs>
          <w:tab w:val="clear" w:pos="576"/>
          <w:tab w:val="num" w:pos="567"/>
        </w:tabs>
        <w:rPr>
          <w:lang w:val="en-GB"/>
        </w:rPr>
      </w:pPr>
      <w:bookmarkStart w:id="30" w:name="_Toc329940801"/>
      <w:r>
        <w:rPr>
          <w:lang w:val="en-GB"/>
        </w:rPr>
        <w:t>Relationship b</w:t>
      </w:r>
      <w:r w:rsidR="00125420">
        <w:rPr>
          <w:lang w:val="en-GB"/>
        </w:rPr>
        <w:t>etween Clinical Evidence and Clinical Utility</w:t>
      </w:r>
      <w:bookmarkEnd w:id="30"/>
    </w:p>
    <w:p w:rsidR="005E46C8" w:rsidRDefault="005E46C8" w:rsidP="005E46C8">
      <w:pPr>
        <w:tabs>
          <w:tab w:val="left" w:pos="0"/>
        </w:tabs>
        <w:ind w:left="709"/>
        <w:rPr>
          <w:iCs/>
          <w:szCs w:val="24"/>
          <w:lang w:val="en-GB"/>
        </w:rPr>
      </w:pPr>
      <w:r>
        <w:t>The clinical evidence</w:t>
      </w:r>
      <w:r w:rsidRPr="00F61A1A">
        <w:t xml:space="preserve"> is a compilation of the scientific validity, analytical </w:t>
      </w:r>
      <w:r>
        <w:t xml:space="preserve">performance </w:t>
      </w:r>
      <w:r w:rsidRPr="00F61A1A">
        <w:t>and</w:t>
      </w:r>
      <w:r w:rsidR="003B78FB">
        <w:t>, where applicable,</w:t>
      </w:r>
      <w:r w:rsidRPr="00F61A1A">
        <w:t xml:space="preserve"> clinical</w:t>
      </w:r>
      <w:r>
        <w:t xml:space="preserve"> performance</w:t>
      </w:r>
      <w:r w:rsidRPr="00F61A1A">
        <w:t>.</w:t>
      </w:r>
    </w:p>
    <w:p w:rsidR="0045419F" w:rsidRDefault="0045419F" w:rsidP="0045419F">
      <w:pPr>
        <w:tabs>
          <w:tab w:val="left" w:pos="0"/>
        </w:tabs>
        <w:ind w:left="709"/>
        <w:rPr>
          <w:iCs/>
          <w:szCs w:val="24"/>
          <w:lang w:val="en-GB"/>
        </w:rPr>
      </w:pPr>
      <w:r>
        <w:rPr>
          <w:iCs/>
          <w:szCs w:val="24"/>
          <w:lang w:val="en-GB"/>
        </w:rPr>
        <w:t>The figure below shows how scientific validity and clinical performance are common elements of clinical evidence and clinical utility.</w:t>
      </w:r>
    </w:p>
    <w:p w:rsidR="0045419F" w:rsidRDefault="00236884" w:rsidP="00DF7A54">
      <w:pPr>
        <w:tabs>
          <w:tab w:val="left" w:pos="1418"/>
        </w:tabs>
        <w:ind w:left="1418" w:hanging="1418"/>
        <w:rPr>
          <w:iCs/>
          <w:szCs w:val="24"/>
          <w:lang w:val="en-GB"/>
        </w:rPr>
      </w:pPr>
      <w:r w:rsidRPr="00236884">
        <w:rPr>
          <w:iCs/>
          <w:szCs w:val="24"/>
          <w:lang w:val="en-GB"/>
        </w:rPr>
      </w:r>
      <w:r>
        <w:rPr>
          <w:iCs/>
          <w:szCs w:val="24"/>
          <w:lang w:val="en-GB"/>
        </w:rPr>
        <w:pict>
          <v:group id="_x0000_s1069" editas="canvas" style="width:408.75pt;height:278.25pt;mso-position-horizontal-relative:char;mso-position-vertical-relative:line" coordorigin="2414,6691" coordsize="6288,4308">
            <o:lock v:ext="edit" aspectratio="t"/>
            <v:shape id="_x0000_s1068" type="#_x0000_t75" style="position:absolute;left:2414;top:6691;width:6288;height:4308" o:preferrelative="f">
              <v:fill o:detectmouseclick="t"/>
              <v:path o:extrusionok="t" o:connecttype="none"/>
              <o:lock v:ext="edit" text="t"/>
            </v:shape>
            <v:shape id="_x0000_s1062" type="#_x0000_t75" style="position:absolute;left:2414;top:6691;width:6288;height:4308">
              <v:imagedata r:id="rId9" o:title=""/>
            </v:shape>
            <v:shapetype id="_x0000_t202" coordsize="21600,21600" o:spt="202" path="m,l,21600r21600,l21600,xe">
              <v:stroke joinstyle="miter"/>
              <v:path gradientshapeok="t" o:connecttype="rect"/>
            </v:shapetype>
            <v:shape id="_x0000_s1063" type="#_x0000_t202" style="position:absolute;left:2860;top:8328;width:1638;height:782;v-text-anchor:top-baseline" filled="f" fillcolor="#bbe0e3" stroked="f">
              <v:textbox>
                <w:txbxContent>
                  <w:p w:rsidR="00DC432F" w:rsidRDefault="00DC432F" w:rsidP="0045419F">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CLINICAL</w:t>
                    </w:r>
                  </w:p>
                  <w:p w:rsidR="00DC432F" w:rsidRDefault="00DC432F" w:rsidP="0045419F">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EVIDENCE</w:t>
                    </w:r>
                  </w:p>
                </w:txbxContent>
              </v:textbox>
            </v:shape>
            <v:shape id="_x0000_s1064" type="#_x0000_t202" style="position:absolute;left:6714;top:8328;width:1515;height:782;v-text-anchor:top-baseline" filled="f" fillcolor="#bbe0e3" stroked="f">
              <v:textbox>
                <w:txbxContent>
                  <w:p w:rsidR="00DC432F" w:rsidRDefault="00DC432F" w:rsidP="0045419F">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CLINICAL</w:t>
                    </w:r>
                  </w:p>
                  <w:p w:rsidR="00DC432F" w:rsidRDefault="00DC432F" w:rsidP="0045419F">
                    <w:pPr>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UTILITY</w:t>
                    </w:r>
                  </w:p>
                </w:txbxContent>
              </v:textbox>
            </v:shape>
            <v:shape id="_x0000_s1065" type="#_x0000_t202" style="position:absolute;left:4914;top:7841;width:1330;height:781;v-text-anchor:top-baseline" filled="f" fillcolor="#bbe0e3" stroked="f">
              <v:textbox>
                <w:txbxContent>
                  <w:p w:rsidR="00DC432F" w:rsidRDefault="00DC432F" w:rsidP="0045419F">
                    <w:pPr>
                      <w:autoSpaceDE w:val="0"/>
                      <w:autoSpaceDN w:val="0"/>
                      <w:adjustRightInd w:val="0"/>
                      <w:jc w:val="center"/>
                      <w:rPr>
                        <w:rFonts w:ascii="Arial" w:hAnsi="Arial" w:cs="Arial"/>
                        <w:color w:val="000000"/>
                        <w:sz w:val="36"/>
                        <w:szCs w:val="36"/>
                      </w:rPr>
                    </w:pPr>
                    <w:r>
                      <w:rPr>
                        <w:rFonts w:ascii="Arial" w:hAnsi="Arial" w:cs="Arial"/>
                        <w:color w:val="000000"/>
                        <w:sz w:val="36"/>
                        <w:szCs w:val="36"/>
                      </w:rPr>
                      <w:t>Scientific</w:t>
                    </w:r>
                    <w:r>
                      <w:rPr>
                        <w:rFonts w:ascii="Arial" w:hAnsi="Arial" w:cs="Arial"/>
                        <w:color w:val="000000"/>
                        <w:sz w:val="36"/>
                        <w:szCs w:val="36"/>
                      </w:rPr>
                      <w:br/>
                      <w:t>Validity</w:t>
                    </w:r>
                  </w:p>
                </w:txbxContent>
              </v:textbox>
            </v:shape>
            <v:shape id="_x0000_s1066" type="#_x0000_t202" style="position:absolute;left:4722;top:8793;width:1807;height:782;v-text-anchor:top-baseline" filled="f" fillcolor="#bbe0e3" stroked="f">
              <v:textbox>
                <w:txbxContent>
                  <w:p w:rsidR="00DC432F" w:rsidRDefault="00DC432F" w:rsidP="0045419F">
                    <w:pPr>
                      <w:autoSpaceDE w:val="0"/>
                      <w:autoSpaceDN w:val="0"/>
                      <w:adjustRightInd w:val="0"/>
                      <w:jc w:val="center"/>
                      <w:rPr>
                        <w:rFonts w:ascii="Arial" w:hAnsi="Arial" w:cs="Arial"/>
                        <w:color w:val="000000"/>
                        <w:sz w:val="36"/>
                        <w:szCs w:val="36"/>
                      </w:rPr>
                    </w:pPr>
                    <w:r>
                      <w:rPr>
                        <w:rFonts w:ascii="Arial" w:hAnsi="Arial" w:cs="Arial"/>
                        <w:color w:val="000000"/>
                        <w:sz w:val="36"/>
                        <w:szCs w:val="36"/>
                      </w:rPr>
                      <w:t>Clinical</w:t>
                    </w:r>
                    <w:r>
                      <w:rPr>
                        <w:rFonts w:ascii="Arial" w:hAnsi="Arial" w:cs="Arial"/>
                        <w:color w:val="000000"/>
                        <w:sz w:val="36"/>
                        <w:szCs w:val="36"/>
                      </w:rPr>
                      <w:br/>
                      <w:t>Performance</w:t>
                    </w:r>
                  </w:p>
                </w:txbxContent>
              </v:textbox>
            </v:shape>
            <v:shape id="_x0000_s1067" type="#_x0000_t202" style="position:absolute;left:2876;top:9253;width:2122;height:782" filled="f" fillcolor="#bbe0e3" stroked="f">
              <v:textbox>
                <w:txbxContent>
                  <w:p w:rsidR="00DC432F" w:rsidRDefault="00DC432F" w:rsidP="0045419F">
                    <w:pPr>
                      <w:autoSpaceDE w:val="0"/>
                      <w:autoSpaceDN w:val="0"/>
                      <w:adjustRightInd w:val="0"/>
                      <w:jc w:val="center"/>
                      <w:rPr>
                        <w:rFonts w:ascii="Arial" w:hAnsi="Arial" w:cs="Arial"/>
                        <w:color w:val="000000"/>
                        <w:sz w:val="36"/>
                        <w:szCs w:val="36"/>
                      </w:rPr>
                    </w:pPr>
                    <w:r>
                      <w:rPr>
                        <w:rFonts w:ascii="Arial" w:hAnsi="Arial" w:cs="Arial"/>
                        <w:color w:val="000000"/>
                        <w:sz w:val="36"/>
                        <w:szCs w:val="36"/>
                      </w:rPr>
                      <w:t>Analytical Performance</w:t>
                    </w:r>
                  </w:p>
                </w:txbxContent>
              </v:textbox>
            </v:shape>
            <w10:wrap type="none"/>
            <w10:anchorlock/>
          </v:group>
        </w:pict>
      </w:r>
    </w:p>
    <w:p w:rsidR="0045419F" w:rsidRDefault="005B46FD" w:rsidP="00127F3E">
      <w:pPr>
        <w:tabs>
          <w:tab w:val="left" w:pos="1418"/>
        </w:tabs>
        <w:ind w:left="1418" w:hanging="1418"/>
        <w:rPr>
          <w:i/>
          <w:iCs/>
          <w:szCs w:val="24"/>
          <w:lang w:val="en-GB"/>
        </w:rPr>
      </w:pPr>
      <w:r>
        <w:rPr>
          <w:i/>
          <w:iCs/>
          <w:szCs w:val="24"/>
          <w:lang w:val="en-GB"/>
        </w:rPr>
        <w:t xml:space="preserve">Figure 1: </w:t>
      </w:r>
      <w:r w:rsidR="0045419F">
        <w:rPr>
          <w:i/>
          <w:iCs/>
          <w:szCs w:val="24"/>
          <w:lang w:val="en-GB"/>
        </w:rPr>
        <w:t>Relationship between Clinical Evidence and Clinical Utility</w:t>
      </w:r>
    </w:p>
    <w:p w:rsidR="0045419F" w:rsidRPr="00BD077C" w:rsidRDefault="0045419F" w:rsidP="00DF7A54">
      <w:pPr>
        <w:tabs>
          <w:tab w:val="left" w:pos="1418"/>
        </w:tabs>
        <w:ind w:left="1418" w:hanging="1418"/>
        <w:rPr>
          <w:i/>
          <w:iCs/>
          <w:sz w:val="16"/>
          <w:szCs w:val="16"/>
          <w:lang w:val="en-GB"/>
        </w:rPr>
      </w:pPr>
    </w:p>
    <w:p w:rsidR="00D54161" w:rsidRDefault="00D54161" w:rsidP="00D54161">
      <w:pPr>
        <w:pStyle w:val="Heading2"/>
        <w:rPr>
          <w:lang w:val="en-GB"/>
        </w:rPr>
      </w:pPr>
      <w:bookmarkStart w:id="31" w:name="_Toc329940802"/>
      <w:r>
        <w:rPr>
          <w:lang w:val="en-GB"/>
        </w:rPr>
        <w:t xml:space="preserve">Illustrative </w:t>
      </w:r>
      <w:r w:rsidR="002561C2">
        <w:rPr>
          <w:lang w:val="en-GB"/>
        </w:rPr>
        <w:t>E</w:t>
      </w:r>
      <w:r>
        <w:rPr>
          <w:lang w:val="en-GB"/>
        </w:rPr>
        <w:t xml:space="preserve">xample of </w:t>
      </w:r>
      <w:r w:rsidR="002561C2">
        <w:rPr>
          <w:lang w:val="en-GB"/>
        </w:rPr>
        <w:t>C</w:t>
      </w:r>
      <w:r>
        <w:rPr>
          <w:lang w:val="en-GB"/>
        </w:rPr>
        <w:t xml:space="preserve">linical </w:t>
      </w:r>
      <w:r w:rsidR="002561C2">
        <w:rPr>
          <w:lang w:val="en-GB"/>
        </w:rPr>
        <w:t>E</w:t>
      </w:r>
      <w:r>
        <w:rPr>
          <w:lang w:val="en-GB"/>
        </w:rPr>
        <w:t xml:space="preserve">vidence </w:t>
      </w:r>
      <w:r w:rsidR="002561C2">
        <w:rPr>
          <w:lang w:val="en-GB"/>
        </w:rPr>
        <w:t>C</w:t>
      </w:r>
      <w:r>
        <w:rPr>
          <w:lang w:val="en-GB"/>
        </w:rPr>
        <w:t>oncepts</w:t>
      </w:r>
      <w:bookmarkEnd w:id="31"/>
    </w:p>
    <w:p w:rsidR="00D54161" w:rsidRPr="00AA6AC5" w:rsidRDefault="00D54161" w:rsidP="00D54161">
      <w:pPr>
        <w:autoSpaceDE w:val="0"/>
        <w:autoSpaceDN w:val="0"/>
        <w:adjustRightInd w:val="0"/>
        <w:spacing w:before="120"/>
        <w:rPr>
          <w:szCs w:val="24"/>
          <w:lang w:val="en-GB"/>
        </w:rPr>
      </w:pPr>
      <w:r w:rsidRPr="00AA6AC5">
        <w:rPr>
          <w:szCs w:val="24"/>
          <w:lang w:val="en-GB"/>
        </w:rPr>
        <w:t>The following is an example that illustrates the concepts defined in this document. In this example, a genotype test was developed to detect a recently-observed HBV mutation.</w:t>
      </w:r>
      <w:r w:rsidR="00AA6AC5" w:rsidRPr="00AA6AC5">
        <w:rPr>
          <w:szCs w:val="24"/>
          <w:lang w:val="en-GB"/>
        </w:rPr>
        <w:t xml:space="preserve"> The intended use of IVD medical device by the manufacturer is </w:t>
      </w:r>
      <w:r w:rsidR="00AA6AC5">
        <w:rPr>
          <w:szCs w:val="24"/>
          <w:lang w:val="en-GB"/>
        </w:rPr>
        <w:t>to determine</w:t>
      </w:r>
      <w:r w:rsidR="00AA6AC5" w:rsidRPr="00AA6AC5">
        <w:rPr>
          <w:szCs w:val="24"/>
          <w:lang w:val="en-GB"/>
        </w:rPr>
        <w:t xml:space="preserve"> </w:t>
      </w:r>
      <w:r w:rsidR="00AA6AC5">
        <w:rPr>
          <w:szCs w:val="24"/>
          <w:lang w:val="en-GB"/>
        </w:rPr>
        <w:t xml:space="preserve">the likelihood of </w:t>
      </w:r>
      <w:r w:rsidR="00AA6AC5" w:rsidRPr="00AA6AC5">
        <w:rPr>
          <w:szCs w:val="24"/>
          <w:lang w:val="en-GB"/>
        </w:rPr>
        <w:t>treatment failure associated with this mutation.</w:t>
      </w:r>
    </w:p>
    <w:p w:rsidR="00D54161" w:rsidRPr="003B78FB" w:rsidRDefault="00D54161" w:rsidP="00D54161">
      <w:pPr>
        <w:autoSpaceDE w:val="0"/>
        <w:autoSpaceDN w:val="0"/>
        <w:adjustRightInd w:val="0"/>
        <w:spacing w:before="120"/>
        <w:rPr>
          <w:b/>
          <w:bCs/>
          <w:szCs w:val="24"/>
          <w:u w:val="single"/>
          <w:lang w:val="en-GB"/>
        </w:rPr>
      </w:pPr>
      <w:r w:rsidRPr="003B78FB">
        <w:rPr>
          <w:b/>
          <w:bCs/>
          <w:szCs w:val="24"/>
          <w:u w:val="single"/>
          <w:lang w:val="en-GB"/>
        </w:rPr>
        <w:t>Scientific validity</w:t>
      </w:r>
    </w:p>
    <w:p w:rsidR="00D54161" w:rsidRPr="00AA6AC5" w:rsidRDefault="00D54161" w:rsidP="00D54161">
      <w:pPr>
        <w:autoSpaceDE w:val="0"/>
        <w:autoSpaceDN w:val="0"/>
        <w:adjustRightInd w:val="0"/>
        <w:spacing w:before="120"/>
        <w:rPr>
          <w:szCs w:val="24"/>
          <w:lang w:val="en-GB"/>
        </w:rPr>
      </w:pPr>
      <w:r w:rsidRPr="00AA6AC5">
        <w:rPr>
          <w:szCs w:val="24"/>
          <w:lang w:val="en-GB"/>
        </w:rPr>
        <w:t>Scientific validity in this example refers to the association of the HBV mutation with a particular clinical state.</w:t>
      </w:r>
    </w:p>
    <w:p w:rsidR="00D54161" w:rsidRPr="003B78FB" w:rsidRDefault="00D54161" w:rsidP="00AA6AC5">
      <w:pPr>
        <w:autoSpaceDE w:val="0"/>
        <w:autoSpaceDN w:val="0"/>
        <w:adjustRightInd w:val="0"/>
        <w:spacing w:before="120"/>
        <w:ind w:left="270"/>
        <w:rPr>
          <w:szCs w:val="24"/>
          <w:u w:val="single"/>
          <w:lang w:val="en-GB"/>
        </w:rPr>
      </w:pPr>
      <w:r w:rsidRPr="003B78FB">
        <w:rPr>
          <w:szCs w:val="24"/>
          <w:u w:val="single"/>
          <w:lang w:val="en-GB"/>
        </w:rPr>
        <w:t>Potential questions:</w:t>
      </w:r>
    </w:p>
    <w:p w:rsidR="00D54161" w:rsidRPr="00AA6AC5" w:rsidRDefault="00D54161" w:rsidP="00AA6AC5">
      <w:pPr>
        <w:autoSpaceDE w:val="0"/>
        <w:autoSpaceDN w:val="0"/>
        <w:adjustRightInd w:val="0"/>
        <w:spacing w:before="120"/>
        <w:ind w:left="270"/>
        <w:rPr>
          <w:szCs w:val="24"/>
          <w:lang w:val="en-GB"/>
        </w:rPr>
      </w:pPr>
      <w:r w:rsidRPr="00AA6AC5">
        <w:rPr>
          <w:szCs w:val="24"/>
          <w:lang w:val="en-GB"/>
        </w:rPr>
        <w:t>Has the mutation been described in a clinical setting?</w:t>
      </w:r>
    </w:p>
    <w:p w:rsidR="00D54161" w:rsidRPr="00AA6AC5" w:rsidRDefault="00D54161" w:rsidP="00AA6AC5">
      <w:pPr>
        <w:autoSpaceDE w:val="0"/>
        <w:autoSpaceDN w:val="0"/>
        <w:adjustRightInd w:val="0"/>
        <w:spacing w:before="120"/>
        <w:ind w:left="270"/>
        <w:rPr>
          <w:szCs w:val="24"/>
          <w:lang w:val="en-GB"/>
        </w:rPr>
      </w:pPr>
      <w:r w:rsidRPr="00AA6AC5">
        <w:rPr>
          <w:szCs w:val="24"/>
          <w:lang w:val="en-GB"/>
        </w:rPr>
        <w:t>Is the mutation associated with drug resistance?</w:t>
      </w:r>
    </w:p>
    <w:p w:rsidR="00D54161" w:rsidRPr="00AA6AC5" w:rsidRDefault="00D54161" w:rsidP="00AA6AC5">
      <w:pPr>
        <w:autoSpaceDE w:val="0"/>
        <w:autoSpaceDN w:val="0"/>
        <w:adjustRightInd w:val="0"/>
        <w:spacing w:before="120"/>
        <w:ind w:left="270"/>
        <w:rPr>
          <w:szCs w:val="24"/>
          <w:lang w:val="en-GB"/>
        </w:rPr>
      </w:pPr>
      <w:r w:rsidRPr="00AA6AC5">
        <w:rPr>
          <w:szCs w:val="24"/>
          <w:lang w:val="en-GB"/>
        </w:rPr>
        <w:t>Is the mutation associated with a worse clinical outcome?</w:t>
      </w:r>
    </w:p>
    <w:p w:rsidR="00D54161" w:rsidRPr="003B78FB" w:rsidRDefault="00D54161" w:rsidP="00D54161">
      <w:pPr>
        <w:autoSpaceDE w:val="0"/>
        <w:autoSpaceDN w:val="0"/>
        <w:adjustRightInd w:val="0"/>
        <w:spacing w:before="120"/>
        <w:rPr>
          <w:b/>
          <w:bCs/>
          <w:szCs w:val="24"/>
          <w:u w:val="single"/>
          <w:lang w:val="en-GB"/>
        </w:rPr>
      </w:pPr>
      <w:r w:rsidRPr="003B78FB">
        <w:rPr>
          <w:b/>
          <w:bCs/>
          <w:szCs w:val="24"/>
          <w:u w:val="single"/>
          <w:lang w:val="en-GB"/>
        </w:rPr>
        <w:t>Analytical performance</w:t>
      </w:r>
    </w:p>
    <w:p w:rsidR="00D54161" w:rsidRPr="00AA6AC5" w:rsidRDefault="00D54161" w:rsidP="00D54161">
      <w:pPr>
        <w:autoSpaceDE w:val="0"/>
        <w:autoSpaceDN w:val="0"/>
        <w:adjustRightInd w:val="0"/>
        <w:spacing w:before="120"/>
        <w:rPr>
          <w:szCs w:val="24"/>
          <w:lang w:val="en-GB"/>
        </w:rPr>
      </w:pPr>
      <w:r w:rsidRPr="00AA6AC5">
        <w:rPr>
          <w:szCs w:val="24"/>
          <w:lang w:val="en-GB"/>
        </w:rPr>
        <w:t>Analytical performance in this example refers to the ability of the genotype test to detect the HBV mutation.</w:t>
      </w:r>
    </w:p>
    <w:p w:rsidR="00D54161" w:rsidRPr="000335F6" w:rsidRDefault="00D54161" w:rsidP="002F5942">
      <w:pPr>
        <w:autoSpaceDE w:val="0"/>
        <w:autoSpaceDN w:val="0"/>
        <w:adjustRightInd w:val="0"/>
        <w:spacing w:before="120"/>
        <w:ind w:firstLine="270"/>
        <w:rPr>
          <w:szCs w:val="24"/>
          <w:u w:val="single"/>
          <w:lang w:val="en-GB"/>
        </w:rPr>
      </w:pPr>
      <w:r w:rsidRPr="000335F6">
        <w:rPr>
          <w:szCs w:val="24"/>
          <w:u w:val="single"/>
          <w:lang w:val="en-GB"/>
        </w:rPr>
        <w:t>Potential question:</w:t>
      </w:r>
    </w:p>
    <w:p w:rsidR="00D54161" w:rsidRPr="00AA6AC5" w:rsidRDefault="00D54161" w:rsidP="002F5942">
      <w:pPr>
        <w:autoSpaceDE w:val="0"/>
        <w:autoSpaceDN w:val="0"/>
        <w:adjustRightInd w:val="0"/>
        <w:spacing w:before="120"/>
        <w:ind w:firstLine="270"/>
        <w:rPr>
          <w:szCs w:val="24"/>
          <w:lang w:val="en-GB"/>
        </w:rPr>
      </w:pPr>
      <w:r w:rsidRPr="00AA6AC5">
        <w:rPr>
          <w:szCs w:val="24"/>
          <w:lang w:val="en-GB"/>
        </w:rPr>
        <w:t>Does the genotype test identify the HBV mutation (in spiked or native specimens)?</w:t>
      </w:r>
    </w:p>
    <w:p w:rsidR="00D54161" w:rsidRPr="003B78FB" w:rsidRDefault="00D54161" w:rsidP="00D54161">
      <w:pPr>
        <w:autoSpaceDE w:val="0"/>
        <w:autoSpaceDN w:val="0"/>
        <w:adjustRightInd w:val="0"/>
        <w:spacing w:before="120"/>
        <w:rPr>
          <w:b/>
          <w:bCs/>
          <w:szCs w:val="24"/>
          <w:u w:val="single"/>
          <w:lang w:val="en-GB"/>
        </w:rPr>
      </w:pPr>
      <w:r w:rsidRPr="003B78FB">
        <w:rPr>
          <w:b/>
          <w:bCs/>
          <w:szCs w:val="24"/>
          <w:u w:val="single"/>
          <w:lang w:val="en-GB"/>
        </w:rPr>
        <w:lastRenderedPageBreak/>
        <w:t>Clinical performance</w:t>
      </w:r>
    </w:p>
    <w:p w:rsidR="00D54161" w:rsidRPr="00AA6AC5" w:rsidRDefault="00D54161" w:rsidP="00D54161">
      <w:pPr>
        <w:autoSpaceDE w:val="0"/>
        <w:autoSpaceDN w:val="0"/>
        <w:adjustRightInd w:val="0"/>
        <w:spacing w:before="120"/>
        <w:rPr>
          <w:szCs w:val="24"/>
          <w:lang w:val="en-GB"/>
        </w:rPr>
      </w:pPr>
      <w:r w:rsidRPr="00AA6AC5">
        <w:rPr>
          <w:szCs w:val="24"/>
          <w:lang w:val="en-GB"/>
        </w:rPr>
        <w:t>Clinical performance in this example refers to the ability of the genotype test to detect the HBV mutation in the intended use population.</w:t>
      </w:r>
    </w:p>
    <w:p w:rsidR="00D54161" w:rsidRPr="003B78FB" w:rsidRDefault="00D54161" w:rsidP="002F5942">
      <w:pPr>
        <w:autoSpaceDE w:val="0"/>
        <w:autoSpaceDN w:val="0"/>
        <w:adjustRightInd w:val="0"/>
        <w:spacing w:before="120"/>
        <w:ind w:left="270"/>
        <w:rPr>
          <w:szCs w:val="24"/>
          <w:u w:val="single"/>
          <w:lang w:val="en-GB"/>
        </w:rPr>
      </w:pPr>
      <w:r w:rsidRPr="003B78FB">
        <w:rPr>
          <w:szCs w:val="24"/>
          <w:u w:val="single"/>
          <w:lang w:val="en-GB"/>
        </w:rPr>
        <w:t>Potential question</w:t>
      </w:r>
      <w:r w:rsidR="001C45FC" w:rsidRPr="003B78FB">
        <w:rPr>
          <w:szCs w:val="24"/>
          <w:u w:val="single"/>
          <w:lang w:val="en-GB"/>
        </w:rPr>
        <w:t>s</w:t>
      </w:r>
      <w:r w:rsidRPr="003B78FB">
        <w:rPr>
          <w:szCs w:val="24"/>
          <w:u w:val="single"/>
          <w:lang w:val="en-GB"/>
        </w:rPr>
        <w:t>:</w:t>
      </w:r>
    </w:p>
    <w:p w:rsidR="00D54161" w:rsidRDefault="00D54161" w:rsidP="002F5942">
      <w:pPr>
        <w:autoSpaceDE w:val="0"/>
        <w:autoSpaceDN w:val="0"/>
        <w:adjustRightInd w:val="0"/>
        <w:spacing w:before="120"/>
        <w:ind w:left="270"/>
        <w:rPr>
          <w:szCs w:val="24"/>
          <w:lang w:val="en-GB"/>
        </w:rPr>
      </w:pPr>
      <w:r w:rsidRPr="00AA6AC5">
        <w:rPr>
          <w:szCs w:val="24"/>
          <w:lang w:val="en-GB"/>
        </w:rPr>
        <w:t>Does the genotype test identify the mutation in patient specimens from which the HBV mutant has been isolated?</w:t>
      </w:r>
    </w:p>
    <w:p w:rsidR="002F5942" w:rsidRPr="00AA6AC5" w:rsidRDefault="00F36495" w:rsidP="002F5942">
      <w:pPr>
        <w:autoSpaceDE w:val="0"/>
        <w:autoSpaceDN w:val="0"/>
        <w:adjustRightInd w:val="0"/>
        <w:spacing w:before="120"/>
        <w:ind w:left="270"/>
        <w:rPr>
          <w:szCs w:val="24"/>
          <w:lang w:val="en-GB"/>
        </w:rPr>
      </w:pPr>
      <w:r>
        <w:rPr>
          <w:szCs w:val="24"/>
          <w:lang w:val="en-GB"/>
        </w:rPr>
        <w:t>How well do</w:t>
      </w:r>
      <w:r w:rsidR="002F5942">
        <w:rPr>
          <w:szCs w:val="24"/>
          <w:lang w:val="en-GB"/>
        </w:rPr>
        <w:t xml:space="preserve"> the testing results </w:t>
      </w:r>
      <w:r w:rsidR="00234D3F">
        <w:rPr>
          <w:szCs w:val="24"/>
          <w:lang w:val="en-GB"/>
        </w:rPr>
        <w:t xml:space="preserve">of the HBV genotype test </w:t>
      </w:r>
      <w:r w:rsidR="002F5942">
        <w:rPr>
          <w:szCs w:val="24"/>
          <w:lang w:val="en-GB"/>
        </w:rPr>
        <w:t>correlate with treatment failure in the intended use population?</w:t>
      </w:r>
    </w:p>
    <w:p w:rsidR="00D54161" w:rsidRPr="003B78FB" w:rsidRDefault="00D54161" w:rsidP="00D54161">
      <w:pPr>
        <w:autoSpaceDE w:val="0"/>
        <w:autoSpaceDN w:val="0"/>
        <w:adjustRightInd w:val="0"/>
        <w:spacing w:before="120"/>
        <w:rPr>
          <w:b/>
          <w:bCs/>
          <w:szCs w:val="24"/>
          <w:u w:val="single"/>
          <w:lang w:val="en-GB"/>
        </w:rPr>
      </w:pPr>
      <w:r w:rsidRPr="003B78FB">
        <w:rPr>
          <w:b/>
          <w:bCs/>
          <w:szCs w:val="24"/>
          <w:u w:val="single"/>
          <w:lang w:val="en-GB"/>
        </w:rPr>
        <w:t>Clinical utility</w:t>
      </w:r>
    </w:p>
    <w:p w:rsidR="00D54161" w:rsidRPr="00AA6AC5" w:rsidRDefault="00D54161" w:rsidP="00D54161">
      <w:pPr>
        <w:autoSpaceDE w:val="0"/>
        <w:autoSpaceDN w:val="0"/>
        <w:adjustRightInd w:val="0"/>
        <w:spacing w:before="120"/>
        <w:rPr>
          <w:szCs w:val="24"/>
          <w:lang w:val="en-GB"/>
        </w:rPr>
      </w:pPr>
      <w:r w:rsidRPr="00AA6AC5">
        <w:rPr>
          <w:szCs w:val="24"/>
          <w:lang w:val="en-GB"/>
        </w:rPr>
        <w:t>Clinical utility in this example refers to whether or not patient</w:t>
      </w:r>
      <w:r w:rsidR="0072552C">
        <w:rPr>
          <w:szCs w:val="24"/>
          <w:lang w:val="en-GB"/>
        </w:rPr>
        <w:t>s benefit</w:t>
      </w:r>
      <w:r w:rsidRPr="00AA6AC5">
        <w:rPr>
          <w:szCs w:val="24"/>
          <w:lang w:val="en-GB"/>
        </w:rPr>
        <w:t xml:space="preserve"> from the information obtained with the genotype test.</w:t>
      </w:r>
    </w:p>
    <w:p w:rsidR="00D54161" w:rsidRPr="003B78FB" w:rsidRDefault="00D54161" w:rsidP="002F5942">
      <w:pPr>
        <w:autoSpaceDE w:val="0"/>
        <w:autoSpaceDN w:val="0"/>
        <w:adjustRightInd w:val="0"/>
        <w:spacing w:before="120"/>
        <w:ind w:left="270"/>
        <w:rPr>
          <w:szCs w:val="24"/>
          <w:u w:val="single"/>
          <w:lang w:val="en-GB"/>
        </w:rPr>
      </w:pPr>
      <w:r w:rsidRPr="003B78FB">
        <w:rPr>
          <w:szCs w:val="24"/>
          <w:u w:val="single"/>
          <w:lang w:val="en-GB"/>
        </w:rPr>
        <w:t>Potential questions:</w:t>
      </w:r>
    </w:p>
    <w:p w:rsidR="00D54161" w:rsidRPr="00AA6AC5" w:rsidRDefault="00D54161" w:rsidP="002F5942">
      <w:pPr>
        <w:autoSpaceDE w:val="0"/>
        <w:autoSpaceDN w:val="0"/>
        <w:adjustRightInd w:val="0"/>
        <w:spacing w:before="120"/>
        <w:ind w:left="270"/>
        <w:rPr>
          <w:szCs w:val="24"/>
          <w:lang w:val="en-GB"/>
        </w:rPr>
      </w:pPr>
      <w:r w:rsidRPr="00AA6AC5">
        <w:rPr>
          <w:szCs w:val="24"/>
          <w:lang w:val="en-GB"/>
        </w:rPr>
        <w:t>Are treatments available to effectively manage patients infected with the HBV mutant?</w:t>
      </w:r>
    </w:p>
    <w:p w:rsidR="00D54161" w:rsidRPr="00AA6AC5" w:rsidRDefault="00D54161" w:rsidP="002F5942">
      <w:pPr>
        <w:spacing w:before="120" w:after="120"/>
        <w:ind w:left="270"/>
        <w:rPr>
          <w:szCs w:val="24"/>
        </w:rPr>
      </w:pPr>
      <w:r w:rsidRPr="00AA6AC5">
        <w:rPr>
          <w:szCs w:val="24"/>
          <w:lang w:val="en-GB"/>
        </w:rPr>
        <w:t>What is the likelihood that the test results will lead to an improved patient outcome (e.g. treatment modification)?</w:t>
      </w:r>
    </w:p>
    <w:sectPr w:rsidR="00D54161" w:rsidRPr="00AA6AC5" w:rsidSect="000A0FE9">
      <w:headerReference w:type="default" r:id="rId10"/>
      <w:footerReference w:type="default" r:id="rId11"/>
      <w:pgSz w:w="12240" w:h="15840" w:code="1"/>
      <w:pgMar w:top="1134"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195" w:rsidRDefault="00601195">
      <w:r>
        <w:separator/>
      </w:r>
    </w:p>
  </w:endnote>
  <w:endnote w:type="continuationSeparator" w:id="0">
    <w:p w:rsidR="00601195" w:rsidRDefault="006011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4788"/>
      <w:gridCol w:w="4788"/>
    </w:tblGrid>
    <w:tr w:rsidR="00DC432F" w:rsidRPr="00A21C42">
      <w:tc>
        <w:tcPr>
          <w:tcW w:w="4788" w:type="dxa"/>
        </w:tcPr>
        <w:p w:rsidR="00DC432F" w:rsidRPr="00A21C42" w:rsidRDefault="009F2BBB">
          <w:pPr>
            <w:pStyle w:val="Footer"/>
            <w:rPr>
              <w:sz w:val="20"/>
            </w:rPr>
          </w:pPr>
          <w:r>
            <w:rPr>
              <w:rFonts w:hint="eastAsia"/>
              <w:sz w:val="20"/>
              <w:lang w:eastAsia="ja-JP"/>
            </w:rPr>
            <w:t>November 2</w:t>
          </w:r>
          <w:r w:rsidRPr="00F05652">
            <w:rPr>
              <w:rFonts w:hint="eastAsia"/>
              <w:sz w:val="20"/>
              <w:vertAlign w:val="superscript"/>
              <w:lang w:eastAsia="ja-JP"/>
            </w:rPr>
            <w:t>nd</w:t>
          </w:r>
          <w:r w:rsidRPr="006B58B7">
            <w:rPr>
              <w:sz w:val="20"/>
            </w:rPr>
            <w:t>, 2012</w:t>
          </w:r>
        </w:p>
      </w:tc>
      <w:tc>
        <w:tcPr>
          <w:tcW w:w="4788" w:type="dxa"/>
        </w:tcPr>
        <w:p w:rsidR="00DC432F" w:rsidRPr="00A21C42" w:rsidRDefault="00DC432F">
          <w:pPr>
            <w:pStyle w:val="Footer"/>
            <w:jc w:val="right"/>
            <w:rPr>
              <w:sz w:val="20"/>
            </w:rPr>
          </w:pPr>
          <w:r w:rsidRPr="00A21C42">
            <w:rPr>
              <w:snapToGrid w:val="0"/>
              <w:sz w:val="20"/>
            </w:rPr>
            <w:t xml:space="preserve">Page </w:t>
          </w:r>
          <w:r w:rsidR="00236884" w:rsidRPr="00A21C42">
            <w:rPr>
              <w:snapToGrid w:val="0"/>
              <w:sz w:val="20"/>
            </w:rPr>
            <w:fldChar w:fldCharType="begin"/>
          </w:r>
          <w:r w:rsidRPr="00A21C42">
            <w:rPr>
              <w:snapToGrid w:val="0"/>
              <w:sz w:val="20"/>
            </w:rPr>
            <w:instrText xml:space="preserve"> PAGE </w:instrText>
          </w:r>
          <w:r w:rsidR="00236884" w:rsidRPr="00A21C42">
            <w:rPr>
              <w:snapToGrid w:val="0"/>
              <w:sz w:val="20"/>
            </w:rPr>
            <w:fldChar w:fldCharType="separate"/>
          </w:r>
          <w:r w:rsidR="00A24F3A">
            <w:rPr>
              <w:noProof/>
              <w:snapToGrid w:val="0"/>
              <w:sz w:val="20"/>
            </w:rPr>
            <w:t>2</w:t>
          </w:r>
          <w:r w:rsidR="00236884" w:rsidRPr="00A21C42">
            <w:rPr>
              <w:snapToGrid w:val="0"/>
              <w:sz w:val="20"/>
            </w:rPr>
            <w:fldChar w:fldCharType="end"/>
          </w:r>
          <w:r w:rsidRPr="00A21C42">
            <w:rPr>
              <w:snapToGrid w:val="0"/>
              <w:sz w:val="20"/>
            </w:rPr>
            <w:t xml:space="preserve"> of </w:t>
          </w:r>
          <w:r w:rsidR="00236884" w:rsidRPr="00A21C42">
            <w:rPr>
              <w:snapToGrid w:val="0"/>
              <w:sz w:val="20"/>
            </w:rPr>
            <w:fldChar w:fldCharType="begin"/>
          </w:r>
          <w:r w:rsidRPr="00A21C42">
            <w:rPr>
              <w:snapToGrid w:val="0"/>
              <w:sz w:val="20"/>
            </w:rPr>
            <w:instrText xml:space="preserve"> NUMPAGES </w:instrText>
          </w:r>
          <w:r w:rsidR="00236884" w:rsidRPr="00A21C42">
            <w:rPr>
              <w:snapToGrid w:val="0"/>
              <w:sz w:val="20"/>
            </w:rPr>
            <w:fldChar w:fldCharType="separate"/>
          </w:r>
          <w:r w:rsidR="00A24F3A">
            <w:rPr>
              <w:noProof/>
              <w:snapToGrid w:val="0"/>
              <w:sz w:val="20"/>
            </w:rPr>
            <w:t>11</w:t>
          </w:r>
          <w:r w:rsidR="00236884" w:rsidRPr="00A21C42">
            <w:rPr>
              <w:snapToGrid w:val="0"/>
              <w:sz w:val="20"/>
            </w:rPr>
            <w:fldChar w:fldCharType="end"/>
          </w:r>
        </w:p>
      </w:tc>
    </w:tr>
  </w:tbl>
  <w:p w:rsidR="00DC432F" w:rsidRDefault="00DC43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195" w:rsidRDefault="00601195">
      <w:r>
        <w:separator/>
      </w:r>
    </w:p>
  </w:footnote>
  <w:footnote w:type="continuationSeparator" w:id="0">
    <w:p w:rsidR="00601195" w:rsidRDefault="006011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4E7" w:rsidRDefault="003334E7" w:rsidP="003334E7">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2F" w:rsidRDefault="00DC432F">
    <w:pPr>
      <w:pStyle w:val="Header"/>
      <w:jc w:val="center"/>
      <w:rPr>
        <w:sz w:val="20"/>
      </w:rPr>
    </w:pPr>
    <w:r>
      <w:rPr>
        <w:sz w:val="20"/>
      </w:rPr>
      <w:t xml:space="preserve">Clinical Evidence for </w:t>
    </w:r>
    <w:smartTag w:uri="urn:schemas-microsoft-com:office:smarttags" w:element="stockticker">
      <w:r>
        <w:rPr>
          <w:sz w:val="20"/>
        </w:rPr>
        <w:t>IVD</w:t>
      </w:r>
    </w:smartTag>
    <w:r>
      <w:rPr>
        <w:sz w:val="20"/>
      </w:rPr>
      <w:t xml:space="preserve"> medical devices – Key Definitions and Concepts</w:t>
    </w:r>
  </w:p>
  <w:p w:rsidR="00B66E4D" w:rsidRDefault="00DC432F" w:rsidP="00B66E4D">
    <w:pPr>
      <w:pStyle w:val="Header"/>
      <w:jc w:val="center"/>
      <w:rPr>
        <w:sz w:val="20"/>
      </w:rPr>
    </w:pPr>
    <w:r>
      <w:rPr>
        <w:sz w:val="20"/>
      </w:rPr>
      <w:t xml:space="preserve">Study Group 5 </w:t>
    </w:r>
    <w:r w:rsidR="004D556A">
      <w:rPr>
        <w:rFonts w:hint="eastAsia"/>
        <w:sz w:val="20"/>
        <w:lang w:eastAsia="ja-JP"/>
      </w:rPr>
      <w:t>Final</w:t>
    </w:r>
    <w:r>
      <w:rPr>
        <w:rFonts w:hint="eastAsia"/>
        <w:sz w:val="20"/>
        <w:lang w:eastAsia="ja-JP"/>
      </w:rPr>
      <w:t xml:space="preserve"> Document</w:t>
    </w:r>
    <w:r>
      <w:rPr>
        <w:sz w:val="20"/>
      </w:rPr>
      <w:t xml:space="preserve"> </w:t>
    </w:r>
    <w:r w:rsidR="000A0FE9">
      <w:rPr>
        <w:rFonts w:hint="eastAsia"/>
        <w:sz w:val="20"/>
        <w:lang w:eastAsia="ja-JP"/>
      </w:rPr>
      <w:t>GHTF/</w:t>
    </w:r>
    <w:r>
      <w:rPr>
        <w:sz w:val="20"/>
      </w:rPr>
      <w:t>SG5</w:t>
    </w:r>
    <w:r>
      <w:rPr>
        <w:rFonts w:hint="eastAsia"/>
        <w:sz w:val="20"/>
        <w:lang w:eastAsia="ja-JP"/>
      </w:rPr>
      <w:t>/</w:t>
    </w:r>
    <w:r>
      <w:rPr>
        <w:sz w:val="20"/>
      </w:rPr>
      <w:t>N</w:t>
    </w:r>
    <w:r>
      <w:rPr>
        <w:rFonts w:hint="eastAsia"/>
        <w:sz w:val="20"/>
        <w:lang w:eastAsia="ja-JP"/>
      </w:rPr>
      <w:t>6</w:t>
    </w:r>
    <w:r w:rsidR="004D556A">
      <w:rPr>
        <w:rFonts w:hint="eastAsia"/>
        <w:sz w:val="20"/>
        <w:lang w:eastAsia="ja-JP"/>
      </w:rPr>
      <w:t>:2012</w:t>
    </w:r>
  </w:p>
  <w:p w:rsidR="00B66E4D" w:rsidRDefault="00236884" w:rsidP="00B66E4D">
    <w:pPr>
      <w:pStyle w:val="Header"/>
      <w:jc w:val="center"/>
      <w:rPr>
        <w:sz w:val="20"/>
      </w:rPr>
    </w:pPr>
    <w:r w:rsidRPr="00236884">
      <w:rPr>
        <w:sz w:val="20"/>
      </w:rPr>
      <w:pict>
        <v:rect id="_x0000_i1027" style="width:0;height:1.5pt" o:hralign="center" o:hrstd="t" o:hr="t" fillcolor="#a0a0a0" stroked="f"/>
      </w:pict>
    </w:r>
  </w:p>
  <w:p w:rsidR="00B66E4D" w:rsidRDefault="00B66E4D" w:rsidP="00B66E4D">
    <w:pPr>
      <w:pStyle w:val="Header"/>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D9D62F1"/>
    <w:multiLevelType w:val="singleLevel"/>
    <w:tmpl w:val="E96ECE68"/>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nsid w:val="0E4C291D"/>
    <w:multiLevelType w:val="singleLevel"/>
    <w:tmpl w:val="D07845D2"/>
    <w:lvl w:ilvl="0">
      <w:start w:val="1"/>
      <w:numFmt w:val="lowerRoman"/>
      <w:lvlText w:val="(%1)"/>
      <w:lvlJc w:val="left"/>
      <w:pPr>
        <w:tabs>
          <w:tab w:val="num" w:pos="720"/>
        </w:tabs>
        <w:ind w:left="720" w:hanging="720"/>
      </w:pPr>
      <w:rPr>
        <w:rFonts w:hint="default"/>
      </w:rPr>
    </w:lvl>
  </w:abstractNum>
  <w:abstractNum w:abstractNumId="6">
    <w:nsid w:val="1D9400CC"/>
    <w:multiLevelType w:val="hybridMultilevel"/>
    <w:tmpl w:val="9BDE3A5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23B5B7E"/>
    <w:multiLevelType w:val="multilevel"/>
    <w:tmpl w:val="7E8C3BC2"/>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color w:val="auto"/>
      </w:rPr>
    </w:lvl>
    <w:lvl w:ilvl="2">
      <w:start w:val="1"/>
      <w:numFmt w:val="decimal"/>
      <w:pStyle w:val="Heading3"/>
      <w:lvlText w:val="%1.%2.%3"/>
      <w:lvlJc w:val="left"/>
      <w:pPr>
        <w:tabs>
          <w:tab w:val="num" w:pos="1080"/>
        </w:tabs>
        <w:ind w:left="108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24B406C"/>
    <w:multiLevelType w:val="hybridMultilevel"/>
    <w:tmpl w:val="6D443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C935F4"/>
    <w:multiLevelType w:val="hybridMultilevel"/>
    <w:tmpl w:val="1A5A5EC2"/>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0">
    <w:nsid w:val="3AC30DAC"/>
    <w:multiLevelType w:val="hybridMultilevel"/>
    <w:tmpl w:val="5E44D1D4"/>
    <w:lvl w:ilvl="0" w:tplc="5B7887B8">
      <w:start w:val="1"/>
      <w:numFmt w:val="bullet"/>
      <w:lvlText w:val=""/>
      <w:lvlJc w:val="left"/>
      <w:pPr>
        <w:tabs>
          <w:tab w:val="num" w:pos="732"/>
        </w:tabs>
        <w:ind w:left="732" w:hanging="360"/>
      </w:pPr>
      <w:rPr>
        <w:rFonts w:ascii="Wingdings" w:hAnsi="Wingdings"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1">
    <w:nsid w:val="56152FB1"/>
    <w:multiLevelType w:val="multilevel"/>
    <w:tmpl w:val="BE1491FA"/>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2">
    <w:nsid w:val="575E0B4C"/>
    <w:multiLevelType w:val="hybridMultilevel"/>
    <w:tmpl w:val="2C74E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74803121"/>
    <w:multiLevelType w:val="hybridMultilevel"/>
    <w:tmpl w:val="F03853DC"/>
    <w:lvl w:ilvl="0" w:tplc="0409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74CE4464"/>
    <w:multiLevelType w:val="multilevel"/>
    <w:tmpl w:val="1A5A5EC2"/>
    <w:lvl w:ilvl="0">
      <w:start w:val="1"/>
      <w:numFmt w:val="bullet"/>
      <w:lvlText w:val=""/>
      <w:lvlJc w:val="left"/>
      <w:pPr>
        <w:tabs>
          <w:tab w:val="num" w:pos="2138"/>
        </w:tabs>
        <w:ind w:left="2138" w:hanging="360"/>
      </w:pPr>
      <w:rPr>
        <w:rFonts w:ascii="Symbol" w:hAnsi="Symbol"/>
        <w:sz w:val="24"/>
      </w:rPr>
    </w:lvl>
    <w:lvl w:ilvl="1">
      <w:start w:val="1"/>
      <w:numFmt w:val="bullet"/>
      <w:lvlText w:val="o"/>
      <w:lvlJc w:val="left"/>
      <w:pPr>
        <w:tabs>
          <w:tab w:val="num" w:pos="2858"/>
        </w:tabs>
        <w:ind w:left="2858" w:hanging="360"/>
      </w:pPr>
      <w:rPr>
        <w:rFonts w:ascii="Courier New" w:hAnsi="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16">
    <w:nsid w:val="7C615B57"/>
    <w:multiLevelType w:val="hybridMultilevel"/>
    <w:tmpl w:val="CE7AA8A6"/>
    <w:lvl w:ilvl="0" w:tplc="674AE5B4">
      <w:start w:val="1"/>
      <w:numFmt w:val="decimal"/>
      <w:lvlText w:val="%1)"/>
      <w:lvlJc w:val="left"/>
      <w:pPr>
        <w:tabs>
          <w:tab w:val="num" w:pos="1791"/>
        </w:tabs>
        <w:ind w:left="1791" w:hanging="351"/>
      </w:pPr>
      <w:rPr>
        <w:rFonts w:hint="default"/>
      </w:rPr>
    </w:lvl>
    <w:lvl w:ilvl="1" w:tplc="04130019" w:tentative="1">
      <w:start w:val="1"/>
      <w:numFmt w:val="lowerLetter"/>
      <w:lvlText w:val="%2."/>
      <w:lvlJc w:val="left"/>
      <w:pPr>
        <w:tabs>
          <w:tab w:val="num" w:pos="2171"/>
        </w:tabs>
        <w:ind w:left="2171" w:hanging="360"/>
      </w:pPr>
    </w:lvl>
    <w:lvl w:ilvl="2" w:tplc="0413001B" w:tentative="1">
      <w:start w:val="1"/>
      <w:numFmt w:val="lowerRoman"/>
      <w:lvlText w:val="%3."/>
      <w:lvlJc w:val="right"/>
      <w:pPr>
        <w:tabs>
          <w:tab w:val="num" w:pos="2891"/>
        </w:tabs>
        <w:ind w:left="2891" w:hanging="180"/>
      </w:pPr>
    </w:lvl>
    <w:lvl w:ilvl="3" w:tplc="0413000F" w:tentative="1">
      <w:start w:val="1"/>
      <w:numFmt w:val="decimal"/>
      <w:lvlText w:val="%4."/>
      <w:lvlJc w:val="left"/>
      <w:pPr>
        <w:tabs>
          <w:tab w:val="num" w:pos="3611"/>
        </w:tabs>
        <w:ind w:left="3611" w:hanging="360"/>
      </w:pPr>
    </w:lvl>
    <w:lvl w:ilvl="4" w:tplc="04130019" w:tentative="1">
      <w:start w:val="1"/>
      <w:numFmt w:val="lowerLetter"/>
      <w:lvlText w:val="%5."/>
      <w:lvlJc w:val="left"/>
      <w:pPr>
        <w:tabs>
          <w:tab w:val="num" w:pos="4331"/>
        </w:tabs>
        <w:ind w:left="4331" w:hanging="360"/>
      </w:pPr>
    </w:lvl>
    <w:lvl w:ilvl="5" w:tplc="0413001B" w:tentative="1">
      <w:start w:val="1"/>
      <w:numFmt w:val="lowerRoman"/>
      <w:lvlText w:val="%6."/>
      <w:lvlJc w:val="right"/>
      <w:pPr>
        <w:tabs>
          <w:tab w:val="num" w:pos="5051"/>
        </w:tabs>
        <w:ind w:left="5051" w:hanging="180"/>
      </w:pPr>
    </w:lvl>
    <w:lvl w:ilvl="6" w:tplc="0413000F" w:tentative="1">
      <w:start w:val="1"/>
      <w:numFmt w:val="decimal"/>
      <w:lvlText w:val="%7."/>
      <w:lvlJc w:val="left"/>
      <w:pPr>
        <w:tabs>
          <w:tab w:val="num" w:pos="5771"/>
        </w:tabs>
        <w:ind w:left="5771" w:hanging="360"/>
      </w:pPr>
    </w:lvl>
    <w:lvl w:ilvl="7" w:tplc="04130019" w:tentative="1">
      <w:start w:val="1"/>
      <w:numFmt w:val="lowerLetter"/>
      <w:lvlText w:val="%8."/>
      <w:lvlJc w:val="left"/>
      <w:pPr>
        <w:tabs>
          <w:tab w:val="num" w:pos="6491"/>
        </w:tabs>
        <w:ind w:left="6491" w:hanging="360"/>
      </w:pPr>
    </w:lvl>
    <w:lvl w:ilvl="8" w:tplc="0413001B" w:tentative="1">
      <w:start w:val="1"/>
      <w:numFmt w:val="lowerRoman"/>
      <w:lvlText w:val="%9."/>
      <w:lvlJc w:val="right"/>
      <w:pPr>
        <w:tabs>
          <w:tab w:val="num" w:pos="7211"/>
        </w:tabs>
        <w:ind w:left="7211" w:hanging="180"/>
      </w:pPr>
    </w:lvl>
  </w:abstractNum>
  <w:abstractNum w:abstractNumId="17">
    <w:nsid w:val="7E932AE0"/>
    <w:multiLevelType w:val="multilevel"/>
    <w:tmpl w:val="F03853D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7"/>
  </w:num>
  <w:num w:numId="5">
    <w:abstractNumId w:val="13"/>
  </w:num>
  <w:num w:numId="6">
    <w:abstractNumId w:val="0"/>
  </w:num>
  <w:num w:numId="7">
    <w:abstractNumId w:val="4"/>
  </w:num>
  <w:num w:numId="8">
    <w:abstractNumId w:val="5"/>
  </w:num>
  <w:num w:numId="9">
    <w:abstractNumId w:val="7"/>
  </w:num>
  <w:num w:numId="10">
    <w:abstractNumId w:val="14"/>
  </w:num>
  <w:num w:numId="11">
    <w:abstractNumId w:val="17"/>
  </w:num>
  <w:num w:numId="12">
    <w:abstractNumId w:val="7"/>
  </w:num>
  <w:num w:numId="13">
    <w:abstractNumId w:val="7"/>
  </w:num>
  <w:num w:numId="14">
    <w:abstractNumId w:val="10"/>
  </w:num>
  <w:num w:numId="15">
    <w:abstractNumId w:val="8"/>
  </w:num>
  <w:num w:numId="16">
    <w:abstractNumId w:val="9"/>
  </w:num>
  <w:num w:numId="17">
    <w:abstractNumId w:val="11"/>
  </w:num>
  <w:num w:numId="18">
    <w:abstractNumId w:val="15"/>
  </w:num>
  <w:num w:numId="19">
    <w:abstractNumId w:val="16"/>
  </w:num>
  <w:num w:numId="20">
    <w:abstractNumId w:val="12"/>
  </w:num>
  <w:num w:numId="21">
    <w:abstractNumId w:val="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
  </w:docVars>
  <w:rsids>
    <w:rsidRoot w:val="00471EC3"/>
    <w:rsid w:val="00006CA5"/>
    <w:rsid w:val="00012DB3"/>
    <w:rsid w:val="00016461"/>
    <w:rsid w:val="000219D9"/>
    <w:rsid w:val="00030879"/>
    <w:rsid w:val="000335F6"/>
    <w:rsid w:val="000343F7"/>
    <w:rsid w:val="00037ACC"/>
    <w:rsid w:val="000418E2"/>
    <w:rsid w:val="00043A26"/>
    <w:rsid w:val="0005290C"/>
    <w:rsid w:val="00052B11"/>
    <w:rsid w:val="000533D3"/>
    <w:rsid w:val="00053D5D"/>
    <w:rsid w:val="00056EFE"/>
    <w:rsid w:val="00060E3C"/>
    <w:rsid w:val="00066A85"/>
    <w:rsid w:val="000709AB"/>
    <w:rsid w:val="00073EA1"/>
    <w:rsid w:val="000805AD"/>
    <w:rsid w:val="00080672"/>
    <w:rsid w:val="00081A33"/>
    <w:rsid w:val="000829B0"/>
    <w:rsid w:val="00085A2B"/>
    <w:rsid w:val="000876C9"/>
    <w:rsid w:val="00090286"/>
    <w:rsid w:val="0009331C"/>
    <w:rsid w:val="0009464D"/>
    <w:rsid w:val="0009723F"/>
    <w:rsid w:val="000A0FE9"/>
    <w:rsid w:val="000A1640"/>
    <w:rsid w:val="000A3DF6"/>
    <w:rsid w:val="000B4C15"/>
    <w:rsid w:val="000B74DB"/>
    <w:rsid w:val="000D1DDB"/>
    <w:rsid w:val="000D6C3F"/>
    <w:rsid w:val="000D6CA8"/>
    <w:rsid w:val="000E3697"/>
    <w:rsid w:val="000E5B99"/>
    <w:rsid w:val="000F5B20"/>
    <w:rsid w:val="00111713"/>
    <w:rsid w:val="001133A4"/>
    <w:rsid w:val="001168ED"/>
    <w:rsid w:val="00123D22"/>
    <w:rsid w:val="00125420"/>
    <w:rsid w:val="00127F3E"/>
    <w:rsid w:val="00136C14"/>
    <w:rsid w:val="001374E9"/>
    <w:rsid w:val="00140955"/>
    <w:rsid w:val="0014664B"/>
    <w:rsid w:val="0015296E"/>
    <w:rsid w:val="001543C1"/>
    <w:rsid w:val="00155785"/>
    <w:rsid w:val="00163823"/>
    <w:rsid w:val="0016597C"/>
    <w:rsid w:val="00170EAE"/>
    <w:rsid w:val="001716AD"/>
    <w:rsid w:val="00171E3E"/>
    <w:rsid w:val="00181F08"/>
    <w:rsid w:val="00184AEA"/>
    <w:rsid w:val="00184CA8"/>
    <w:rsid w:val="0019270D"/>
    <w:rsid w:val="0019745A"/>
    <w:rsid w:val="001A2215"/>
    <w:rsid w:val="001A775E"/>
    <w:rsid w:val="001A7E63"/>
    <w:rsid w:val="001B25B7"/>
    <w:rsid w:val="001B560F"/>
    <w:rsid w:val="001B5FD3"/>
    <w:rsid w:val="001B7587"/>
    <w:rsid w:val="001C0165"/>
    <w:rsid w:val="001C3272"/>
    <w:rsid w:val="001C45FC"/>
    <w:rsid w:val="001D0571"/>
    <w:rsid w:val="001D2F3D"/>
    <w:rsid w:val="001D50AE"/>
    <w:rsid w:val="001D6383"/>
    <w:rsid w:val="001E04D1"/>
    <w:rsid w:val="001E214B"/>
    <w:rsid w:val="001E39FA"/>
    <w:rsid w:val="001E7EA6"/>
    <w:rsid w:val="00204E92"/>
    <w:rsid w:val="00214882"/>
    <w:rsid w:val="00234D3F"/>
    <w:rsid w:val="00236884"/>
    <w:rsid w:val="002551E4"/>
    <w:rsid w:val="00255BB6"/>
    <w:rsid w:val="002561C2"/>
    <w:rsid w:val="00263E41"/>
    <w:rsid w:val="0028057A"/>
    <w:rsid w:val="0028097A"/>
    <w:rsid w:val="00280E4C"/>
    <w:rsid w:val="0028241F"/>
    <w:rsid w:val="00285088"/>
    <w:rsid w:val="002930E3"/>
    <w:rsid w:val="00296EB6"/>
    <w:rsid w:val="002A0CFF"/>
    <w:rsid w:val="002A67DE"/>
    <w:rsid w:val="002A7287"/>
    <w:rsid w:val="002C154E"/>
    <w:rsid w:val="002C19B5"/>
    <w:rsid w:val="002C438E"/>
    <w:rsid w:val="002C7578"/>
    <w:rsid w:val="002E0C03"/>
    <w:rsid w:val="002F5942"/>
    <w:rsid w:val="002F594D"/>
    <w:rsid w:val="002F73F8"/>
    <w:rsid w:val="00305599"/>
    <w:rsid w:val="00313883"/>
    <w:rsid w:val="00320433"/>
    <w:rsid w:val="00321804"/>
    <w:rsid w:val="00323223"/>
    <w:rsid w:val="003264BD"/>
    <w:rsid w:val="00326C92"/>
    <w:rsid w:val="00332A1D"/>
    <w:rsid w:val="003330BB"/>
    <w:rsid w:val="003334E7"/>
    <w:rsid w:val="003336DB"/>
    <w:rsid w:val="003352AC"/>
    <w:rsid w:val="003511E8"/>
    <w:rsid w:val="00351461"/>
    <w:rsid w:val="00357DFB"/>
    <w:rsid w:val="00376040"/>
    <w:rsid w:val="00376B8B"/>
    <w:rsid w:val="00380FF5"/>
    <w:rsid w:val="00381EE4"/>
    <w:rsid w:val="003847DA"/>
    <w:rsid w:val="00384B08"/>
    <w:rsid w:val="00392317"/>
    <w:rsid w:val="003A01D3"/>
    <w:rsid w:val="003A0649"/>
    <w:rsid w:val="003A6171"/>
    <w:rsid w:val="003B0909"/>
    <w:rsid w:val="003B78FB"/>
    <w:rsid w:val="003C2DEA"/>
    <w:rsid w:val="003C722D"/>
    <w:rsid w:val="003D148E"/>
    <w:rsid w:val="003E1E0C"/>
    <w:rsid w:val="003F06BE"/>
    <w:rsid w:val="003F2862"/>
    <w:rsid w:val="003F2CCC"/>
    <w:rsid w:val="003F4960"/>
    <w:rsid w:val="003F5E74"/>
    <w:rsid w:val="00401980"/>
    <w:rsid w:val="00404B7C"/>
    <w:rsid w:val="00411533"/>
    <w:rsid w:val="00413342"/>
    <w:rsid w:val="0041765B"/>
    <w:rsid w:val="00427B72"/>
    <w:rsid w:val="00432D33"/>
    <w:rsid w:val="00434DE7"/>
    <w:rsid w:val="00450CC8"/>
    <w:rsid w:val="0045419F"/>
    <w:rsid w:val="00454DE8"/>
    <w:rsid w:val="00455311"/>
    <w:rsid w:val="0047136B"/>
    <w:rsid w:val="00471EC3"/>
    <w:rsid w:val="00480976"/>
    <w:rsid w:val="00482AFE"/>
    <w:rsid w:val="0048398E"/>
    <w:rsid w:val="004928F4"/>
    <w:rsid w:val="004964EF"/>
    <w:rsid w:val="00496E8C"/>
    <w:rsid w:val="004A5B45"/>
    <w:rsid w:val="004B5FE2"/>
    <w:rsid w:val="004C1B3F"/>
    <w:rsid w:val="004C7392"/>
    <w:rsid w:val="004D146E"/>
    <w:rsid w:val="004D3E28"/>
    <w:rsid w:val="004D556A"/>
    <w:rsid w:val="004E08EA"/>
    <w:rsid w:val="004E7A66"/>
    <w:rsid w:val="004F24B4"/>
    <w:rsid w:val="004F2AE8"/>
    <w:rsid w:val="004F3431"/>
    <w:rsid w:val="004F4032"/>
    <w:rsid w:val="005049F4"/>
    <w:rsid w:val="00507A7E"/>
    <w:rsid w:val="00531B4F"/>
    <w:rsid w:val="00534262"/>
    <w:rsid w:val="00534AD2"/>
    <w:rsid w:val="00535E78"/>
    <w:rsid w:val="00540DA6"/>
    <w:rsid w:val="00542783"/>
    <w:rsid w:val="00543BE6"/>
    <w:rsid w:val="00543F55"/>
    <w:rsid w:val="00550AAB"/>
    <w:rsid w:val="005513BC"/>
    <w:rsid w:val="00554BFB"/>
    <w:rsid w:val="00557156"/>
    <w:rsid w:val="00564675"/>
    <w:rsid w:val="005647E1"/>
    <w:rsid w:val="00564C33"/>
    <w:rsid w:val="005667D9"/>
    <w:rsid w:val="005826EE"/>
    <w:rsid w:val="00584980"/>
    <w:rsid w:val="005858A7"/>
    <w:rsid w:val="005866A0"/>
    <w:rsid w:val="00590CE0"/>
    <w:rsid w:val="00594FDD"/>
    <w:rsid w:val="005A0F4C"/>
    <w:rsid w:val="005A73F7"/>
    <w:rsid w:val="005B0BF4"/>
    <w:rsid w:val="005B27BC"/>
    <w:rsid w:val="005B312D"/>
    <w:rsid w:val="005B46FD"/>
    <w:rsid w:val="005B74FD"/>
    <w:rsid w:val="005C014C"/>
    <w:rsid w:val="005C38C9"/>
    <w:rsid w:val="005C3E98"/>
    <w:rsid w:val="005D72AA"/>
    <w:rsid w:val="005E46C8"/>
    <w:rsid w:val="005E4DA7"/>
    <w:rsid w:val="005E598B"/>
    <w:rsid w:val="005F0813"/>
    <w:rsid w:val="005F45C5"/>
    <w:rsid w:val="005F5018"/>
    <w:rsid w:val="00601195"/>
    <w:rsid w:val="006061E4"/>
    <w:rsid w:val="006129A3"/>
    <w:rsid w:val="00614A85"/>
    <w:rsid w:val="00623C42"/>
    <w:rsid w:val="00623FFA"/>
    <w:rsid w:val="00626D62"/>
    <w:rsid w:val="0062764A"/>
    <w:rsid w:val="00631D8B"/>
    <w:rsid w:val="00634884"/>
    <w:rsid w:val="006362A0"/>
    <w:rsid w:val="0064040C"/>
    <w:rsid w:val="006404E8"/>
    <w:rsid w:val="00641E93"/>
    <w:rsid w:val="006470B1"/>
    <w:rsid w:val="00657159"/>
    <w:rsid w:val="00661690"/>
    <w:rsid w:val="00662195"/>
    <w:rsid w:val="0066259D"/>
    <w:rsid w:val="0066336C"/>
    <w:rsid w:val="00671B2E"/>
    <w:rsid w:val="00681253"/>
    <w:rsid w:val="006A35BF"/>
    <w:rsid w:val="006A50EB"/>
    <w:rsid w:val="006A6869"/>
    <w:rsid w:val="006A69E4"/>
    <w:rsid w:val="006A751F"/>
    <w:rsid w:val="006B1830"/>
    <w:rsid w:val="006B71D7"/>
    <w:rsid w:val="006B74B8"/>
    <w:rsid w:val="006C7D1D"/>
    <w:rsid w:val="006D240E"/>
    <w:rsid w:val="006D55C4"/>
    <w:rsid w:val="006E39DB"/>
    <w:rsid w:val="006F319C"/>
    <w:rsid w:val="006F4DFF"/>
    <w:rsid w:val="006F667D"/>
    <w:rsid w:val="00700E9F"/>
    <w:rsid w:val="007036D8"/>
    <w:rsid w:val="0070609A"/>
    <w:rsid w:val="00706A99"/>
    <w:rsid w:val="00707898"/>
    <w:rsid w:val="007171CF"/>
    <w:rsid w:val="0071731D"/>
    <w:rsid w:val="0072552C"/>
    <w:rsid w:val="007333BA"/>
    <w:rsid w:val="00751DD0"/>
    <w:rsid w:val="007718DD"/>
    <w:rsid w:val="007766B3"/>
    <w:rsid w:val="00792F33"/>
    <w:rsid w:val="007A0F39"/>
    <w:rsid w:val="007A10E3"/>
    <w:rsid w:val="007A3D39"/>
    <w:rsid w:val="007A4CD1"/>
    <w:rsid w:val="007B0878"/>
    <w:rsid w:val="007B5F3A"/>
    <w:rsid w:val="007B76EF"/>
    <w:rsid w:val="007C0112"/>
    <w:rsid w:val="007C61C2"/>
    <w:rsid w:val="007D0F0E"/>
    <w:rsid w:val="007E1ABA"/>
    <w:rsid w:val="007E27BF"/>
    <w:rsid w:val="007E5ADE"/>
    <w:rsid w:val="007F0212"/>
    <w:rsid w:val="007F3916"/>
    <w:rsid w:val="007F6480"/>
    <w:rsid w:val="00816084"/>
    <w:rsid w:val="00826EC7"/>
    <w:rsid w:val="008300EE"/>
    <w:rsid w:val="00833956"/>
    <w:rsid w:val="00837779"/>
    <w:rsid w:val="0085797F"/>
    <w:rsid w:val="008662F5"/>
    <w:rsid w:val="00866928"/>
    <w:rsid w:val="00874CBA"/>
    <w:rsid w:val="008779AB"/>
    <w:rsid w:val="00881609"/>
    <w:rsid w:val="00890ADD"/>
    <w:rsid w:val="00890E3E"/>
    <w:rsid w:val="00893B6E"/>
    <w:rsid w:val="0089723B"/>
    <w:rsid w:val="00897DDD"/>
    <w:rsid w:val="008A134F"/>
    <w:rsid w:val="008A38BA"/>
    <w:rsid w:val="008A46EB"/>
    <w:rsid w:val="008A781C"/>
    <w:rsid w:val="008B0B72"/>
    <w:rsid w:val="008B6305"/>
    <w:rsid w:val="008C13CE"/>
    <w:rsid w:val="008C3733"/>
    <w:rsid w:val="008C46CA"/>
    <w:rsid w:val="008D0B37"/>
    <w:rsid w:val="008D63A6"/>
    <w:rsid w:val="008E0A97"/>
    <w:rsid w:val="008E31F1"/>
    <w:rsid w:val="0090150C"/>
    <w:rsid w:val="0090616B"/>
    <w:rsid w:val="00906EAF"/>
    <w:rsid w:val="0090780F"/>
    <w:rsid w:val="0092426B"/>
    <w:rsid w:val="00925BEE"/>
    <w:rsid w:val="00933F2D"/>
    <w:rsid w:val="0093400A"/>
    <w:rsid w:val="009400B0"/>
    <w:rsid w:val="009404E0"/>
    <w:rsid w:val="00952702"/>
    <w:rsid w:val="00954E26"/>
    <w:rsid w:val="00962099"/>
    <w:rsid w:val="009679B3"/>
    <w:rsid w:val="00984EDB"/>
    <w:rsid w:val="009857D5"/>
    <w:rsid w:val="00987247"/>
    <w:rsid w:val="00995F9F"/>
    <w:rsid w:val="009B5BDB"/>
    <w:rsid w:val="009B5E66"/>
    <w:rsid w:val="009B7632"/>
    <w:rsid w:val="009C0810"/>
    <w:rsid w:val="009C1940"/>
    <w:rsid w:val="009C6237"/>
    <w:rsid w:val="009D7173"/>
    <w:rsid w:val="009E0CE1"/>
    <w:rsid w:val="009E31B1"/>
    <w:rsid w:val="009F16AF"/>
    <w:rsid w:val="009F2BBB"/>
    <w:rsid w:val="009F5B6D"/>
    <w:rsid w:val="00A04B1D"/>
    <w:rsid w:val="00A0502D"/>
    <w:rsid w:val="00A0574D"/>
    <w:rsid w:val="00A075D2"/>
    <w:rsid w:val="00A1124E"/>
    <w:rsid w:val="00A1387F"/>
    <w:rsid w:val="00A16D7F"/>
    <w:rsid w:val="00A2054F"/>
    <w:rsid w:val="00A21C42"/>
    <w:rsid w:val="00A22747"/>
    <w:rsid w:val="00A23CC2"/>
    <w:rsid w:val="00A24F3A"/>
    <w:rsid w:val="00A30642"/>
    <w:rsid w:val="00A310C2"/>
    <w:rsid w:val="00A40B2C"/>
    <w:rsid w:val="00A42441"/>
    <w:rsid w:val="00A42699"/>
    <w:rsid w:val="00A431E7"/>
    <w:rsid w:val="00A503CC"/>
    <w:rsid w:val="00A51FE9"/>
    <w:rsid w:val="00A67FB8"/>
    <w:rsid w:val="00A74ACE"/>
    <w:rsid w:val="00A767B1"/>
    <w:rsid w:val="00A80538"/>
    <w:rsid w:val="00A83D74"/>
    <w:rsid w:val="00A8687C"/>
    <w:rsid w:val="00A86E90"/>
    <w:rsid w:val="00AA4470"/>
    <w:rsid w:val="00AA4716"/>
    <w:rsid w:val="00AA6AC5"/>
    <w:rsid w:val="00AB1539"/>
    <w:rsid w:val="00AB2E17"/>
    <w:rsid w:val="00AC2059"/>
    <w:rsid w:val="00AC37EF"/>
    <w:rsid w:val="00AC3D6A"/>
    <w:rsid w:val="00AC41B8"/>
    <w:rsid w:val="00AC4B10"/>
    <w:rsid w:val="00AD06FB"/>
    <w:rsid w:val="00AE14C6"/>
    <w:rsid w:val="00AE2322"/>
    <w:rsid w:val="00AF02C3"/>
    <w:rsid w:val="00AF2A2A"/>
    <w:rsid w:val="00AF7A23"/>
    <w:rsid w:val="00B00A95"/>
    <w:rsid w:val="00B018ED"/>
    <w:rsid w:val="00B0239A"/>
    <w:rsid w:val="00B028EB"/>
    <w:rsid w:val="00B06681"/>
    <w:rsid w:val="00B14EB2"/>
    <w:rsid w:val="00B15B31"/>
    <w:rsid w:val="00B17CAB"/>
    <w:rsid w:val="00B2086D"/>
    <w:rsid w:val="00B271AC"/>
    <w:rsid w:val="00B327DB"/>
    <w:rsid w:val="00B409A7"/>
    <w:rsid w:val="00B45369"/>
    <w:rsid w:val="00B53195"/>
    <w:rsid w:val="00B54AEB"/>
    <w:rsid w:val="00B61FB9"/>
    <w:rsid w:val="00B66192"/>
    <w:rsid w:val="00B66E4D"/>
    <w:rsid w:val="00B824BC"/>
    <w:rsid w:val="00B96C07"/>
    <w:rsid w:val="00BA179E"/>
    <w:rsid w:val="00BA57E2"/>
    <w:rsid w:val="00BA5F61"/>
    <w:rsid w:val="00BB1720"/>
    <w:rsid w:val="00BD077C"/>
    <w:rsid w:val="00BD173B"/>
    <w:rsid w:val="00BD5063"/>
    <w:rsid w:val="00BD6115"/>
    <w:rsid w:val="00BD6B98"/>
    <w:rsid w:val="00BD6C1B"/>
    <w:rsid w:val="00BE0641"/>
    <w:rsid w:val="00C10233"/>
    <w:rsid w:val="00C11171"/>
    <w:rsid w:val="00C2562E"/>
    <w:rsid w:val="00C268C7"/>
    <w:rsid w:val="00C302B7"/>
    <w:rsid w:val="00C37558"/>
    <w:rsid w:val="00C37D32"/>
    <w:rsid w:val="00C40E87"/>
    <w:rsid w:val="00C429B2"/>
    <w:rsid w:val="00C45856"/>
    <w:rsid w:val="00C47309"/>
    <w:rsid w:val="00C535D4"/>
    <w:rsid w:val="00C55B9C"/>
    <w:rsid w:val="00C650C6"/>
    <w:rsid w:val="00C65227"/>
    <w:rsid w:val="00C65F99"/>
    <w:rsid w:val="00C66CD2"/>
    <w:rsid w:val="00C7357D"/>
    <w:rsid w:val="00C83EC2"/>
    <w:rsid w:val="00C85D0F"/>
    <w:rsid w:val="00C90633"/>
    <w:rsid w:val="00C91416"/>
    <w:rsid w:val="00C95F17"/>
    <w:rsid w:val="00CB0AE4"/>
    <w:rsid w:val="00CB4515"/>
    <w:rsid w:val="00CB4A6D"/>
    <w:rsid w:val="00CB4F44"/>
    <w:rsid w:val="00CB570F"/>
    <w:rsid w:val="00CB58C3"/>
    <w:rsid w:val="00CB71DE"/>
    <w:rsid w:val="00CC2D13"/>
    <w:rsid w:val="00CD463B"/>
    <w:rsid w:val="00CE79BA"/>
    <w:rsid w:val="00CF135A"/>
    <w:rsid w:val="00CF2490"/>
    <w:rsid w:val="00CF3C17"/>
    <w:rsid w:val="00D03889"/>
    <w:rsid w:val="00D055E4"/>
    <w:rsid w:val="00D11C5B"/>
    <w:rsid w:val="00D11EF3"/>
    <w:rsid w:val="00D23D81"/>
    <w:rsid w:val="00D31CD6"/>
    <w:rsid w:val="00D347F4"/>
    <w:rsid w:val="00D351EA"/>
    <w:rsid w:val="00D443A4"/>
    <w:rsid w:val="00D46106"/>
    <w:rsid w:val="00D52916"/>
    <w:rsid w:val="00D54161"/>
    <w:rsid w:val="00D675F9"/>
    <w:rsid w:val="00D67D85"/>
    <w:rsid w:val="00D732F7"/>
    <w:rsid w:val="00D8434D"/>
    <w:rsid w:val="00D936F2"/>
    <w:rsid w:val="00D95BFB"/>
    <w:rsid w:val="00DA542D"/>
    <w:rsid w:val="00DA7F8B"/>
    <w:rsid w:val="00DC0A24"/>
    <w:rsid w:val="00DC432F"/>
    <w:rsid w:val="00DC505D"/>
    <w:rsid w:val="00DC64DF"/>
    <w:rsid w:val="00DC7BB2"/>
    <w:rsid w:val="00DD5511"/>
    <w:rsid w:val="00DE4D66"/>
    <w:rsid w:val="00DF6AB3"/>
    <w:rsid w:val="00DF79F9"/>
    <w:rsid w:val="00DF7A54"/>
    <w:rsid w:val="00E03484"/>
    <w:rsid w:val="00E064C4"/>
    <w:rsid w:val="00E1138B"/>
    <w:rsid w:val="00E20659"/>
    <w:rsid w:val="00E22260"/>
    <w:rsid w:val="00E25F39"/>
    <w:rsid w:val="00E53E31"/>
    <w:rsid w:val="00E64C32"/>
    <w:rsid w:val="00E66556"/>
    <w:rsid w:val="00E75E48"/>
    <w:rsid w:val="00E76493"/>
    <w:rsid w:val="00E839FC"/>
    <w:rsid w:val="00E84085"/>
    <w:rsid w:val="00E84EBC"/>
    <w:rsid w:val="00E8622A"/>
    <w:rsid w:val="00E92CA4"/>
    <w:rsid w:val="00E9624A"/>
    <w:rsid w:val="00EA13BC"/>
    <w:rsid w:val="00EA3F48"/>
    <w:rsid w:val="00EB08F9"/>
    <w:rsid w:val="00EB49E9"/>
    <w:rsid w:val="00EB6C92"/>
    <w:rsid w:val="00EB6D2A"/>
    <w:rsid w:val="00EC141D"/>
    <w:rsid w:val="00EC4A6B"/>
    <w:rsid w:val="00ED16B7"/>
    <w:rsid w:val="00ED4341"/>
    <w:rsid w:val="00ED56B0"/>
    <w:rsid w:val="00ED663B"/>
    <w:rsid w:val="00EE1C52"/>
    <w:rsid w:val="00EE2174"/>
    <w:rsid w:val="00EF198A"/>
    <w:rsid w:val="00EF3A8D"/>
    <w:rsid w:val="00EF5A1C"/>
    <w:rsid w:val="00EF708B"/>
    <w:rsid w:val="00EF7746"/>
    <w:rsid w:val="00EF7928"/>
    <w:rsid w:val="00F01A55"/>
    <w:rsid w:val="00F052B3"/>
    <w:rsid w:val="00F05353"/>
    <w:rsid w:val="00F21472"/>
    <w:rsid w:val="00F32715"/>
    <w:rsid w:val="00F36495"/>
    <w:rsid w:val="00F445B2"/>
    <w:rsid w:val="00F5171A"/>
    <w:rsid w:val="00F52232"/>
    <w:rsid w:val="00F5232D"/>
    <w:rsid w:val="00F5470E"/>
    <w:rsid w:val="00F54B2D"/>
    <w:rsid w:val="00F54C00"/>
    <w:rsid w:val="00F66E57"/>
    <w:rsid w:val="00F72981"/>
    <w:rsid w:val="00F8496E"/>
    <w:rsid w:val="00F85E22"/>
    <w:rsid w:val="00FA065D"/>
    <w:rsid w:val="00FA3181"/>
    <w:rsid w:val="00FA4ABF"/>
    <w:rsid w:val="00FB284C"/>
    <w:rsid w:val="00FB7CA2"/>
    <w:rsid w:val="00FC1EC0"/>
    <w:rsid w:val="00FC3B6D"/>
    <w:rsid w:val="00FC3CC5"/>
    <w:rsid w:val="00FC52D2"/>
    <w:rsid w:val="00FD1637"/>
    <w:rsid w:val="00FD22DA"/>
    <w:rsid w:val="00FD6080"/>
    <w:rsid w:val="00FE0284"/>
    <w:rsid w:val="00FF0C16"/>
    <w:rsid w:val="00FF2C6E"/>
    <w:rsid w:val="00FF3FE2"/>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6884"/>
    <w:rPr>
      <w:sz w:val="24"/>
      <w:lang w:val="en-US" w:eastAsia="en-US"/>
    </w:rPr>
  </w:style>
  <w:style w:type="paragraph" w:styleId="Heading1">
    <w:name w:val="heading 1"/>
    <w:basedOn w:val="Normal"/>
    <w:next w:val="Normal"/>
    <w:qFormat/>
    <w:rsid w:val="00236884"/>
    <w:pPr>
      <w:keepNext/>
      <w:numPr>
        <w:numId w:val="4"/>
      </w:numPr>
      <w:spacing w:before="240" w:after="240"/>
      <w:outlineLvl w:val="0"/>
    </w:pPr>
    <w:rPr>
      <w:b/>
      <w:kern w:val="28"/>
      <w:sz w:val="28"/>
    </w:rPr>
  </w:style>
  <w:style w:type="paragraph" w:styleId="Heading2">
    <w:name w:val="heading 2"/>
    <w:basedOn w:val="Normal"/>
    <w:next w:val="Normal"/>
    <w:link w:val="Heading2Char"/>
    <w:qFormat/>
    <w:rsid w:val="00EA13BC"/>
    <w:pPr>
      <w:keepNext/>
      <w:numPr>
        <w:ilvl w:val="1"/>
        <w:numId w:val="4"/>
      </w:numPr>
      <w:snapToGrid w:val="0"/>
      <w:spacing w:before="240" w:after="240"/>
      <w:contextualSpacing/>
      <w:outlineLvl w:val="1"/>
    </w:pPr>
    <w:rPr>
      <w:b/>
    </w:rPr>
  </w:style>
  <w:style w:type="paragraph" w:styleId="Heading3">
    <w:name w:val="heading 3"/>
    <w:basedOn w:val="Heading2"/>
    <w:next w:val="Normal"/>
    <w:qFormat/>
    <w:rsid w:val="00F66E57"/>
    <w:pPr>
      <w:numPr>
        <w:ilvl w:val="2"/>
      </w:numPr>
      <w:outlineLvl w:val="2"/>
    </w:pPr>
  </w:style>
  <w:style w:type="paragraph" w:styleId="Heading4">
    <w:name w:val="heading 4"/>
    <w:basedOn w:val="Normal"/>
    <w:next w:val="Normal"/>
    <w:qFormat/>
    <w:rsid w:val="00236884"/>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6884"/>
    <w:pPr>
      <w:tabs>
        <w:tab w:val="center" w:pos="4320"/>
        <w:tab w:val="right" w:pos="8640"/>
      </w:tabs>
    </w:pPr>
  </w:style>
  <w:style w:type="paragraph" w:styleId="Footer">
    <w:name w:val="footer"/>
    <w:basedOn w:val="Normal"/>
    <w:rsid w:val="00236884"/>
    <w:pPr>
      <w:tabs>
        <w:tab w:val="center" w:pos="4320"/>
        <w:tab w:val="right" w:pos="8640"/>
      </w:tabs>
    </w:pPr>
  </w:style>
  <w:style w:type="paragraph" w:styleId="BodyTextIndent">
    <w:name w:val="Body Text Indent"/>
    <w:basedOn w:val="Normal"/>
    <w:rsid w:val="007B76EF"/>
    <w:pPr>
      <w:ind w:left="1701"/>
    </w:pPr>
    <w:rPr>
      <w:lang w:val="en-AU" w:eastAsia="en-AU"/>
    </w:rPr>
  </w:style>
  <w:style w:type="character" w:customStyle="1" w:styleId="Heading2Char">
    <w:name w:val="Heading 2 Char"/>
    <w:link w:val="Heading2"/>
    <w:rsid w:val="00EA13BC"/>
    <w:rPr>
      <w:b/>
      <w:sz w:val="24"/>
      <w:lang w:eastAsia="en-US"/>
    </w:rPr>
  </w:style>
  <w:style w:type="paragraph" w:styleId="BodyTextIndent2">
    <w:name w:val="Body Text Indent 2"/>
    <w:basedOn w:val="Normal"/>
    <w:rsid w:val="007B76EF"/>
    <w:pPr>
      <w:spacing w:after="120" w:line="480" w:lineRule="auto"/>
      <w:ind w:left="283"/>
    </w:pPr>
  </w:style>
  <w:style w:type="paragraph" w:styleId="TOC1">
    <w:name w:val="toc 1"/>
    <w:basedOn w:val="Normal"/>
    <w:next w:val="Normal"/>
    <w:autoRedefine/>
    <w:uiPriority w:val="39"/>
    <w:rsid w:val="00FC3CC5"/>
  </w:style>
  <w:style w:type="paragraph" w:styleId="TOC2">
    <w:name w:val="toc 2"/>
    <w:basedOn w:val="Normal"/>
    <w:next w:val="Normal"/>
    <w:autoRedefine/>
    <w:uiPriority w:val="39"/>
    <w:rsid w:val="002551E4"/>
    <w:pPr>
      <w:tabs>
        <w:tab w:val="left" w:pos="960"/>
        <w:tab w:val="right" w:leader="dot" w:pos="9350"/>
      </w:tabs>
      <w:ind w:left="240"/>
    </w:pPr>
    <w:rPr>
      <w:noProof/>
    </w:rPr>
  </w:style>
  <w:style w:type="character" w:styleId="Hyperlink">
    <w:name w:val="Hyperlink"/>
    <w:uiPriority w:val="99"/>
    <w:rsid w:val="00FC3CC5"/>
    <w:rPr>
      <w:color w:val="0000FF"/>
      <w:u w:val="single"/>
    </w:rPr>
  </w:style>
  <w:style w:type="paragraph" w:styleId="BalloonText">
    <w:name w:val="Balloon Text"/>
    <w:basedOn w:val="Normal"/>
    <w:semiHidden/>
    <w:rsid w:val="00A04B1D"/>
    <w:rPr>
      <w:rFonts w:ascii="Tahoma" w:hAnsi="Tahoma" w:cs="Tahoma"/>
      <w:sz w:val="16"/>
      <w:szCs w:val="16"/>
    </w:rPr>
  </w:style>
  <w:style w:type="paragraph" w:styleId="TOC3">
    <w:name w:val="toc 3"/>
    <w:basedOn w:val="Normal"/>
    <w:next w:val="Normal"/>
    <w:autoRedefine/>
    <w:uiPriority w:val="39"/>
    <w:rsid w:val="00B271AC"/>
    <w:pPr>
      <w:ind w:left="480"/>
    </w:pPr>
  </w:style>
  <w:style w:type="paragraph" w:styleId="TOC6">
    <w:name w:val="toc 6"/>
    <w:basedOn w:val="Normal"/>
    <w:next w:val="Normal"/>
    <w:autoRedefine/>
    <w:semiHidden/>
    <w:rsid w:val="00DF7A54"/>
    <w:pPr>
      <w:ind w:left="1200"/>
    </w:pPr>
  </w:style>
  <w:style w:type="paragraph" w:styleId="CommentText">
    <w:name w:val="annotation text"/>
    <w:basedOn w:val="Normal"/>
    <w:link w:val="CommentTextChar"/>
    <w:semiHidden/>
    <w:rsid w:val="000A3DF6"/>
    <w:rPr>
      <w:sz w:val="20"/>
    </w:rPr>
  </w:style>
  <w:style w:type="character" w:customStyle="1" w:styleId="CommentTextChar">
    <w:name w:val="Comment Text Char"/>
    <w:link w:val="CommentText"/>
    <w:semiHidden/>
    <w:locked/>
    <w:rsid w:val="000A3DF6"/>
    <w:rPr>
      <w:lang w:val="en-US" w:eastAsia="en-US" w:bidi="ar-SA"/>
    </w:rPr>
  </w:style>
  <w:style w:type="character" w:styleId="CommentReference">
    <w:name w:val="annotation reference"/>
    <w:semiHidden/>
    <w:rsid w:val="0090616B"/>
    <w:rPr>
      <w:sz w:val="16"/>
      <w:szCs w:val="16"/>
    </w:rPr>
  </w:style>
  <w:style w:type="paragraph" w:styleId="CommentSubject">
    <w:name w:val="annotation subject"/>
    <w:basedOn w:val="CommentText"/>
    <w:next w:val="CommentText"/>
    <w:semiHidden/>
    <w:rsid w:val="0090616B"/>
    <w:rPr>
      <w:b/>
      <w:bCs/>
    </w:rPr>
  </w:style>
  <w:style w:type="paragraph" w:customStyle="1" w:styleId="bullet1">
    <w:name w:val="bullet 1"/>
    <w:basedOn w:val="Normal"/>
    <w:next w:val="Normal"/>
    <w:rsid w:val="00E9624A"/>
    <w:pPr>
      <w:numPr>
        <w:numId w:val="7"/>
      </w:numPr>
      <w:tabs>
        <w:tab w:val="clear" w:pos="360"/>
        <w:tab w:val="left" w:pos="794"/>
      </w:tabs>
      <w:ind w:left="568" w:hanging="284"/>
    </w:pPr>
  </w:style>
  <w:style w:type="paragraph" w:customStyle="1" w:styleId="def-exp">
    <w:name w:val="def-exp"/>
    <w:basedOn w:val="Normal"/>
    <w:next w:val="Normal"/>
    <w:rsid w:val="00F66E57"/>
    <w:pPr>
      <w:ind w:left="1701" w:hanging="1701"/>
    </w:pPr>
    <w:rPr>
      <w:i/>
    </w:rPr>
  </w:style>
  <w:style w:type="paragraph" w:customStyle="1" w:styleId="def-exp1">
    <w:name w:val="def-exp1"/>
    <w:basedOn w:val="def-exp"/>
    <w:rsid w:val="008A781C"/>
    <w:pPr>
      <w:ind w:left="1588" w:hanging="794"/>
    </w:pPr>
  </w:style>
  <w:style w:type="character" w:customStyle="1" w:styleId="HeaderChar">
    <w:name w:val="Header Char"/>
    <w:basedOn w:val="DefaultParagraphFont"/>
    <w:link w:val="Header"/>
    <w:uiPriority w:val="99"/>
    <w:rsid w:val="003334E7"/>
    <w:rPr>
      <w:sz w:val="24"/>
      <w:lang w:eastAsia="en-US"/>
    </w:rPr>
  </w:style>
</w:styles>
</file>

<file path=word/webSettings.xml><?xml version="1.0" encoding="utf-8"?>
<w:webSettings xmlns:r="http://schemas.openxmlformats.org/officeDocument/2006/relationships" xmlns:w="http://schemas.openxmlformats.org/wordprocessingml/2006/main">
  <w:divs>
    <w:div w:id="19871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ns\My%20Documents\GHTF\SG5\SG5(WD)N1R4%20Clinical%20evidence%20-%20key%20definitions%20and%20concepts%20Feb%201%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SG5(WD)N1R4 Clinical evidence - key definitions and concepts Feb 1 2006.dot</Template>
  <TotalTime>16</TotalTime>
  <Pages>11</Pages>
  <Words>2590</Words>
  <Characters>16681</Characters>
  <Application>Microsoft Office Word</Application>
  <DocSecurity>0</DocSecurity>
  <Lines>139</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[Click here to enter Document Identification Code - see 'Operating Procedures' document]</vt:lpstr>
      <vt:lpstr>[Click here to enter Document Identification Code - see 'Operating Procedures' document]</vt:lpstr>
    </vt:vector>
  </TitlesOfParts>
  <Company/>
  <LinksUpToDate>false</LinksUpToDate>
  <CharactersWithSpaces>19233</CharactersWithSpaces>
  <SharedDoc>false</SharedDoc>
  <HLinks>
    <vt:vector size="96" baseType="variant">
      <vt:variant>
        <vt:i4>1835062</vt:i4>
      </vt:variant>
      <vt:variant>
        <vt:i4>92</vt:i4>
      </vt:variant>
      <vt:variant>
        <vt:i4>0</vt:i4>
      </vt:variant>
      <vt:variant>
        <vt:i4>5</vt:i4>
      </vt:variant>
      <vt:variant>
        <vt:lpwstr/>
      </vt:variant>
      <vt:variant>
        <vt:lpwstr>_Toc329940802</vt:lpwstr>
      </vt:variant>
      <vt:variant>
        <vt:i4>1835062</vt:i4>
      </vt:variant>
      <vt:variant>
        <vt:i4>86</vt:i4>
      </vt:variant>
      <vt:variant>
        <vt:i4>0</vt:i4>
      </vt:variant>
      <vt:variant>
        <vt:i4>5</vt:i4>
      </vt:variant>
      <vt:variant>
        <vt:lpwstr/>
      </vt:variant>
      <vt:variant>
        <vt:lpwstr>_Toc329940801</vt:lpwstr>
      </vt:variant>
      <vt:variant>
        <vt:i4>1835062</vt:i4>
      </vt:variant>
      <vt:variant>
        <vt:i4>80</vt:i4>
      </vt:variant>
      <vt:variant>
        <vt:i4>0</vt:i4>
      </vt:variant>
      <vt:variant>
        <vt:i4>5</vt:i4>
      </vt:variant>
      <vt:variant>
        <vt:lpwstr/>
      </vt:variant>
      <vt:variant>
        <vt:lpwstr>_Toc329940800</vt:lpwstr>
      </vt:variant>
      <vt:variant>
        <vt:i4>1376313</vt:i4>
      </vt:variant>
      <vt:variant>
        <vt:i4>74</vt:i4>
      </vt:variant>
      <vt:variant>
        <vt:i4>0</vt:i4>
      </vt:variant>
      <vt:variant>
        <vt:i4>5</vt:i4>
      </vt:variant>
      <vt:variant>
        <vt:lpwstr/>
      </vt:variant>
      <vt:variant>
        <vt:lpwstr>_Toc329940799</vt:lpwstr>
      </vt:variant>
      <vt:variant>
        <vt:i4>1376313</vt:i4>
      </vt:variant>
      <vt:variant>
        <vt:i4>68</vt:i4>
      </vt:variant>
      <vt:variant>
        <vt:i4>0</vt:i4>
      </vt:variant>
      <vt:variant>
        <vt:i4>5</vt:i4>
      </vt:variant>
      <vt:variant>
        <vt:lpwstr/>
      </vt:variant>
      <vt:variant>
        <vt:lpwstr>_Toc329940798</vt:lpwstr>
      </vt:variant>
      <vt:variant>
        <vt:i4>1376313</vt:i4>
      </vt:variant>
      <vt:variant>
        <vt:i4>62</vt:i4>
      </vt:variant>
      <vt:variant>
        <vt:i4>0</vt:i4>
      </vt:variant>
      <vt:variant>
        <vt:i4>5</vt:i4>
      </vt:variant>
      <vt:variant>
        <vt:lpwstr/>
      </vt:variant>
      <vt:variant>
        <vt:lpwstr>_Toc329940797</vt:lpwstr>
      </vt:variant>
      <vt:variant>
        <vt:i4>1376313</vt:i4>
      </vt:variant>
      <vt:variant>
        <vt:i4>56</vt:i4>
      </vt:variant>
      <vt:variant>
        <vt:i4>0</vt:i4>
      </vt:variant>
      <vt:variant>
        <vt:i4>5</vt:i4>
      </vt:variant>
      <vt:variant>
        <vt:lpwstr/>
      </vt:variant>
      <vt:variant>
        <vt:lpwstr>_Toc329940796</vt:lpwstr>
      </vt:variant>
      <vt:variant>
        <vt:i4>1376313</vt:i4>
      </vt:variant>
      <vt:variant>
        <vt:i4>50</vt:i4>
      </vt:variant>
      <vt:variant>
        <vt:i4>0</vt:i4>
      </vt:variant>
      <vt:variant>
        <vt:i4>5</vt:i4>
      </vt:variant>
      <vt:variant>
        <vt:lpwstr/>
      </vt:variant>
      <vt:variant>
        <vt:lpwstr>_Toc329940795</vt:lpwstr>
      </vt:variant>
      <vt:variant>
        <vt:i4>1376313</vt:i4>
      </vt:variant>
      <vt:variant>
        <vt:i4>44</vt:i4>
      </vt:variant>
      <vt:variant>
        <vt:i4>0</vt:i4>
      </vt:variant>
      <vt:variant>
        <vt:i4>5</vt:i4>
      </vt:variant>
      <vt:variant>
        <vt:lpwstr/>
      </vt:variant>
      <vt:variant>
        <vt:lpwstr>_Toc329940794</vt:lpwstr>
      </vt:variant>
      <vt:variant>
        <vt:i4>1376313</vt:i4>
      </vt:variant>
      <vt:variant>
        <vt:i4>38</vt:i4>
      </vt:variant>
      <vt:variant>
        <vt:i4>0</vt:i4>
      </vt:variant>
      <vt:variant>
        <vt:i4>5</vt:i4>
      </vt:variant>
      <vt:variant>
        <vt:lpwstr/>
      </vt:variant>
      <vt:variant>
        <vt:lpwstr>_Toc329940793</vt:lpwstr>
      </vt:variant>
      <vt:variant>
        <vt:i4>1376313</vt:i4>
      </vt:variant>
      <vt:variant>
        <vt:i4>32</vt:i4>
      </vt:variant>
      <vt:variant>
        <vt:i4>0</vt:i4>
      </vt:variant>
      <vt:variant>
        <vt:i4>5</vt:i4>
      </vt:variant>
      <vt:variant>
        <vt:lpwstr/>
      </vt:variant>
      <vt:variant>
        <vt:lpwstr>_Toc329940792</vt:lpwstr>
      </vt:variant>
      <vt:variant>
        <vt:i4>1376313</vt:i4>
      </vt:variant>
      <vt:variant>
        <vt:i4>26</vt:i4>
      </vt:variant>
      <vt:variant>
        <vt:i4>0</vt:i4>
      </vt:variant>
      <vt:variant>
        <vt:i4>5</vt:i4>
      </vt:variant>
      <vt:variant>
        <vt:lpwstr/>
      </vt:variant>
      <vt:variant>
        <vt:lpwstr>_Toc329940791</vt:lpwstr>
      </vt:variant>
      <vt:variant>
        <vt:i4>1376313</vt:i4>
      </vt:variant>
      <vt:variant>
        <vt:i4>20</vt:i4>
      </vt:variant>
      <vt:variant>
        <vt:i4>0</vt:i4>
      </vt:variant>
      <vt:variant>
        <vt:i4>5</vt:i4>
      </vt:variant>
      <vt:variant>
        <vt:lpwstr/>
      </vt:variant>
      <vt:variant>
        <vt:lpwstr>_Toc329940790</vt:lpwstr>
      </vt:variant>
      <vt:variant>
        <vt:i4>1310777</vt:i4>
      </vt:variant>
      <vt:variant>
        <vt:i4>14</vt:i4>
      </vt:variant>
      <vt:variant>
        <vt:i4>0</vt:i4>
      </vt:variant>
      <vt:variant>
        <vt:i4>5</vt:i4>
      </vt:variant>
      <vt:variant>
        <vt:lpwstr/>
      </vt:variant>
      <vt:variant>
        <vt:lpwstr>_Toc329940789</vt:lpwstr>
      </vt:variant>
      <vt:variant>
        <vt:i4>1310777</vt:i4>
      </vt:variant>
      <vt:variant>
        <vt:i4>8</vt:i4>
      </vt:variant>
      <vt:variant>
        <vt:i4>0</vt:i4>
      </vt:variant>
      <vt:variant>
        <vt:i4>5</vt:i4>
      </vt:variant>
      <vt:variant>
        <vt:lpwstr/>
      </vt:variant>
      <vt:variant>
        <vt:lpwstr>_Toc329940788</vt:lpwstr>
      </vt:variant>
      <vt:variant>
        <vt:i4>1310777</vt:i4>
      </vt:variant>
      <vt:variant>
        <vt:i4>2</vt:i4>
      </vt:variant>
      <vt:variant>
        <vt:i4>0</vt:i4>
      </vt:variant>
      <vt:variant>
        <vt:i4>5</vt:i4>
      </vt:variant>
      <vt:variant>
        <vt:lpwstr/>
      </vt:variant>
      <vt:variant>
        <vt:lpwstr>_Toc329940787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GHTF SG5 Clinical Evidence for IVD Medical Devices - November 2012</dc:title>
  <dc:subject/>
  <dc:creator>GHTF</dc:creator>
  <cp:keywords/>
  <cp:lastModifiedBy>Fletcher, Tim</cp:lastModifiedBy>
  <cp:revision>3</cp:revision>
  <cp:lastPrinted>2012-07-23T04:50:00Z</cp:lastPrinted>
  <dcterms:created xsi:type="dcterms:W3CDTF">2012-11-06T01:46:00Z</dcterms:created>
  <dcterms:modified xsi:type="dcterms:W3CDTF">2012-11-12T23:57:00Z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