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99" w:rsidRDefault="0053738F" w:rsidP="00B93981">
      <w:pPr>
        <w:jc w:val="center"/>
        <w:rPr>
          <w:rFonts w:ascii="Arial Black" w:hAnsi="Arial Black" w:cs="Arial"/>
        </w:rPr>
      </w:pPr>
      <w:bookmarkStart w:id="0" w:name="_GoBack"/>
      <w:bookmarkEnd w:id="0"/>
      <w:r>
        <w:rPr>
          <w:rFonts w:ascii="Arial Black" w:hAnsi="Arial Black" w:cs="Arial"/>
          <w:noProof/>
          <w:lang w:val="en-AU" w:eastAsia="en-AU"/>
        </w:rPr>
        <w:drawing>
          <wp:inline distT="0" distB="0" distL="0" distR="0">
            <wp:extent cx="5195570" cy="11874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570" cy="1187450"/>
                    </a:xfrm>
                    <a:prstGeom prst="rect">
                      <a:avLst/>
                    </a:prstGeom>
                    <a:noFill/>
                    <a:ln>
                      <a:noFill/>
                    </a:ln>
                  </pic:spPr>
                </pic:pic>
              </a:graphicData>
            </a:graphic>
          </wp:inline>
        </w:drawing>
      </w:r>
    </w:p>
    <w:p w:rsidR="00FA3499" w:rsidRPr="00B93981" w:rsidRDefault="00FA3499" w:rsidP="00FA3499">
      <w:pPr>
        <w:jc w:val="both"/>
        <w:rPr>
          <w:rFonts w:ascii="Arial Black" w:hAnsi="Arial Black" w:cs="Arial"/>
          <w:sz w:val="16"/>
          <w:szCs w:val="16"/>
        </w:rPr>
      </w:pPr>
    </w:p>
    <w:p w:rsidR="00FA3499" w:rsidRDefault="00B93981" w:rsidP="00FA3499">
      <w:pPr>
        <w:pBdr>
          <w:top w:val="single" w:sz="4" w:space="1" w:color="auto"/>
          <w:left w:val="single" w:sz="4" w:space="4" w:color="auto"/>
          <w:bottom w:val="single" w:sz="4" w:space="1" w:color="auto"/>
          <w:right w:val="single" w:sz="4" w:space="4" w:color="auto"/>
        </w:pBdr>
        <w:jc w:val="center"/>
        <w:rPr>
          <w:b/>
          <w:sz w:val="28"/>
          <w:szCs w:val="28"/>
        </w:rPr>
      </w:pPr>
      <w:r w:rsidRPr="00B93981">
        <w:rPr>
          <w:b/>
          <w:sz w:val="16"/>
          <w:szCs w:val="16"/>
        </w:rPr>
        <w:br/>
      </w:r>
      <w:r w:rsidR="00FA3499">
        <w:rPr>
          <w:b/>
          <w:sz w:val="28"/>
          <w:szCs w:val="28"/>
        </w:rPr>
        <w:t>OUTCOME STATEMENT</w:t>
      </w:r>
    </w:p>
    <w:p w:rsidR="00FA3499" w:rsidRDefault="007A1DB6" w:rsidP="00FA3499">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of the IMDRF-5</w:t>
      </w:r>
      <w:r w:rsidR="00FA3499">
        <w:rPr>
          <w:b/>
          <w:sz w:val="28"/>
          <w:szCs w:val="28"/>
        </w:rPr>
        <w:t xml:space="preserve"> MANAGEMENT COMMITTEE</w:t>
      </w:r>
    </w:p>
    <w:p w:rsidR="00FA3499" w:rsidRPr="00B93981" w:rsidRDefault="00396EA3" w:rsidP="00FA3499">
      <w:pPr>
        <w:pBdr>
          <w:top w:val="single" w:sz="4" w:space="1" w:color="auto"/>
          <w:left w:val="single" w:sz="4" w:space="4" w:color="auto"/>
          <w:bottom w:val="single" w:sz="4" w:space="1" w:color="auto"/>
          <w:right w:val="single" w:sz="4" w:space="4" w:color="auto"/>
        </w:pBdr>
        <w:jc w:val="center"/>
        <w:rPr>
          <w:b/>
          <w:i/>
          <w:sz w:val="16"/>
          <w:szCs w:val="16"/>
        </w:rPr>
      </w:pPr>
      <w:r>
        <w:rPr>
          <w:b/>
          <w:i/>
          <w:szCs w:val="28"/>
        </w:rPr>
        <w:t>25 to 27 March 2014</w:t>
      </w:r>
      <w:r w:rsidR="00B93981">
        <w:rPr>
          <w:b/>
          <w:i/>
          <w:szCs w:val="28"/>
        </w:rPr>
        <w:br/>
      </w:r>
    </w:p>
    <w:p w:rsidR="00FA3499" w:rsidRDefault="00FA3499" w:rsidP="00FA3499">
      <w:pPr>
        <w:jc w:val="both"/>
      </w:pPr>
    </w:p>
    <w:p w:rsidR="00FA3499" w:rsidRDefault="00FA3499" w:rsidP="00FC1733">
      <w:pPr>
        <w:tabs>
          <w:tab w:val="left" w:pos="3202"/>
        </w:tabs>
        <w:jc w:val="both"/>
        <w:rPr>
          <w:szCs w:val="24"/>
        </w:rPr>
      </w:pPr>
      <w:r w:rsidRPr="006A74A3">
        <w:rPr>
          <w:szCs w:val="24"/>
        </w:rPr>
        <w:t xml:space="preserve">The </w:t>
      </w:r>
      <w:r w:rsidR="005415B3">
        <w:rPr>
          <w:szCs w:val="24"/>
        </w:rPr>
        <w:t>fifth</w:t>
      </w:r>
      <w:r w:rsidRPr="006A74A3">
        <w:rPr>
          <w:szCs w:val="24"/>
        </w:rPr>
        <w:t xml:space="preserve"> meeting of the</w:t>
      </w:r>
      <w:r w:rsidR="00F61FCA">
        <w:rPr>
          <w:szCs w:val="24"/>
        </w:rPr>
        <w:t xml:space="preserve"> Management Committee</w:t>
      </w:r>
      <w:r w:rsidR="00D54233">
        <w:rPr>
          <w:szCs w:val="24"/>
        </w:rPr>
        <w:t xml:space="preserve"> (MC)</w:t>
      </w:r>
      <w:r w:rsidR="00F61FCA">
        <w:rPr>
          <w:szCs w:val="24"/>
        </w:rPr>
        <w:t xml:space="preserve"> </w:t>
      </w:r>
      <w:r>
        <w:rPr>
          <w:szCs w:val="24"/>
        </w:rPr>
        <w:t>of the</w:t>
      </w:r>
      <w:r w:rsidRPr="006A74A3">
        <w:rPr>
          <w:szCs w:val="24"/>
        </w:rPr>
        <w:t xml:space="preserve"> International Medical Device Regula</w:t>
      </w:r>
      <w:r>
        <w:rPr>
          <w:szCs w:val="24"/>
        </w:rPr>
        <w:t xml:space="preserve">tors Forum (IMDRF) took place in </w:t>
      </w:r>
      <w:r w:rsidR="005415B3">
        <w:rPr>
          <w:szCs w:val="24"/>
        </w:rPr>
        <w:t>San Francisco, California</w:t>
      </w:r>
      <w:r>
        <w:rPr>
          <w:szCs w:val="24"/>
        </w:rPr>
        <w:t xml:space="preserve"> (</w:t>
      </w:r>
      <w:r w:rsidR="005415B3">
        <w:rPr>
          <w:szCs w:val="24"/>
        </w:rPr>
        <w:t>USA</w:t>
      </w:r>
      <w:r>
        <w:rPr>
          <w:szCs w:val="24"/>
        </w:rPr>
        <w:t xml:space="preserve">) from </w:t>
      </w:r>
      <w:r w:rsidR="005415B3">
        <w:rPr>
          <w:szCs w:val="24"/>
        </w:rPr>
        <w:t>25</w:t>
      </w:r>
      <w:r w:rsidRPr="00EA51AC">
        <w:rPr>
          <w:szCs w:val="24"/>
        </w:rPr>
        <w:t xml:space="preserve"> to </w:t>
      </w:r>
      <w:r w:rsidR="005415B3">
        <w:rPr>
          <w:szCs w:val="24"/>
        </w:rPr>
        <w:t>27</w:t>
      </w:r>
      <w:r w:rsidRPr="00EA51AC">
        <w:rPr>
          <w:szCs w:val="24"/>
        </w:rPr>
        <w:t xml:space="preserve"> </w:t>
      </w:r>
      <w:r w:rsidR="005415B3">
        <w:rPr>
          <w:szCs w:val="24"/>
        </w:rPr>
        <w:t>March 2014</w:t>
      </w:r>
      <w:r>
        <w:rPr>
          <w:szCs w:val="24"/>
        </w:rPr>
        <w:t xml:space="preserve">.  The meeting was chaired by the </w:t>
      </w:r>
      <w:r w:rsidR="005415B3">
        <w:rPr>
          <w:szCs w:val="24"/>
        </w:rPr>
        <w:t>United States of America.</w:t>
      </w:r>
      <w:r w:rsidR="00D54233">
        <w:rPr>
          <w:szCs w:val="24"/>
        </w:rPr>
        <w:t xml:space="preserve"> The MC</w:t>
      </w:r>
      <w:r>
        <w:rPr>
          <w:szCs w:val="24"/>
        </w:rPr>
        <w:t xml:space="preserve"> consists of regulators from Australia, Brazil, Canada, China, the European Union, Japan, the Russian Federation and the United States of America.</w:t>
      </w:r>
      <w:r w:rsidRPr="006A74A3">
        <w:rPr>
          <w:szCs w:val="24"/>
        </w:rPr>
        <w:t xml:space="preserve"> </w:t>
      </w:r>
      <w:r>
        <w:rPr>
          <w:szCs w:val="24"/>
        </w:rPr>
        <w:t>R</w:t>
      </w:r>
      <w:r w:rsidRPr="005A7C3A">
        <w:rPr>
          <w:szCs w:val="24"/>
        </w:rPr>
        <w:t xml:space="preserve">epresentatives of </w:t>
      </w:r>
      <w:r>
        <w:rPr>
          <w:szCs w:val="24"/>
        </w:rPr>
        <w:t xml:space="preserve">the </w:t>
      </w:r>
      <w:r w:rsidRPr="005A7C3A">
        <w:rPr>
          <w:szCs w:val="24"/>
        </w:rPr>
        <w:t>W</w:t>
      </w:r>
      <w:r>
        <w:rPr>
          <w:szCs w:val="24"/>
        </w:rPr>
        <w:t xml:space="preserve">orld </w:t>
      </w:r>
      <w:r w:rsidRPr="005A7C3A">
        <w:rPr>
          <w:szCs w:val="24"/>
        </w:rPr>
        <w:t>H</w:t>
      </w:r>
      <w:r>
        <w:rPr>
          <w:szCs w:val="24"/>
        </w:rPr>
        <w:t xml:space="preserve">ealth </w:t>
      </w:r>
      <w:r w:rsidRPr="005A7C3A">
        <w:rPr>
          <w:szCs w:val="24"/>
        </w:rPr>
        <w:t>O</w:t>
      </w:r>
      <w:r>
        <w:rPr>
          <w:szCs w:val="24"/>
        </w:rPr>
        <w:t>rganization (WHO)</w:t>
      </w:r>
      <w:r w:rsidR="003868E1">
        <w:rPr>
          <w:szCs w:val="24"/>
        </w:rPr>
        <w:t xml:space="preserve">, </w:t>
      </w:r>
      <w:r w:rsidR="00FC1733">
        <w:t>Asian Harmonization Working Party (</w:t>
      </w:r>
      <w:r w:rsidR="003868E1" w:rsidRPr="003868E1">
        <w:rPr>
          <w:szCs w:val="24"/>
        </w:rPr>
        <w:t>AHWP</w:t>
      </w:r>
      <w:r w:rsidR="00FC1733">
        <w:rPr>
          <w:szCs w:val="24"/>
        </w:rPr>
        <w:t>)</w:t>
      </w:r>
      <w:r w:rsidR="003868E1">
        <w:rPr>
          <w:szCs w:val="24"/>
        </w:rPr>
        <w:t xml:space="preserve"> and </w:t>
      </w:r>
      <w:r w:rsidR="00FC1733" w:rsidRPr="00FC1733">
        <w:rPr>
          <w:szCs w:val="24"/>
        </w:rPr>
        <w:t xml:space="preserve">Asia-Pacific Economic Cooperation </w:t>
      </w:r>
      <w:r w:rsidR="00FC1733">
        <w:rPr>
          <w:szCs w:val="24"/>
        </w:rPr>
        <w:t>(</w:t>
      </w:r>
      <w:r w:rsidR="003868E1">
        <w:rPr>
          <w:szCs w:val="24"/>
        </w:rPr>
        <w:t>APEC</w:t>
      </w:r>
      <w:r w:rsidR="00FC1733">
        <w:rPr>
          <w:szCs w:val="24"/>
        </w:rPr>
        <w:t>)</w:t>
      </w:r>
      <w:r w:rsidRPr="005A7C3A">
        <w:rPr>
          <w:szCs w:val="24"/>
        </w:rPr>
        <w:t xml:space="preserve"> </w:t>
      </w:r>
      <w:r w:rsidR="00D54233">
        <w:rPr>
          <w:szCs w:val="24"/>
        </w:rPr>
        <w:t xml:space="preserve">also </w:t>
      </w:r>
      <w:r w:rsidRPr="005A7C3A">
        <w:rPr>
          <w:szCs w:val="24"/>
        </w:rPr>
        <w:t>par</w:t>
      </w:r>
      <w:r w:rsidR="003868E1">
        <w:rPr>
          <w:szCs w:val="24"/>
        </w:rPr>
        <w:t>ticipated.</w:t>
      </w:r>
    </w:p>
    <w:p w:rsidR="00FA3499" w:rsidRDefault="00FA3499" w:rsidP="00FA3499">
      <w:pPr>
        <w:tabs>
          <w:tab w:val="left" w:pos="3202"/>
        </w:tabs>
        <w:jc w:val="both"/>
        <w:rPr>
          <w:szCs w:val="24"/>
        </w:rPr>
      </w:pPr>
    </w:p>
    <w:p w:rsidR="00FA3499" w:rsidRDefault="00D54233" w:rsidP="00FA3499">
      <w:pPr>
        <w:tabs>
          <w:tab w:val="left" w:pos="3202"/>
        </w:tabs>
        <w:jc w:val="both"/>
        <w:rPr>
          <w:szCs w:val="24"/>
        </w:rPr>
      </w:pPr>
      <w:r>
        <w:rPr>
          <w:szCs w:val="24"/>
        </w:rPr>
        <w:t>On the first day</w:t>
      </w:r>
      <w:r w:rsidR="0021281B">
        <w:rPr>
          <w:szCs w:val="24"/>
        </w:rPr>
        <w:t>, t</w:t>
      </w:r>
      <w:r w:rsidR="00FA3499">
        <w:rPr>
          <w:szCs w:val="24"/>
        </w:rPr>
        <w:t xml:space="preserve">he </w:t>
      </w:r>
      <w:r>
        <w:rPr>
          <w:szCs w:val="24"/>
        </w:rPr>
        <w:t>MC</w:t>
      </w:r>
      <w:r w:rsidR="00FA3499">
        <w:rPr>
          <w:szCs w:val="24"/>
        </w:rPr>
        <w:t xml:space="preserve"> discussed the significant progress achieved on the six on-going work items:</w:t>
      </w:r>
    </w:p>
    <w:p w:rsidR="00FC1733" w:rsidRPr="00FC1733" w:rsidRDefault="00FC1733" w:rsidP="00FC1733">
      <w:pPr>
        <w:pStyle w:val="ListParagraph"/>
        <w:spacing w:after="0"/>
        <w:ind w:left="1440" w:right="677"/>
        <w:rPr>
          <w:rFonts w:ascii="Times New Roman" w:eastAsia="Calibri" w:hAnsi="Times New Roman"/>
          <w:sz w:val="24"/>
          <w:szCs w:val="24"/>
        </w:rPr>
      </w:pPr>
      <w:r w:rsidRPr="00FC1733">
        <w:rPr>
          <w:rFonts w:ascii="Times New Roman" w:eastAsia="Calibri" w:hAnsi="Times New Roman"/>
          <w:sz w:val="24"/>
          <w:szCs w:val="24"/>
        </w:rPr>
        <w:t>a.</w:t>
      </w:r>
      <w:r w:rsidRPr="00FC1733">
        <w:rPr>
          <w:rFonts w:ascii="Times New Roman" w:eastAsia="Calibri" w:hAnsi="Times New Roman"/>
          <w:sz w:val="24"/>
          <w:szCs w:val="24"/>
        </w:rPr>
        <w:tab/>
        <w:t xml:space="preserve">Medical Device Single Audit Program (MDSAP) </w:t>
      </w:r>
    </w:p>
    <w:p w:rsidR="00FC1733" w:rsidRPr="00FC1733" w:rsidRDefault="00FC1733" w:rsidP="00FC1733">
      <w:pPr>
        <w:pStyle w:val="ListParagraph"/>
        <w:spacing w:after="0"/>
        <w:ind w:left="1440" w:right="677"/>
        <w:rPr>
          <w:rFonts w:ascii="Times New Roman" w:eastAsia="Calibri" w:hAnsi="Times New Roman"/>
          <w:sz w:val="24"/>
          <w:szCs w:val="24"/>
        </w:rPr>
      </w:pPr>
      <w:r w:rsidRPr="00FC1733">
        <w:rPr>
          <w:rFonts w:ascii="Times New Roman" w:eastAsia="Calibri" w:hAnsi="Times New Roman"/>
          <w:sz w:val="24"/>
          <w:szCs w:val="24"/>
        </w:rPr>
        <w:t>b.</w:t>
      </w:r>
      <w:r w:rsidRPr="00FC1733">
        <w:rPr>
          <w:rFonts w:ascii="Times New Roman" w:eastAsia="Calibri" w:hAnsi="Times New Roman"/>
          <w:sz w:val="24"/>
          <w:szCs w:val="24"/>
        </w:rPr>
        <w:tab/>
        <w:t xml:space="preserve">National Competent Authority Report (NCAR) </w:t>
      </w:r>
    </w:p>
    <w:p w:rsidR="00FC1733" w:rsidRPr="00FC1733" w:rsidRDefault="00FC1733" w:rsidP="00FC1733">
      <w:pPr>
        <w:pStyle w:val="ListParagraph"/>
        <w:spacing w:after="0"/>
        <w:ind w:left="1440" w:right="677"/>
        <w:rPr>
          <w:rFonts w:ascii="Times New Roman" w:eastAsia="Calibri" w:hAnsi="Times New Roman"/>
          <w:sz w:val="24"/>
          <w:szCs w:val="24"/>
        </w:rPr>
      </w:pPr>
      <w:r w:rsidRPr="00FC1733">
        <w:rPr>
          <w:rFonts w:ascii="Times New Roman" w:eastAsia="Calibri" w:hAnsi="Times New Roman"/>
          <w:sz w:val="24"/>
          <w:szCs w:val="24"/>
        </w:rPr>
        <w:t>c.</w:t>
      </w:r>
      <w:r w:rsidRPr="00FC1733">
        <w:rPr>
          <w:rFonts w:ascii="Times New Roman" w:eastAsia="Calibri" w:hAnsi="Times New Roman"/>
          <w:sz w:val="24"/>
          <w:szCs w:val="24"/>
        </w:rPr>
        <w:tab/>
        <w:t>Recognized Standards</w:t>
      </w:r>
    </w:p>
    <w:p w:rsidR="00FC1733" w:rsidRPr="00FC1733" w:rsidRDefault="00FC1733" w:rsidP="00FC1733">
      <w:pPr>
        <w:pStyle w:val="ListParagraph"/>
        <w:spacing w:after="0"/>
        <w:ind w:left="1440" w:right="677"/>
        <w:rPr>
          <w:rFonts w:ascii="Times New Roman" w:eastAsia="Calibri" w:hAnsi="Times New Roman"/>
          <w:sz w:val="24"/>
          <w:szCs w:val="24"/>
        </w:rPr>
      </w:pPr>
      <w:r w:rsidRPr="00FC1733">
        <w:rPr>
          <w:rFonts w:ascii="Times New Roman" w:eastAsia="Calibri" w:hAnsi="Times New Roman"/>
          <w:sz w:val="24"/>
          <w:szCs w:val="24"/>
        </w:rPr>
        <w:t>d.</w:t>
      </w:r>
      <w:r w:rsidRPr="00FC1733">
        <w:rPr>
          <w:rFonts w:ascii="Times New Roman" w:eastAsia="Calibri" w:hAnsi="Times New Roman"/>
          <w:sz w:val="24"/>
          <w:szCs w:val="24"/>
        </w:rPr>
        <w:tab/>
        <w:t>Regulated Product Submission (RPS)</w:t>
      </w:r>
    </w:p>
    <w:p w:rsidR="00FC1733" w:rsidRPr="00FC1733" w:rsidRDefault="00FC1733" w:rsidP="00FC1733">
      <w:pPr>
        <w:pStyle w:val="ListParagraph"/>
        <w:spacing w:after="0"/>
        <w:ind w:left="1440" w:right="677"/>
        <w:rPr>
          <w:rFonts w:ascii="Times New Roman" w:eastAsia="Calibri" w:hAnsi="Times New Roman"/>
          <w:sz w:val="24"/>
          <w:szCs w:val="24"/>
        </w:rPr>
      </w:pPr>
      <w:r w:rsidRPr="00FC1733">
        <w:rPr>
          <w:rFonts w:ascii="Times New Roman" w:eastAsia="Calibri" w:hAnsi="Times New Roman"/>
          <w:sz w:val="24"/>
          <w:szCs w:val="24"/>
        </w:rPr>
        <w:t>e.</w:t>
      </w:r>
      <w:r w:rsidRPr="00FC1733">
        <w:rPr>
          <w:rFonts w:ascii="Times New Roman" w:eastAsia="Calibri" w:hAnsi="Times New Roman"/>
          <w:sz w:val="24"/>
          <w:szCs w:val="24"/>
        </w:rPr>
        <w:tab/>
        <w:t xml:space="preserve">Software as a Medical Device (SaMD) </w:t>
      </w:r>
    </w:p>
    <w:p w:rsidR="00FC1733" w:rsidRDefault="007F50CA" w:rsidP="00FC1733">
      <w:pPr>
        <w:pStyle w:val="ListParagraph"/>
        <w:spacing w:after="0"/>
        <w:ind w:left="1440" w:right="677"/>
        <w:rPr>
          <w:rFonts w:ascii="Times New Roman" w:eastAsia="Calibri" w:hAnsi="Times New Roman"/>
          <w:sz w:val="24"/>
          <w:szCs w:val="24"/>
        </w:rPr>
      </w:pPr>
      <w:r>
        <w:rPr>
          <w:rFonts w:ascii="Times New Roman" w:eastAsia="Calibri" w:hAnsi="Times New Roman"/>
          <w:sz w:val="24"/>
          <w:szCs w:val="24"/>
        </w:rPr>
        <w:t>f.</w:t>
      </w:r>
      <w:r>
        <w:rPr>
          <w:rFonts w:ascii="Times New Roman" w:eastAsia="Calibri" w:hAnsi="Times New Roman"/>
          <w:sz w:val="24"/>
          <w:szCs w:val="24"/>
        </w:rPr>
        <w:tab/>
        <w:t>Unique Device Identification</w:t>
      </w:r>
      <w:r w:rsidR="00FC1733" w:rsidRPr="00FC1733">
        <w:rPr>
          <w:rFonts w:ascii="Times New Roman" w:eastAsia="Calibri" w:hAnsi="Times New Roman"/>
          <w:sz w:val="24"/>
          <w:szCs w:val="24"/>
        </w:rPr>
        <w:t xml:space="preserve"> (UDI)</w:t>
      </w:r>
    </w:p>
    <w:p w:rsidR="00B129BC" w:rsidRDefault="00B129BC" w:rsidP="00B129BC">
      <w:pPr>
        <w:pStyle w:val="ListParagraph"/>
        <w:spacing w:after="0"/>
        <w:ind w:left="0" w:right="677"/>
        <w:rPr>
          <w:rFonts w:ascii="Times New Roman" w:eastAsia="Calibri" w:hAnsi="Times New Roman"/>
          <w:sz w:val="24"/>
          <w:szCs w:val="24"/>
        </w:rPr>
      </w:pPr>
    </w:p>
    <w:p w:rsidR="00B129BC" w:rsidRDefault="00B129BC" w:rsidP="002D6D5C">
      <w:pPr>
        <w:pStyle w:val="ListParagraph"/>
        <w:spacing w:after="0"/>
        <w:ind w:left="0" w:right="677"/>
        <w:rPr>
          <w:rFonts w:ascii="Times New Roman" w:eastAsia="Calibri" w:hAnsi="Times New Roman"/>
          <w:sz w:val="24"/>
          <w:szCs w:val="24"/>
        </w:rPr>
      </w:pPr>
      <w:r>
        <w:rPr>
          <w:rFonts w:ascii="Times New Roman" w:eastAsia="Calibri" w:hAnsi="Times New Roman"/>
          <w:sz w:val="24"/>
          <w:szCs w:val="24"/>
        </w:rPr>
        <w:t xml:space="preserve">In the afternoon, </w:t>
      </w:r>
      <w:r w:rsidR="0021281B">
        <w:rPr>
          <w:rFonts w:ascii="Times New Roman" w:eastAsia="Calibri" w:hAnsi="Times New Roman"/>
          <w:sz w:val="24"/>
          <w:szCs w:val="24"/>
        </w:rPr>
        <w:t>an</w:t>
      </w:r>
      <w:r>
        <w:rPr>
          <w:rFonts w:ascii="Times New Roman" w:eastAsia="Calibri" w:hAnsi="Times New Roman"/>
          <w:sz w:val="24"/>
          <w:szCs w:val="24"/>
        </w:rPr>
        <w:t xml:space="preserve"> open session</w:t>
      </w:r>
      <w:r w:rsidR="0021281B">
        <w:rPr>
          <w:rFonts w:ascii="Times New Roman" w:eastAsia="Calibri" w:hAnsi="Times New Roman"/>
          <w:sz w:val="24"/>
          <w:szCs w:val="24"/>
        </w:rPr>
        <w:t xml:space="preserve"> was held</w:t>
      </w:r>
      <w:r>
        <w:rPr>
          <w:rFonts w:ascii="Times New Roman" w:eastAsia="Calibri" w:hAnsi="Times New Roman"/>
          <w:sz w:val="24"/>
          <w:szCs w:val="24"/>
        </w:rPr>
        <w:t xml:space="preserve"> tha</w:t>
      </w:r>
      <w:r w:rsidR="0021281B">
        <w:rPr>
          <w:rFonts w:ascii="Times New Roman" w:eastAsia="Calibri" w:hAnsi="Times New Roman"/>
          <w:sz w:val="24"/>
          <w:szCs w:val="24"/>
        </w:rPr>
        <w:t xml:space="preserve">t included Management Committee </w:t>
      </w:r>
      <w:r>
        <w:rPr>
          <w:rFonts w:ascii="Times New Roman" w:eastAsia="Calibri" w:hAnsi="Times New Roman"/>
          <w:sz w:val="24"/>
          <w:szCs w:val="24"/>
        </w:rPr>
        <w:t>members, Affiliate Organizations and Invited Observers. Brief</w:t>
      </w:r>
      <w:r w:rsidR="0021281B">
        <w:rPr>
          <w:rFonts w:ascii="Times New Roman" w:eastAsia="Calibri" w:hAnsi="Times New Roman"/>
          <w:sz w:val="24"/>
          <w:szCs w:val="24"/>
        </w:rPr>
        <w:t xml:space="preserve"> reports and </w:t>
      </w:r>
      <w:r>
        <w:rPr>
          <w:rFonts w:ascii="Times New Roman" w:eastAsia="Calibri" w:hAnsi="Times New Roman"/>
          <w:sz w:val="24"/>
          <w:szCs w:val="24"/>
        </w:rPr>
        <w:t>presentations were provided by:</w:t>
      </w:r>
    </w:p>
    <w:p w:rsidR="00B129BC" w:rsidRDefault="00B129BC" w:rsidP="00B129BC">
      <w:pPr>
        <w:pStyle w:val="ListParagraph"/>
        <w:spacing w:after="0"/>
        <w:ind w:left="0" w:right="677"/>
        <w:rPr>
          <w:rFonts w:ascii="Times New Roman" w:eastAsia="Calibri" w:hAnsi="Times New Roman"/>
          <w:sz w:val="24"/>
          <w:szCs w:val="24"/>
        </w:rPr>
      </w:pPr>
    </w:p>
    <w:p w:rsidR="00B129BC" w:rsidRDefault="00B129BC"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World Health Organization (WHO)</w:t>
      </w:r>
    </w:p>
    <w:p w:rsidR="00B129BC" w:rsidRDefault="00B129BC" w:rsidP="00B129BC">
      <w:pPr>
        <w:pStyle w:val="ListParagraph"/>
        <w:numPr>
          <w:ilvl w:val="0"/>
          <w:numId w:val="9"/>
        </w:numPr>
        <w:spacing w:after="0"/>
        <w:ind w:right="677"/>
        <w:rPr>
          <w:rFonts w:ascii="Times New Roman" w:eastAsia="Calibri" w:hAnsi="Times New Roman"/>
          <w:sz w:val="24"/>
          <w:szCs w:val="24"/>
        </w:rPr>
      </w:pPr>
      <w:r w:rsidRPr="00B129BC">
        <w:rPr>
          <w:rFonts w:ascii="Times New Roman" w:eastAsia="Calibri" w:hAnsi="Times New Roman"/>
          <w:sz w:val="24"/>
          <w:szCs w:val="24"/>
        </w:rPr>
        <w:t>Asian Harmoni</w:t>
      </w:r>
      <w:r>
        <w:rPr>
          <w:rFonts w:ascii="Times New Roman" w:eastAsia="Calibri" w:hAnsi="Times New Roman"/>
          <w:sz w:val="24"/>
          <w:szCs w:val="24"/>
        </w:rPr>
        <w:t>zation Working Party (AHWP)</w:t>
      </w:r>
    </w:p>
    <w:p w:rsidR="00B129BC" w:rsidRDefault="00B129BC" w:rsidP="00B129BC">
      <w:pPr>
        <w:pStyle w:val="ListParagraph"/>
        <w:numPr>
          <w:ilvl w:val="0"/>
          <w:numId w:val="9"/>
        </w:numPr>
        <w:spacing w:after="0"/>
        <w:ind w:right="677"/>
        <w:rPr>
          <w:rFonts w:ascii="Times New Roman" w:eastAsia="Calibri" w:hAnsi="Times New Roman"/>
          <w:sz w:val="24"/>
          <w:szCs w:val="24"/>
        </w:rPr>
      </w:pPr>
      <w:r w:rsidRPr="00C95412">
        <w:rPr>
          <w:rFonts w:ascii="Times New Roman" w:eastAsia="Calibri" w:hAnsi="Times New Roman"/>
          <w:sz w:val="24"/>
          <w:szCs w:val="24"/>
        </w:rPr>
        <w:t>Asia-Pacific Economic Cooperation (APEC)</w:t>
      </w:r>
      <w:r w:rsidR="00C95412" w:rsidRPr="00C95412">
        <w:rPr>
          <w:rFonts w:ascii="Times New Roman" w:eastAsia="Calibri" w:hAnsi="Times New Roman"/>
          <w:sz w:val="24"/>
          <w:szCs w:val="24"/>
        </w:rPr>
        <w:t xml:space="preserve"> </w:t>
      </w:r>
      <w:r w:rsidRPr="00C95412">
        <w:rPr>
          <w:rFonts w:ascii="Times New Roman" w:eastAsia="Calibri" w:hAnsi="Times New Roman"/>
          <w:sz w:val="24"/>
          <w:szCs w:val="24"/>
        </w:rPr>
        <w:t>Life Science Innovation Forum (LSIF)</w:t>
      </w:r>
      <w:r w:rsidR="00C95412">
        <w:rPr>
          <w:rFonts w:ascii="Times New Roman" w:eastAsia="Calibri" w:hAnsi="Times New Roman"/>
          <w:sz w:val="24"/>
          <w:szCs w:val="24"/>
        </w:rPr>
        <w:t xml:space="preserve"> </w:t>
      </w:r>
      <w:r w:rsidR="00071444" w:rsidRPr="00C95412">
        <w:rPr>
          <w:rFonts w:ascii="Times New Roman" w:eastAsia="Calibri" w:hAnsi="Times New Roman"/>
          <w:sz w:val="24"/>
          <w:szCs w:val="24"/>
        </w:rPr>
        <w:t>Regulatory Harmonization Steering Committee</w:t>
      </w:r>
      <w:r w:rsidR="005C555B" w:rsidRPr="00C95412">
        <w:rPr>
          <w:rFonts w:ascii="Times New Roman" w:eastAsia="Calibri" w:hAnsi="Times New Roman"/>
          <w:sz w:val="24"/>
          <w:szCs w:val="24"/>
        </w:rPr>
        <w:t xml:space="preserve"> (RHSC)</w:t>
      </w:r>
    </w:p>
    <w:p w:rsidR="00C95412" w:rsidRDefault="00C95412" w:rsidP="00C95412">
      <w:pPr>
        <w:pStyle w:val="ListParagraph"/>
        <w:numPr>
          <w:ilvl w:val="0"/>
          <w:numId w:val="9"/>
        </w:numPr>
        <w:spacing w:after="0"/>
        <w:ind w:right="677"/>
        <w:rPr>
          <w:rFonts w:ascii="Times New Roman" w:eastAsia="Calibri" w:hAnsi="Times New Roman"/>
          <w:sz w:val="24"/>
          <w:szCs w:val="24"/>
        </w:rPr>
      </w:pPr>
      <w:r w:rsidRPr="00C95412">
        <w:rPr>
          <w:rFonts w:ascii="Times New Roman" w:eastAsia="Calibri" w:hAnsi="Times New Roman"/>
          <w:sz w:val="24"/>
          <w:szCs w:val="24"/>
        </w:rPr>
        <w:t>Pan African Harmonization Working Party (PAHWP)</w:t>
      </w:r>
    </w:p>
    <w:p w:rsidR="00C95412" w:rsidRPr="00C95412" w:rsidRDefault="00C95412" w:rsidP="00C95412">
      <w:pPr>
        <w:pStyle w:val="ListParagraph"/>
        <w:numPr>
          <w:ilvl w:val="0"/>
          <w:numId w:val="9"/>
        </w:numPr>
        <w:spacing w:after="0"/>
        <w:ind w:right="677"/>
        <w:rPr>
          <w:rFonts w:ascii="Times New Roman" w:eastAsia="Calibri" w:hAnsi="Times New Roman"/>
          <w:sz w:val="24"/>
          <w:szCs w:val="24"/>
        </w:rPr>
      </w:pPr>
      <w:r w:rsidRPr="00C95412">
        <w:rPr>
          <w:rFonts w:ascii="Times New Roman" w:eastAsia="Calibri" w:hAnsi="Times New Roman"/>
          <w:sz w:val="24"/>
          <w:szCs w:val="24"/>
        </w:rPr>
        <w:t xml:space="preserve">Pan American </w:t>
      </w:r>
      <w:r>
        <w:rPr>
          <w:rFonts w:ascii="Times New Roman" w:eastAsia="Calibri" w:hAnsi="Times New Roman"/>
          <w:sz w:val="24"/>
          <w:szCs w:val="24"/>
        </w:rPr>
        <w:t>Health</w:t>
      </w:r>
      <w:r w:rsidRPr="00C95412">
        <w:rPr>
          <w:rFonts w:ascii="Times New Roman" w:eastAsia="Calibri" w:hAnsi="Times New Roman"/>
          <w:sz w:val="24"/>
          <w:szCs w:val="24"/>
        </w:rPr>
        <w:t xml:space="preserve"> Organization (PAHO)</w:t>
      </w:r>
    </w:p>
    <w:p w:rsidR="004555FD" w:rsidRDefault="004555FD"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Ghana</w:t>
      </w:r>
    </w:p>
    <w:p w:rsidR="004555FD" w:rsidRDefault="004555FD"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Indonesia</w:t>
      </w:r>
    </w:p>
    <w:p w:rsidR="004555FD" w:rsidRDefault="00AD5860"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Kazakhstan</w:t>
      </w:r>
    </w:p>
    <w:p w:rsidR="004555FD" w:rsidRDefault="002F445A"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 xml:space="preserve">Republic of </w:t>
      </w:r>
      <w:r w:rsidR="004555FD">
        <w:rPr>
          <w:rFonts w:ascii="Times New Roman" w:eastAsia="Calibri" w:hAnsi="Times New Roman"/>
          <w:sz w:val="24"/>
          <w:szCs w:val="24"/>
        </w:rPr>
        <w:t>Korea</w:t>
      </w:r>
    </w:p>
    <w:p w:rsidR="004555FD" w:rsidRDefault="004555FD"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Singapore</w:t>
      </w:r>
    </w:p>
    <w:p w:rsidR="004555FD" w:rsidRDefault="004555FD"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lastRenderedPageBreak/>
        <w:t>Malaysia</w:t>
      </w:r>
    </w:p>
    <w:p w:rsidR="00071444" w:rsidRDefault="00071444" w:rsidP="00B129BC">
      <w:pPr>
        <w:pStyle w:val="ListParagraph"/>
        <w:numPr>
          <w:ilvl w:val="0"/>
          <w:numId w:val="9"/>
        </w:numPr>
        <w:spacing w:after="0"/>
        <w:ind w:right="677"/>
        <w:rPr>
          <w:rFonts w:ascii="Times New Roman" w:eastAsia="Calibri" w:hAnsi="Times New Roman"/>
          <w:sz w:val="24"/>
          <w:szCs w:val="24"/>
        </w:rPr>
      </w:pPr>
      <w:r>
        <w:rPr>
          <w:rFonts w:ascii="Times New Roman" w:eastAsia="Calibri" w:hAnsi="Times New Roman"/>
          <w:sz w:val="24"/>
          <w:szCs w:val="24"/>
        </w:rPr>
        <w:t>Medical Device Epidemiology Network (MDEpiNET)</w:t>
      </w:r>
    </w:p>
    <w:p w:rsidR="00071444" w:rsidRDefault="00071444" w:rsidP="00071444">
      <w:pPr>
        <w:pStyle w:val="ListParagraph"/>
        <w:numPr>
          <w:ilvl w:val="0"/>
          <w:numId w:val="9"/>
        </w:numPr>
        <w:spacing w:after="0"/>
        <w:ind w:right="677"/>
        <w:rPr>
          <w:rFonts w:ascii="Times New Roman" w:eastAsia="Calibri" w:hAnsi="Times New Roman"/>
          <w:sz w:val="24"/>
          <w:szCs w:val="24"/>
        </w:rPr>
      </w:pPr>
      <w:r w:rsidRPr="00071444">
        <w:rPr>
          <w:rFonts w:ascii="Times New Roman" w:eastAsia="Calibri" w:hAnsi="Times New Roman"/>
          <w:sz w:val="24"/>
          <w:szCs w:val="24"/>
        </w:rPr>
        <w:t xml:space="preserve">Global Diagnostic Imaging, Healthcare IT, and Radiation Therapy Trade Association </w:t>
      </w:r>
      <w:r>
        <w:rPr>
          <w:rFonts w:ascii="Times New Roman" w:eastAsia="Calibri" w:hAnsi="Times New Roman"/>
          <w:sz w:val="24"/>
          <w:szCs w:val="24"/>
        </w:rPr>
        <w:t>(DITTA)</w:t>
      </w:r>
    </w:p>
    <w:p w:rsidR="005C555B" w:rsidRPr="00C76DA3" w:rsidRDefault="005C555B" w:rsidP="005C555B">
      <w:pPr>
        <w:pStyle w:val="ListParagraph"/>
        <w:numPr>
          <w:ilvl w:val="0"/>
          <w:numId w:val="9"/>
        </w:numPr>
        <w:spacing w:after="0"/>
        <w:ind w:right="677"/>
        <w:contextualSpacing w:val="0"/>
        <w:rPr>
          <w:rFonts w:ascii="Times New Roman" w:eastAsia="Calibri" w:hAnsi="Times New Roman"/>
          <w:sz w:val="24"/>
          <w:szCs w:val="24"/>
        </w:rPr>
      </w:pPr>
      <w:r w:rsidRPr="00C76DA3">
        <w:rPr>
          <w:rFonts w:ascii="Times New Roman" w:eastAsia="Calibri" w:hAnsi="Times New Roman"/>
          <w:sz w:val="24"/>
          <w:szCs w:val="24"/>
        </w:rPr>
        <w:t>Global Medical Technology Alliance (GMTA)</w:t>
      </w:r>
    </w:p>
    <w:p w:rsidR="005C555B" w:rsidRDefault="005C555B" w:rsidP="004555FD">
      <w:pPr>
        <w:pStyle w:val="ListParagraph"/>
        <w:spacing w:after="0"/>
        <w:ind w:left="1440" w:right="677"/>
        <w:rPr>
          <w:rFonts w:ascii="Times New Roman" w:eastAsia="Calibri" w:hAnsi="Times New Roman"/>
          <w:sz w:val="24"/>
          <w:szCs w:val="24"/>
          <w:highlight w:val="yellow"/>
        </w:rPr>
      </w:pP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Pr>
          <w:szCs w:val="24"/>
        </w:rPr>
        <w:t>On the second day, there was an open St</w:t>
      </w:r>
      <w:r w:rsidR="00FC1733">
        <w:rPr>
          <w:szCs w:val="24"/>
        </w:rPr>
        <w:t xml:space="preserve">akeholder Forum with more than </w:t>
      </w:r>
      <w:r w:rsidR="002D6D5C">
        <w:rPr>
          <w:szCs w:val="24"/>
        </w:rPr>
        <w:t>150</w:t>
      </w:r>
      <w:r>
        <w:rPr>
          <w:szCs w:val="24"/>
        </w:rPr>
        <w:t xml:space="preserve"> participants representing regulators, the medical devices industry, the medical professionals, patients and the research community</w:t>
      </w:r>
      <w:r w:rsidRPr="006A74A3">
        <w:rPr>
          <w:szCs w:val="24"/>
        </w:rPr>
        <w:t>.</w:t>
      </w:r>
      <w:r>
        <w:rPr>
          <w:szCs w:val="24"/>
        </w:rPr>
        <w:t xml:space="preserve"> Participants had an opportunity to hear updates on the regulatory situation in the eight jurisdictions of the M</w:t>
      </w:r>
      <w:r w:rsidR="00000697">
        <w:rPr>
          <w:szCs w:val="24"/>
        </w:rPr>
        <w:t>C</w:t>
      </w:r>
      <w:r>
        <w:rPr>
          <w:szCs w:val="24"/>
        </w:rPr>
        <w:t xml:space="preserve"> members.  In addition, update reports were provided on IMDRF’s priority work items and stakeholders had an opportunity to share their views and ideas on the work of the IMDRF. </w:t>
      </w: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sidRPr="00AE0B35">
        <w:rPr>
          <w:szCs w:val="24"/>
        </w:rPr>
        <w:t xml:space="preserve">In the afternoon, stakeholders </w:t>
      </w:r>
      <w:r w:rsidR="00AE0B35" w:rsidRPr="00AE0B35">
        <w:rPr>
          <w:szCs w:val="24"/>
        </w:rPr>
        <w:t xml:space="preserve">held </w:t>
      </w:r>
      <w:r w:rsidR="00AE0B35">
        <w:rPr>
          <w:szCs w:val="24"/>
        </w:rPr>
        <w:t xml:space="preserve">three interactive workshops that included the </w:t>
      </w:r>
      <w:r w:rsidR="00AE0B35" w:rsidRPr="00AE0B35">
        <w:rPr>
          <w:szCs w:val="24"/>
        </w:rPr>
        <w:t xml:space="preserve">Medical Device Single Audit Program </w:t>
      </w:r>
      <w:r w:rsidR="00AE0B35">
        <w:rPr>
          <w:szCs w:val="24"/>
        </w:rPr>
        <w:t>(</w:t>
      </w:r>
      <w:r w:rsidR="00AE0B35" w:rsidRPr="00AE0B35">
        <w:rPr>
          <w:szCs w:val="24"/>
        </w:rPr>
        <w:t>MDSAP</w:t>
      </w:r>
      <w:r w:rsidR="00AE0B35">
        <w:rPr>
          <w:szCs w:val="24"/>
        </w:rPr>
        <w:t>)</w:t>
      </w:r>
      <w:r w:rsidR="00AE0B35" w:rsidRPr="00AE0B35">
        <w:rPr>
          <w:szCs w:val="24"/>
        </w:rPr>
        <w:t xml:space="preserve">, Software as a Medical Device </w:t>
      </w:r>
      <w:r w:rsidR="00AE0B35">
        <w:rPr>
          <w:szCs w:val="24"/>
        </w:rPr>
        <w:t>(</w:t>
      </w:r>
      <w:r w:rsidR="00AE0B35" w:rsidRPr="00AE0B35">
        <w:rPr>
          <w:szCs w:val="24"/>
        </w:rPr>
        <w:t>SaMD</w:t>
      </w:r>
      <w:r w:rsidR="00AE0B35">
        <w:rPr>
          <w:szCs w:val="24"/>
        </w:rPr>
        <w:t xml:space="preserve">) and WHO Global Initiatives. </w:t>
      </w:r>
    </w:p>
    <w:p w:rsidR="00FA3499" w:rsidRDefault="00FA3499" w:rsidP="00FA3499">
      <w:pPr>
        <w:tabs>
          <w:tab w:val="left" w:pos="3202"/>
        </w:tabs>
        <w:jc w:val="both"/>
        <w:rPr>
          <w:szCs w:val="24"/>
        </w:rPr>
      </w:pPr>
    </w:p>
    <w:p w:rsidR="00FA3499" w:rsidRDefault="00FA3499" w:rsidP="00FA3499">
      <w:pPr>
        <w:tabs>
          <w:tab w:val="left" w:pos="3202"/>
        </w:tabs>
        <w:jc w:val="both"/>
        <w:rPr>
          <w:szCs w:val="24"/>
        </w:rPr>
      </w:pPr>
      <w:r>
        <w:rPr>
          <w:szCs w:val="24"/>
        </w:rPr>
        <w:t>On t</w:t>
      </w:r>
      <w:r w:rsidR="00F82EED">
        <w:rPr>
          <w:szCs w:val="24"/>
        </w:rPr>
        <w:t>he third</w:t>
      </w:r>
      <w:r w:rsidRPr="006A74A3">
        <w:rPr>
          <w:szCs w:val="24"/>
        </w:rPr>
        <w:t xml:space="preserve"> day of the meeting, </w:t>
      </w:r>
      <w:r>
        <w:rPr>
          <w:szCs w:val="24"/>
        </w:rPr>
        <w:t>the M</w:t>
      </w:r>
      <w:r w:rsidR="00000697">
        <w:rPr>
          <w:szCs w:val="24"/>
        </w:rPr>
        <w:t>C</w:t>
      </w:r>
      <w:r>
        <w:rPr>
          <w:szCs w:val="24"/>
        </w:rPr>
        <w:t xml:space="preserve"> discussed </w:t>
      </w:r>
      <w:r w:rsidR="004555FD">
        <w:rPr>
          <w:szCs w:val="24"/>
        </w:rPr>
        <w:t xml:space="preserve">feedback from </w:t>
      </w:r>
      <w:r>
        <w:rPr>
          <w:szCs w:val="24"/>
        </w:rPr>
        <w:t xml:space="preserve">the open Stakeholder Forum </w:t>
      </w:r>
      <w:r w:rsidR="004555FD">
        <w:rPr>
          <w:szCs w:val="24"/>
        </w:rPr>
        <w:t>and workshops</w:t>
      </w:r>
      <w:r w:rsidR="00F82EED">
        <w:rPr>
          <w:szCs w:val="24"/>
        </w:rPr>
        <w:t xml:space="preserve"> and made decisions regarding the current and proposed Work Items (</w:t>
      </w:r>
      <w:r w:rsidR="00F82EED">
        <w:rPr>
          <w:i/>
          <w:szCs w:val="24"/>
        </w:rPr>
        <w:t>see</w:t>
      </w:r>
      <w:r w:rsidR="00F82EED">
        <w:rPr>
          <w:szCs w:val="24"/>
        </w:rPr>
        <w:t xml:space="preserve"> Annex). </w:t>
      </w:r>
    </w:p>
    <w:p w:rsidR="00F82EED" w:rsidRDefault="00F82EED" w:rsidP="00FA3499">
      <w:pPr>
        <w:tabs>
          <w:tab w:val="left" w:pos="3202"/>
        </w:tabs>
        <w:jc w:val="both"/>
        <w:rPr>
          <w:szCs w:val="24"/>
        </w:rPr>
      </w:pPr>
    </w:p>
    <w:p w:rsidR="00FA3499" w:rsidRPr="006A74A3" w:rsidRDefault="002E27A3" w:rsidP="00FA3499">
      <w:pPr>
        <w:tabs>
          <w:tab w:val="left" w:pos="3202"/>
        </w:tabs>
        <w:jc w:val="both"/>
        <w:rPr>
          <w:szCs w:val="24"/>
        </w:rPr>
      </w:pPr>
      <w:r>
        <w:rPr>
          <w:szCs w:val="24"/>
        </w:rPr>
        <w:t xml:space="preserve">IMDRF-6 will be held in Washington, DC 16-18 September 2014. </w:t>
      </w:r>
      <w:r w:rsidR="00FA3499">
        <w:rPr>
          <w:szCs w:val="24"/>
        </w:rPr>
        <w:t xml:space="preserve">Details of the </w:t>
      </w:r>
      <w:r w:rsidR="00FA3499" w:rsidRPr="006A74A3">
        <w:rPr>
          <w:szCs w:val="24"/>
        </w:rPr>
        <w:t>Stakeh</w:t>
      </w:r>
      <w:r w:rsidR="00FA3499">
        <w:rPr>
          <w:szCs w:val="24"/>
        </w:rPr>
        <w:t xml:space="preserve">older Forum will be communicated on the IMDRF website, including a theme for possible presentations by stakeholders on that occasion.  </w:t>
      </w:r>
    </w:p>
    <w:p w:rsidR="00FA3499" w:rsidRDefault="00FA3499" w:rsidP="00FA3499">
      <w:pPr>
        <w:tabs>
          <w:tab w:val="left" w:pos="3202"/>
        </w:tabs>
        <w:jc w:val="center"/>
        <w:rPr>
          <w:b/>
          <w:sz w:val="32"/>
          <w:szCs w:val="24"/>
        </w:rPr>
      </w:pPr>
      <w:r>
        <w:rPr>
          <w:b/>
          <w:i/>
          <w:szCs w:val="24"/>
        </w:rPr>
        <w:br w:type="page"/>
      </w:r>
      <w:r>
        <w:rPr>
          <w:b/>
          <w:sz w:val="32"/>
          <w:szCs w:val="24"/>
        </w:rPr>
        <w:lastRenderedPageBreak/>
        <w:t>ANNEX</w:t>
      </w:r>
    </w:p>
    <w:p w:rsidR="0042017B" w:rsidRPr="00823DC3" w:rsidRDefault="0042017B" w:rsidP="00FA3499">
      <w:pPr>
        <w:tabs>
          <w:tab w:val="left" w:pos="3202"/>
        </w:tabs>
        <w:jc w:val="center"/>
        <w:rPr>
          <w:szCs w:val="24"/>
        </w:rPr>
      </w:pPr>
    </w:p>
    <w:p w:rsidR="00FA3499" w:rsidRDefault="00FA3499" w:rsidP="00FA3499">
      <w:pPr>
        <w:tabs>
          <w:tab w:val="left" w:pos="3202"/>
        </w:tabs>
        <w:jc w:val="center"/>
        <w:rPr>
          <w:b/>
          <w:szCs w:val="24"/>
        </w:rPr>
      </w:pPr>
      <w:r>
        <w:rPr>
          <w:b/>
          <w:szCs w:val="24"/>
        </w:rPr>
        <w:t>PROGRESS ON IMDRF WORK ITEMS</w:t>
      </w:r>
    </w:p>
    <w:p w:rsidR="00FA3499" w:rsidRPr="0063175E" w:rsidRDefault="00FA3499" w:rsidP="00FA3499">
      <w:pPr>
        <w:tabs>
          <w:tab w:val="left" w:pos="3202"/>
        </w:tabs>
        <w:jc w:val="center"/>
        <w:rPr>
          <w:b/>
          <w:szCs w:val="24"/>
        </w:rPr>
      </w:pPr>
    </w:p>
    <w:p w:rsidR="002E27A3" w:rsidRDefault="00FA3499" w:rsidP="002E27A3">
      <w:pPr>
        <w:tabs>
          <w:tab w:val="left" w:pos="3202"/>
        </w:tabs>
        <w:jc w:val="both"/>
        <w:rPr>
          <w:szCs w:val="24"/>
        </w:rPr>
      </w:pPr>
      <w:r w:rsidRPr="002E27A3">
        <w:rPr>
          <w:szCs w:val="24"/>
        </w:rPr>
        <w:t>The M</w:t>
      </w:r>
      <w:r w:rsidR="00D54233">
        <w:rPr>
          <w:szCs w:val="24"/>
        </w:rPr>
        <w:t xml:space="preserve">C </w:t>
      </w:r>
      <w:r w:rsidRPr="002E27A3">
        <w:rPr>
          <w:szCs w:val="24"/>
        </w:rPr>
        <w:t xml:space="preserve">noted with satisfaction the excellent progress of the six working groups which presented </w:t>
      </w:r>
      <w:r w:rsidR="002E27A3" w:rsidRPr="002E27A3">
        <w:rPr>
          <w:szCs w:val="24"/>
        </w:rPr>
        <w:t>their ongoing work. In summary:</w:t>
      </w:r>
    </w:p>
    <w:p w:rsidR="002E27A3" w:rsidRDefault="002E27A3" w:rsidP="002E27A3">
      <w:pPr>
        <w:tabs>
          <w:tab w:val="left" w:pos="3202"/>
        </w:tabs>
        <w:jc w:val="both"/>
        <w:rPr>
          <w:szCs w:val="24"/>
        </w:rPr>
      </w:pPr>
    </w:p>
    <w:p w:rsidR="00ED19ED" w:rsidRPr="00BE74C4" w:rsidRDefault="00D54233" w:rsidP="00ED19ED">
      <w:pPr>
        <w:numPr>
          <w:ilvl w:val="0"/>
          <w:numId w:val="6"/>
        </w:numPr>
        <w:tabs>
          <w:tab w:val="left" w:pos="709"/>
        </w:tabs>
        <w:jc w:val="both"/>
        <w:rPr>
          <w:szCs w:val="24"/>
        </w:rPr>
      </w:pPr>
      <w:r>
        <w:rPr>
          <w:szCs w:val="24"/>
        </w:rPr>
        <w:t xml:space="preserve">The MC </w:t>
      </w:r>
      <w:r w:rsidR="00ED19ED" w:rsidRPr="00BE74C4">
        <w:rPr>
          <w:szCs w:val="24"/>
        </w:rPr>
        <w:t xml:space="preserve">approved the proposed N11 document </w:t>
      </w:r>
      <w:r w:rsidR="00BE74C4">
        <w:rPr>
          <w:szCs w:val="24"/>
        </w:rPr>
        <w:t xml:space="preserve">“MDSAP Assessment Outcomes and Recognition/Re-recognition Decision by Regulatory Authorities” </w:t>
      </w:r>
      <w:r w:rsidR="00F753DC" w:rsidRPr="00BE74C4">
        <w:rPr>
          <w:szCs w:val="24"/>
        </w:rPr>
        <w:t xml:space="preserve">of the MDSAP Working Group (WG) </w:t>
      </w:r>
      <w:r w:rsidR="00ED19ED" w:rsidRPr="00BE74C4">
        <w:rPr>
          <w:szCs w:val="24"/>
        </w:rPr>
        <w:t xml:space="preserve">for </w:t>
      </w:r>
      <w:r w:rsidR="00F753DC" w:rsidRPr="00BE74C4">
        <w:rPr>
          <w:szCs w:val="24"/>
        </w:rPr>
        <w:t>a two-</w:t>
      </w:r>
      <w:r w:rsidR="00ED19ED" w:rsidRPr="00BE74C4">
        <w:rPr>
          <w:szCs w:val="24"/>
        </w:rPr>
        <w:t>month public consultation</w:t>
      </w:r>
      <w:r w:rsidR="00F753DC" w:rsidRPr="00BE74C4">
        <w:rPr>
          <w:szCs w:val="24"/>
        </w:rPr>
        <w:t xml:space="preserve">. The </w:t>
      </w:r>
      <w:r w:rsidR="00ED19ED" w:rsidRPr="00BE74C4">
        <w:rPr>
          <w:szCs w:val="24"/>
        </w:rPr>
        <w:t>MC approved the MDSAP overview flowchart to be posted on the IMDRF website.</w:t>
      </w:r>
    </w:p>
    <w:p w:rsidR="00ED19ED" w:rsidRPr="00BE74C4" w:rsidRDefault="00ED19ED" w:rsidP="00ED19ED">
      <w:pPr>
        <w:tabs>
          <w:tab w:val="left" w:pos="709"/>
        </w:tabs>
        <w:ind w:left="720"/>
        <w:jc w:val="both"/>
        <w:rPr>
          <w:szCs w:val="24"/>
        </w:rPr>
      </w:pPr>
    </w:p>
    <w:p w:rsidR="00ED19ED" w:rsidRPr="00BE74C4" w:rsidRDefault="00ED19ED" w:rsidP="00ED19ED">
      <w:pPr>
        <w:numPr>
          <w:ilvl w:val="0"/>
          <w:numId w:val="6"/>
        </w:numPr>
        <w:tabs>
          <w:tab w:val="left" w:pos="709"/>
        </w:tabs>
        <w:jc w:val="both"/>
        <w:rPr>
          <w:szCs w:val="24"/>
        </w:rPr>
      </w:pPr>
      <w:r w:rsidRPr="00BE74C4">
        <w:rPr>
          <w:szCs w:val="24"/>
        </w:rPr>
        <w:t xml:space="preserve">The MC agreed to have a separate teleconference to provide the NCAR WG with recommendations for possible revision of the proposed </w:t>
      </w:r>
      <w:r w:rsidRPr="00C95412">
        <w:rPr>
          <w:szCs w:val="24"/>
        </w:rPr>
        <w:t>N14 document</w:t>
      </w:r>
      <w:r w:rsidRPr="00BE74C4">
        <w:rPr>
          <w:szCs w:val="24"/>
        </w:rPr>
        <w:t xml:space="preserve"> </w:t>
      </w:r>
      <w:r w:rsidR="00645E46">
        <w:rPr>
          <w:szCs w:val="24"/>
        </w:rPr>
        <w:t xml:space="preserve">“Medical Devices: Post Market Surveillance: National Competent Authority Report Exchange Criteria and Report Form” </w:t>
      </w:r>
      <w:r w:rsidRPr="00BE74C4">
        <w:rPr>
          <w:szCs w:val="24"/>
        </w:rPr>
        <w:t xml:space="preserve">on NCAR exchange criteria and report form. </w:t>
      </w:r>
    </w:p>
    <w:p w:rsidR="00ED19ED" w:rsidRPr="00BE74C4" w:rsidRDefault="00ED19ED" w:rsidP="00ED19ED">
      <w:pPr>
        <w:tabs>
          <w:tab w:val="left" w:pos="709"/>
        </w:tabs>
        <w:ind w:left="720"/>
        <w:jc w:val="both"/>
        <w:rPr>
          <w:szCs w:val="24"/>
        </w:rPr>
      </w:pPr>
    </w:p>
    <w:p w:rsidR="00BE74C4" w:rsidRPr="00892E2B" w:rsidRDefault="00ED19ED" w:rsidP="00892E2B">
      <w:pPr>
        <w:numPr>
          <w:ilvl w:val="0"/>
          <w:numId w:val="6"/>
        </w:numPr>
        <w:tabs>
          <w:tab w:val="left" w:pos="709"/>
        </w:tabs>
        <w:jc w:val="both"/>
      </w:pPr>
      <w:r w:rsidRPr="00BE74C4">
        <w:rPr>
          <w:szCs w:val="24"/>
        </w:rPr>
        <w:t xml:space="preserve">The MC agreed to post on the IMDRF website an updated slide presentation on the study it conducted on recognition of standards by IMDRF members. The MC also agreed to explore possible </w:t>
      </w:r>
      <w:r w:rsidR="00F753DC" w:rsidRPr="00BE74C4">
        <w:rPr>
          <w:szCs w:val="24"/>
        </w:rPr>
        <w:t xml:space="preserve">future </w:t>
      </w:r>
      <w:r w:rsidRPr="00BE74C4">
        <w:rPr>
          <w:szCs w:val="24"/>
        </w:rPr>
        <w:t>New Work Item Proposals regardin</w:t>
      </w:r>
      <w:r w:rsidR="00F753DC" w:rsidRPr="00BE74C4">
        <w:rPr>
          <w:szCs w:val="24"/>
        </w:rPr>
        <w:t xml:space="preserve">g standards recognition. </w:t>
      </w:r>
    </w:p>
    <w:p w:rsidR="00892E2B" w:rsidRPr="00892E2B" w:rsidRDefault="00892E2B" w:rsidP="00892E2B">
      <w:pPr>
        <w:tabs>
          <w:tab w:val="left" w:pos="709"/>
        </w:tabs>
        <w:jc w:val="both"/>
      </w:pPr>
    </w:p>
    <w:p w:rsidR="00211064" w:rsidRDefault="00BE74C4" w:rsidP="00892E2B">
      <w:pPr>
        <w:numPr>
          <w:ilvl w:val="0"/>
          <w:numId w:val="6"/>
        </w:numPr>
        <w:tabs>
          <w:tab w:val="left" w:pos="709"/>
        </w:tabs>
        <w:jc w:val="both"/>
        <w:rPr>
          <w:szCs w:val="24"/>
        </w:rPr>
      </w:pPr>
      <w:r w:rsidRPr="00F82EED">
        <w:rPr>
          <w:szCs w:val="24"/>
        </w:rPr>
        <w:t>The MC agreed that the Work Item Extension on “Common Data Elements to describe a Medical Device through its Regulatory Life-Cycle” will start work immediately with a joint subcommittee of RPS and UDI regulators for initial drafting</w:t>
      </w:r>
      <w:r w:rsidR="00211064">
        <w:rPr>
          <w:szCs w:val="24"/>
        </w:rPr>
        <w:t>. The MC also agreed that the Work Item</w:t>
      </w:r>
      <w:r w:rsidRPr="00F82EED">
        <w:rPr>
          <w:szCs w:val="24"/>
        </w:rPr>
        <w:t xml:space="preserve"> </w:t>
      </w:r>
      <w:r w:rsidR="00211064">
        <w:rPr>
          <w:szCs w:val="24"/>
        </w:rPr>
        <w:t>Extension on UDID will focus on harmonized formats and definitions of data sets, which will be performed by this joint subcommittee as part of the Common Data Elements Work Item. The joint subcommittee will seek</w:t>
      </w:r>
      <w:r w:rsidRPr="00F82EED">
        <w:rPr>
          <w:szCs w:val="24"/>
        </w:rPr>
        <w:t xml:space="preserve"> </w:t>
      </w:r>
      <w:r w:rsidR="00E92FC2">
        <w:rPr>
          <w:szCs w:val="24"/>
        </w:rPr>
        <w:t>input from the non-regulatory authority members of the RPS and UDI WGs b</w:t>
      </w:r>
      <w:r w:rsidRPr="00F82EED">
        <w:rPr>
          <w:szCs w:val="24"/>
        </w:rPr>
        <w:t xml:space="preserve">efore </w:t>
      </w:r>
      <w:r w:rsidR="007F50CA">
        <w:rPr>
          <w:szCs w:val="24"/>
        </w:rPr>
        <w:t>submitting a proposed document to the MC for public</w:t>
      </w:r>
      <w:r w:rsidRPr="00F82EED">
        <w:rPr>
          <w:szCs w:val="24"/>
        </w:rPr>
        <w:t xml:space="preserve"> consultation.</w:t>
      </w:r>
      <w:r w:rsidR="00F82EED" w:rsidRPr="00F82EED">
        <w:rPr>
          <w:szCs w:val="24"/>
        </w:rPr>
        <w:t xml:space="preserve"> </w:t>
      </w:r>
    </w:p>
    <w:p w:rsidR="007F50CA" w:rsidRDefault="007F50CA" w:rsidP="007F50CA">
      <w:pPr>
        <w:tabs>
          <w:tab w:val="left" w:pos="709"/>
        </w:tabs>
        <w:jc w:val="both"/>
        <w:rPr>
          <w:szCs w:val="24"/>
        </w:rPr>
      </w:pPr>
    </w:p>
    <w:p w:rsidR="00000697" w:rsidRDefault="00F753DC" w:rsidP="00000697">
      <w:pPr>
        <w:numPr>
          <w:ilvl w:val="0"/>
          <w:numId w:val="6"/>
        </w:numPr>
        <w:tabs>
          <w:tab w:val="left" w:pos="709"/>
        </w:tabs>
        <w:jc w:val="both"/>
        <w:rPr>
          <w:szCs w:val="24"/>
        </w:rPr>
      </w:pPr>
      <w:r w:rsidRPr="008D526C">
        <w:rPr>
          <w:szCs w:val="24"/>
        </w:rPr>
        <w:t>The MC approved the proposed N12 document “</w:t>
      </w:r>
      <w:r w:rsidR="00BE74C4" w:rsidRPr="008D526C">
        <w:rPr>
          <w:szCs w:val="24"/>
        </w:rPr>
        <w:t xml:space="preserve">Software as a Medical Device: </w:t>
      </w:r>
      <w:r w:rsidR="00D54233">
        <w:rPr>
          <w:szCs w:val="24"/>
        </w:rPr>
        <w:t xml:space="preserve">Possible </w:t>
      </w:r>
      <w:r w:rsidR="00BE74C4" w:rsidRPr="008D526C">
        <w:rPr>
          <w:szCs w:val="24"/>
        </w:rPr>
        <w:t>Framework for Risk Categorization and Corresponding Controls” of t</w:t>
      </w:r>
      <w:r w:rsidRPr="008D526C">
        <w:rPr>
          <w:szCs w:val="24"/>
        </w:rPr>
        <w:t>he SaMD WG for a two-month public consultation.</w:t>
      </w:r>
      <w:r w:rsidR="00000697">
        <w:rPr>
          <w:szCs w:val="24"/>
        </w:rPr>
        <w:t xml:space="preserve"> The MC decided to receive public </w:t>
      </w:r>
      <w:r w:rsidR="00F82EED">
        <w:rPr>
          <w:szCs w:val="24"/>
        </w:rPr>
        <w:t>consultation on the proposed N12 document prior to deciding on additional SaMD Work Items.</w:t>
      </w:r>
    </w:p>
    <w:p w:rsidR="00000697" w:rsidRDefault="00000697" w:rsidP="00000697">
      <w:pPr>
        <w:pStyle w:val="ListParagraph"/>
        <w:rPr>
          <w:szCs w:val="24"/>
        </w:rPr>
      </w:pPr>
    </w:p>
    <w:p w:rsidR="00645E46" w:rsidRPr="00000697" w:rsidRDefault="00645E46" w:rsidP="00000697">
      <w:pPr>
        <w:numPr>
          <w:ilvl w:val="0"/>
          <w:numId w:val="6"/>
        </w:numPr>
        <w:tabs>
          <w:tab w:val="left" w:pos="709"/>
        </w:tabs>
        <w:jc w:val="both"/>
        <w:rPr>
          <w:szCs w:val="24"/>
        </w:rPr>
      </w:pPr>
      <w:r w:rsidRPr="00000697">
        <w:rPr>
          <w:szCs w:val="24"/>
        </w:rPr>
        <w:t>The MC did not adopt New Work Item Proposals at this meeting.</w:t>
      </w:r>
    </w:p>
    <w:p w:rsidR="008D526C" w:rsidRPr="008D526C" w:rsidRDefault="00D54233" w:rsidP="00D54233">
      <w:pPr>
        <w:tabs>
          <w:tab w:val="left" w:pos="709"/>
        </w:tabs>
        <w:ind w:left="720"/>
        <w:jc w:val="both"/>
        <w:rPr>
          <w:szCs w:val="24"/>
        </w:rPr>
      </w:pPr>
      <w:r>
        <w:rPr>
          <w:szCs w:val="24"/>
        </w:rPr>
        <w:t>“</w:t>
      </w:r>
      <w:r w:rsidRPr="00D54233">
        <w:rPr>
          <w:szCs w:val="24"/>
        </w:rPr>
        <w:t>Processing of used medical systems” – from DITTA and “Integrating patient registries and innovative tools for medical device evaluation</w:t>
      </w:r>
      <w:r>
        <w:rPr>
          <w:szCs w:val="24"/>
        </w:rPr>
        <w:t>”</w:t>
      </w:r>
      <w:r w:rsidRPr="00D54233">
        <w:rPr>
          <w:szCs w:val="24"/>
        </w:rPr>
        <w:t xml:space="preserve"> - Medical Device Epidemiology Network – from MDEpiNet</w:t>
      </w:r>
    </w:p>
    <w:p w:rsidR="00ED19ED" w:rsidRPr="00BE74C4" w:rsidRDefault="00F753DC" w:rsidP="008D526C">
      <w:pPr>
        <w:tabs>
          <w:tab w:val="left" w:pos="709"/>
        </w:tabs>
        <w:jc w:val="both"/>
        <w:rPr>
          <w:szCs w:val="24"/>
        </w:rPr>
      </w:pPr>
      <w:r w:rsidRPr="00BE74C4">
        <w:rPr>
          <w:szCs w:val="24"/>
        </w:rPr>
        <w:t xml:space="preserve"> </w:t>
      </w:r>
    </w:p>
    <w:p w:rsidR="00ED19ED" w:rsidRDefault="00ED19ED" w:rsidP="00ED19ED">
      <w:pPr>
        <w:tabs>
          <w:tab w:val="left" w:pos="709"/>
        </w:tabs>
        <w:jc w:val="both"/>
        <w:rPr>
          <w:szCs w:val="24"/>
        </w:rPr>
      </w:pPr>
    </w:p>
    <w:p w:rsidR="00E92FC2" w:rsidRDefault="00E92FC2" w:rsidP="00ED19ED">
      <w:pPr>
        <w:tabs>
          <w:tab w:val="left" w:pos="709"/>
        </w:tabs>
        <w:jc w:val="both"/>
        <w:rPr>
          <w:szCs w:val="24"/>
        </w:rPr>
      </w:pPr>
    </w:p>
    <w:p w:rsidR="00E92FC2" w:rsidRPr="00BE74C4" w:rsidRDefault="00E92FC2" w:rsidP="00ED19ED">
      <w:pPr>
        <w:tabs>
          <w:tab w:val="left" w:pos="709"/>
        </w:tabs>
        <w:jc w:val="both"/>
        <w:rPr>
          <w:szCs w:val="24"/>
        </w:rPr>
      </w:pPr>
    </w:p>
    <w:p w:rsidR="00FA3499" w:rsidRDefault="00056EB0" w:rsidP="00FA3499">
      <w:pPr>
        <w:jc w:val="both"/>
        <w:rPr>
          <w:i/>
          <w:szCs w:val="24"/>
        </w:rPr>
      </w:pPr>
      <w:r>
        <w:rPr>
          <w:i/>
          <w:szCs w:val="24"/>
        </w:rPr>
        <w:t>San Francisco, CA (USA)</w:t>
      </w:r>
    </w:p>
    <w:p w:rsidR="00056EB0" w:rsidRPr="006E320A" w:rsidRDefault="00056EB0" w:rsidP="00FA3499">
      <w:pPr>
        <w:jc w:val="both"/>
        <w:rPr>
          <w:i/>
          <w:szCs w:val="24"/>
        </w:rPr>
      </w:pPr>
      <w:r>
        <w:rPr>
          <w:i/>
          <w:szCs w:val="24"/>
        </w:rPr>
        <w:t>27 March 2014</w:t>
      </w:r>
    </w:p>
    <w:p w:rsidR="00FA3499" w:rsidRPr="00881B65" w:rsidRDefault="00FA3499" w:rsidP="00FA3499">
      <w:pPr>
        <w:tabs>
          <w:tab w:val="left" w:pos="3202"/>
        </w:tabs>
        <w:jc w:val="both"/>
        <w:rPr>
          <w:color w:val="C00000"/>
          <w:szCs w:val="24"/>
        </w:rPr>
      </w:pPr>
    </w:p>
    <w:sectPr w:rsidR="00FA3499" w:rsidRPr="00881B65" w:rsidSect="002D6D5C">
      <w:footerReference w:type="firs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86" w:rsidRDefault="00D80586" w:rsidP="00FA3499">
      <w:r>
        <w:separator/>
      </w:r>
    </w:p>
  </w:endnote>
  <w:endnote w:type="continuationSeparator" w:id="0">
    <w:p w:rsidR="00D80586" w:rsidRDefault="00D80586" w:rsidP="00FA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99" w:rsidRDefault="00FA3499" w:rsidP="00FA3499">
    <w:pPr>
      <w:pBdr>
        <w:bottom w:val="single" w:sz="12" w:space="1" w:color="auto"/>
      </w:pBdr>
      <w:tabs>
        <w:tab w:val="left" w:pos="6237"/>
      </w:tabs>
      <w:ind w:left="-284" w:right="-472"/>
      <w:jc w:val="center"/>
      <w:rPr>
        <w:rFonts w:ascii="Arial" w:hAnsi="Arial" w:cs="Arial"/>
        <w:sz w:val="20"/>
        <w:lang w:val="en-GB"/>
      </w:rPr>
    </w:pPr>
  </w:p>
  <w:p w:rsidR="00FA3499" w:rsidRPr="000A2DF4" w:rsidRDefault="00FA3499" w:rsidP="00FA3499">
    <w:pPr>
      <w:tabs>
        <w:tab w:val="left" w:pos="6237"/>
      </w:tabs>
      <w:ind w:left="-284" w:right="-472"/>
      <w:jc w:val="center"/>
      <w:rPr>
        <w:rFonts w:ascii="Arial" w:hAnsi="Arial" w:cs="Arial"/>
        <w:sz w:val="20"/>
        <w:lang w:val="en-GB"/>
      </w:rPr>
    </w:pPr>
    <w:r w:rsidRPr="000A2DF4">
      <w:rPr>
        <w:rFonts w:ascii="Arial" w:hAnsi="Arial" w:cs="Arial"/>
        <w:sz w:val="20"/>
        <w:lang w:val="en-GB"/>
      </w:rPr>
      <w:t>c/o Monitoring &amp; Compliance Group</w:t>
    </w:r>
    <w:r>
      <w:rPr>
        <w:rFonts w:ascii="Arial" w:hAnsi="Arial" w:cs="Arial"/>
        <w:sz w:val="20"/>
        <w:lang w:val="en-GB"/>
      </w:rPr>
      <w:t xml:space="preserve">, </w:t>
    </w:r>
    <w:r w:rsidRPr="000A2DF4">
      <w:rPr>
        <w:rFonts w:ascii="Arial" w:hAnsi="Arial" w:cs="Arial"/>
        <w:sz w:val="20"/>
        <w:lang w:val="en-GB"/>
      </w:rPr>
      <w:t>Therapeutic Goods Administration</w:t>
    </w:r>
  </w:p>
  <w:p w:rsidR="00FA3499" w:rsidRPr="000A2DF4" w:rsidRDefault="00FA3499" w:rsidP="00FA3499">
    <w:pPr>
      <w:tabs>
        <w:tab w:val="left" w:pos="6237"/>
      </w:tabs>
      <w:ind w:left="-284" w:right="-472"/>
      <w:jc w:val="center"/>
      <w:rPr>
        <w:rFonts w:ascii="Arial" w:hAnsi="Arial" w:cs="Arial"/>
        <w:sz w:val="20"/>
        <w:lang w:val="en-GB"/>
      </w:rPr>
    </w:pPr>
    <w:r w:rsidRPr="000A2DF4">
      <w:rPr>
        <w:rFonts w:ascii="Arial" w:hAnsi="Arial" w:cs="Arial"/>
        <w:sz w:val="20"/>
        <w:lang w:val="en-GB"/>
      </w:rPr>
      <w:t>PO Box 100</w:t>
    </w:r>
    <w:r>
      <w:rPr>
        <w:rFonts w:ascii="Arial" w:hAnsi="Arial" w:cs="Arial"/>
        <w:sz w:val="20"/>
        <w:lang w:val="en-GB"/>
      </w:rPr>
      <w:t xml:space="preserve">, </w:t>
    </w:r>
    <w:r w:rsidRPr="000A2DF4">
      <w:rPr>
        <w:rFonts w:ascii="Arial" w:hAnsi="Arial" w:cs="Arial"/>
        <w:sz w:val="20"/>
        <w:lang w:val="en-GB"/>
      </w:rPr>
      <w:t>WODEN   ACT   2606</w:t>
    </w:r>
    <w:r>
      <w:rPr>
        <w:rFonts w:ascii="Arial" w:hAnsi="Arial" w:cs="Arial"/>
        <w:sz w:val="20"/>
        <w:lang w:val="en-GB"/>
      </w:rPr>
      <w:t xml:space="preserve">   </w:t>
    </w:r>
    <w:r w:rsidRPr="000A2DF4">
      <w:rPr>
        <w:rFonts w:ascii="Arial" w:hAnsi="Arial" w:cs="Arial"/>
        <w:sz w:val="20"/>
        <w:lang w:val="en-GB"/>
      </w:rPr>
      <w:t>Australia</w:t>
    </w:r>
  </w:p>
  <w:p w:rsidR="00FA3499" w:rsidRDefault="00FA3499" w:rsidP="00FA3499">
    <w:pPr>
      <w:tabs>
        <w:tab w:val="left" w:pos="6237"/>
      </w:tabs>
      <w:ind w:left="-284" w:right="-472"/>
      <w:jc w:val="center"/>
      <w:rPr>
        <w:rFonts w:ascii="Arial" w:hAnsi="Arial" w:cs="Arial"/>
        <w:sz w:val="20"/>
        <w:lang w:val="en-GB"/>
      </w:rPr>
    </w:pPr>
    <w:r w:rsidRPr="000A2DF4">
      <w:rPr>
        <w:rFonts w:ascii="Arial" w:hAnsi="Arial" w:cs="Arial"/>
        <w:sz w:val="20"/>
        <w:lang w:val="en-GB"/>
      </w:rPr>
      <w:t>Telephone: +61 2 6232 8700</w:t>
    </w:r>
    <w:r>
      <w:rPr>
        <w:rFonts w:ascii="Arial" w:hAnsi="Arial" w:cs="Arial"/>
        <w:sz w:val="20"/>
        <w:lang w:val="en-GB"/>
      </w:rPr>
      <w:t xml:space="preserve">     </w:t>
    </w:r>
    <w:r w:rsidRPr="000A2DF4">
      <w:rPr>
        <w:rFonts w:ascii="Arial" w:hAnsi="Arial" w:cs="Arial"/>
        <w:sz w:val="20"/>
        <w:lang w:val="en-GB"/>
      </w:rPr>
      <w:t>Facsimile:   +61 2 6232 8687</w:t>
    </w:r>
    <w:r>
      <w:rPr>
        <w:rFonts w:ascii="Arial" w:hAnsi="Arial" w:cs="Arial"/>
        <w:sz w:val="20"/>
        <w:lang w:val="en-GB"/>
      </w:rPr>
      <w:t xml:space="preserve">      </w:t>
    </w:r>
    <w:r w:rsidRPr="000A2DF4">
      <w:rPr>
        <w:rFonts w:ascii="Arial" w:hAnsi="Arial" w:cs="Arial"/>
        <w:sz w:val="20"/>
        <w:lang w:val="en-GB"/>
      </w:rPr>
      <w:t xml:space="preserve">Email:  </w:t>
    </w:r>
    <w:hyperlink r:id="rId1" w:history="1">
      <w:r w:rsidRPr="006F660D">
        <w:rPr>
          <w:rStyle w:val="Hyperlink"/>
          <w:rFonts w:ascii="Arial" w:hAnsi="Arial" w:cs="Arial"/>
          <w:sz w:val="20"/>
          <w:lang w:val="en-GB"/>
        </w:rPr>
        <w:t>imdrf.chair@tga.gov.au</w:t>
      </w:r>
    </w:hyperlink>
  </w:p>
  <w:p w:rsidR="00FA3499" w:rsidRDefault="00FA3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86" w:rsidRDefault="00D80586" w:rsidP="00FA3499">
      <w:r>
        <w:separator/>
      </w:r>
    </w:p>
  </w:footnote>
  <w:footnote w:type="continuationSeparator" w:id="0">
    <w:p w:rsidR="00D80586" w:rsidRDefault="00D80586" w:rsidP="00FA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705"/>
    <w:multiLevelType w:val="hybridMultilevel"/>
    <w:tmpl w:val="D34829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6462C8"/>
    <w:multiLevelType w:val="hybridMultilevel"/>
    <w:tmpl w:val="7354E998"/>
    <w:lvl w:ilvl="0" w:tplc="E9D8C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5B82AC9"/>
    <w:multiLevelType w:val="hybridMultilevel"/>
    <w:tmpl w:val="C8FA98AE"/>
    <w:lvl w:ilvl="0" w:tplc="4C8883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323DCD"/>
    <w:multiLevelType w:val="hybridMultilevel"/>
    <w:tmpl w:val="5AACD2AE"/>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nsid w:val="38641B1A"/>
    <w:multiLevelType w:val="hybridMultilevel"/>
    <w:tmpl w:val="41BE857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37B68D8"/>
    <w:multiLevelType w:val="hybridMultilevel"/>
    <w:tmpl w:val="14E273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DFBE2D58">
      <w:start w:val="1"/>
      <w:numFmt w:val="lowerRoman"/>
      <w:lvlText w:val="%3."/>
      <w:lvlJc w:val="right"/>
      <w:pPr>
        <w:ind w:left="2880" w:hanging="180"/>
      </w:pPr>
      <w:rPr>
        <w:b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3711E5"/>
    <w:multiLevelType w:val="hybridMultilevel"/>
    <w:tmpl w:val="11B0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A02BB2"/>
    <w:multiLevelType w:val="hybridMultilevel"/>
    <w:tmpl w:val="E7D094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ED42EA3"/>
    <w:multiLevelType w:val="hybridMultilevel"/>
    <w:tmpl w:val="A0206538"/>
    <w:lvl w:ilvl="0" w:tplc="3E18A6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71DC60F1"/>
    <w:multiLevelType w:val="hybridMultilevel"/>
    <w:tmpl w:val="A08C9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Blac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Black"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Black"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4"/>
  </w:num>
  <w:num w:numId="6">
    <w:abstractNumId w:val="9"/>
  </w:num>
  <w:num w:numId="7">
    <w:abstractNumId w:val="7"/>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D0224"/>
    <w:rsid w:val="00000697"/>
    <w:rsid w:val="00010D40"/>
    <w:rsid w:val="00056EB0"/>
    <w:rsid w:val="00071444"/>
    <w:rsid w:val="0007789B"/>
    <w:rsid w:val="0008013D"/>
    <w:rsid w:val="000B5384"/>
    <w:rsid w:val="00130F03"/>
    <w:rsid w:val="00211064"/>
    <w:rsid w:val="0021281B"/>
    <w:rsid w:val="002A67C2"/>
    <w:rsid w:val="002D3A12"/>
    <w:rsid w:val="002D6D5C"/>
    <w:rsid w:val="002E27A3"/>
    <w:rsid w:val="002F445A"/>
    <w:rsid w:val="00352A8C"/>
    <w:rsid w:val="003868E1"/>
    <w:rsid w:val="00396EA3"/>
    <w:rsid w:val="003A4CE0"/>
    <w:rsid w:val="003E3A4C"/>
    <w:rsid w:val="003E57E9"/>
    <w:rsid w:val="00401E1C"/>
    <w:rsid w:val="00401F7F"/>
    <w:rsid w:val="0042017B"/>
    <w:rsid w:val="004555FD"/>
    <w:rsid w:val="0053738F"/>
    <w:rsid w:val="005415B3"/>
    <w:rsid w:val="005610E6"/>
    <w:rsid w:val="005C555B"/>
    <w:rsid w:val="005C6CD0"/>
    <w:rsid w:val="005E7C4D"/>
    <w:rsid w:val="006115F8"/>
    <w:rsid w:val="00645E46"/>
    <w:rsid w:val="006703B3"/>
    <w:rsid w:val="006A19A0"/>
    <w:rsid w:val="006D0B28"/>
    <w:rsid w:val="007254DE"/>
    <w:rsid w:val="0076201E"/>
    <w:rsid w:val="00796D0C"/>
    <w:rsid w:val="007A1DB6"/>
    <w:rsid w:val="007C4FB3"/>
    <w:rsid w:val="007F50CA"/>
    <w:rsid w:val="00810E70"/>
    <w:rsid w:val="00863563"/>
    <w:rsid w:val="00892E2B"/>
    <w:rsid w:val="008D526C"/>
    <w:rsid w:val="008F3B75"/>
    <w:rsid w:val="00934E87"/>
    <w:rsid w:val="00973A50"/>
    <w:rsid w:val="009B31D3"/>
    <w:rsid w:val="009D6A63"/>
    <w:rsid w:val="00A0181B"/>
    <w:rsid w:val="00A20593"/>
    <w:rsid w:val="00AD5860"/>
    <w:rsid w:val="00AE0B35"/>
    <w:rsid w:val="00B129BC"/>
    <w:rsid w:val="00B16EB6"/>
    <w:rsid w:val="00B93981"/>
    <w:rsid w:val="00BE74C4"/>
    <w:rsid w:val="00C34B81"/>
    <w:rsid w:val="00C5415C"/>
    <w:rsid w:val="00C95412"/>
    <w:rsid w:val="00CA3DBC"/>
    <w:rsid w:val="00D506E7"/>
    <w:rsid w:val="00D54233"/>
    <w:rsid w:val="00D80586"/>
    <w:rsid w:val="00D9126A"/>
    <w:rsid w:val="00E03447"/>
    <w:rsid w:val="00E05430"/>
    <w:rsid w:val="00E51D6B"/>
    <w:rsid w:val="00E92FC2"/>
    <w:rsid w:val="00ED19ED"/>
    <w:rsid w:val="00F61FCA"/>
    <w:rsid w:val="00F753DC"/>
    <w:rsid w:val="00F82EED"/>
    <w:rsid w:val="00FA3499"/>
    <w:rsid w:val="00FC1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styleId="ColorfulList-Accent1">
    <w:name w:val="Colorful List Accent 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24"/>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0224"/>
    <w:pPr>
      <w:tabs>
        <w:tab w:val="center" w:pos="4513"/>
        <w:tab w:val="right" w:pos="9026"/>
      </w:tabs>
    </w:pPr>
    <w:rPr>
      <w:lang w:eastAsia="x-none"/>
    </w:rPr>
  </w:style>
  <w:style w:type="character" w:customStyle="1" w:styleId="HeaderChar">
    <w:name w:val="Header Char"/>
    <w:link w:val="Header"/>
    <w:uiPriority w:val="99"/>
    <w:semiHidden/>
    <w:rsid w:val="00CD0224"/>
    <w:rPr>
      <w:rFonts w:ascii="Times New Roman" w:eastAsia="Times New Roman" w:hAnsi="Times New Roman" w:cs="Times New Roman"/>
      <w:sz w:val="24"/>
      <w:szCs w:val="20"/>
      <w:lang w:val="en-US"/>
    </w:rPr>
  </w:style>
  <w:style w:type="paragraph" w:styleId="Footer">
    <w:name w:val="footer"/>
    <w:basedOn w:val="Normal"/>
    <w:link w:val="FooterChar"/>
    <w:uiPriority w:val="99"/>
    <w:semiHidden/>
    <w:unhideWhenUsed/>
    <w:rsid w:val="00CD0224"/>
    <w:pPr>
      <w:tabs>
        <w:tab w:val="center" w:pos="4513"/>
        <w:tab w:val="right" w:pos="9026"/>
      </w:tabs>
    </w:pPr>
    <w:rPr>
      <w:lang w:eastAsia="x-none"/>
    </w:rPr>
  </w:style>
  <w:style w:type="character" w:customStyle="1" w:styleId="FooterChar">
    <w:name w:val="Footer Char"/>
    <w:link w:val="Footer"/>
    <w:uiPriority w:val="99"/>
    <w:semiHidden/>
    <w:rsid w:val="00CD0224"/>
    <w:rPr>
      <w:rFonts w:ascii="Times New Roman" w:eastAsia="Times New Roman" w:hAnsi="Times New Roman" w:cs="Times New Roman"/>
      <w:sz w:val="24"/>
      <w:szCs w:val="20"/>
      <w:lang w:val="en-US"/>
    </w:rPr>
  </w:style>
  <w:style w:type="paragraph" w:styleId="BodyText">
    <w:name w:val="Body Text"/>
    <w:basedOn w:val="Normal"/>
    <w:link w:val="BodyTextChar"/>
    <w:rsid w:val="00CD0224"/>
    <w:pPr>
      <w:tabs>
        <w:tab w:val="left" w:pos="6663"/>
      </w:tabs>
    </w:pPr>
    <w:rPr>
      <w:rFonts w:ascii="Arial" w:hAnsi="Arial"/>
      <w:sz w:val="18"/>
      <w:lang w:val="en-GB" w:eastAsia="en-GB"/>
    </w:rPr>
  </w:style>
  <w:style w:type="character" w:customStyle="1" w:styleId="BodyTextChar">
    <w:name w:val="Body Text Char"/>
    <w:link w:val="BodyText"/>
    <w:rsid w:val="00CD0224"/>
    <w:rPr>
      <w:rFonts w:ascii="Arial" w:eastAsia="Times New Roman" w:hAnsi="Arial" w:cs="Times New Roman"/>
      <w:sz w:val="18"/>
      <w:szCs w:val="20"/>
      <w:lang w:val="en-GB" w:eastAsia="en-GB"/>
    </w:rPr>
  </w:style>
  <w:style w:type="character" w:styleId="Hyperlink">
    <w:name w:val="Hyperlink"/>
    <w:uiPriority w:val="99"/>
    <w:rsid w:val="00CD0224"/>
    <w:rPr>
      <w:color w:val="0000FF"/>
      <w:u w:val="single"/>
    </w:rPr>
  </w:style>
  <w:style w:type="paragraph" w:styleId="ColorfulList-Accent1">
    <w:name w:val="Colorful List Accent 1"/>
    <w:basedOn w:val="Normal"/>
    <w:uiPriority w:val="34"/>
    <w:qFormat/>
    <w:rsid w:val="00AC5266"/>
    <w:pPr>
      <w:ind w:left="720"/>
    </w:pPr>
  </w:style>
  <w:style w:type="table" w:styleId="TableGrid">
    <w:name w:val="Table Grid"/>
    <w:basedOn w:val="TableNormal"/>
    <w:uiPriority w:val="59"/>
    <w:rsid w:val="008C6A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6B2483"/>
    <w:rPr>
      <w:sz w:val="16"/>
      <w:szCs w:val="16"/>
    </w:rPr>
  </w:style>
  <w:style w:type="paragraph" w:styleId="CommentText">
    <w:name w:val="annotation text"/>
    <w:basedOn w:val="Normal"/>
    <w:link w:val="CommentTextChar"/>
    <w:uiPriority w:val="99"/>
    <w:semiHidden/>
    <w:unhideWhenUsed/>
    <w:rsid w:val="006B2483"/>
    <w:rPr>
      <w:sz w:val="20"/>
    </w:rPr>
  </w:style>
  <w:style w:type="character" w:customStyle="1" w:styleId="CommentTextChar">
    <w:name w:val="Comment Text Char"/>
    <w:link w:val="CommentText"/>
    <w:uiPriority w:val="99"/>
    <w:semiHidden/>
    <w:rsid w:val="006B248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B2483"/>
    <w:rPr>
      <w:b/>
      <w:bCs/>
    </w:rPr>
  </w:style>
  <w:style w:type="character" w:customStyle="1" w:styleId="CommentSubjectChar">
    <w:name w:val="Comment Subject Char"/>
    <w:link w:val="CommentSubject"/>
    <w:uiPriority w:val="99"/>
    <w:semiHidden/>
    <w:rsid w:val="006B2483"/>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6B2483"/>
    <w:rPr>
      <w:rFonts w:ascii="Tahoma" w:hAnsi="Tahoma"/>
      <w:sz w:val="16"/>
      <w:szCs w:val="16"/>
    </w:rPr>
  </w:style>
  <w:style w:type="character" w:customStyle="1" w:styleId="BalloonTextChar">
    <w:name w:val="Balloon Text Char"/>
    <w:link w:val="BalloonText"/>
    <w:uiPriority w:val="99"/>
    <w:semiHidden/>
    <w:rsid w:val="006B2483"/>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AC37EE"/>
    <w:rPr>
      <w:sz w:val="20"/>
    </w:rPr>
  </w:style>
  <w:style w:type="character" w:customStyle="1" w:styleId="FootnoteTextChar">
    <w:name w:val="Footnote Text Char"/>
    <w:link w:val="FootnoteText"/>
    <w:uiPriority w:val="99"/>
    <w:semiHidden/>
    <w:rsid w:val="00AC37EE"/>
    <w:rPr>
      <w:rFonts w:ascii="Times New Roman" w:eastAsia="Times New Roman" w:hAnsi="Times New Roman"/>
      <w:lang w:val="en-US" w:eastAsia="en-US"/>
    </w:rPr>
  </w:style>
  <w:style w:type="character" w:styleId="FootnoteReference">
    <w:name w:val="footnote reference"/>
    <w:uiPriority w:val="99"/>
    <w:semiHidden/>
    <w:unhideWhenUsed/>
    <w:rsid w:val="00AC37EE"/>
    <w:rPr>
      <w:vertAlign w:val="superscript"/>
    </w:rPr>
  </w:style>
  <w:style w:type="character" w:customStyle="1" w:styleId="Titredulivre">
    <w:name w:val="Titre du livre"/>
    <w:uiPriority w:val="33"/>
    <w:qFormat/>
    <w:rsid w:val="0063175E"/>
    <w:rPr>
      <w:b/>
      <w:bCs/>
      <w:smallCaps/>
      <w:spacing w:val="5"/>
    </w:rPr>
  </w:style>
  <w:style w:type="character" w:customStyle="1" w:styleId="Rfrenceintense">
    <w:name w:val="Référence intense"/>
    <w:uiPriority w:val="32"/>
    <w:qFormat/>
    <w:rsid w:val="0063175E"/>
    <w:rPr>
      <w:b/>
      <w:bCs/>
      <w:smallCaps/>
      <w:color w:val="C0504D"/>
      <w:spacing w:val="5"/>
      <w:u w:val="single"/>
    </w:rPr>
  </w:style>
  <w:style w:type="paragraph" w:styleId="ListParagraph">
    <w:name w:val="List Paragraph"/>
    <w:basedOn w:val="Normal"/>
    <w:uiPriority w:val="34"/>
    <w:qFormat/>
    <w:rsid w:val="00FC1733"/>
    <w:pPr>
      <w:spacing w:after="200" w:line="276" w:lineRule="auto"/>
      <w:ind w:left="720"/>
      <w:contextualSpacing/>
    </w:pPr>
    <w:rPr>
      <w:rFonts w:ascii="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588924">
      <w:bodyDiv w:val="1"/>
      <w:marLeft w:val="0"/>
      <w:marRight w:val="0"/>
      <w:marTop w:val="0"/>
      <w:marBottom w:val="0"/>
      <w:divBdr>
        <w:top w:val="none" w:sz="0" w:space="0" w:color="auto"/>
        <w:left w:val="none" w:sz="0" w:space="0" w:color="auto"/>
        <w:bottom w:val="none" w:sz="0" w:space="0" w:color="auto"/>
        <w:right w:val="none" w:sz="0" w:space="0" w:color="auto"/>
      </w:divBdr>
    </w:div>
    <w:div w:id="747003700">
      <w:bodyDiv w:val="1"/>
      <w:marLeft w:val="0"/>
      <w:marRight w:val="0"/>
      <w:marTop w:val="0"/>
      <w:marBottom w:val="0"/>
      <w:divBdr>
        <w:top w:val="none" w:sz="0" w:space="0" w:color="auto"/>
        <w:left w:val="none" w:sz="0" w:space="0" w:color="auto"/>
        <w:bottom w:val="none" w:sz="0" w:space="0" w:color="auto"/>
        <w:right w:val="none" w:sz="0" w:space="0" w:color="auto"/>
      </w:divBdr>
    </w:div>
    <w:div w:id="1968928122">
      <w:bodyDiv w:val="1"/>
      <w:marLeft w:val="0"/>
      <w:marRight w:val="0"/>
      <w:marTop w:val="0"/>
      <w:marBottom w:val="0"/>
      <w:divBdr>
        <w:top w:val="none" w:sz="0" w:space="0" w:color="auto"/>
        <w:left w:val="none" w:sz="0" w:space="0" w:color="auto"/>
        <w:bottom w:val="none" w:sz="0" w:space="0" w:color="auto"/>
        <w:right w:val="none" w:sz="0" w:space="0" w:color="auto"/>
      </w:divBdr>
      <w:divsChild>
        <w:div w:id="209007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mdrf.chair@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IMDRF - Meeting 5 San Fransisco, CA March 2014 outcome statement</vt:lpstr>
    </vt:vector>
  </TitlesOfParts>
  <Company>IMDRF</Company>
  <LinksUpToDate>false</LinksUpToDate>
  <CharactersWithSpaces>5032</CharactersWithSpaces>
  <SharedDoc>false</SharedDoc>
  <HLinks>
    <vt:vector size="6" baseType="variant">
      <vt:variant>
        <vt:i4>1835058</vt:i4>
      </vt:variant>
      <vt:variant>
        <vt:i4>0</vt:i4>
      </vt:variant>
      <vt:variant>
        <vt:i4>0</vt:i4>
      </vt:variant>
      <vt:variant>
        <vt:i4>5</vt:i4>
      </vt:variant>
      <vt:variant>
        <vt:lpwstr>mailto:imdrf.chair@tga.gov.au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 Meeting 5 San Fransisco, CA March 2014 outcome statement</dc:title>
  <dc:creator>IMDRF</dc:creator>
  <cp:lastModifiedBy>Searson, Lisa</cp:lastModifiedBy>
  <cp:revision>2</cp:revision>
  <cp:lastPrinted>2013-11-13T07:16:00Z</cp:lastPrinted>
  <dcterms:created xsi:type="dcterms:W3CDTF">2014-04-09T23:19:00Z</dcterms:created>
  <dcterms:modified xsi:type="dcterms:W3CDTF">2014-04-09T23:19:00Z</dcterms:modified>
</cp:coreProperties>
</file>