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99" w:rsidRDefault="004C272E" w:rsidP="00B93981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val="en-AU" w:eastAsia="en-AU"/>
        </w:rPr>
        <w:drawing>
          <wp:inline distT="0" distB="0" distL="0" distR="0">
            <wp:extent cx="5195570" cy="11874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99" w:rsidRPr="00B93981" w:rsidRDefault="00FA3499" w:rsidP="00FA3499">
      <w:pPr>
        <w:jc w:val="both"/>
        <w:rPr>
          <w:rFonts w:ascii="Arial Black" w:hAnsi="Arial Black" w:cs="Arial"/>
          <w:sz w:val="16"/>
          <w:szCs w:val="16"/>
        </w:rPr>
      </w:pPr>
    </w:p>
    <w:p w:rsidR="00FA3499" w:rsidRDefault="00B93981" w:rsidP="00FA3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B93981">
        <w:rPr>
          <w:b/>
          <w:sz w:val="16"/>
          <w:szCs w:val="16"/>
        </w:rPr>
        <w:br/>
      </w:r>
      <w:r w:rsidR="00FA3499">
        <w:rPr>
          <w:b/>
          <w:sz w:val="28"/>
          <w:szCs w:val="28"/>
        </w:rPr>
        <w:t>OUTCOME STATEMENT</w:t>
      </w:r>
    </w:p>
    <w:p w:rsidR="00FA3499" w:rsidRDefault="007A1DB6" w:rsidP="00FA3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the IMDRF-</w:t>
      </w:r>
      <w:r w:rsidR="00A113BF">
        <w:rPr>
          <w:b/>
          <w:sz w:val="28"/>
          <w:szCs w:val="28"/>
        </w:rPr>
        <w:t>7</w:t>
      </w:r>
      <w:r w:rsidR="00FA3499">
        <w:rPr>
          <w:b/>
          <w:sz w:val="28"/>
          <w:szCs w:val="28"/>
        </w:rPr>
        <w:t xml:space="preserve"> MANAGEMENT COMMITTEE</w:t>
      </w:r>
    </w:p>
    <w:p w:rsidR="00FA3499" w:rsidRPr="00B93981" w:rsidRDefault="00A113BF" w:rsidP="00FA3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16"/>
          <w:szCs w:val="16"/>
        </w:rPr>
      </w:pPr>
      <w:r>
        <w:rPr>
          <w:b/>
          <w:i/>
          <w:szCs w:val="28"/>
        </w:rPr>
        <w:t>24 to 26 March 2015</w:t>
      </w:r>
      <w:r w:rsidR="00B93981">
        <w:rPr>
          <w:b/>
          <w:i/>
          <w:szCs w:val="28"/>
        </w:rPr>
        <w:br/>
      </w:r>
    </w:p>
    <w:p w:rsidR="00FA3499" w:rsidRDefault="00FA3499" w:rsidP="00FA3499">
      <w:pPr>
        <w:jc w:val="both"/>
      </w:pPr>
    </w:p>
    <w:p w:rsidR="00FA3499" w:rsidRDefault="00FA3499" w:rsidP="00FC1733">
      <w:pPr>
        <w:tabs>
          <w:tab w:val="left" w:pos="3202"/>
        </w:tabs>
        <w:jc w:val="both"/>
        <w:rPr>
          <w:szCs w:val="24"/>
        </w:rPr>
      </w:pPr>
      <w:r w:rsidRPr="006A74A3">
        <w:rPr>
          <w:szCs w:val="24"/>
        </w:rPr>
        <w:t xml:space="preserve">The </w:t>
      </w:r>
      <w:r w:rsidR="00A113BF">
        <w:rPr>
          <w:szCs w:val="24"/>
        </w:rPr>
        <w:t>seven</w:t>
      </w:r>
      <w:r w:rsidR="00AD5BB0">
        <w:rPr>
          <w:szCs w:val="24"/>
        </w:rPr>
        <w:t>th</w:t>
      </w:r>
      <w:r w:rsidRPr="006A74A3">
        <w:rPr>
          <w:szCs w:val="24"/>
        </w:rPr>
        <w:t xml:space="preserve"> meeting of the</w:t>
      </w:r>
      <w:r w:rsidR="00F61FCA">
        <w:rPr>
          <w:szCs w:val="24"/>
        </w:rPr>
        <w:t xml:space="preserve"> Management Committee</w:t>
      </w:r>
      <w:r w:rsidR="00D54233">
        <w:rPr>
          <w:szCs w:val="24"/>
        </w:rPr>
        <w:t xml:space="preserve"> (MC)</w:t>
      </w:r>
      <w:r w:rsidR="00F61FCA">
        <w:rPr>
          <w:szCs w:val="24"/>
        </w:rPr>
        <w:t xml:space="preserve"> </w:t>
      </w:r>
      <w:r>
        <w:rPr>
          <w:szCs w:val="24"/>
        </w:rPr>
        <w:t>of the</w:t>
      </w:r>
      <w:r w:rsidRPr="006A74A3">
        <w:rPr>
          <w:szCs w:val="24"/>
        </w:rPr>
        <w:t xml:space="preserve"> International Medical Device Regula</w:t>
      </w:r>
      <w:r>
        <w:rPr>
          <w:szCs w:val="24"/>
        </w:rPr>
        <w:t xml:space="preserve">tors Forum (IMDRF) took place in </w:t>
      </w:r>
      <w:r w:rsidR="00A113BF">
        <w:rPr>
          <w:szCs w:val="24"/>
        </w:rPr>
        <w:t>Tokyo</w:t>
      </w:r>
      <w:r>
        <w:rPr>
          <w:szCs w:val="24"/>
        </w:rPr>
        <w:t xml:space="preserve"> (</w:t>
      </w:r>
      <w:r w:rsidR="00A113BF">
        <w:rPr>
          <w:szCs w:val="24"/>
        </w:rPr>
        <w:t>Japan</w:t>
      </w:r>
      <w:r w:rsidR="00E07908">
        <w:rPr>
          <w:szCs w:val="24"/>
        </w:rPr>
        <w:t>),</w:t>
      </w:r>
      <w:r>
        <w:rPr>
          <w:szCs w:val="24"/>
        </w:rPr>
        <w:t xml:space="preserve"> from </w:t>
      </w:r>
      <w:r w:rsidR="00A113BF">
        <w:rPr>
          <w:szCs w:val="24"/>
        </w:rPr>
        <w:t>24</w:t>
      </w:r>
      <w:r w:rsidRPr="00EA51AC">
        <w:rPr>
          <w:szCs w:val="24"/>
        </w:rPr>
        <w:t xml:space="preserve"> to </w:t>
      </w:r>
      <w:r w:rsidR="00A113BF">
        <w:rPr>
          <w:szCs w:val="24"/>
        </w:rPr>
        <w:t>26</w:t>
      </w:r>
      <w:r w:rsidRPr="00EA51AC">
        <w:rPr>
          <w:szCs w:val="24"/>
        </w:rPr>
        <w:t xml:space="preserve"> </w:t>
      </w:r>
      <w:r w:rsidR="00A113BF">
        <w:rPr>
          <w:szCs w:val="24"/>
        </w:rPr>
        <w:t>March 2015</w:t>
      </w:r>
      <w:r w:rsidR="001B551D">
        <w:rPr>
          <w:szCs w:val="24"/>
        </w:rPr>
        <w:t xml:space="preserve">. </w:t>
      </w:r>
      <w:r>
        <w:rPr>
          <w:szCs w:val="24"/>
        </w:rPr>
        <w:t xml:space="preserve">The meeting was chaired by </w:t>
      </w:r>
      <w:r w:rsidR="00A113BF">
        <w:rPr>
          <w:szCs w:val="24"/>
        </w:rPr>
        <w:t>Japan</w:t>
      </w:r>
      <w:r w:rsidR="005415B3">
        <w:rPr>
          <w:szCs w:val="24"/>
        </w:rPr>
        <w:t>.</w:t>
      </w:r>
      <w:r w:rsidR="00E07908">
        <w:rPr>
          <w:szCs w:val="24"/>
        </w:rPr>
        <w:t xml:space="preserve">  </w:t>
      </w:r>
      <w:r w:rsidR="00D54233">
        <w:rPr>
          <w:szCs w:val="24"/>
        </w:rPr>
        <w:t>The MC</w:t>
      </w:r>
      <w:r>
        <w:rPr>
          <w:szCs w:val="24"/>
        </w:rPr>
        <w:t xml:space="preserve"> consists of regulators from Australia, Brazil, Canada, China, the European Union, Japan, the Russian Federation</w:t>
      </w:r>
      <w:r w:rsidR="00E07908">
        <w:rPr>
          <w:szCs w:val="24"/>
        </w:rPr>
        <w:t>,</w:t>
      </w:r>
      <w:r>
        <w:rPr>
          <w:szCs w:val="24"/>
        </w:rPr>
        <w:t xml:space="preserve"> and the United States of America.</w:t>
      </w:r>
      <w:r w:rsidR="00E07908">
        <w:rPr>
          <w:szCs w:val="24"/>
        </w:rPr>
        <w:t xml:space="preserve">  </w:t>
      </w:r>
      <w:r>
        <w:rPr>
          <w:szCs w:val="24"/>
        </w:rPr>
        <w:t>R</w:t>
      </w:r>
      <w:r w:rsidRPr="005A7C3A">
        <w:rPr>
          <w:szCs w:val="24"/>
        </w:rPr>
        <w:t xml:space="preserve">epresentatives of </w:t>
      </w:r>
      <w:r>
        <w:rPr>
          <w:szCs w:val="24"/>
        </w:rPr>
        <w:t xml:space="preserve">the </w:t>
      </w:r>
      <w:r w:rsidRPr="005A7C3A">
        <w:rPr>
          <w:szCs w:val="24"/>
        </w:rPr>
        <w:t>W</w:t>
      </w:r>
      <w:r>
        <w:rPr>
          <w:szCs w:val="24"/>
        </w:rPr>
        <w:t xml:space="preserve">orld </w:t>
      </w:r>
      <w:r w:rsidRPr="005A7C3A">
        <w:rPr>
          <w:szCs w:val="24"/>
        </w:rPr>
        <w:t>H</w:t>
      </w:r>
      <w:r>
        <w:rPr>
          <w:szCs w:val="24"/>
        </w:rPr>
        <w:t xml:space="preserve">ealth </w:t>
      </w:r>
      <w:r w:rsidRPr="005A7C3A">
        <w:rPr>
          <w:szCs w:val="24"/>
        </w:rPr>
        <w:t>O</w:t>
      </w:r>
      <w:r>
        <w:rPr>
          <w:szCs w:val="24"/>
        </w:rPr>
        <w:t>rganization (WHO)</w:t>
      </w:r>
      <w:r w:rsidR="0037108F">
        <w:rPr>
          <w:szCs w:val="24"/>
        </w:rPr>
        <w:t xml:space="preserve"> </w:t>
      </w:r>
      <w:r w:rsidR="001B551D">
        <w:rPr>
          <w:szCs w:val="24"/>
        </w:rPr>
        <w:t xml:space="preserve">and </w:t>
      </w:r>
      <w:r w:rsidR="001B551D" w:rsidRPr="00FC1733">
        <w:rPr>
          <w:szCs w:val="24"/>
        </w:rPr>
        <w:t xml:space="preserve">Asia-Pacific Economic Cooperation </w:t>
      </w:r>
      <w:r w:rsidR="001B551D">
        <w:rPr>
          <w:szCs w:val="24"/>
        </w:rPr>
        <w:t>(APEC)</w:t>
      </w:r>
      <w:r w:rsidR="001B551D" w:rsidRPr="005A7C3A">
        <w:rPr>
          <w:szCs w:val="24"/>
        </w:rPr>
        <w:t xml:space="preserve"> </w:t>
      </w:r>
      <w:r w:rsidR="0037108F">
        <w:rPr>
          <w:szCs w:val="24"/>
        </w:rPr>
        <w:t xml:space="preserve">as </w:t>
      </w:r>
      <w:r w:rsidR="001B551D">
        <w:rPr>
          <w:szCs w:val="24"/>
        </w:rPr>
        <w:t xml:space="preserve">an </w:t>
      </w:r>
      <w:r w:rsidR="0037108F">
        <w:rPr>
          <w:szCs w:val="24"/>
        </w:rPr>
        <w:t>Official Observer</w:t>
      </w:r>
      <w:r w:rsidR="00E07908">
        <w:rPr>
          <w:szCs w:val="24"/>
        </w:rPr>
        <w:t xml:space="preserve"> </w:t>
      </w:r>
      <w:r w:rsidR="003868E1">
        <w:rPr>
          <w:szCs w:val="24"/>
        </w:rPr>
        <w:t xml:space="preserve">and </w:t>
      </w:r>
      <w:r w:rsidR="001B551D">
        <w:rPr>
          <w:szCs w:val="24"/>
        </w:rPr>
        <w:t>Asian Harmonization Working Party (AHWP) and Pan American Health Organization (PAHO) as</w:t>
      </w:r>
      <w:r w:rsidR="0037108F">
        <w:rPr>
          <w:szCs w:val="24"/>
        </w:rPr>
        <w:t xml:space="preserve"> </w:t>
      </w:r>
      <w:r w:rsidR="001B551D">
        <w:rPr>
          <w:szCs w:val="24"/>
        </w:rPr>
        <w:t xml:space="preserve">an </w:t>
      </w:r>
      <w:r w:rsidR="0037108F">
        <w:rPr>
          <w:szCs w:val="24"/>
        </w:rPr>
        <w:t xml:space="preserve">Affiliate Organization </w:t>
      </w:r>
      <w:r w:rsidR="00D54233">
        <w:rPr>
          <w:szCs w:val="24"/>
        </w:rPr>
        <w:t xml:space="preserve">also </w:t>
      </w:r>
      <w:r w:rsidRPr="005A7C3A">
        <w:rPr>
          <w:szCs w:val="24"/>
        </w:rPr>
        <w:t>par</w:t>
      </w:r>
      <w:r w:rsidR="003868E1">
        <w:rPr>
          <w:szCs w:val="24"/>
        </w:rPr>
        <w:t>ticipated.</w:t>
      </w:r>
    </w:p>
    <w:p w:rsidR="00FA3499" w:rsidRDefault="00FA3499" w:rsidP="00FA3499">
      <w:pPr>
        <w:tabs>
          <w:tab w:val="left" w:pos="3202"/>
        </w:tabs>
        <w:jc w:val="both"/>
        <w:rPr>
          <w:szCs w:val="24"/>
        </w:rPr>
      </w:pPr>
    </w:p>
    <w:p w:rsidR="00FA3499" w:rsidRDefault="00E07908" w:rsidP="00FA3499">
      <w:pPr>
        <w:tabs>
          <w:tab w:val="left" w:pos="3202"/>
        </w:tabs>
        <w:jc w:val="both"/>
        <w:rPr>
          <w:szCs w:val="24"/>
        </w:rPr>
      </w:pPr>
      <w:r>
        <w:rPr>
          <w:szCs w:val="24"/>
        </w:rPr>
        <w:t>On the first day</w:t>
      </w:r>
      <w:r w:rsidR="0021281B">
        <w:rPr>
          <w:szCs w:val="24"/>
        </w:rPr>
        <w:t>, t</w:t>
      </w:r>
      <w:r w:rsidR="00FA3499">
        <w:rPr>
          <w:szCs w:val="24"/>
        </w:rPr>
        <w:t xml:space="preserve">he </w:t>
      </w:r>
      <w:r w:rsidR="00D54233">
        <w:rPr>
          <w:szCs w:val="24"/>
        </w:rPr>
        <w:t>MC</w:t>
      </w:r>
      <w:r w:rsidR="00FA3499">
        <w:rPr>
          <w:szCs w:val="24"/>
        </w:rPr>
        <w:t xml:space="preserve"> discussed the </w:t>
      </w:r>
      <w:r>
        <w:rPr>
          <w:szCs w:val="24"/>
        </w:rPr>
        <w:t>progress achieved on the on-</w:t>
      </w:r>
      <w:r w:rsidR="00FA3499">
        <w:rPr>
          <w:szCs w:val="24"/>
        </w:rPr>
        <w:t>going work items:</w:t>
      </w:r>
    </w:p>
    <w:p w:rsidR="00E07908" w:rsidRDefault="00E07908" w:rsidP="00E07908">
      <w:pPr>
        <w:tabs>
          <w:tab w:val="left" w:pos="3202"/>
        </w:tabs>
        <w:ind w:left="720"/>
        <w:jc w:val="both"/>
        <w:rPr>
          <w:szCs w:val="24"/>
        </w:rPr>
      </w:pPr>
    </w:p>
    <w:p w:rsidR="00FC1733" w:rsidRPr="00FC1733" w:rsidRDefault="00FC1733" w:rsidP="00E07908">
      <w:pPr>
        <w:pStyle w:val="ListParagraph"/>
        <w:numPr>
          <w:ilvl w:val="0"/>
          <w:numId w:val="19"/>
        </w:numPr>
        <w:spacing w:after="0"/>
        <w:ind w:left="2160" w:right="677"/>
        <w:rPr>
          <w:rFonts w:ascii="Times New Roman" w:eastAsia="Calibri" w:hAnsi="Times New Roman"/>
          <w:sz w:val="24"/>
          <w:szCs w:val="24"/>
        </w:rPr>
      </w:pPr>
      <w:r w:rsidRPr="00FC1733">
        <w:rPr>
          <w:rFonts w:ascii="Times New Roman" w:eastAsia="Calibri" w:hAnsi="Times New Roman"/>
          <w:sz w:val="24"/>
          <w:szCs w:val="24"/>
        </w:rPr>
        <w:t xml:space="preserve">Medical Device Single Audit Program (MDSAP) </w:t>
      </w:r>
    </w:p>
    <w:p w:rsidR="00FC1733" w:rsidRPr="00FC1733" w:rsidRDefault="00FC1733" w:rsidP="00E07908">
      <w:pPr>
        <w:pStyle w:val="ListParagraph"/>
        <w:numPr>
          <w:ilvl w:val="0"/>
          <w:numId w:val="19"/>
        </w:numPr>
        <w:spacing w:after="0"/>
        <w:ind w:left="2160" w:right="677"/>
        <w:rPr>
          <w:rFonts w:ascii="Times New Roman" w:eastAsia="Calibri" w:hAnsi="Times New Roman"/>
          <w:sz w:val="24"/>
          <w:szCs w:val="24"/>
        </w:rPr>
      </w:pPr>
      <w:r w:rsidRPr="00FC1733">
        <w:rPr>
          <w:rFonts w:ascii="Times New Roman" w:eastAsia="Calibri" w:hAnsi="Times New Roman"/>
          <w:sz w:val="24"/>
          <w:szCs w:val="24"/>
        </w:rPr>
        <w:t xml:space="preserve">National Competent Authority Report (NCAR) </w:t>
      </w:r>
    </w:p>
    <w:p w:rsidR="00FC1733" w:rsidRPr="00FC1733" w:rsidRDefault="00FC1733" w:rsidP="00E07908">
      <w:pPr>
        <w:pStyle w:val="ListParagraph"/>
        <w:numPr>
          <w:ilvl w:val="0"/>
          <w:numId w:val="19"/>
        </w:numPr>
        <w:spacing w:after="0"/>
        <w:ind w:left="2160" w:right="677"/>
        <w:rPr>
          <w:rFonts w:ascii="Times New Roman" w:eastAsia="Calibri" w:hAnsi="Times New Roman"/>
          <w:sz w:val="24"/>
          <w:szCs w:val="24"/>
        </w:rPr>
      </w:pPr>
      <w:r w:rsidRPr="00FC1733">
        <w:rPr>
          <w:rFonts w:ascii="Times New Roman" w:eastAsia="Calibri" w:hAnsi="Times New Roman"/>
          <w:sz w:val="24"/>
          <w:szCs w:val="24"/>
        </w:rPr>
        <w:t>Regulated Product Submission (RPS)</w:t>
      </w:r>
    </w:p>
    <w:p w:rsidR="00E07908" w:rsidRDefault="00FC1733" w:rsidP="00E07908">
      <w:pPr>
        <w:pStyle w:val="ListParagraph"/>
        <w:numPr>
          <w:ilvl w:val="0"/>
          <w:numId w:val="19"/>
        </w:numPr>
        <w:spacing w:after="0"/>
        <w:ind w:left="2160" w:right="677"/>
        <w:rPr>
          <w:rFonts w:ascii="Times New Roman" w:eastAsia="Calibri" w:hAnsi="Times New Roman"/>
          <w:sz w:val="24"/>
          <w:szCs w:val="24"/>
        </w:rPr>
      </w:pPr>
      <w:r w:rsidRPr="00FC1733">
        <w:rPr>
          <w:rFonts w:ascii="Times New Roman" w:eastAsia="Calibri" w:hAnsi="Times New Roman"/>
          <w:sz w:val="24"/>
          <w:szCs w:val="24"/>
        </w:rPr>
        <w:t>Software as a Medical Device (</w:t>
      </w:r>
      <w:proofErr w:type="spellStart"/>
      <w:r w:rsidRPr="00FC1733">
        <w:rPr>
          <w:rFonts w:ascii="Times New Roman" w:eastAsia="Calibri" w:hAnsi="Times New Roman"/>
          <w:sz w:val="24"/>
          <w:szCs w:val="24"/>
        </w:rPr>
        <w:t>SaMD</w:t>
      </w:r>
      <w:proofErr w:type="spellEnd"/>
      <w:r w:rsidRPr="00FC1733">
        <w:rPr>
          <w:rFonts w:ascii="Times New Roman" w:eastAsia="Calibri" w:hAnsi="Times New Roman"/>
          <w:sz w:val="24"/>
          <w:szCs w:val="24"/>
        </w:rPr>
        <w:t>)</w:t>
      </w:r>
    </w:p>
    <w:p w:rsidR="00E07908" w:rsidRDefault="001B551D" w:rsidP="00976270">
      <w:pPr>
        <w:pStyle w:val="ListParagraph"/>
        <w:numPr>
          <w:ilvl w:val="0"/>
          <w:numId w:val="19"/>
        </w:numPr>
        <w:spacing w:after="0"/>
        <w:ind w:left="2160" w:right="67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Medical Device Patient Registries</w:t>
      </w:r>
    </w:p>
    <w:p w:rsidR="005C22B8" w:rsidRPr="005C22B8" w:rsidRDefault="00976270" w:rsidP="005C22B8">
      <w:pPr>
        <w:pStyle w:val="ListParagraph"/>
        <w:numPr>
          <w:ilvl w:val="0"/>
          <w:numId w:val="19"/>
        </w:numPr>
        <w:spacing w:after="0"/>
        <w:ind w:left="2160" w:right="67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Use of ISO</w:t>
      </w:r>
      <w:r w:rsidR="00847E2A">
        <w:rPr>
          <w:rFonts w:ascii="Times New Roman" w:eastAsia="Calibri" w:hAnsi="Times New Roman"/>
          <w:sz w:val="24"/>
          <w:szCs w:val="24"/>
        </w:rPr>
        <w:t>14155: 2011</w:t>
      </w:r>
    </w:p>
    <w:p w:rsidR="00976270" w:rsidRPr="00847E2A" w:rsidRDefault="00976270" w:rsidP="00847E2A">
      <w:pPr>
        <w:ind w:left="1440" w:right="677"/>
        <w:rPr>
          <w:rFonts w:eastAsia="Calibri"/>
          <w:szCs w:val="24"/>
        </w:rPr>
      </w:pPr>
    </w:p>
    <w:p w:rsidR="00E07908" w:rsidRDefault="00EE462E" w:rsidP="00E07908">
      <w:pPr>
        <w:pStyle w:val="ListParagraph"/>
        <w:spacing w:after="0"/>
        <w:ind w:left="0" w:right="67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A Revised </w:t>
      </w:r>
      <w:r w:rsidR="00E07908">
        <w:rPr>
          <w:rFonts w:ascii="Times New Roman" w:eastAsia="Calibri" w:hAnsi="Times New Roman"/>
          <w:sz w:val="24"/>
          <w:szCs w:val="24"/>
        </w:rPr>
        <w:t>New Work</w:t>
      </w:r>
      <w:bookmarkStart w:id="0" w:name="_GoBack"/>
      <w:bookmarkEnd w:id="0"/>
      <w:r w:rsidR="00E07908">
        <w:rPr>
          <w:rFonts w:ascii="Times New Roman" w:eastAsia="Calibri" w:hAnsi="Times New Roman"/>
          <w:sz w:val="24"/>
          <w:szCs w:val="24"/>
        </w:rPr>
        <w:t xml:space="preserve"> Item Proposal (NWIPs</w:t>
      </w:r>
      <w:r>
        <w:rPr>
          <w:rFonts w:ascii="Times New Roman" w:eastAsia="Calibri" w:hAnsi="Times New Roman"/>
          <w:sz w:val="24"/>
          <w:szCs w:val="24"/>
        </w:rPr>
        <w:t>)</w:t>
      </w:r>
      <w:r w:rsidR="00C46AF5">
        <w:rPr>
          <w:rFonts w:ascii="Times New Roman" w:eastAsia="Calibri" w:hAnsi="Times New Roman"/>
          <w:sz w:val="24"/>
          <w:szCs w:val="24"/>
        </w:rPr>
        <w:t xml:space="preserve"> </w:t>
      </w:r>
      <w:r w:rsidR="001B551D">
        <w:rPr>
          <w:rFonts w:ascii="Times New Roman" w:eastAsia="Calibri" w:hAnsi="Times New Roman"/>
          <w:sz w:val="24"/>
          <w:szCs w:val="24"/>
        </w:rPr>
        <w:t>and one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1B551D">
        <w:rPr>
          <w:rFonts w:ascii="Times New Roman" w:eastAsia="Calibri" w:hAnsi="Times New Roman"/>
          <w:sz w:val="24"/>
          <w:szCs w:val="24"/>
        </w:rPr>
        <w:t>NWIP</w:t>
      </w:r>
      <w:r w:rsidR="00E07908">
        <w:rPr>
          <w:rFonts w:ascii="Times New Roman" w:eastAsia="Calibri" w:hAnsi="Times New Roman"/>
          <w:sz w:val="24"/>
          <w:szCs w:val="24"/>
        </w:rPr>
        <w:t xml:space="preserve"> were also presented to the MC:</w:t>
      </w:r>
    </w:p>
    <w:p w:rsidR="00E07908" w:rsidRDefault="00E07908" w:rsidP="00E07908">
      <w:pPr>
        <w:pStyle w:val="ListParagraph"/>
        <w:numPr>
          <w:ilvl w:val="0"/>
          <w:numId w:val="15"/>
        </w:numPr>
        <w:spacing w:after="0"/>
        <w:ind w:right="67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Development of common terminology and code related to adverse events of medical devices – Japan MC Delegation</w:t>
      </w:r>
    </w:p>
    <w:p w:rsidR="00E07908" w:rsidRDefault="001B551D" w:rsidP="00E07908">
      <w:pPr>
        <w:pStyle w:val="ListParagraph"/>
        <w:numPr>
          <w:ilvl w:val="0"/>
          <w:numId w:val="15"/>
        </w:numPr>
        <w:spacing w:after="0"/>
        <w:ind w:right="67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List of International Standards recognized by IMDRF Management</w:t>
      </w:r>
      <w:r w:rsidR="00E0790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Committee Members, Phase II</w:t>
      </w:r>
      <w:r w:rsidR="00E07908">
        <w:rPr>
          <w:rFonts w:ascii="Times New Roman" w:eastAsia="Calibri" w:hAnsi="Times New Roman"/>
          <w:sz w:val="24"/>
          <w:szCs w:val="24"/>
        </w:rPr>
        <w:t>- GMTA</w:t>
      </w:r>
    </w:p>
    <w:p w:rsidR="005C22B8" w:rsidRDefault="005C22B8" w:rsidP="00E07908">
      <w:pPr>
        <w:pStyle w:val="ListParagraph"/>
        <w:spacing w:after="0"/>
        <w:ind w:left="0" w:right="677"/>
        <w:rPr>
          <w:rFonts w:ascii="Times New Roman" w:eastAsia="Calibri" w:hAnsi="Times New Roman"/>
          <w:sz w:val="24"/>
          <w:szCs w:val="24"/>
        </w:rPr>
      </w:pPr>
    </w:p>
    <w:p w:rsidR="0060774C" w:rsidRDefault="0060774C" w:rsidP="00E07908">
      <w:pPr>
        <w:pStyle w:val="ListParagraph"/>
        <w:spacing w:after="0"/>
        <w:ind w:left="0" w:right="67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The MC invite</w:t>
      </w:r>
      <w:r w:rsidR="002778C1">
        <w:rPr>
          <w:rFonts w:ascii="Times New Roman" w:eastAsia="Calibri" w:hAnsi="Times New Roman"/>
          <w:sz w:val="24"/>
          <w:szCs w:val="24"/>
        </w:rPr>
        <w:t>d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MedDRA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to make presentation on the proposed collaboration between IMDRF and </w:t>
      </w:r>
      <w:proofErr w:type="spellStart"/>
      <w:r>
        <w:rPr>
          <w:rFonts w:ascii="Times New Roman" w:eastAsia="Calibri" w:hAnsi="Times New Roman"/>
          <w:sz w:val="24"/>
          <w:szCs w:val="24"/>
        </w:rPr>
        <w:t>MedDRA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:rsidR="0060774C" w:rsidRDefault="0060774C" w:rsidP="00E07908">
      <w:pPr>
        <w:pStyle w:val="ListParagraph"/>
        <w:spacing w:after="0"/>
        <w:ind w:left="0" w:right="677"/>
        <w:rPr>
          <w:rFonts w:ascii="Times New Roman" w:eastAsia="Calibri" w:hAnsi="Times New Roman"/>
          <w:sz w:val="24"/>
          <w:szCs w:val="24"/>
        </w:rPr>
      </w:pPr>
    </w:p>
    <w:p w:rsidR="00FC1733" w:rsidRDefault="00885BD4" w:rsidP="00E07908">
      <w:pPr>
        <w:pStyle w:val="ListParagraph"/>
        <w:spacing w:after="0"/>
        <w:ind w:left="0" w:right="67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The MC also discussed</w:t>
      </w:r>
      <w:r w:rsidR="005C22B8">
        <w:rPr>
          <w:rFonts w:ascii="Times New Roman" w:eastAsia="Calibri" w:hAnsi="Times New Roman"/>
          <w:sz w:val="24"/>
          <w:szCs w:val="24"/>
        </w:rPr>
        <w:t xml:space="preserve"> IMDRF</w:t>
      </w:r>
      <w:r w:rsidR="008B7AE0">
        <w:rPr>
          <w:rFonts w:ascii="Times New Roman" w:eastAsia="Calibri" w:hAnsi="Times New Roman"/>
          <w:sz w:val="24"/>
          <w:szCs w:val="24"/>
        </w:rPr>
        <w:t xml:space="preserve"> strategic plan </w:t>
      </w:r>
      <w:r w:rsidR="001D0BE3">
        <w:rPr>
          <w:rFonts w:ascii="Times New Roman" w:eastAsia="Calibri" w:hAnsi="Times New Roman"/>
          <w:sz w:val="24"/>
          <w:szCs w:val="24"/>
        </w:rPr>
        <w:t>to identify its direction for the coming years to better coordinate its activities and allocate its limited resources</w:t>
      </w:r>
      <w:r w:rsidR="002778C1">
        <w:rPr>
          <w:rFonts w:ascii="Times New Roman" w:eastAsia="Calibri" w:hAnsi="Times New Roman"/>
          <w:sz w:val="24"/>
          <w:szCs w:val="24"/>
        </w:rPr>
        <w:t>. The MC</w:t>
      </w:r>
      <w:r w:rsidR="00A53A85">
        <w:rPr>
          <w:rFonts w:ascii="Times New Roman" w:eastAsia="Calibri" w:hAnsi="Times New Roman"/>
          <w:sz w:val="24"/>
          <w:szCs w:val="24"/>
        </w:rPr>
        <w:t xml:space="preserve"> will finalize</w:t>
      </w:r>
      <w:r w:rsidR="001D0BE3">
        <w:rPr>
          <w:rFonts w:ascii="Times New Roman" w:eastAsia="Calibri" w:hAnsi="Times New Roman"/>
          <w:sz w:val="24"/>
          <w:szCs w:val="24"/>
        </w:rPr>
        <w:t xml:space="preserve"> the plan in Kyoto meeting in September 2015. </w:t>
      </w:r>
    </w:p>
    <w:p w:rsidR="005C22B8" w:rsidRPr="00FC1733" w:rsidRDefault="005C22B8" w:rsidP="00E07908">
      <w:pPr>
        <w:pStyle w:val="ListParagraph"/>
        <w:spacing w:after="0"/>
        <w:ind w:left="0" w:right="677"/>
        <w:rPr>
          <w:rFonts w:ascii="Times New Roman" w:eastAsia="Calibri" w:hAnsi="Times New Roman"/>
          <w:sz w:val="24"/>
          <w:szCs w:val="24"/>
        </w:rPr>
      </w:pPr>
    </w:p>
    <w:p w:rsidR="00B129BC" w:rsidRDefault="00B129BC" w:rsidP="002D6D5C">
      <w:pPr>
        <w:pStyle w:val="ListParagraph"/>
        <w:spacing w:after="0"/>
        <w:ind w:left="0" w:right="67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In the afternoon, </w:t>
      </w:r>
      <w:r w:rsidR="00E07908">
        <w:rPr>
          <w:rFonts w:ascii="Times New Roman" w:eastAsia="Calibri" w:hAnsi="Times New Roman"/>
          <w:sz w:val="24"/>
          <w:szCs w:val="24"/>
        </w:rPr>
        <w:t xml:space="preserve">an open session was held that included MC members, </w:t>
      </w:r>
      <w:r w:rsidR="00EE462E">
        <w:rPr>
          <w:rFonts w:ascii="Times New Roman" w:eastAsia="Calibri" w:hAnsi="Times New Roman"/>
          <w:sz w:val="24"/>
          <w:szCs w:val="24"/>
        </w:rPr>
        <w:t>Official Observers</w:t>
      </w:r>
      <w:r w:rsidR="00556C48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and Invited Observers.</w:t>
      </w:r>
      <w:r w:rsidR="00E07908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>Brief</w:t>
      </w:r>
      <w:r w:rsidR="0021281B">
        <w:rPr>
          <w:rFonts w:ascii="Times New Roman" w:eastAsia="Calibri" w:hAnsi="Times New Roman"/>
          <w:sz w:val="24"/>
          <w:szCs w:val="24"/>
        </w:rPr>
        <w:t xml:space="preserve"> </w:t>
      </w:r>
      <w:r w:rsidR="00E07908">
        <w:rPr>
          <w:rFonts w:ascii="Times New Roman" w:eastAsia="Calibri" w:hAnsi="Times New Roman"/>
          <w:sz w:val="24"/>
          <w:szCs w:val="24"/>
        </w:rPr>
        <w:t>statements were</w:t>
      </w:r>
      <w:r>
        <w:rPr>
          <w:rFonts w:ascii="Times New Roman" w:eastAsia="Calibri" w:hAnsi="Times New Roman"/>
          <w:sz w:val="24"/>
          <w:szCs w:val="24"/>
        </w:rPr>
        <w:t xml:space="preserve"> provided by</w:t>
      </w:r>
      <w:r w:rsidR="0060774C">
        <w:rPr>
          <w:rFonts w:ascii="Times New Roman" w:eastAsia="Calibri" w:hAnsi="Times New Roman"/>
          <w:sz w:val="24"/>
          <w:szCs w:val="24"/>
        </w:rPr>
        <w:t xml:space="preserve"> </w:t>
      </w:r>
      <w:r w:rsidR="00E07908">
        <w:rPr>
          <w:rFonts w:ascii="Times New Roman" w:eastAsia="Calibri" w:hAnsi="Times New Roman"/>
          <w:sz w:val="24"/>
          <w:szCs w:val="24"/>
        </w:rPr>
        <w:t>the WHO</w:t>
      </w:r>
      <w:r w:rsidR="001B551D">
        <w:rPr>
          <w:rFonts w:ascii="Times New Roman" w:eastAsia="Calibri" w:hAnsi="Times New Roman"/>
          <w:sz w:val="24"/>
          <w:szCs w:val="24"/>
        </w:rPr>
        <w:t xml:space="preserve"> and the APEC</w:t>
      </w:r>
      <w:r w:rsidR="00E07908">
        <w:rPr>
          <w:rFonts w:ascii="Times New Roman" w:eastAsia="Calibri" w:hAnsi="Times New Roman"/>
          <w:sz w:val="24"/>
          <w:szCs w:val="24"/>
        </w:rPr>
        <w:t xml:space="preserve"> as an Official Observer, as well as the following Invited Observers</w:t>
      </w:r>
      <w:r>
        <w:rPr>
          <w:rFonts w:ascii="Times New Roman" w:eastAsia="Calibri" w:hAnsi="Times New Roman"/>
          <w:sz w:val="24"/>
          <w:szCs w:val="24"/>
        </w:rPr>
        <w:t>:</w:t>
      </w:r>
    </w:p>
    <w:p w:rsidR="00B129BC" w:rsidRDefault="00B129BC" w:rsidP="00B129BC">
      <w:pPr>
        <w:pStyle w:val="ListParagraph"/>
        <w:spacing w:after="0"/>
        <w:ind w:left="0" w:right="677"/>
        <w:rPr>
          <w:rFonts w:ascii="Times New Roman" w:eastAsia="Calibri" w:hAnsi="Times New Roman"/>
          <w:sz w:val="24"/>
          <w:szCs w:val="24"/>
        </w:rPr>
      </w:pPr>
    </w:p>
    <w:p w:rsidR="001B551D" w:rsidRDefault="001B551D" w:rsidP="007504C9">
      <w:pPr>
        <w:numPr>
          <w:ilvl w:val="0"/>
          <w:numId w:val="11"/>
        </w:numPr>
        <w:ind w:right="677"/>
        <w:contextualSpacing/>
        <w:rPr>
          <w:szCs w:val="24"/>
          <w:lang w:val="en-AU"/>
        </w:rPr>
      </w:pPr>
      <w:r>
        <w:rPr>
          <w:szCs w:val="24"/>
          <w:lang w:val="en-AU"/>
        </w:rPr>
        <w:t>AHWP</w:t>
      </w:r>
    </w:p>
    <w:p w:rsidR="007504C9" w:rsidRDefault="001B551D" w:rsidP="007504C9">
      <w:pPr>
        <w:numPr>
          <w:ilvl w:val="0"/>
          <w:numId w:val="11"/>
        </w:numPr>
        <w:ind w:right="677"/>
        <w:contextualSpacing/>
        <w:rPr>
          <w:szCs w:val="24"/>
          <w:lang w:val="en-AU"/>
        </w:rPr>
      </w:pPr>
      <w:r>
        <w:rPr>
          <w:szCs w:val="24"/>
          <w:lang w:val="en-AU"/>
        </w:rPr>
        <w:t>PAHO</w:t>
      </w:r>
      <w:r w:rsidR="007504C9" w:rsidRPr="00AD5BB0">
        <w:rPr>
          <w:szCs w:val="24"/>
          <w:lang w:val="en-AU"/>
        </w:rPr>
        <w:t xml:space="preserve"> </w:t>
      </w:r>
    </w:p>
    <w:p w:rsidR="007504C9" w:rsidRDefault="00E07908" w:rsidP="007504C9">
      <w:pPr>
        <w:numPr>
          <w:ilvl w:val="0"/>
          <w:numId w:val="11"/>
        </w:numPr>
        <w:ind w:right="677"/>
        <w:contextualSpacing/>
        <w:rPr>
          <w:szCs w:val="24"/>
          <w:lang w:val="en-AU"/>
        </w:rPr>
      </w:pPr>
      <w:r>
        <w:rPr>
          <w:szCs w:val="24"/>
          <w:lang w:val="en-AU"/>
        </w:rPr>
        <w:t>Global Medical Technology Alliance (</w:t>
      </w:r>
      <w:r w:rsidR="007504C9">
        <w:rPr>
          <w:szCs w:val="24"/>
          <w:lang w:val="en-AU"/>
        </w:rPr>
        <w:t>GMTA</w:t>
      </w:r>
      <w:r>
        <w:rPr>
          <w:szCs w:val="24"/>
          <w:lang w:val="en-AU"/>
        </w:rPr>
        <w:t>)</w:t>
      </w:r>
    </w:p>
    <w:p w:rsidR="00AD5BB0" w:rsidRPr="007504C9" w:rsidRDefault="00E07908" w:rsidP="007504C9">
      <w:pPr>
        <w:numPr>
          <w:ilvl w:val="0"/>
          <w:numId w:val="11"/>
        </w:numPr>
        <w:ind w:right="677"/>
        <w:contextualSpacing/>
        <w:rPr>
          <w:szCs w:val="24"/>
          <w:lang w:val="en-AU"/>
        </w:rPr>
      </w:pPr>
      <w:r>
        <w:rPr>
          <w:szCs w:val="24"/>
          <w:lang w:val="en-AU"/>
        </w:rPr>
        <w:t>Global Diagnostic Imaging, Healthcare IT &amp; Radiation Therapy Trade Association (</w:t>
      </w:r>
      <w:r w:rsidR="007504C9" w:rsidRPr="007504C9">
        <w:rPr>
          <w:szCs w:val="24"/>
          <w:lang w:val="en-AU"/>
        </w:rPr>
        <w:t>DITTA</w:t>
      </w:r>
      <w:r>
        <w:rPr>
          <w:szCs w:val="24"/>
          <w:lang w:val="en-AU"/>
        </w:rPr>
        <w:t>)</w:t>
      </w:r>
    </w:p>
    <w:p w:rsidR="00FA3499" w:rsidRDefault="00FA3499" w:rsidP="00FA3499">
      <w:pPr>
        <w:tabs>
          <w:tab w:val="left" w:pos="3202"/>
        </w:tabs>
        <w:jc w:val="both"/>
        <w:rPr>
          <w:szCs w:val="24"/>
        </w:rPr>
      </w:pPr>
    </w:p>
    <w:p w:rsidR="00FA3499" w:rsidRDefault="00FA3499" w:rsidP="00FA3499">
      <w:pPr>
        <w:tabs>
          <w:tab w:val="left" w:pos="3202"/>
        </w:tabs>
        <w:jc w:val="both"/>
        <w:rPr>
          <w:szCs w:val="24"/>
        </w:rPr>
      </w:pPr>
      <w:r>
        <w:rPr>
          <w:szCs w:val="24"/>
        </w:rPr>
        <w:t>On th</w:t>
      </w:r>
      <w:r w:rsidR="0001558A">
        <w:rPr>
          <w:szCs w:val="24"/>
        </w:rPr>
        <w:t>e second day, a</w:t>
      </w:r>
      <w:r w:rsidR="00E07908">
        <w:rPr>
          <w:szCs w:val="24"/>
        </w:rPr>
        <w:t>n</w:t>
      </w:r>
      <w:r>
        <w:rPr>
          <w:szCs w:val="24"/>
        </w:rPr>
        <w:t xml:space="preserve"> </w:t>
      </w:r>
      <w:r w:rsidR="00E07908">
        <w:rPr>
          <w:szCs w:val="24"/>
        </w:rPr>
        <w:t xml:space="preserve">open </w:t>
      </w:r>
      <w:r>
        <w:rPr>
          <w:szCs w:val="24"/>
        </w:rPr>
        <w:t>St</w:t>
      </w:r>
      <w:r w:rsidR="008B7AE0">
        <w:rPr>
          <w:szCs w:val="24"/>
        </w:rPr>
        <w:t xml:space="preserve">akeholder Forum was held.  </w:t>
      </w:r>
      <w:r w:rsidR="00E07908">
        <w:rPr>
          <w:szCs w:val="24"/>
        </w:rPr>
        <w:t>The Forum included mo</w:t>
      </w:r>
      <w:r w:rsidR="00FC1733">
        <w:rPr>
          <w:szCs w:val="24"/>
        </w:rPr>
        <w:t xml:space="preserve">re than </w:t>
      </w:r>
      <w:r w:rsidR="007273B6">
        <w:rPr>
          <w:szCs w:val="24"/>
        </w:rPr>
        <w:t>150</w:t>
      </w:r>
      <w:r>
        <w:rPr>
          <w:szCs w:val="24"/>
        </w:rPr>
        <w:t xml:space="preserve"> participants representing regulators, industry, </w:t>
      </w:r>
      <w:r w:rsidR="009D1678">
        <w:rPr>
          <w:szCs w:val="24"/>
        </w:rPr>
        <w:t>healthcare</w:t>
      </w:r>
      <w:r w:rsidR="00E07908">
        <w:rPr>
          <w:szCs w:val="24"/>
        </w:rPr>
        <w:t xml:space="preserve"> professionals, </w:t>
      </w:r>
      <w:r>
        <w:rPr>
          <w:szCs w:val="24"/>
        </w:rPr>
        <w:t>and</w:t>
      </w:r>
      <w:r w:rsidR="00E07908">
        <w:rPr>
          <w:szCs w:val="24"/>
        </w:rPr>
        <w:t xml:space="preserve"> the</w:t>
      </w:r>
      <w:r w:rsidR="009D1678">
        <w:rPr>
          <w:szCs w:val="24"/>
        </w:rPr>
        <w:t xml:space="preserve"> </w:t>
      </w:r>
      <w:r>
        <w:rPr>
          <w:szCs w:val="24"/>
        </w:rPr>
        <w:t>research community</w:t>
      </w:r>
      <w:r w:rsidR="0001558A">
        <w:rPr>
          <w:szCs w:val="24"/>
        </w:rPr>
        <w:t xml:space="preserve"> members</w:t>
      </w:r>
      <w:r w:rsidR="00E07908">
        <w:rPr>
          <w:szCs w:val="24"/>
        </w:rPr>
        <w:t xml:space="preserve">.  </w:t>
      </w:r>
      <w:r>
        <w:rPr>
          <w:szCs w:val="24"/>
        </w:rPr>
        <w:t>Participants had an opportunity to hear updates on the regulatory situation in the eight jurisdictions of the M</w:t>
      </w:r>
      <w:r w:rsidR="00000697">
        <w:rPr>
          <w:szCs w:val="24"/>
        </w:rPr>
        <w:t>C</w:t>
      </w:r>
      <w:r>
        <w:rPr>
          <w:szCs w:val="24"/>
        </w:rPr>
        <w:t xml:space="preserve"> members.  In addition, update reports were provided on IMDRF’s </w:t>
      </w:r>
      <w:r w:rsidR="00E07908">
        <w:rPr>
          <w:szCs w:val="24"/>
        </w:rPr>
        <w:t>current work items,</w:t>
      </w:r>
      <w:r>
        <w:rPr>
          <w:szCs w:val="24"/>
        </w:rPr>
        <w:t xml:space="preserve"> </w:t>
      </w:r>
      <w:r w:rsidR="00E07908">
        <w:rPr>
          <w:szCs w:val="24"/>
        </w:rPr>
        <w:t>presentation</w:t>
      </w:r>
      <w:r w:rsidR="00556C48">
        <w:rPr>
          <w:szCs w:val="24"/>
        </w:rPr>
        <w:t>s</w:t>
      </w:r>
      <w:r w:rsidR="00E07908">
        <w:rPr>
          <w:szCs w:val="24"/>
        </w:rPr>
        <w:t xml:space="preserve"> were made on New Work Item Proposals (NWIPs), </w:t>
      </w:r>
      <w:r>
        <w:rPr>
          <w:szCs w:val="24"/>
        </w:rPr>
        <w:t>and stakeholders had an opportunity</w:t>
      </w:r>
      <w:r w:rsidR="00E07908">
        <w:rPr>
          <w:szCs w:val="24"/>
        </w:rPr>
        <w:t xml:space="preserve"> to share their views and ideas </w:t>
      </w:r>
      <w:r>
        <w:rPr>
          <w:szCs w:val="24"/>
        </w:rPr>
        <w:t>on the work of</w:t>
      </w:r>
      <w:r w:rsidR="00E07908">
        <w:rPr>
          <w:szCs w:val="24"/>
        </w:rPr>
        <w:t xml:space="preserve"> </w:t>
      </w:r>
      <w:r>
        <w:rPr>
          <w:szCs w:val="24"/>
        </w:rPr>
        <w:t xml:space="preserve">IMDRF. </w:t>
      </w:r>
    </w:p>
    <w:p w:rsidR="00FA3499" w:rsidRDefault="00FA3499" w:rsidP="00FA3499">
      <w:pPr>
        <w:tabs>
          <w:tab w:val="left" w:pos="3202"/>
        </w:tabs>
        <w:jc w:val="both"/>
        <w:rPr>
          <w:szCs w:val="24"/>
        </w:rPr>
      </w:pPr>
    </w:p>
    <w:p w:rsidR="00FA3499" w:rsidRDefault="00FA3499" w:rsidP="00FA3499">
      <w:pPr>
        <w:tabs>
          <w:tab w:val="left" w:pos="3202"/>
        </w:tabs>
        <w:jc w:val="both"/>
        <w:rPr>
          <w:szCs w:val="24"/>
        </w:rPr>
      </w:pPr>
      <w:r w:rsidRPr="00AE0B35">
        <w:rPr>
          <w:szCs w:val="24"/>
        </w:rPr>
        <w:t>In the afternoon</w:t>
      </w:r>
      <w:r w:rsidR="00E07908">
        <w:rPr>
          <w:szCs w:val="24"/>
        </w:rPr>
        <w:t xml:space="preserve"> on day two</w:t>
      </w:r>
      <w:r w:rsidRPr="00AE0B35">
        <w:rPr>
          <w:szCs w:val="24"/>
        </w:rPr>
        <w:t xml:space="preserve">, stakeholders </w:t>
      </w:r>
      <w:r w:rsidR="00AE0B35" w:rsidRPr="00AE0B35">
        <w:rPr>
          <w:szCs w:val="24"/>
        </w:rPr>
        <w:t xml:space="preserve">held </w:t>
      </w:r>
      <w:r w:rsidR="005C3E61">
        <w:rPr>
          <w:szCs w:val="24"/>
        </w:rPr>
        <w:t>three sessions focused</w:t>
      </w:r>
      <w:r w:rsidR="00E07908">
        <w:rPr>
          <w:szCs w:val="24"/>
        </w:rPr>
        <w:t xml:space="preserve"> </w:t>
      </w:r>
      <w:r w:rsidR="0001558A">
        <w:rPr>
          <w:szCs w:val="24"/>
        </w:rPr>
        <w:t>on</w:t>
      </w:r>
      <w:r w:rsidR="005C3E61">
        <w:rPr>
          <w:szCs w:val="24"/>
        </w:rPr>
        <w:t xml:space="preserve"> MDSAP, </w:t>
      </w:r>
      <w:proofErr w:type="spellStart"/>
      <w:r w:rsidR="005C3E61">
        <w:rPr>
          <w:szCs w:val="24"/>
        </w:rPr>
        <w:t>SaMD</w:t>
      </w:r>
      <w:proofErr w:type="spellEnd"/>
      <w:r w:rsidR="005C3E61">
        <w:rPr>
          <w:szCs w:val="24"/>
        </w:rPr>
        <w:t xml:space="preserve"> and activities of AHWP, APEC, PAHO, WHO, DITTA and GMTA</w:t>
      </w:r>
      <w:r w:rsidR="00AD5BB0">
        <w:rPr>
          <w:szCs w:val="24"/>
        </w:rPr>
        <w:t>.</w:t>
      </w:r>
    </w:p>
    <w:p w:rsidR="00FA3499" w:rsidRDefault="00FA3499" w:rsidP="00FA3499">
      <w:pPr>
        <w:tabs>
          <w:tab w:val="left" w:pos="3202"/>
        </w:tabs>
        <w:jc w:val="both"/>
        <w:rPr>
          <w:szCs w:val="24"/>
        </w:rPr>
      </w:pPr>
    </w:p>
    <w:p w:rsidR="00FA3499" w:rsidRDefault="00FA3499" w:rsidP="00FA3499">
      <w:pPr>
        <w:tabs>
          <w:tab w:val="left" w:pos="3202"/>
        </w:tabs>
        <w:jc w:val="both"/>
        <w:rPr>
          <w:szCs w:val="24"/>
        </w:rPr>
      </w:pPr>
      <w:r>
        <w:rPr>
          <w:szCs w:val="24"/>
        </w:rPr>
        <w:t>On t</w:t>
      </w:r>
      <w:r w:rsidR="00F82EED">
        <w:rPr>
          <w:szCs w:val="24"/>
        </w:rPr>
        <w:t>he third</w:t>
      </w:r>
      <w:r w:rsidRPr="006A74A3">
        <w:rPr>
          <w:szCs w:val="24"/>
        </w:rPr>
        <w:t xml:space="preserve"> day of the meeting, </w:t>
      </w:r>
      <w:r>
        <w:rPr>
          <w:szCs w:val="24"/>
        </w:rPr>
        <w:t>the M</w:t>
      </w:r>
      <w:r w:rsidR="00000697">
        <w:rPr>
          <w:szCs w:val="24"/>
        </w:rPr>
        <w:t>C</w:t>
      </w:r>
      <w:r>
        <w:rPr>
          <w:szCs w:val="24"/>
        </w:rPr>
        <w:t xml:space="preserve"> discussed </w:t>
      </w:r>
      <w:r w:rsidR="004555FD">
        <w:rPr>
          <w:szCs w:val="24"/>
        </w:rPr>
        <w:t xml:space="preserve">feedback from </w:t>
      </w:r>
      <w:r>
        <w:rPr>
          <w:szCs w:val="24"/>
        </w:rPr>
        <w:t xml:space="preserve">the </w:t>
      </w:r>
      <w:r w:rsidR="00E07908">
        <w:rPr>
          <w:szCs w:val="24"/>
        </w:rPr>
        <w:t>public</w:t>
      </w:r>
      <w:r>
        <w:rPr>
          <w:szCs w:val="24"/>
        </w:rPr>
        <w:t xml:space="preserve"> Stakeholder Forum </w:t>
      </w:r>
      <w:r w:rsidR="004555FD">
        <w:rPr>
          <w:szCs w:val="24"/>
        </w:rPr>
        <w:t>and workshops</w:t>
      </w:r>
      <w:r w:rsidR="00556C48">
        <w:rPr>
          <w:szCs w:val="24"/>
        </w:rPr>
        <w:t>,</w:t>
      </w:r>
      <w:r w:rsidR="00F82EED">
        <w:rPr>
          <w:szCs w:val="24"/>
        </w:rPr>
        <w:t xml:space="preserve"> and made decisions regarding the current and proposed Work Items (</w:t>
      </w:r>
      <w:r w:rsidR="00F82EED">
        <w:rPr>
          <w:i/>
          <w:szCs w:val="24"/>
        </w:rPr>
        <w:t>see</w:t>
      </w:r>
      <w:r w:rsidR="00F82EED">
        <w:rPr>
          <w:szCs w:val="24"/>
        </w:rPr>
        <w:t xml:space="preserve"> Annex). </w:t>
      </w:r>
    </w:p>
    <w:p w:rsidR="0060774C" w:rsidRDefault="0060774C" w:rsidP="00FA3499">
      <w:pPr>
        <w:tabs>
          <w:tab w:val="left" w:pos="3202"/>
        </w:tabs>
        <w:jc w:val="both"/>
        <w:rPr>
          <w:szCs w:val="24"/>
        </w:rPr>
      </w:pPr>
    </w:p>
    <w:p w:rsidR="0060774C" w:rsidRDefault="00885BD4" w:rsidP="00FA3499">
      <w:pPr>
        <w:tabs>
          <w:tab w:val="left" w:pos="3202"/>
        </w:tabs>
        <w:jc w:val="both"/>
        <w:rPr>
          <w:szCs w:val="24"/>
        </w:rPr>
      </w:pPr>
      <w:r>
        <w:rPr>
          <w:szCs w:val="24"/>
        </w:rPr>
        <w:t>The MC also discussed c</w:t>
      </w:r>
      <w:r w:rsidR="0060774C">
        <w:rPr>
          <w:szCs w:val="24"/>
        </w:rPr>
        <w:t>olla</w:t>
      </w:r>
      <w:r>
        <w:rPr>
          <w:szCs w:val="24"/>
        </w:rPr>
        <w:t>boration between IMDRF and IEC</w:t>
      </w:r>
      <w:r w:rsidR="0060774C">
        <w:rPr>
          <w:szCs w:val="24"/>
        </w:rPr>
        <w:t>.</w:t>
      </w:r>
    </w:p>
    <w:p w:rsidR="00F82EED" w:rsidRDefault="00F82EED" w:rsidP="00FA3499">
      <w:pPr>
        <w:tabs>
          <w:tab w:val="left" w:pos="3202"/>
        </w:tabs>
        <w:jc w:val="both"/>
        <w:rPr>
          <w:szCs w:val="24"/>
        </w:rPr>
      </w:pPr>
    </w:p>
    <w:p w:rsidR="00FA3499" w:rsidRPr="006A74A3" w:rsidRDefault="002E27A3" w:rsidP="00FA3499">
      <w:pPr>
        <w:tabs>
          <w:tab w:val="left" w:pos="3202"/>
        </w:tabs>
        <w:jc w:val="both"/>
        <w:rPr>
          <w:szCs w:val="24"/>
        </w:rPr>
      </w:pPr>
      <w:r>
        <w:rPr>
          <w:szCs w:val="24"/>
        </w:rPr>
        <w:t>IMDRF-</w:t>
      </w:r>
      <w:r w:rsidR="007273B6">
        <w:rPr>
          <w:szCs w:val="24"/>
        </w:rPr>
        <w:t>8</w:t>
      </w:r>
      <w:r>
        <w:rPr>
          <w:szCs w:val="24"/>
        </w:rPr>
        <w:t xml:space="preserve"> will be held in </w:t>
      </w:r>
      <w:r w:rsidR="007273B6">
        <w:rPr>
          <w:szCs w:val="24"/>
        </w:rPr>
        <w:t>Kyoto</w:t>
      </w:r>
      <w:r>
        <w:rPr>
          <w:szCs w:val="24"/>
        </w:rPr>
        <w:t xml:space="preserve">, </w:t>
      </w:r>
      <w:r w:rsidR="001D0EEC">
        <w:rPr>
          <w:szCs w:val="24"/>
        </w:rPr>
        <w:t>Japan</w:t>
      </w:r>
      <w:r w:rsidR="007273B6">
        <w:rPr>
          <w:szCs w:val="24"/>
        </w:rPr>
        <w:t>, 15-17 September</w:t>
      </w:r>
      <w:r w:rsidR="00E07908">
        <w:rPr>
          <w:szCs w:val="24"/>
        </w:rPr>
        <w:t xml:space="preserve"> 2015</w:t>
      </w:r>
      <w:r>
        <w:rPr>
          <w:szCs w:val="24"/>
        </w:rPr>
        <w:t>.</w:t>
      </w:r>
      <w:r w:rsidR="00E07908">
        <w:rPr>
          <w:szCs w:val="24"/>
        </w:rPr>
        <w:t xml:space="preserve">  </w:t>
      </w:r>
      <w:r w:rsidR="00FA3499">
        <w:rPr>
          <w:szCs w:val="24"/>
        </w:rPr>
        <w:t>Details o</w:t>
      </w:r>
      <w:r w:rsidR="00E07908">
        <w:rPr>
          <w:szCs w:val="24"/>
        </w:rPr>
        <w:t>n</w:t>
      </w:r>
      <w:r w:rsidR="00FA3499">
        <w:rPr>
          <w:szCs w:val="24"/>
        </w:rPr>
        <w:t xml:space="preserve"> the </w:t>
      </w:r>
      <w:r w:rsidR="00FA3499" w:rsidRPr="006A74A3">
        <w:rPr>
          <w:szCs w:val="24"/>
        </w:rPr>
        <w:t>Stakeh</w:t>
      </w:r>
      <w:r w:rsidR="00FA3499">
        <w:rPr>
          <w:szCs w:val="24"/>
        </w:rPr>
        <w:t xml:space="preserve">older Forum will be communicated on the IMDRF website, including a theme for possible presentations by stakeholders on that occasion.  </w:t>
      </w:r>
    </w:p>
    <w:p w:rsidR="00FA3499" w:rsidRDefault="00FA3499" w:rsidP="00FA3499">
      <w:pPr>
        <w:tabs>
          <w:tab w:val="left" w:pos="3202"/>
        </w:tabs>
        <w:jc w:val="center"/>
        <w:rPr>
          <w:b/>
          <w:sz w:val="32"/>
          <w:szCs w:val="24"/>
        </w:rPr>
      </w:pPr>
      <w:r>
        <w:rPr>
          <w:b/>
          <w:i/>
          <w:szCs w:val="24"/>
        </w:rPr>
        <w:br w:type="page"/>
      </w:r>
      <w:r>
        <w:rPr>
          <w:b/>
          <w:sz w:val="32"/>
          <w:szCs w:val="24"/>
        </w:rPr>
        <w:lastRenderedPageBreak/>
        <w:t>ANNEX</w:t>
      </w:r>
    </w:p>
    <w:p w:rsidR="0042017B" w:rsidRPr="00823DC3" w:rsidRDefault="0042017B" w:rsidP="00FA3499">
      <w:pPr>
        <w:tabs>
          <w:tab w:val="left" w:pos="3202"/>
        </w:tabs>
        <w:jc w:val="center"/>
        <w:rPr>
          <w:szCs w:val="24"/>
        </w:rPr>
      </w:pPr>
    </w:p>
    <w:p w:rsidR="00FA3499" w:rsidRDefault="00AD6430" w:rsidP="00FA3499">
      <w:pPr>
        <w:tabs>
          <w:tab w:val="left" w:pos="3202"/>
        </w:tabs>
        <w:jc w:val="center"/>
        <w:rPr>
          <w:b/>
          <w:szCs w:val="24"/>
        </w:rPr>
      </w:pPr>
      <w:r>
        <w:rPr>
          <w:b/>
          <w:szCs w:val="24"/>
        </w:rPr>
        <w:t xml:space="preserve">DECISIONS BY THE </w:t>
      </w:r>
      <w:r w:rsidR="00FA3499">
        <w:rPr>
          <w:b/>
          <w:szCs w:val="24"/>
        </w:rPr>
        <w:t xml:space="preserve">IMDRF </w:t>
      </w:r>
      <w:r>
        <w:rPr>
          <w:b/>
          <w:szCs w:val="24"/>
        </w:rPr>
        <w:t>MANAGEMENT COMMITTEE</w:t>
      </w:r>
    </w:p>
    <w:p w:rsidR="00AD6430" w:rsidRDefault="00AD6430" w:rsidP="00FA3499">
      <w:pPr>
        <w:tabs>
          <w:tab w:val="left" w:pos="3202"/>
        </w:tabs>
        <w:jc w:val="center"/>
        <w:rPr>
          <w:b/>
          <w:szCs w:val="24"/>
        </w:rPr>
      </w:pPr>
    </w:p>
    <w:p w:rsidR="00FA3499" w:rsidRPr="0063175E" w:rsidRDefault="00FA3499" w:rsidP="00FA3499">
      <w:pPr>
        <w:tabs>
          <w:tab w:val="left" w:pos="3202"/>
        </w:tabs>
        <w:jc w:val="center"/>
        <w:rPr>
          <w:b/>
          <w:szCs w:val="24"/>
        </w:rPr>
      </w:pPr>
    </w:p>
    <w:p w:rsidR="002E27A3" w:rsidRDefault="002E27A3" w:rsidP="002E27A3">
      <w:pPr>
        <w:tabs>
          <w:tab w:val="left" w:pos="3202"/>
        </w:tabs>
        <w:jc w:val="both"/>
        <w:rPr>
          <w:szCs w:val="24"/>
        </w:rPr>
      </w:pPr>
      <w:r w:rsidRPr="002E27A3">
        <w:rPr>
          <w:szCs w:val="24"/>
        </w:rPr>
        <w:t>In summary:</w:t>
      </w:r>
    </w:p>
    <w:p w:rsidR="002E27A3" w:rsidRDefault="002E27A3" w:rsidP="002E27A3">
      <w:pPr>
        <w:tabs>
          <w:tab w:val="left" w:pos="3202"/>
        </w:tabs>
        <w:jc w:val="both"/>
        <w:rPr>
          <w:szCs w:val="24"/>
        </w:rPr>
      </w:pPr>
    </w:p>
    <w:p w:rsidR="00F04DE1" w:rsidRDefault="00D54233" w:rsidP="00ED19ED">
      <w:pPr>
        <w:numPr>
          <w:ilvl w:val="0"/>
          <w:numId w:val="6"/>
        </w:numPr>
        <w:tabs>
          <w:tab w:val="left" w:pos="709"/>
        </w:tabs>
        <w:jc w:val="both"/>
        <w:rPr>
          <w:szCs w:val="24"/>
        </w:rPr>
      </w:pPr>
      <w:r w:rsidRPr="00AD6430">
        <w:rPr>
          <w:szCs w:val="24"/>
        </w:rPr>
        <w:t xml:space="preserve">The MC </w:t>
      </w:r>
      <w:r w:rsidR="00ED19ED" w:rsidRPr="00AD6430">
        <w:rPr>
          <w:szCs w:val="24"/>
        </w:rPr>
        <w:t xml:space="preserve">approved the </w:t>
      </w:r>
      <w:r w:rsidR="004F68D6">
        <w:rPr>
          <w:szCs w:val="24"/>
        </w:rPr>
        <w:t>proposed N8 and N24</w:t>
      </w:r>
      <w:r w:rsidR="00ED19ED" w:rsidRPr="00AD6430">
        <w:rPr>
          <w:szCs w:val="24"/>
        </w:rPr>
        <w:t xml:space="preserve"> document</w:t>
      </w:r>
      <w:r w:rsidR="004F68D6">
        <w:rPr>
          <w:szCs w:val="24"/>
        </w:rPr>
        <w:t>s</w:t>
      </w:r>
      <w:r w:rsidR="00AD6430">
        <w:rPr>
          <w:szCs w:val="24"/>
        </w:rPr>
        <w:t xml:space="preserve">, </w:t>
      </w:r>
      <w:r w:rsidR="00BE74C4" w:rsidRPr="004F68D6">
        <w:rPr>
          <w:szCs w:val="24"/>
        </w:rPr>
        <w:t>“</w:t>
      </w:r>
      <w:r w:rsidR="004F68D6" w:rsidRPr="004F68D6">
        <w:rPr>
          <w:color w:val="000000"/>
          <w:lang w:val="en-AU"/>
        </w:rPr>
        <w:t>Medical Device Single Audit Program (MDSAP): Guidance on Regulatory Authority Assessment Methods of Auditing Organization’s Processes</w:t>
      </w:r>
      <w:r w:rsidR="00AD6430" w:rsidRPr="004F68D6">
        <w:rPr>
          <w:szCs w:val="24"/>
        </w:rPr>
        <w:t>”</w:t>
      </w:r>
      <w:r w:rsidR="004F68D6" w:rsidRPr="004F68D6">
        <w:rPr>
          <w:szCs w:val="24"/>
        </w:rPr>
        <w:t xml:space="preserve"> and “</w:t>
      </w:r>
      <w:r w:rsidR="004F68D6" w:rsidRPr="004F68D6">
        <w:rPr>
          <w:color w:val="000000"/>
          <w:lang w:val="en-AU"/>
        </w:rPr>
        <w:t xml:space="preserve">Medical Device Single Audit Program (MDSAP): Medical </w:t>
      </w:r>
      <w:r w:rsidR="002778C1">
        <w:rPr>
          <w:color w:val="000000"/>
          <w:lang w:val="en-AU"/>
        </w:rPr>
        <w:t>Device Regulatory Audit Reports</w:t>
      </w:r>
      <w:r w:rsidR="004F68D6" w:rsidRPr="004F68D6">
        <w:rPr>
          <w:szCs w:val="24"/>
        </w:rPr>
        <w:t>”</w:t>
      </w:r>
      <w:r w:rsidR="00AD6430">
        <w:rPr>
          <w:szCs w:val="24"/>
        </w:rPr>
        <w:t xml:space="preserve"> of the </w:t>
      </w:r>
      <w:r w:rsidR="00815C94">
        <w:rPr>
          <w:szCs w:val="24"/>
        </w:rPr>
        <w:t>MDSAP Working Group</w:t>
      </w:r>
      <w:r w:rsidR="004F68D6">
        <w:rPr>
          <w:szCs w:val="24"/>
        </w:rPr>
        <w:t xml:space="preserve"> for two-month public consultation</w:t>
      </w:r>
      <w:r w:rsidR="00815C94">
        <w:rPr>
          <w:szCs w:val="24"/>
        </w:rPr>
        <w:t xml:space="preserve">.  </w:t>
      </w:r>
    </w:p>
    <w:p w:rsidR="00F04DE1" w:rsidRDefault="00F04DE1" w:rsidP="00F04DE1">
      <w:pPr>
        <w:tabs>
          <w:tab w:val="left" w:pos="709"/>
        </w:tabs>
        <w:ind w:left="720"/>
        <w:jc w:val="both"/>
        <w:rPr>
          <w:szCs w:val="24"/>
        </w:rPr>
      </w:pPr>
    </w:p>
    <w:p w:rsidR="00ED19ED" w:rsidRPr="00AD6430" w:rsidRDefault="00ED19ED" w:rsidP="00ED19ED">
      <w:pPr>
        <w:numPr>
          <w:ilvl w:val="0"/>
          <w:numId w:val="6"/>
        </w:numPr>
        <w:tabs>
          <w:tab w:val="left" w:pos="709"/>
        </w:tabs>
        <w:jc w:val="both"/>
        <w:rPr>
          <w:szCs w:val="24"/>
        </w:rPr>
      </w:pPr>
      <w:r w:rsidRPr="00AD6430">
        <w:rPr>
          <w:szCs w:val="24"/>
        </w:rPr>
        <w:t xml:space="preserve">The MC </w:t>
      </w:r>
      <w:r w:rsidR="004F68D6">
        <w:rPr>
          <w:szCs w:val="24"/>
        </w:rPr>
        <w:t>approved the final</w:t>
      </w:r>
      <w:r w:rsidR="00AD6430">
        <w:rPr>
          <w:szCs w:val="24"/>
        </w:rPr>
        <w:t xml:space="preserve"> N14 document</w:t>
      </w:r>
      <w:r w:rsidR="00815C94">
        <w:rPr>
          <w:szCs w:val="24"/>
        </w:rPr>
        <w:t>,</w:t>
      </w:r>
      <w:r w:rsidR="00AD6430">
        <w:rPr>
          <w:szCs w:val="24"/>
        </w:rPr>
        <w:t xml:space="preserve"> “</w:t>
      </w:r>
      <w:r w:rsidR="00645E46" w:rsidRPr="00AD6430">
        <w:rPr>
          <w:szCs w:val="24"/>
        </w:rPr>
        <w:t>Medical Devices: Post Market Surveillance: National Competent Authority Report Exchange Criteria and Report Form</w:t>
      </w:r>
      <w:r w:rsidR="004F68D6">
        <w:rPr>
          <w:szCs w:val="24"/>
        </w:rPr>
        <w:t>”</w:t>
      </w:r>
      <w:r w:rsidR="00A53A85">
        <w:rPr>
          <w:szCs w:val="24"/>
        </w:rPr>
        <w:t xml:space="preserve"> and </w:t>
      </w:r>
      <w:r w:rsidR="00BD231B">
        <w:rPr>
          <w:szCs w:val="24"/>
        </w:rPr>
        <w:t>request</w:t>
      </w:r>
      <w:r w:rsidR="00A53A85">
        <w:rPr>
          <w:szCs w:val="24"/>
        </w:rPr>
        <w:t>ed</w:t>
      </w:r>
      <w:r w:rsidR="00BD231B">
        <w:rPr>
          <w:szCs w:val="24"/>
        </w:rPr>
        <w:t xml:space="preserve"> the working group to </w:t>
      </w:r>
      <w:r w:rsidR="002778C1">
        <w:rPr>
          <w:szCs w:val="24"/>
        </w:rPr>
        <w:t>work on implementing material and a detailed pilot plan.</w:t>
      </w:r>
    </w:p>
    <w:p w:rsidR="00ED19ED" w:rsidRPr="00AD6430" w:rsidRDefault="00ED19ED" w:rsidP="00ED19ED">
      <w:pPr>
        <w:tabs>
          <w:tab w:val="left" w:pos="709"/>
        </w:tabs>
        <w:ind w:left="720"/>
        <w:jc w:val="both"/>
        <w:rPr>
          <w:szCs w:val="24"/>
        </w:rPr>
      </w:pPr>
    </w:p>
    <w:p w:rsidR="004F68D6" w:rsidRPr="00252D0E" w:rsidRDefault="004F68D6" w:rsidP="00892E2B">
      <w:pPr>
        <w:numPr>
          <w:ilvl w:val="0"/>
          <w:numId w:val="6"/>
        </w:numPr>
        <w:tabs>
          <w:tab w:val="left" w:pos="709"/>
        </w:tabs>
        <w:jc w:val="both"/>
      </w:pPr>
      <w:r>
        <w:t>The MC approved the proposed N23 document</w:t>
      </w:r>
      <w:r w:rsidR="00252D0E">
        <w:t xml:space="preserve">, </w:t>
      </w:r>
      <w:r w:rsidR="00252D0E" w:rsidRPr="00252D0E">
        <w:t>“</w:t>
      </w:r>
      <w:r w:rsidR="00252D0E" w:rsidRPr="00252D0E">
        <w:rPr>
          <w:color w:val="000000"/>
        </w:rPr>
        <w:t>Software as a Medical Device:  Application of Quality Management Systems,</w:t>
      </w:r>
      <w:r w:rsidR="00252D0E" w:rsidRPr="00252D0E">
        <w:t>”</w:t>
      </w:r>
      <w:r w:rsidR="00252D0E">
        <w:t xml:space="preserve"> of the </w:t>
      </w:r>
      <w:proofErr w:type="spellStart"/>
      <w:r w:rsidR="00252D0E">
        <w:t>SaMD</w:t>
      </w:r>
      <w:proofErr w:type="spellEnd"/>
      <w:r w:rsidR="00252D0E">
        <w:t xml:space="preserve"> working group </w:t>
      </w:r>
      <w:r w:rsidR="00252D0E">
        <w:rPr>
          <w:szCs w:val="24"/>
        </w:rPr>
        <w:t>for two-month public consultation.</w:t>
      </w:r>
    </w:p>
    <w:p w:rsidR="00252D0E" w:rsidRDefault="00252D0E" w:rsidP="00252D0E">
      <w:pPr>
        <w:ind w:left="360"/>
      </w:pPr>
    </w:p>
    <w:p w:rsidR="00252D0E" w:rsidRPr="00F04DE1" w:rsidRDefault="0060774C" w:rsidP="00E6387C">
      <w:pPr>
        <w:numPr>
          <w:ilvl w:val="0"/>
          <w:numId w:val="6"/>
        </w:numPr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The MC agreed to post </w:t>
      </w:r>
      <w:r w:rsidR="00A53A85">
        <w:rPr>
          <w:szCs w:val="24"/>
        </w:rPr>
        <w:t xml:space="preserve">the final document </w:t>
      </w:r>
      <w:r>
        <w:rPr>
          <w:szCs w:val="24"/>
        </w:rPr>
        <w:t>N26 IMDRF Table of Contents (</w:t>
      </w:r>
      <w:proofErr w:type="spellStart"/>
      <w:r>
        <w:rPr>
          <w:szCs w:val="24"/>
        </w:rPr>
        <w:t>ToC</w:t>
      </w:r>
      <w:proofErr w:type="spellEnd"/>
      <w:r>
        <w:rPr>
          <w:szCs w:val="24"/>
        </w:rPr>
        <w:t>) pilot</w:t>
      </w:r>
      <w:r w:rsidR="00EF3A54">
        <w:rPr>
          <w:szCs w:val="24"/>
        </w:rPr>
        <w:t xml:space="preserve"> plan on the IMDRF website as</w:t>
      </w:r>
      <w:r>
        <w:rPr>
          <w:szCs w:val="24"/>
        </w:rPr>
        <w:t xml:space="preserve"> Information Document. </w:t>
      </w:r>
      <w:r w:rsidR="00252D0E" w:rsidRPr="00F04DE1">
        <w:rPr>
          <w:szCs w:val="24"/>
        </w:rPr>
        <w:t>T</w:t>
      </w:r>
      <w:r>
        <w:rPr>
          <w:szCs w:val="24"/>
        </w:rPr>
        <w:t>he MC approved proposed N27, N28 document,</w:t>
      </w:r>
      <w:r w:rsidR="00E6387C" w:rsidRPr="00F04DE1">
        <w:rPr>
          <w:szCs w:val="24"/>
        </w:rPr>
        <w:t xml:space="preserve"> “</w:t>
      </w:r>
      <w:r w:rsidR="00E6387C" w:rsidRPr="00F04DE1">
        <w:rPr>
          <w:color w:val="000000"/>
          <w:szCs w:val="24"/>
        </w:rPr>
        <w:t>Assembly and Technical Guide for IMDRF Table of Contents (</w:t>
      </w:r>
      <w:proofErr w:type="spellStart"/>
      <w:r w:rsidR="00E6387C" w:rsidRPr="00F04DE1">
        <w:rPr>
          <w:color w:val="000000"/>
          <w:szCs w:val="24"/>
        </w:rPr>
        <w:t>ToC</w:t>
      </w:r>
      <w:proofErr w:type="spellEnd"/>
      <w:r w:rsidR="00E6387C" w:rsidRPr="00F04DE1">
        <w:rPr>
          <w:color w:val="000000"/>
          <w:szCs w:val="24"/>
        </w:rPr>
        <w:t>) Submissions (</w:t>
      </w:r>
      <w:proofErr w:type="spellStart"/>
      <w:r w:rsidR="00E6387C" w:rsidRPr="00F04DE1">
        <w:rPr>
          <w:color w:val="000000"/>
          <w:szCs w:val="24"/>
        </w:rPr>
        <w:t>ToC</w:t>
      </w:r>
      <w:proofErr w:type="spellEnd"/>
      <w:r w:rsidR="00E6387C" w:rsidRPr="00F04DE1">
        <w:rPr>
          <w:color w:val="000000"/>
          <w:szCs w:val="24"/>
        </w:rPr>
        <w:t>-based submissions),</w:t>
      </w:r>
      <w:r>
        <w:rPr>
          <w:szCs w:val="24"/>
        </w:rPr>
        <w:t>”</w:t>
      </w:r>
      <w:r w:rsidR="00E6387C" w:rsidRPr="00F04DE1">
        <w:rPr>
          <w:color w:val="000000"/>
          <w:szCs w:val="24"/>
        </w:rPr>
        <w:t xml:space="preserve"> Standard </w:t>
      </w:r>
      <w:proofErr w:type="spellStart"/>
      <w:r w:rsidR="00E6387C" w:rsidRPr="00F04DE1">
        <w:rPr>
          <w:color w:val="000000"/>
          <w:szCs w:val="24"/>
        </w:rPr>
        <w:t>ToC</w:t>
      </w:r>
      <w:proofErr w:type="spellEnd"/>
      <w:r w:rsidR="00E6387C" w:rsidRPr="00F04DE1">
        <w:rPr>
          <w:color w:val="000000"/>
          <w:szCs w:val="24"/>
        </w:rPr>
        <w:t xml:space="preserve"> Folder Structure,</w:t>
      </w:r>
      <w:r w:rsidR="00E6387C" w:rsidRPr="00F04DE1">
        <w:rPr>
          <w:szCs w:val="24"/>
        </w:rPr>
        <w:t>” of the RPS working group for two-month public consultation.</w:t>
      </w:r>
    </w:p>
    <w:p w:rsidR="004F68D6" w:rsidRPr="00252D0E" w:rsidRDefault="004F68D6" w:rsidP="00252D0E">
      <w:pPr>
        <w:ind w:left="360"/>
        <w:rPr>
          <w:szCs w:val="24"/>
        </w:rPr>
      </w:pPr>
    </w:p>
    <w:p w:rsidR="00892E2B" w:rsidRPr="00F04DE1" w:rsidRDefault="00ED19ED" w:rsidP="00892E2B">
      <w:pPr>
        <w:numPr>
          <w:ilvl w:val="0"/>
          <w:numId w:val="6"/>
        </w:numPr>
        <w:tabs>
          <w:tab w:val="left" w:pos="709"/>
        </w:tabs>
        <w:jc w:val="both"/>
      </w:pPr>
      <w:r w:rsidRPr="00F04DE1">
        <w:rPr>
          <w:szCs w:val="24"/>
        </w:rPr>
        <w:t xml:space="preserve">The MC agreed to post </w:t>
      </w:r>
      <w:r w:rsidR="00E6387C" w:rsidRPr="00F04DE1">
        <w:rPr>
          <w:szCs w:val="24"/>
        </w:rPr>
        <w:t xml:space="preserve">the final document </w:t>
      </w:r>
      <w:r w:rsidR="0060774C">
        <w:rPr>
          <w:szCs w:val="24"/>
        </w:rPr>
        <w:t xml:space="preserve">N25 </w:t>
      </w:r>
      <w:r w:rsidR="00E6387C" w:rsidRPr="00F04DE1">
        <w:rPr>
          <w:szCs w:val="24"/>
        </w:rPr>
        <w:t>outlining use of ISO 14155:</w:t>
      </w:r>
      <w:r w:rsidR="0041614B">
        <w:rPr>
          <w:szCs w:val="24"/>
        </w:rPr>
        <w:t xml:space="preserve"> </w:t>
      </w:r>
      <w:r w:rsidR="00F04DE1" w:rsidRPr="00F04DE1">
        <w:rPr>
          <w:szCs w:val="24"/>
        </w:rPr>
        <w:t>2011</w:t>
      </w:r>
      <w:r w:rsidR="00F04DE1" w:rsidRPr="00440F02">
        <w:rPr>
          <w:szCs w:val="24"/>
        </w:rPr>
        <w:t xml:space="preserve">, “Clinical </w:t>
      </w:r>
      <w:r w:rsidR="00F04DE1">
        <w:rPr>
          <w:szCs w:val="24"/>
        </w:rPr>
        <w:t>I</w:t>
      </w:r>
      <w:r w:rsidR="00F04DE1" w:rsidRPr="00440F02">
        <w:rPr>
          <w:szCs w:val="24"/>
        </w:rPr>
        <w:t xml:space="preserve">nvestigation of </w:t>
      </w:r>
      <w:r w:rsidR="00F04DE1">
        <w:rPr>
          <w:szCs w:val="24"/>
        </w:rPr>
        <w:t>M</w:t>
      </w:r>
      <w:r w:rsidR="00F04DE1" w:rsidRPr="00440F02">
        <w:rPr>
          <w:szCs w:val="24"/>
        </w:rPr>
        <w:t xml:space="preserve">edical </w:t>
      </w:r>
      <w:r w:rsidR="00F04DE1">
        <w:rPr>
          <w:szCs w:val="24"/>
        </w:rPr>
        <w:t>D</w:t>
      </w:r>
      <w:r w:rsidR="00F04DE1" w:rsidRPr="00440F02">
        <w:rPr>
          <w:szCs w:val="24"/>
        </w:rPr>
        <w:t xml:space="preserve">evices for </w:t>
      </w:r>
      <w:r w:rsidR="00F04DE1">
        <w:rPr>
          <w:szCs w:val="24"/>
        </w:rPr>
        <w:t>H</w:t>
      </w:r>
      <w:r w:rsidR="00F04DE1" w:rsidRPr="00440F02">
        <w:rPr>
          <w:szCs w:val="24"/>
        </w:rPr>
        <w:t xml:space="preserve">uman </w:t>
      </w:r>
      <w:r w:rsidR="00F04DE1">
        <w:rPr>
          <w:szCs w:val="24"/>
        </w:rPr>
        <w:t>S</w:t>
      </w:r>
      <w:r w:rsidR="00F04DE1" w:rsidRPr="00440F02">
        <w:rPr>
          <w:szCs w:val="24"/>
        </w:rPr>
        <w:t>ubjects – Good Clinical Practice,”</w:t>
      </w:r>
      <w:r w:rsidR="00F04DE1">
        <w:rPr>
          <w:szCs w:val="24"/>
        </w:rPr>
        <w:t xml:space="preserve"> </w:t>
      </w:r>
      <w:r w:rsidR="00E6387C" w:rsidRPr="00F04DE1">
        <w:rPr>
          <w:szCs w:val="24"/>
        </w:rPr>
        <w:t xml:space="preserve">in each of the IMDRF MC jurisdictions </w:t>
      </w:r>
      <w:r w:rsidR="00EF3A54">
        <w:rPr>
          <w:szCs w:val="24"/>
        </w:rPr>
        <w:t xml:space="preserve">on the IMDRF website as </w:t>
      </w:r>
      <w:r w:rsidR="00AD6430" w:rsidRPr="00F04DE1">
        <w:rPr>
          <w:szCs w:val="24"/>
        </w:rPr>
        <w:t>Information Document</w:t>
      </w:r>
      <w:r w:rsidR="00F04DE1">
        <w:rPr>
          <w:szCs w:val="24"/>
        </w:rPr>
        <w:t>.</w:t>
      </w:r>
    </w:p>
    <w:p w:rsidR="009D1156" w:rsidRPr="004659B1" w:rsidRDefault="009D1156" w:rsidP="004659B1">
      <w:pPr>
        <w:rPr>
          <w:szCs w:val="24"/>
        </w:rPr>
      </w:pPr>
    </w:p>
    <w:p w:rsidR="00C46AF5" w:rsidRPr="00976270" w:rsidRDefault="00976270" w:rsidP="00C46AF5">
      <w:pPr>
        <w:numPr>
          <w:ilvl w:val="0"/>
          <w:numId w:val="6"/>
        </w:numPr>
        <w:tabs>
          <w:tab w:val="left" w:pos="709"/>
        </w:tabs>
        <w:jc w:val="both"/>
        <w:rPr>
          <w:szCs w:val="24"/>
        </w:rPr>
      </w:pPr>
      <w:r w:rsidRPr="00976270">
        <w:rPr>
          <w:szCs w:val="24"/>
        </w:rPr>
        <w:t xml:space="preserve">The MC approved the revised </w:t>
      </w:r>
      <w:r w:rsidR="00C46AF5" w:rsidRPr="00976270">
        <w:rPr>
          <w:szCs w:val="24"/>
        </w:rPr>
        <w:t>New Work Item Proposal, “</w:t>
      </w:r>
      <w:r w:rsidRPr="00976270">
        <w:rPr>
          <w:szCs w:val="24"/>
        </w:rPr>
        <w:t xml:space="preserve">Development of common terminology </w:t>
      </w:r>
      <w:r w:rsidRPr="00976270">
        <w:rPr>
          <w:szCs w:val="24"/>
          <w:lang w:eastAsia="ja-JP"/>
        </w:rPr>
        <w:t>and code related to</w:t>
      </w:r>
      <w:r w:rsidRPr="00976270">
        <w:rPr>
          <w:szCs w:val="24"/>
        </w:rPr>
        <w:t xml:space="preserve"> adverse event </w:t>
      </w:r>
      <w:r w:rsidRPr="00976270">
        <w:rPr>
          <w:szCs w:val="24"/>
          <w:lang w:eastAsia="ja-JP"/>
        </w:rPr>
        <w:t>of</w:t>
      </w:r>
      <w:r w:rsidRPr="00976270">
        <w:rPr>
          <w:szCs w:val="24"/>
        </w:rPr>
        <w:t xml:space="preserve"> medical device</w:t>
      </w:r>
      <w:r w:rsidR="00C46AF5" w:rsidRPr="00976270">
        <w:rPr>
          <w:szCs w:val="24"/>
        </w:rPr>
        <w:t>.”</w:t>
      </w:r>
      <w:r w:rsidR="0060774C">
        <w:rPr>
          <w:szCs w:val="24"/>
        </w:rPr>
        <w:t xml:space="preserve"> </w:t>
      </w:r>
      <w:r w:rsidR="008529B4">
        <w:rPr>
          <w:szCs w:val="24"/>
        </w:rPr>
        <w:t>The scope of the Working Group will be reconsidered at the end of Phase I.</w:t>
      </w:r>
      <w:r w:rsidR="0041614B">
        <w:rPr>
          <w:szCs w:val="24"/>
        </w:rPr>
        <w:t xml:space="preserve"> </w:t>
      </w:r>
      <w:r w:rsidR="00BD231B">
        <w:rPr>
          <w:szCs w:val="24"/>
        </w:rPr>
        <w:t>The</w:t>
      </w:r>
      <w:r w:rsidR="002778C1">
        <w:rPr>
          <w:szCs w:val="24"/>
        </w:rPr>
        <w:t xml:space="preserve"> MC agreed the formation of</w:t>
      </w:r>
      <w:r w:rsidR="00BD231B">
        <w:rPr>
          <w:szCs w:val="24"/>
        </w:rPr>
        <w:t xml:space="preserve"> </w:t>
      </w:r>
      <w:r w:rsidR="00885BD4">
        <w:rPr>
          <w:szCs w:val="24"/>
        </w:rPr>
        <w:t>a regulators-</w:t>
      </w:r>
      <w:r w:rsidR="002778C1">
        <w:rPr>
          <w:szCs w:val="24"/>
        </w:rPr>
        <w:t>only Working G</w:t>
      </w:r>
      <w:r w:rsidR="00BD231B">
        <w:rPr>
          <w:szCs w:val="24"/>
        </w:rPr>
        <w:t xml:space="preserve">roup </w:t>
      </w:r>
      <w:r w:rsidR="002778C1">
        <w:rPr>
          <w:szCs w:val="24"/>
        </w:rPr>
        <w:t>on Adverse Event Terminology and Coding while the MC explores coordination with ISO TC210 WG3 to further refine the scope of work for the Working Group to be open to Stakeholders.</w:t>
      </w:r>
    </w:p>
    <w:p w:rsidR="00C46AF5" w:rsidRDefault="00C46AF5" w:rsidP="004659B1">
      <w:pPr>
        <w:ind w:left="360"/>
        <w:rPr>
          <w:szCs w:val="24"/>
        </w:rPr>
      </w:pPr>
    </w:p>
    <w:p w:rsidR="004659B1" w:rsidRDefault="004659B1" w:rsidP="004659B1">
      <w:pPr>
        <w:numPr>
          <w:ilvl w:val="0"/>
          <w:numId w:val="6"/>
        </w:num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With regard</w:t>
      </w:r>
      <w:r w:rsidRPr="00440F02">
        <w:rPr>
          <w:szCs w:val="24"/>
        </w:rPr>
        <w:t xml:space="preserve"> to the New Work Item</w:t>
      </w:r>
      <w:r>
        <w:rPr>
          <w:szCs w:val="24"/>
        </w:rPr>
        <w:t xml:space="preserve"> </w:t>
      </w:r>
      <w:r w:rsidRPr="00930E7D">
        <w:rPr>
          <w:szCs w:val="24"/>
        </w:rPr>
        <w:t>Proposal, “</w:t>
      </w:r>
      <w:r w:rsidR="00930E7D" w:rsidRPr="00930E7D">
        <w:rPr>
          <w:color w:val="000000"/>
        </w:rPr>
        <w:t>List of core horizontal standards to be recognized by IMDRF Management Committee: Phase II</w:t>
      </w:r>
      <w:r w:rsidRPr="00930E7D">
        <w:rPr>
          <w:szCs w:val="24"/>
        </w:rPr>
        <w:t>”</w:t>
      </w:r>
      <w:r>
        <w:rPr>
          <w:szCs w:val="24"/>
        </w:rPr>
        <w:t xml:space="preserve"> (presented by GMTA), </w:t>
      </w:r>
      <w:r w:rsidR="0060774C">
        <w:rPr>
          <w:szCs w:val="24"/>
        </w:rPr>
        <w:t>the MC agreed to draft</w:t>
      </w:r>
      <w:r w:rsidRPr="00440F02">
        <w:rPr>
          <w:szCs w:val="24"/>
        </w:rPr>
        <w:t xml:space="preserve"> Information Document</w:t>
      </w:r>
      <w:r w:rsidR="001D0BE3">
        <w:rPr>
          <w:szCs w:val="24"/>
        </w:rPr>
        <w:t>s</w:t>
      </w:r>
      <w:r w:rsidRPr="00440F02">
        <w:rPr>
          <w:szCs w:val="24"/>
        </w:rPr>
        <w:t xml:space="preserve"> on </w:t>
      </w:r>
      <w:r w:rsidR="00930E7D">
        <w:rPr>
          <w:szCs w:val="24"/>
        </w:rPr>
        <w:t>international standards</w:t>
      </w:r>
      <w:r w:rsidR="001D0BE3">
        <w:rPr>
          <w:szCs w:val="24"/>
        </w:rPr>
        <w:t xml:space="preserve"> listed below</w:t>
      </w:r>
      <w:r w:rsidR="00930E7D">
        <w:rPr>
          <w:szCs w:val="24"/>
        </w:rPr>
        <w:t xml:space="preserve"> </w:t>
      </w:r>
      <w:r w:rsidRPr="00440F02">
        <w:rPr>
          <w:szCs w:val="24"/>
        </w:rPr>
        <w:t>in each of the respective IMDRF MC jurisdictions.</w:t>
      </w:r>
      <w:r w:rsidR="001D0BE3">
        <w:rPr>
          <w:szCs w:val="24"/>
        </w:rPr>
        <w:t xml:space="preserve"> These documents will be finalized at the MC meeting in Kyoto in September 2015.</w:t>
      </w:r>
      <w:r w:rsidRPr="00440F02">
        <w:rPr>
          <w:szCs w:val="24"/>
        </w:rPr>
        <w:t xml:space="preserve"> </w:t>
      </w:r>
      <w:r w:rsidR="008529B4">
        <w:rPr>
          <w:szCs w:val="24"/>
        </w:rPr>
        <w:t>In preparation for</w:t>
      </w:r>
      <w:r w:rsidR="00BD231B">
        <w:rPr>
          <w:szCs w:val="24"/>
        </w:rPr>
        <w:t xml:space="preserve"> the meeting in Kyoto, the MC wil</w:t>
      </w:r>
      <w:r w:rsidR="008529B4">
        <w:rPr>
          <w:szCs w:val="24"/>
        </w:rPr>
        <w:t>l explore additional actions to</w:t>
      </w:r>
      <w:r w:rsidRPr="00440F02">
        <w:rPr>
          <w:szCs w:val="24"/>
        </w:rPr>
        <w:t xml:space="preserve"> </w:t>
      </w:r>
      <w:r w:rsidR="008529B4">
        <w:rPr>
          <w:szCs w:val="24"/>
        </w:rPr>
        <w:t xml:space="preserve">take </w:t>
      </w:r>
      <w:r w:rsidR="002778C1">
        <w:rPr>
          <w:szCs w:val="24"/>
        </w:rPr>
        <w:t>related to standards.</w:t>
      </w:r>
    </w:p>
    <w:p w:rsidR="008B7AE0" w:rsidRPr="008B7AE0" w:rsidRDefault="008B7AE0" w:rsidP="008B7AE0">
      <w:pPr>
        <w:pStyle w:val="ListParagraph"/>
        <w:rPr>
          <w:rFonts w:ascii="Times New Roman" w:hAnsi="Times New Roman"/>
          <w:sz w:val="24"/>
          <w:szCs w:val="24"/>
        </w:rPr>
      </w:pPr>
    </w:p>
    <w:p w:rsidR="008B7AE0" w:rsidRPr="008B7AE0" w:rsidRDefault="008B7AE0" w:rsidP="008B7AE0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B7AE0">
        <w:rPr>
          <w:rFonts w:ascii="Times New Roman" w:hAnsi="Times New Roman"/>
          <w:sz w:val="24"/>
          <w:szCs w:val="24"/>
        </w:rPr>
        <w:t>ISO</w:t>
      </w:r>
      <w:r w:rsidRPr="008B7A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1497</w:t>
      </w:r>
      <w:r w:rsidRPr="008B7AE0">
        <w:rPr>
          <w:rFonts w:ascii="Times New Roman" w:hAnsi="Times New Roman"/>
          <w:sz w:val="24"/>
          <w:szCs w:val="24"/>
        </w:rPr>
        <w:t>1:2007,  “ Medi</w:t>
      </w:r>
      <w:r w:rsidRPr="008B7AE0">
        <w:rPr>
          <w:rFonts w:ascii="Times New Roman" w:hAnsi="Times New Roman"/>
          <w:spacing w:val="1"/>
          <w:sz w:val="24"/>
          <w:szCs w:val="24"/>
        </w:rPr>
        <w:t>c</w:t>
      </w:r>
      <w:r w:rsidRPr="008B7AE0">
        <w:rPr>
          <w:rFonts w:ascii="Times New Roman" w:hAnsi="Times New Roman"/>
          <w:sz w:val="24"/>
          <w:szCs w:val="24"/>
        </w:rPr>
        <w:t>al</w:t>
      </w:r>
      <w:r w:rsidRPr="008B7A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dev</w:t>
      </w:r>
      <w:r w:rsidRPr="008B7AE0">
        <w:rPr>
          <w:rFonts w:ascii="Times New Roman" w:hAnsi="Times New Roman"/>
          <w:spacing w:val="1"/>
          <w:sz w:val="24"/>
          <w:szCs w:val="24"/>
        </w:rPr>
        <w:t>i</w:t>
      </w:r>
      <w:r w:rsidRPr="008B7AE0">
        <w:rPr>
          <w:rFonts w:ascii="Times New Roman" w:hAnsi="Times New Roman"/>
          <w:sz w:val="24"/>
          <w:szCs w:val="24"/>
        </w:rPr>
        <w:t>c</w:t>
      </w:r>
      <w:r w:rsidRPr="008B7AE0">
        <w:rPr>
          <w:rFonts w:ascii="Times New Roman" w:hAnsi="Times New Roman"/>
          <w:spacing w:val="1"/>
          <w:sz w:val="24"/>
          <w:szCs w:val="24"/>
        </w:rPr>
        <w:t>e</w:t>
      </w:r>
      <w:r w:rsidRPr="008B7AE0">
        <w:rPr>
          <w:rFonts w:ascii="Times New Roman" w:hAnsi="Times New Roman"/>
          <w:sz w:val="24"/>
          <w:szCs w:val="24"/>
        </w:rPr>
        <w:t>s</w:t>
      </w:r>
      <w:r w:rsidRPr="008B7AE0">
        <w:rPr>
          <w:rFonts w:ascii="Times New Roman" w:hAnsi="Times New Roman"/>
          <w:spacing w:val="1"/>
          <w:sz w:val="24"/>
          <w:szCs w:val="24"/>
        </w:rPr>
        <w:t>_</w:t>
      </w:r>
      <w:r w:rsidRPr="008B7AE0">
        <w:rPr>
          <w:rFonts w:ascii="Times New Roman" w:hAnsi="Times New Roman"/>
          <w:sz w:val="24"/>
          <w:szCs w:val="24"/>
        </w:rPr>
        <w:t>- Appli</w:t>
      </w:r>
      <w:r w:rsidRPr="008B7AE0">
        <w:rPr>
          <w:rFonts w:ascii="Times New Roman" w:hAnsi="Times New Roman"/>
          <w:spacing w:val="1"/>
          <w:sz w:val="24"/>
          <w:szCs w:val="24"/>
        </w:rPr>
        <w:t>c</w:t>
      </w:r>
      <w:r w:rsidRPr="008B7AE0">
        <w:rPr>
          <w:rFonts w:ascii="Times New Roman" w:hAnsi="Times New Roman"/>
          <w:sz w:val="24"/>
          <w:szCs w:val="24"/>
        </w:rPr>
        <w:t>a</w:t>
      </w:r>
      <w:r w:rsidRPr="008B7AE0">
        <w:rPr>
          <w:rFonts w:ascii="Times New Roman" w:hAnsi="Times New Roman"/>
          <w:spacing w:val="1"/>
          <w:sz w:val="24"/>
          <w:szCs w:val="24"/>
        </w:rPr>
        <w:t>t</w:t>
      </w:r>
      <w:r w:rsidRPr="008B7AE0">
        <w:rPr>
          <w:rFonts w:ascii="Times New Roman" w:hAnsi="Times New Roman"/>
          <w:sz w:val="24"/>
          <w:szCs w:val="24"/>
        </w:rPr>
        <w:t>ion</w:t>
      </w:r>
      <w:r w:rsidRPr="008B7A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of</w:t>
      </w:r>
      <w:r w:rsidRPr="008B7AE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778C1">
        <w:rPr>
          <w:rFonts w:ascii="Times New Roman" w:hAnsi="Times New Roman"/>
          <w:sz w:val="24"/>
          <w:szCs w:val="24"/>
        </w:rPr>
        <w:t>risk management</w:t>
      </w:r>
      <w:r w:rsidRPr="008B7AE0">
        <w:rPr>
          <w:rFonts w:ascii="Times New Roman" w:hAnsi="Times New Roman"/>
          <w:sz w:val="24"/>
          <w:szCs w:val="24"/>
        </w:rPr>
        <w:t xml:space="preserve"> to </w:t>
      </w:r>
      <w:r w:rsidRPr="008B7AE0">
        <w:rPr>
          <w:rFonts w:ascii="Times New Roman" w:hAnsi="Times New Roman"/>
          <w:spacing w:val="-3"/>
          <w:sz w:val="24"/>
          <w:szCs w:val="24"/>
        </w:rPr>
        <w:t>m</w:t>
      </w:r>
      <w:r w:rsidRPr="008B7AE0">
        <w:rPr>
          <w:rFonts w:ascii="Times New Roman" w:hAnsi="Times New Roman"/>
          <w:sz w:val="24"/>
          <w:szCs w:val="24"/>
        </w:rPr>
        <w:t>ed</w:t>
      </w:r>
      <w:r w:rsidRPr="008B7AE0">
        <w:rPr>
          <w:rFonts w:ascii="Times New Roman" w:hAnsi="Times New Roman"/>
          <w:spacing w:val="1"/>
          <w:sz w:val="24"/>
          <w:szCs w:val="24"/>
        </w:rPr>
        <w:t>i</w:t>
      </w:r>
      <w:r w:rsidRPr="008B7AE0">
        <w:rPr>
          <w:rFonts w:ascii="Times New Roman" w:hAnsi="Times New Roman"/>
          <w:sz w:val="24"/>
          <w:szCs w:val="24"/>
        </w:rPr>
        <w:t>c</w:t>
      </w:r>
      <w:r w:rsidRPr="008B7AE0">
        <w:rPr>
          <w:rFonts w:ascii="Times New Roman" w:hAnsi="Times New Roman"/>
          <w:spacing w:val="1"/>
          <w:sz w:val="24"/>
          <w:szCs w:val="24"/>
        </w:rPr>
        <w:t>a</w:t>
      </w:r>
      <w:r w:rsidRPr="008B7AE0">
        <w:rPr>
          <w:rFonts w:ascii="Times New Roman" w:hAnsi="Times New Roman"/>
          <w:sz w:val="24"/>
          <w:szCs w:val="24"/>
        </w:rPr>
        <w:t>l devi</w:t>
      </w:r>
      <w:r w:rsidRPr="008B7AE0">
        <w:rPr>
          <w:rFonts w:ascii="Times New Roman" w:hAnsi="Times New Roman"/>
          <w:spacing w:val="1"/>
          <w:sz w:val="24"/>
          <w:szCs w:val="24"/>
        </w:rPr>
        <w:t>c</w:t>
      </w:r>
      <w:r w:rsidRPr="008B7AE0">
        <w:rPr>
          <w:rFonts w:ascii="Times New Roman" w:hAnsi="Times New Roman"/>
          <w:sz w:val="24"/>
          <w:szCs w:val="24"/>
        </w:rPr>
        <w:t>es</w:t>
      </w:r>
      <w:r w:rsidR="00885BD4">
        <w:rPr>
          <w:rFonts w:ascii="Times New Roman" w:eastAsiaTheme="minorEastAsia" w:hAnsi="Times New Roman"/>
          <w:sz w:val="24"/>
          <w:szCs w:val="24"/>
          <w:lang w:eastAsia="ja-JP"/>
        </w:rPr>
        <w:t>,</w:t>
      </w:r>
      <w:r w:rsidRPr="008B7AE0">
        <w:rPr>
          <w:rFonts w:ascii="Times New Roman" w:hAnsi="Times New Roman"/>
          <w:sz w:val="24"/>
          <w:szCs w:val="24"/>
        </w:rPr>
        <w:t>”</w:t>
      </w:r>
    </w:p>
    <w:p w:rsidR="008B7AE0" w:rsidRPr="008B7AE0" w:rsidRDefault="008B7AE0" w:rsidP="008B7AE0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B7AE0">
        <w:rPr>
          <w:rFonts w:ascii="Times New Roman" w:hAnsi="Times New Roman"/>
          <w:sz w:val="24"/>
          <w:szCs w:val="24"/>
        </w:rPr>
        <w:lastRenderedPageBreak/>
        <w:t>I</w:t>
      </w:r>
      <w:r w:rsidRPr="008B7AE0">
        <w:rPr>
          <w:rFonts w:ascii="Times New Roman" w:hAnsi="Times New Roman"/>
          <w:spacing w:val="-1"/>
          <w:sz w:val="24"/>
          <w:szCs w:val="24"/>
        </w:rPr>
        <w:t>E</w:t>
      </w:r>
      <w:r w:rsidRPr="008B7AE0">
        <w:rPr>
          <w:rFonts w:ascii="Times New Roman" w:hAnsi="Times New Roman"/>
          <w:sz w:val="24"/>
          <w:szCs w:val="24"/>
        </w:rPr>
        <w:t>C 6</w:t>
      </w:r>
      <w:r w:rsidRPr="008B7AE0">
        <w:rPr>
          <w:rFonts w:ascii="Times New Roman" w:hAnsi="Times New Roman"/>
          <w:spacing w:val="1"/>
          <w:sz w:val="24"/>
          <w:szCs w:val="24"/>
        </w:rPr>
        <w:t>230</w:t>
      </w:r>
      <w:r w:rsidRPr="008B7AE0">
        <w:rPr>
          <w:rFonts w:ascii="Times New Roman" w:hAnsi="Times New Roman"/>
          <w:sz w:val="24"/>
          <w:szCs w:val="24"/>
        </w:rPr>
        <w:t>4:2006, ” Me</w:t>
      </w:r>
      <w:r w:rsidRPr="008B7AE0">
        <w:rPr>
          <w:rFonts w:ascii="Times New Roman" w:hAnsi="Times New Roman"/>
          <w:spacing w:val="1"/>
          <w:sz w:val="24"/>
          <w:szCs w:val="24"/>
        </w:rPr>
        <w:t>di</w:t>
      </w:r>
      <w:r w:rsidRPr="008B7AE0">
        <w:rPr>
          <w:rFonts w:ascii="Times New Roman" w:hAnsi="Times New Roman"/>
          <w:sz w:val="24"/>
          <w:szCs w:val="24"/>
        </w:rPr>
        <w:t>cal</w:t>
      </w:r>
      <w:r w:rsidRPr="008B7A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d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1"/>
          <w:sz w:val="24"/>
          <w:szCs w:val="24"/>
        </w:rPr>
        <w:t>vi</w:t>
      </w:r>
      <w:r w:rsidRPr="008B7AE0">
        <w:rPr>
          <w:rFonts w:ascii="Times New Roman" w:hAnsi="Times New Roman"/>
          <w:sz w:val="24"/>
          <w:szCs w:val="24"/>
        </w:rPr>
        <w:t>ce</w:t>
      </w:r>
      <w:r w:rsidRPr="008B7A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so</w:t>
      </w:r>
      <w:r w:rsidRPr="008B7AE0">
        <w:rPr>
          <w:rFonts w:ascii="Times New Roman" w:hAnsi="Times New Roman"/>
          <w:sz w:val="24"/>
          <w:szCs w:val="24"/>
        </w:rPr>
        <w:t>f</w:t>
      </w:r>
      <w:r w:rsidRPr="008B7AE0">
        <w:rPr>
          <w:rFonts w:ascii="Times New Roman" w:hAnsi="Times New Roman"/>
          <w:spacing w:val="1"/>
          <w:sz w:val="24"/>
          <w:szCs w:val="24"/>
        </w:rPr>
        <w:t>t</w:t>
      </w:r>
      <w:r w:rsidRPr="008B7AE0">
        <w:rPr>
          <w:rFonts w:ascii="Times New Roman" w:hAnsi="Times New Roman"/>
          <w:spacing w:val="-1"/>
          <w:sz w:val="24"/>
          <w:szCs w:val="24"/>
        </w:rPr>
        <w:t>w</w:t>
      </w:r>
      <w:r w:rsidRPr="008B7AE0">
        <w:rPr>
          <w:rFonts w:ascii="Times New Roman" w:hAnsi="Times New Roman"/>
          <w:sz w:val="24"/>
          <w:szCs w:val="24"/>
        </w:rPr>
        <w:t>are</w:t>
      </w:r>
      <w:r w:rsidRPr="008B7AE0">
        <w:rPr>
          <w:rFonts w:ascii="Times New Roman" w:hAnsi="Times New Roman"/>
          <w:spacing w:val="5"/>
          <w:sz w:val="24"/>
          <w:szCs w:val="24"/>
        </w:rPr>
        <w:t>_</w:t>
      </w:r>
      <w:r w:rsidRPr="008B7AE0">
        <w:rPr>
          <w:rFonts w:ascii="Times New Roman" w:hAnsi="Times New Roman"/>
          <w:sz w:val="24"/>
          <w:szCs w:val="24"/>
        </w:rPr>
        <w:t>-</w:t>
      </w:r>
      <w:r w:rsidRPr="008B7AE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S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f</w:t>
      </w:r>
      <w:r w:rsidRPr="008B7AE0">
        <w:rPr>
          <w:rFonts w:ascii="Times New Roman" w:hAnsi="Times New Roman"/>
          <w:spacing w:val="1"/>
          <w:sz w:val="24"/>
          <w:szCs w:val="24"/>
        </w:rPr>
        <w:t>t</w:t>
      </w:r>
      <w:r w:rsidRPr="008B7AE0">
        <w:rPr>
          <w:rFonts w:ascii="Times New Roman" w:hAnsi="Times New Roman"/>
          <w:spacing w:val="-1"/>
          <w:sz w:val="24"/>
          <w:szCs w:val="24"/>
        </w:rPr>
        <w:t>w</w:t>
      </w:r>
      <w:r w:rsidRPr="008B7AE0">
        <w:rPr>
          <w:rFonts w:ascii="Times New Roman" w:hAnsi="Times New Roman"/>
          <w:sz w:val="24"/>
          <w:szCs w:val="24"/>
        </w:rPr>
        <w:t>are</w:t>
      </w:r>
      <w:r w:rsidRPr="008B7AE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li</w:t>
      </w:r>
      <w:r w:rsidRPr="008B7AE0">
        <w:rPr>
          <w:rFonts w:ascii="Times New Roman" w:hAnsi="Times New Roman"/>
          <w:sz w:val="24"/>
          <w:szCs w:val="24"/>
        </w:rPr>
        <w:t>fe</w:t>
      </w:r>
      <w:r w:rsidRPr="008B7AE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c</w:t>
      </w:r>
      <w:r w:rsidRPr="008B7AE0">
        <w:rPr>
          <w:rFonts w:ascii="Times New Roman" w:hAnsi="Times New Roman"/>
          <w:spacing w:val="-3"/>
          <w:sz w:val="24"/>
          <w:szCs w:val="24"/>
        </w:rPr>
        <w:t>y</w:t>
      </w:r>
      <w:r w:rsidRPr="008B7AE0">
        <w:rPr>
          <w:rFonts w:ascii="Times New Roman" w:hAnsi="Times New Roman"/>
          <w:sz w:val="24"/>
          <w:szCs w:val="24"/>
        </w:rPr>
        <w:t>c</w:t>
      </w:r>
      <w:r w:rsidRPr="008B7AE0">
        <w:rPr>
          <w:rFonts w:ascii="Times New Roman" w:hAnsi="Times New Roman"/>
          <w:spacing w:val="1"/>
          <w:sz w:val="24"/>
          <w:szCs w:val="24"/>
        </w:rPr>
        <w:t>l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p</w:t>
      </w:r>
      <w:r w:rsidRPr="008B7AE0">
        <w:rPr>
          <w:rFonts w:ascii="Times New Roman" w:hAnsi="Times New Roman"/>
          <w:sz w:val="24"/>
          <w:szCs w:val="24"/>
        </w:rPr>
        <w:t>r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ce</w:t>
      </w:r>
      <w:r w:rsidRPr="008B7AE0">
        <w:rPr>
          <w:rFonts w:ascii="Times New Roman" w:hAnsi="Times New Roman"/>
          <w:spacing w:val="1"/>
          <w:sz w:val="24"/>
          <w:szCs w:val="24"/>
        </w:rPr>
        <w:t>ss</w:t>
      </w:r>
      <w:r w:rsidRPr="008B7AE0">
        <w:rPr>
          <w:rFonts w:ascii="Times New Roman" w:hAnsi="Times New Roman"/>
          <w:sz w:val="24"/>
          <w:szCs w:val="24"/>
        </w:rPr>
        <w:t>es</w:t>
      </w:r>
      <w:r w:rsidR="00885BD4">
        <w:rPr>
          <w:rFonts w:ascii="Times New Roman" w:hAnsi="Times New Roman"/>
          <w:sz w:val="24"/>
          <w:szCs w:val="24"/>
        </w:rPr>
        <w:t>,</w:t>
      </w:r>
      <w:r w:rsidRPr="008B7AE0">
        <w:rPr>
          <w:rFonts w:ascii="Times New Roman" w:hAnsi="Times New Roman"/>
          <w:sz w:val="24"/>
          <w:szCs w:val="24"/>
        </w:rPr>
        <w:t>”</w:t>
      </w:r>
    </w:p>
    <w:p w:rsidR="008B7AE0" w:rsidRPr="008B7AE0" w:rsidRDefault="008B7AE0" w:rsidP="008B7AE0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  <w:lang w:val="en"/>
        </w:rPr>
      </w:pPr>
      <w:r w:rsidRPr="008B7AE0">
        <w:rPr>
          <w:rFonts w:ascii="Times New Roman" w:hAnsi="Times New Roman"/>
          <w:sz w:val="24"/>
          <w:szCs w:val="24"/>
        </w:rPr>
        <w:t>I</w:t>
      </w:r>
      <w:r w:rsidRPr="008B7AE0">
        <w:rPr>
          <w:rFonts w:ascii="Times New Roman" w:hAnsi="Times New Roman"/>
          <w:spacing w:val="-1"/>
          <w:sz w:val="24"/>
          <w:szCs w:val="24"/>
        </w:rPr>
        <w:t>E</w:t>
      </w:r>
      <w:r w:rsidRPr="008B7AE0">
        <w:rPr>
          <w:rFonts w:ascii="Times New Roman" w:hAnsi="Times New Roman"/>
          <w:sz w:val="24"/>
          <w:szCs w:val="24"/>
        </w:rPr>
        <w:t>C 6</w:t>
      </w:r>
      <w:r w:rsidRPr="008B7AE0">
        <w:rPr>
          <w:rFonts w:ascii="Times New Roman" w:hAnsi="Times New Roman"/>
          <w:spacing w:val="1"/>
          <w:sz w:val="24"/>
          <w:szCs w:val="24"/>
        </w:rPr>
        <w:t>060</w:t>
      </w:r>
      <w:r w:rsidRPr="008B7AE0">
        <w:rPr>
          <w:rFonts w:ascii="Times New Roman" w:hAnsi="Times New Roman"/>
          <w:sz w:val="24"/>
          <w:szCs w:val="24"/>
        </w:rPr>
        <w:t xml:space="preserve">1-1: </w:t>
      </w:r>
      <w:r w:rsidR="00885BD4">
        <w:rPr>
          <w:rFonts w:ascii="Times New Roman" w:hAnsi="Times New Roman"/>
          <w:sz w:val="24"/>
          <w:szCs w:val="24"/>
        </w:rPr>
        <w:t>“</w:t>
      </w:r>
      <w:r w:rsidRPr="008B7AE0">
        <w:rPr>
          <w:rFonts w:ascii="Times New Roman" w:hAnsi="Times New Roman"/>
          <w:sz w:val="24"/>
          <w:szCs w:val="24"/>
          <w:lang w:val="en"/>
        </w:rPr>
        <w:t xml:space="preserve">Medical electrical equipment - Part </w:t>
      </w:r>
      <w:r w:rsidRPr="003E5F5C">
        <w:rPr>
          <w:rStyle w:val="Strong"/>
          <w:rFonts w:ascii="Times New Roman" w:hAnsi="Times New Roman"/>
          <w:b w:val="0"/>
          <w:sz w:val="24"/>
          <w:szCs w:val="24"/>
          <w:lang w:val="en"/>
        </w:rPr>
        <w:t>1</w:t>
      </w:r>
      <w:r w:rsidRPr="008B7AE0">
        <w:rPr>
          <w:rFonts w:ascii="Times New Roman" w:hAnsi="Times New Roman"/>
          <w:sz w:val="24"/>
          <w:szCs w:val="24"/>
          <w:lang w:val="en"/>
        </w:rPr>
        <w:t>: General requirements for basic safety and essential performance</w:t>
      </w:r>
      <w:r w:rsidR="00885BD4">
        <w:rPr>
          <w:rFonts w:ascii="Times New Roman" w:hAnsi="Times New Roman"/>
          <w:sz w:val="24"/>
          <w:szCs w:val="24"/>
          <w:lang w:val="en"/>
        </w:rPr>
        <w:t>,”</w:t>
      </w:r>
    </w:p>
    <w:p w:rsidR="008B7AE0" w:rsidRPr="002778C1" w:rsidRDefault="008B7AE0" w:rsidP="008B7AE0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  <w:lang w:val="en"/>
        </w:rPr>
      </w:pPr>
      <w:r w:rsidRPr="002778C1">
        <w:rPr>
          <w:rFonts w:ascii="Times New Roman" w:hAnsi="Times New Roman"/>
          <w:sz w:val="24"/>
          <w:szCs w:val="24"/>
        </w:rPr>
        <w:t>ISO10993, “</w:t>
      </w:r>
      <w:r w:rsidR="00BD231B" w:rsidRPr="002778C1">
        <w:rPr>
          <w:rFonts w:ascii="Times New Roman" w:hAnsi="Times New Roman"/>
          <w:bCs/>
          <w:sz w:val="24"/>
          <w:szCs w:val="24"/>
          <w:lang w:val="en"/>
        </w:rPr>
        <w:t>Biological evaluation of medical devices -- Part 1: Evaluation and testing within a risk management process</w:t>
      </w:r>
      <w:r w:rsidR="00885BD4">
        <w:rPr>
          <w:rFonts w:ascii="Times New Roman" w:hAnsi="Times New Roman"/>
          <w:bCs/>
          <w:sz w:val="24"/>
          <w:szCs w:val="24"/>
          <w:lang w:val="en"/>
        </w:rPr>
        <w:t>,</w:t>
      </w:r>
      <w:r w:rsidRPr="002778C1">
        <w:rPr>
          <w:rFonts w:ascii="Times New Roman" w:hAnsi="Times New Roman"/>
          <w:sz w:val="24"/>
          <w:szCs w:val="24"/>
          <w:lang w:val="en"/>
        </w:rPr>
        <w:t>”</w:t>
      </w:r>
      <w:r w:rsidR="00885BD4">
        <w:rPr>
          <w:rFonts w:ascii="Times New Roman" w:hAnsi="Times New Roman"/>
          <w:sz w:val="24"/>
          <w:szCs w:val="24"/>
          <w:lang w:val="en"/>
        </w:rPr>
        <w:t xml:space="preserve"> and</w:t>
      </w:r>
    </w:p>
    <w:p w:rsidR="00C46AF5" w:rsidRPr="00450540" w:rsidRDefault="008B7AE0" w:rsidP="00450540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B7AE0">
        <w:rPr>
          <w:rFonts w:ascii="Times New Roman" w:hAnsi="Times New Roman"/>
          <w:sz w:val="24"/>
          <w:szCs w:val="24"/>
        </w:rPr>
        <w:t>ISO11137-1: 2006, “S</w:t>
      </w:r>
      <w:r w:rsidRPr="008B7AE0">
        <w:rPr>
          <w:rFonts w:ascii="Times New Roman" w:hAnsi="Times New Roman"/>
          <w:spacing w:val="1"/>
          <w:sz w:val="24"/>
          <w:szCs w:val="24"/>
        </w:rPr>
        <w:t>t</w:t>
      </w:r>
      <w:r w:rsidRPr="008B7AE0">
        <w:rPr>
          <w:rFonts w:ascii="Times New Roman" w:hAnsi="Times New Roman"/>
          <w:sz w:val="24"/>
          <w:szCs w:val="24"/>
        </w:rPr>
        <w:t>er</w:t>
      </w:r>
      <w:r w:rsidRPr="008B7AE0">
        <w:rPr>
          <w:rFonts w:ascii="Times New Roman" w:hAnsi="Times New Roman"/>
          <w:spacing w:val="1"/>
          <w:sz w:val="24"/>
          <w:szCs w:val="24"/>
        </w:rPr>
        <w:t>il</w:t>
      </w:r>
      <w:r w:rsidRPr="008B7AE0">
        <w:rPr>
          <w:rFonts w:ascii="Times New Roman" w:hAnsi="Times New Roman"/>
          <w:spacing w:val="-1"/>
          <w:sz w:val="24"/>
          <w:szCs w:val="24"/>
        </w:rPr>
        <w:t>i</w:t>
      </w:r>
      <w:r w:rsidRPr="008B7AE0">
        <w:rPr>
          <w:rFonts w:ascii="Times New Roman" w:hAnsi="Times New Roman"/>
          <w:sz w:val="24"/>
          <w:szCs w:val="24"/>
        </w:rPr>
        <w:t>za</w:t>
      </w:r>
      <w:r w:rsidRPr="008B7AE0">
        <w:rPr>
          <w:rFonts w:ascii="Times New Roman" w:hAnsi="Times New Roman"/>
          <w:spacing w:val="1"/>
          <w:sz w:val="24"/>
          <w:szCs w:val="24"/>
        </w:rPr>
        <w:t>t</w:t>
      </w:r>
      <w:r w:rsidRPr="008B7AE0">
        <w:rPr>
          <w:rFonts w:ascii="Times New Roman" w:hAnsi="Times New Roman"/>
          <w:spacing w:val="-1"/>
          <w:sz w:val="24"/>
          <w:szCs w:val="24"/>
        </w:rPr>
        <w:t>io</w:t>
      </w:r>
      <w:r w:rsidRPr="008B7AE0">
        <w:rPr>
          <w:rFonts w:ascii="Times New Roman" w:hAnsi="Times New Roman"/>
          <w:sz w:val="24"/>
          <w:szCs w:val="24"/>
        </w:rPr>
        <w:t>n</w:t>
      </w:r>
      <w:r w:rsidRPr="008B7AE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f</w:t>
      </w:r>
      <w:r w:rsidRPr="008B7A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h</w:t>
      </w:r>
      <w:r w:rsidRPr="008B7AE0">
        <w:rPr>
          <w:rFonts w:ascii="Times New Roman" w:hAnsi="Times New Roman"/>
          <w:sz w:val="24"/>
          <w:szCs w:val="24"/>
        </w:rPr>
        <w:t>ea</w:t>
      </w:r>
      <w:r w:rsidRPr="008B7AE0">
        <w:rPr>
          <w:rFonts w:ascii="Times New Roman" w:hAnsi="Times New Roman"/>
          <w:spacing w:val="1"/>
          <w:sz w:val="24"/>
          <w:szCs w:val="24"/>
        </w:rPr>
        <w:t>lt</w:t>
      </w:r>
      <w:r w:rsidRPr="008B7AE0">
        <w:rPr>
          <w:rFonts w:ascii="Times New Roman" w:hAnsi="Times New Roman"/>
          <w:sz w:val="24"/>
          <w:szCs w:val="24"/>
        </w:rPr>
        <w:t>h</w:t>
      </w:r>
      <w:r w:rsidRPr="008B7A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 xml:space="preserve">care </w:t>
      </w:r>
      <w:r w:rsidRPr="008B7AE0">
        <w:rPr>
          <w:rFonts w:ascii="Times New Roman" w:hAnsi="Times New Roman"/>
          <w:spacing w:val="1"/>
          <w:sz w:val="24"/>
          <w:szCs w:val="24"/>
        </w:rPr>
        <w:t>p</w:t>
      </w:r>
      <w:r w:rsidRPr="008B7AE0">
        <w:rPr>
          <w:rFonts w:ascii="Times New Roman" w:hAnsi="Times New Roman"/>
          <w:sz w:val="24"/>
          <w:szCs w:val="24"/>
        </w:rPr>
        <w:t>r</w:t>
      </w:r>
      <w:r w:rsidRPr="008B7AE0">
        <w:rPr>
          <w:rFonts w:ascii="Times New Roman" w:hAnsi="Times New Roman"/>
          <w:spacing w:val="1"/>
          <w:sz w:val="24"/>
          <w:szCs w:val="24"/>
        </w:rPr>
        <w:t>od</w:t>
      </w:r>
      <w:r w:rsidRPr="008B7AE0">
        <w:rPr>
          <w:rFonts w:ascii="Times New Roman" w:hAnsi="Times New Roman"/>
          <w:spacing w:val="-1"/>
          <w:sz w:val="24"/>
          <w:szCs w:val="24"/>
        </w:rPr>
        <w:t>u</w:t>
      </w:r>
      <w:r w:rsidRPr="008B7AE0">
        <w:rPr>
          <w:rFonts w:ascii="Times New Roman" w:hAnsi="Times New Roman"/>
          <w:sz w:val="24"/>
          <w:szCs w:val="24"/>
        </w:rPr>
        <w:t>c</w:t>
      </w:r>
      <w:r w:rsidRPr="008B7AE0">
        <w:rPr>
          <w:rFonts w:ascii="Times New Roman" w:hAnsi="Times New Roman"/>
          <w:spacing w:val="1"/>
          <w:sz w:val="24"/>
          <w:szCs w:val="24"/>
        </w:rPr>
        <w:t>ts</w:t>
      </w:r>
      <w:r w:rsidRPr="008B7AE0">
        <w:rPr>
          <w:rFonts w:ascii="Times New Roman" w:hAnsi="Times New Roman"/>
          <w:spacing w:val="4"/>
          <w:sz w:val="24"/>
          <w:szCs w:val="24"/>
        </w:rPr>
        <w:t>_</w:t>
      </w:r>
      <w:r w:rsidRPr="008B7AE0">
        <w:rPr>
          <w:rFonts w:ascii="Times New Roman" w:hAnsi="Times New Roman"/>
          <w:sz w:val="24"/>
          <w:szCs w:val="24"/>
        </w:rPr>
        <w:t>-</w:t>
      </w:r>
      <w:r w:rsidRPr="008B7AE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Ra</w:t>
      </w:r>
      <w:r w:rsidRPr="008B7AE0">
        <w:rPr>
          <w:rFonts w:ascii="Times New Roman" w:hAnsi="Times New Roman"/>
          <w:spacing w:val="1"/>
          <w:sz w:val="24"/>
          <w:szCs w:val="24"/>
        </w:rPr>
        <w:t>di</w:t>
      </w:r>
      <w:r w:rsidRPr="008B7AE0">
        <w:rPr>
          <w:rFonts w:ascii="Times New Roman" w:hAnsi="Times New Roman"/>
          <w:sz w:val="24"/>
          <w:szCs w:val="24"/>
        </w:rPr>
        <w:t>a</w:t>
      </w:r>
      <w:r w:rsidRPr="008B7AE0">
        <w:rPr>
          <w:rFonts w:ascii="Times New Roman" w:hAnsi="Times New Roman"/>
          <w:spacing w:val="1"/>
          <w:sz w:val="24"/>
          <w:szCs w:val="24"/>
        </w:rPr>
        <w:t>tio</w:t>
      </w:r>
      <w:r w:rsidRPr="008B7AE0">
        <w:rPr>
          <w:rFonts w:ascii="Times New Roman" w:hAnsi="Times New Roman"/>
          <w:spacing w:val="-1"/>
          <w:sz w:val="24"/>
          <w:szCs w:val="24"/>
        </w:rPr>
        <w:t>n</w:t>
      </w:r>
      <w:r w:rsidRPr="008B7AE0">
        <w:rPr>
          <w:rFonts w:ascii="Times New Roman" w:hAnsi="Times New Roman"/>
          <w:sz w:val="24"/>
          <w:szCs w:val="24"/>
        </w:rPr>
        <w:t>_-</w:t>
      </w:r>
      <w:r w:rsidRPr="008B7AE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Par</w:t>
      </w:r>
      <w:r w:rsidRPr="008B7AE0">
        <w:rPr>
          <w:rFonts w:ascii="Times New Roman" w:hAnsi="Times New Roman"/>
          <w:spacing w:val="1"/>
          <w:sz w:val="24"/>
          <w:szCs w:val="24"/>
        </w:rPr>
        <w:t>t_1</w:t>
      </w:r>
      <w:r w:rsidRPr="008B7AE0">
        <w:rPr>
          <w:rFonts w:ascii="Times New Roman" w:hAnsi="Times New Roman"/>
          <w:sz w:val="24"/>
          <w:szCs w:val="24"/>
        </w:rPr>
        <w:t>: Re</w:t>
      </w:r>
      <w:r w:rsidRPr="008B7AE0">
        <w:rPr>
          <w:rFonts w:ascii="Times New Roman" w:hAnsi="Times New Roman"/>
          <w:spacing w:val="1"/>
          <w:sz w:val="24"/>
          <w:szCs w:val="24"/>
        </w:rPr>
        <w:t>qui</w:t>
      </w:r>
      <w:r w:rsidRPr="008B7AE0">
        <w:rPr>
          <w:rFonts w:ascii="Times New Roman" w:hAnsi="Times New Roman"/>
          <w:sz w:val="24"/>
          <w:szCs w:val="24"/>
        </w:rPr>
        <w:t>re</w:t>
      </w:r>
      <w:r w:rsidRPr="008B7AE0">
        <w:rPr>
          <w:rFonts w:ascii="Times New Roman" w:hAnsi="Times New Roman"/>
          <w:spacing w:val="-5"/>
          <w:sz w:val="24"/>
          <w:szCs w:val="24"/>
        </w:rPr>
        <w:t>m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1"/>
          <w:sz w:val="24"/>
          <w:szCs w:val="24"/>
        </w:rPr>
        <w:t>nt</w:t>
      </w:r>
      <w:r w:rsidRPr="008B7AE0">
        <w:rPr>
          <w:rFonts w:ascii="Times New Roman" w:hAnsi="Times New Roman"/>
          <w:sz w:val="24"/>
          <w:szCs w:val="24"/>
        </w:rPr>
        <w:t>s</w:t>
      </w:r>
      <w:r w:rsidRPr="008B7A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f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r</w:t>
      </w:r>
      <w:r w:rsidRPr="008B7A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d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1"/>
          <w:sz w:val="24"/>
          <w:szCs w:val="24"/>
        </w:rPr>
        <w:t>v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1"/>
          <w:sz w:val="24"/>
          <w:szCs w:val="24"/>
        </w:rPr>
        <w:t>lop</w:t>
      </w:r>
      <w:r w:rsidRPr="008B7AE0">
        <w:rPr>
          <w:rFonts w:ascii="Times New Roman" w:hAnsi="Times New Roman"/>
          <w:spacing w:val="-5"/>
          <w:sz w:val="24"/>
          <w:szCs w:val="24"/>
        </w:rPr>
        <w:t>m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1"/>
          <w:sz w:val="24"/>
          <w:szCs w:val="24"/>
        </w:rPr>
        <w:t>nt</w:t>
      </w:r>
      <w:r w:rsidRPr="008B7AE0">
        <w:rPr>
          <w:rFonts w:ascii="Times New Roman" w:hAnsi="Times New Roman"/>
          <w:sz w:val="24"/>
          <w:szCs w:val="24"/>
        </w:rPr>
        <w:t>,</w:t>
      </w:r>
      <w:r w:rsidRPr="008B7AE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v</w:t>
      </w:r>
      <w:r w:rsidRPr="008B7AE0">
        <w:rPr>
          <w:rFonts w:ascii="Times New Roman" w:hAnsi="Times New Roman"/>
          <w:sz w:val="24"/>
          <w:szCs w:val="24"/>
        </w:rPr>
        <w:t>a</w:t>
      </w:r>
      <w:r w:rsidRPr="008B7AE0">
        <w:rPr>
          <w:rFonts w:ascii="Times New Roman" w:hAnsi="Times New Roman"/>
          <w:spacing w:val="1"/>
          <w:sz w:val="24"/>
          <w:szCs w:val="24"/>
        </w:rPr>
        <w:t>lid</w:t>
      </w:r>
      <w:r w:rsidRPr="008B7AE0">
        <w:rPr>
          <w:rFonts w:ascii="Times New Roman" w:hAnsi="Times New Roman"/>
          <w:sz w:val="24"/>
          <w:szCs w:val="24"/>
        </w:rPr>
        <w:t>a</w:t>
      </w:r>
      <w:r w:rsidRPr="008B7AE0">
        <w:rPr>
          <w:rFonts w:ascii="Times New Roman" w:hAnsi="Times New Roman"/>
          <w:spacing w:val="1"/>
          <w:sz w:val="24"/>
          <w:szCs w:val="24"/>
        </w:rPr>
        <w:t>t</w:t>
      </w:r>
      <w:r w:rsidRPr="008B7AE0">
        <w:rPr>
          <w:rFonts w:ascii="Times New Roman" w:hAnsi="Times New Roman"/>
          <w:spacing w:val="-1"/>
          <w:sz w:val="24"/>
          <w:szCs w:val="24"/>
        </w:rPr>
        <w:t>i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n</w:t>
      </w:r>
      <w:r w:rsidRPr="008B7AE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a</w:t>
      </w:r>
      <w:r w:rsidRPr="008B7AE0">
        <w:rPr>
          <w:rFonts w:ascii="Times New Roman" w:hAnsi="Times New Roman"/>
          <w:spacing w:val="1"/>
          <w:sz w:val="24"/>
          <w:szCs w:val="24"/>
        </w:rPr>
        <w:t>n</w:t>
      </w:r>
      <w:r w:rsidRPr="008B7AE0">
        <w:rPr>
          <w:rFonts w:ascii="Times New Roman" w:hAnsi="Times New Roman"/>
          <w:sz w:val="24"/>
          <w:szCs w:val="24"/>
        </w:rPr>
        <w:t>d</w:t>
      </w:r>
      <w:r w:rsidRPr="008B7A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r</w:t>
      </w:r>
      <w:r w:rsidRPr="008B7AE0">
        <w:rPr>
          <w:rFonts w:ascii="Times New Roman" w:hAnsi="Times New Roman"/>
          <w:spacing w:val="1"/>
          <w:sz w:val="24"/>
          <w:szCs w:val="24"/>
        </w:rPr>
        <w:t>outi</w:t>
      </w:r>
      <w:r w:rsidRPr="008B7AE0">
        <w:rPr>
          <w:rFonts w:ascii="Times New Roman" w:hAnsi="Times New Roman"/>
          <w:spacing w:val="-1"/>
          <w:sz w:val="24"/>
          <w:szCs w:val="24"/>
        </w:rPr>
        <w:t>n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c</w:t>
      </w:r>
      <w:r w:rsidRPr="008B7AE0">
        <w:rPr>
          <w:rFonts w:ascii="Times New Roman" w:hAnsi="Times New Roman"/>
          <w:spacing w:val="1"/>
          <w:sz w:val="24"/>
          <w:szCs w:val="24"/>
        </w:rPr>
        <w:t>ont</w:t>
      </w:r>
      <w:r w:rsidRPr="008B7AE0">
        <w:rPr>
          <w:rFonts w:ascii="Times New Roman" w:hAnsi="Times New Roman"/>
          <w:sz w:val="24"/>
          <w:szCs w:val="24"/>
        </w:rPr>
        <w:t>r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l</w:t>
      </w:r>
      <w:r w:rsidRPr="008B7AE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f</w:t>
      </w:r>
      <w:r w:rsidRPr="008B7A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 xml:space="preserve">a </w:t>
      </w:r>
      <w:r w:rsidRPr="008B7AE0">
        <w:rPr>
          <w:rFonts w:ascii="Times New Roman" w:hAnsi="Times New Roman"/>
          <w:spacing w:val="1"/>
          <w:sz w:val="24"/>
          <w:szCs w:val="24"/>
        </w:rPr>
        <w:t>st</w:t>
      </w:r>
      <w:r w:rsidRPr="008B7AE0">
        <w:rPr>
          <w:rFonts w:ascii="Times New Roman" w:hAnsi="Times New Roman"/>
          <w:sz w:val="24"/>
          <w:szCs w:val="24"/>
        </w:rPr>
        <w:t>er</w:t>
      </w:r>
      <w:r w:rsidRPr="008B7AE0">
        <w:rPr>
          <w:rFonts w:ascii="Times New Roman" w:hAnsi="Times New Roman"/>
          <w:spacing w:val="1"/>
          <w:sz w:val="24"/>
          <w:szCs w:val="24"/>
        </w:rPr>
        <w:t>ili</w:t>
      </w:r>
      <w:r w:rsidRPr="008B7AE0">
        <w:rPr>
          <w:rFonts w:ascii="Times New Roman" w:hAnsi="Times New Roman"/>
          <w:sz w:val="24"/>
          <w:szCs w:val="24"/>
        </w:rPr>
        <w:t>za</w:t>
      </w:r>
      <w:r w:rsidRPr="008B7AE0">
        <w:rPr>
          <w:rFonts w:ascii="Times New Roman" w:hAnsi="Times New Roman"/>
          <w:spacing w:val="-2"/>
          <w:sz w:val="24"/>
          <w:szCs w:val="24"/>
        </w:rPr>
        <w:t>t</w:t>
      </w:r>
      <w:r w:rsidRPr="008B7AE0">
        <w:rPr>
          <w:rFonts w:ascii="Times New Roman" w:hAnsi="Times New Roman"/>
          <w:spacing w:val="-1"/>
          <w:sz w:val="24"/>
          <w:szCs w:val="24"/>
        </w:rPr>
        <w:t>i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n</w:t>
      </w:r>
      <w:r w:rsidRPr="008B7AE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p</w:t>
      </w:r>
      <w:r w:rsidRPr="008B7AE0">
        <w:rPr>
          <w:rFonts w:ascii="Times New Roman" w:hAnsi="Times New Roman"/>
          <w:sz w:val="24"/>
          <w:szCs w:val="24"/>
        </w:rPr>
        <w:t>r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cess</w:t>
      </w:r>
      <w:r w:rsidRPr="008B7A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f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r</w:t>
      </w:r>
      <w:r w:rsidRPr="008B7A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-5"/>
          <w:sz w:val="24"/>
          <w:szCs w:val="24"/>
        </w:rPr>
        <w:t>m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1"/>
          <w:sz w:val="24"/>
          <w:szCs w:val="24"/>
        </w:rPr>
        <w:t>di</w:t>
      </w:r>
      <w:r w:rsidRPr="008B7AE0">
        <w:rPr>
          <w:rFonts w:ascii="Times New Roman" w:hAnsi="Times New Roman"/>
          <w:sz w:val="24"/>
          <w:szCs w:val="24"/>
        </w:rPr>
        <w:t xml:space="preserve">cal </w:t>
      </w:r>
      <w:r w:rsidRPr="008B7AE0">
        <w:rPr>
          <w:rFonts w:ascii="Times New Roman" w:hAnsi="Times New Roman"/>
          <w:spacing w:val="1"/>
          <w:sz w:val="24"/>
          <w:szCs w:val="24"/>
        </w:rPr>
        <w:t>d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1"/>
          <w:sz w:val="24"/>
          <w:szCs w:val="24"/>
        </w:rPr>
        <w:t>vi</w:t>
      </w:r>
      <w:r w:rsidRPr="008B7AE0">
        <w:rPr>
          <w:rFonts w:ascii="Times New Roman" w:hAnsi="Times New Roman"/>
          <w:sz w:val="24"/>
          <w:szCs w:val="24"/>
        </w:rPr>
        <w:t>ces</w:t>
      </w:r>
      <w:r w:rsidR="00885BD4">
        <w:rPr>
          <w:rFonts w:ascii="Times New Roman" w:hAnsi="Times New Roman"/>
          <w:sz w:val="24"/>
          <w:szCs w:val="24"/>
        </w:rPr>
        <w:t>.</w:t>
      </w:r>
      <w:r w:rsidRPr="008B7AE0">
        <w:rPr>
          <w:rFonts w:ascii="Times New Roman" w:hAnsi="Times New Roman"/>
          <w:sz w:val="24"/>
          <w:szCs w:val="24"/>
        </w:rPr>
        <w:t>”</w:t>
      </w:r>
    </w:p>
    <w:p w:rsidR="00440F02" w:rsidRDefault="00440F02" w:rsidP="00440F02">
      <w:pPr>
        <w:pStyle w:val="ListParagraph"/>
        <w:spacing w:after="0" w:line="240" w:lineRule="auto"/>
        <w:rPr>
          <w:szCs w:val="24"/>
        </w:rPr>
      </w:pPr>
    </w:p>
    <w:p w:rsidR="00ED19ED" w:rsidRDefault="00ED19ED" w:rsidP="00440F02">
      <w:pPr>
        <w:tabs>
          <w:tab w:val="left" w:pos="709"/>
        </w:tabs>
        <w:jc w:val="both"/>
        <w:rPr>
          <w:szCs w:val="24"/>
        </w:rPr>
      </w:pPr>
    </w:p>
    <w:p w:rsidR="0042017B" w:rsidRDefault="0042017B" w:rsidP="00440F02">
      <w:pPr>
        <w:jc w:val="both"/>
        <w:rPr>
          <w:i/>
          <w:szCs w:val="24"/>
        </w:rPr>
      </w:pPr>
    </w:p>
    <w:p w:rsidR="00FA3499" w:rsidRDefault="004F68D6" w:rsidP="00440F02">
      <w:pPr>
        <w:jc w:val="both"/>
        <w:rPr>
          <w:i/>
          <w:szCs w:val="24"/>
        </w:rPr>
      </w:pPr>
      <w:r>
        <w:rPr>
          <w:i/>
          <w:szCs w:val="24"/>
        </w:rPr>
        <w:t>Tokyo</w:t>
      </w:r>
      <w:r w:rsidR="00CF4504">
        <w:rPr>
          <w:i/>
          <w:szCs w:val="24"/>
        </w:rPr>
        <w:t xml:space="preserve">, </w:t>
      </w:r>
      <w:r>
        <w:rPr>
          <w:i/>
          <w:szCs w:val="24"/>
        </w:rPr>
        <w:t>Japan</w:t>
      </w:r>
    </w:p>
    <w:p w:rsidR="00056EB0" w:rsidRPr="006E320A" w:rsidRDefault="004F68D6" w:rsidP="00440F02">
      <w:pPr>
        <w:jc w:val="both"/>
        <w:rPr>
          <w:i/>
          <w:szCs w:val="24"/>
        </w:rPr>
      </w:pPr>
      <w:r>
        <w:rPr>
          <w:i/>
          <w:szCs w:val="24"/>
        </w:rPr>
        <w:t>26 March, 2015</w:t>
      </w:r>
    </w:p>
    <w:p w:rsidR="00FA3499" w:rsidRPr="00881B65" w:rsidRDefault="00FA3499" w:rsidP="00440F02">
      <w:pPr>
        <w:tabs>
          <w:tab w:val="left" w:pos="3202"/>
        </w:tabs>
        <w:jc w:val="both"/>
        <w:rPr>
          <w:color w:val="C00000"/>
          <w:szCs w:val="24"/>
        </w:rPr>
      </w:pPr>
    </w:p>
    <w:sectPr w:rsidR="00FA3499" w:rsidRPr="00881B65" w:rsidSect="002D6D5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86" w:rsidRDefault="00316486" w:rsidP="00FA3499">
      <w:r>
        <w:separator/>
      </w:r>
    </w:p>
  </w:endnote>
  <w:endnote w:type="continuationSeparator" w:id="0">
    <w:p w:rsidR="00316486" w:rsidRDefault="00316486" w:rsidP="00FA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86" w:rsidRDefault="00316486" w:rsidP="00FA3499">
      <w:r>
        <w:separator/>
      </w:r>
    </w:p>
  </w:footnote>
  <w:footnote w:type="continuationSeparator" w:id="0">
    <w:p w:rsidR="00316486" w:rsidRDefault="00316486" w:rsidP="00FA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0C82"/>
    <w:multiLevelType w:val="hybridMultilevel"/>
    <w:tmpl w:val="11DEB5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715421"/>
    <w:multiLevelType w:val="hybridMultilevel"/>
    <w:tmpl w:val="8D58D5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F81705"/>
    <w:multiLevelType w:val="hybridMultilevel"/>
    <w:tmpl w:val="D34829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5A0F"/>
    <w:multiLevelType w:val="hybridMultilevel"/>
    <w:tmpl w:val="822066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6462C8"/>
    <w:multiLevelType w:val="hybridMultilevel"/>
    <w:tmpl w:val="7354E998"/>
    <w:lvl w:ilvl="0" w:tplc="E9D8CB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5B82AC9"/>
    <w:multiLevelType w:val="hybridMultilevel"/>
    <w:tmpl w:val="C8FA98AE"/>
    <w:lvl w:ilvl="0" w:tplc="4C888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23DCD"/>
    <w:multiLevelType w:val="hybridMultilevel"/>
    <w:tmpl w:val="5AACD2AE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8641B1A"/>
    <w:multiLevelType w:val="hybridMultilevel"/>
    <w:tmpl w:val="41BE85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B60AB"/>
    <w:multiLevelType w:val="hybridMultilevel"/>
    <w:tmpl w:val="ED8A8134"/>
    <w:lvl w:ilvl="0" w:tplc="2ADA765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ADE7300"/>
    <w:multiLevelType w:val="hybridMultilevel"/>
    <w:tmpl w:val="32D4353C"/>
    <w:lvl w:ilvl="0" w:tplc="2ADA765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52723077"/>
    <w:multiLevelType w:val="hybridMultilevel"/>
    <w:tmpl w:val="63EA7CC0"/>
    <w:lvl w:ilvl="0" w:tplc="633A069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7B68D8"/>
    <w:multiLevelType w:val="hybridMultilevel"/>
    <w:tmpl w:val="14E273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FBE2D58">
      <w:start w:val="1"/>
      <w:numFmt w:val="lowerRoman"/>
      <w:lvlText w:val="%3."/>
      <w:lvlJc w:val="right"/>
      <w:pPr>
        <w:ind w:left="288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3711E5"/>
    <w:multiLevelType w:val="hybridMultilevel"/>
    <w:tmpl w:val="11B00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02BB2"/>
    <w:multiLevelType w:val="hybridMultilevel"/>
    <w:tmpl w:val="E7D094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8165F7"/>
    <w:multiLevelType w:val="hybridMultilevel"/>
    <w:tmpl w:val="F7621314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5ED42EA3"/>
    <w:multiLevelType w:val="hybridMultilevel"/>
    <w:tmpl w:val="A0206538"/>
    <w:lvl w:ilvl="0" w:tplc="3E18A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422AD7"/>
    <w:multiLevelType w:val="hybridMultilevel"/>
    <w:tmpl w:val="4A54F6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DC60F1"/>
    <w:multiLevelType w:val="hybridMultilevel"/>
    <w:tmpl w:val="A08C9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F48A7"/>
    <w:multiLevelType w:val="hybridMultilevel"/>
    <w:tmpl w:val="E5466C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5"/>
  </w:num>
  <w:num w:numId="5">
    <w:abstractNumId w:val="7"/>
  </w:num>
  <w:num w:numId="6">
    <w:abstractNumId w:val="17"/>
  </w:num>
  <w:num w:numId="7">
    <w:abstractNumId w:val="13"/>
  </w:num>
  <w:num w:numId="8">
    <w:abstractNumId w:val="5"/>
  </w:num>
  <w:num w:numId="9">
    <w:abstractNumId w:val="4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  <w:num w:numId="16">
    <w:abstractNumId w:val="18"/>
  </w:num>
  <w:num w:numId="17">
    <w:abstractNumId w:val="8"/>
  </w:num>
  <w:num w:numId="18">
    <w:abstractNumId w:val="9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D0224"/>
    <w:rsid w:val="00000697"/>
    <w:rsid w:val="00010D40"/>
    <w:rsid w:val="0001558A"/>
    <w:rsid w:val="00024E33"/>
    <w:rsid w:val="00056EB0"/>
    <w:rsid w:val="00071444"/>
    <w:rsid w:val="0008013D"/>
    <w:rsid w:val="000B5384"/>
    <w:rsid w:val="000D5891"/>
    <w:rsid w:val="00102A9A"/>
    <w:rsid w:val="00105433"/>
    <w:rsid w:val="00130F03"/>
    <w:rsid w:val="001B551D"/>
    <w:rsid w:val="001D0BE3"/>
    <w:rsid w:val="001D0EEC"/>
    <w:rsid w:val="00211064"/>
    <w:rsid w:val="0021281B"/>
    <w:rsid w:val="00221CA1"/>
    <w:rsid w:val="00241E7C"/>
    <w:rsid w:val="00252D0E"/>
    <w:rsid w:val="002778C1"/>
    <w:rsid w:val="002A67C2"/>
    <w:rsid w:val="002D3A12"/>
    <w:rsid w:val="002D6D5C"/>
    <w:rsid w:val="002E27A3"/>
    <w:rsid w:val="002F445A"/>
    <w:rsid w:val="00316486"/>
    <w:rsid w:val="00321249"/>
    <w:rsid w:val="00352A8C"/>
    <w:rsid w:val="0037108F"/>
    <w:rsid w:val="003868E1"/>
    <w:rsid w:val="00396EA3"/>
    <w:rsid w:val="003A4CE0"/>
    <w:rsid w:val="003E3A4C"/>
    <w:rsid w:val="003E57E9"/>
    <w:rsid w:val="003E5F5C"/>
    <w:rsid w:val="00401E1C"/>
    <w:rsid w:val="00401F7F"/>
    <w:rsid w:val="0041614B"/>
    <w:rsid w:val="0042017B"/>
    <w:rsid w:val="00440F02"/>
    <w:rsid w:val="00450540"/>
    <w:rsid w:val="004555FD"/>
    <w:rsid w:val="004659B1"/>
    <w:rsid w:val="004C03BE"/>
    <w:rsid w:val="004C272E"/>
    <w:rsid w:val="004F68D6"/>
    <w:rsid w:val="005415B3"/>
    <w:rsid w:val="00556C48"/>
    <w:rsid w:val="005610E6"/>
    <w:rsid w:val="005B678D"/>
    <w:rsid w:val="005C22B8"/>
    <w:rsid w:val="005C2DF3"/>
    <w:rsid w:val="005C3E61"/>
    <w:rsid w:val="005C555B"/>
    <w:rsid w:val="005C6CD0"/>
    <w:rsid w:val="005E7C4D"/>
    <w:rsid w:val="0060774C"/>
    <w:rsid w:val="006115F8"/>
    <w:rsid w:val="00645E46"/>
    <w:rsid w:val="006476C9"/>
    <w:rsid w:val="006703B3"/>
    <w:rsid w:val="006A19A0"/>
    <w:rsid w:val="007254DE"/>
    <w:rsid w:val="007273B6"/>
    <w:rsid w:val="007504C9"/>
    <w:rsid w:val="0076201E"/>
    <w:rsid w:val="00781A12"/>
    <w:rsid w:val="00796D0C"/>
    <w:rsid w:val="007A1DB6"/>
    <w:rsid w:val="007C4FB3"/>
    <w:rsid w:val="007E18F4"/>
    <w:rsid w:val="007F50CA"/>
    <w:rsid w:val="00810E70"/>
    <w:rsid w:val="00815C94"/>
    <w:rsid w:val="0081680C"/>
    <w:rsid w:val="00816C65"/>
    <w:rsid w:val="00847E2A"/>
    <w:rsid w:val="008529B4"/>
    <w:rsid w:val="00885BD4"/>
    <w:rsid w:val="00892E2B"/>
    <w:rsid w:val="008B7AE0"/>
    <w:rsid w:val="008D526C"/>
    <w:rsid w:val="008F3B75"/>
    <w:rsid w:val="00930E7D"/>
    <w:rsid w:val="00934205"/>
    <w:rsid w:val="0095474C"/>
    <w:rsid w:val="00973A50"/>
    <w:rsid w:val="00976270"/>
    <w:rsid w:val="009A2674"/>
    <w:rsid w:val="009B31D3"/>
    <w:rsid w:val="009D1156"/>
    <w:rsid w:val="009D1678"/>
    <w:rsid w:val="009D6A63"/>
    <w:rsid w:val="00A0181B"/>
    <w:rsid w:val="00A113BF"/>
    <w:rsid w:val="00A1184B"/>
    <w:rsid w:val="00A20593"/>
    <w:rsid w:val="00A53A85"/>
    <w:rsid w:val="00A73A61"/>
    <w:rsid w:val="00AD5860"/>
    <w:rsid w:val="00AD5BB0"/>
    <w:rsid w:val="00AD6430"/>
    <w:rsid w:val="00AE0B35"/>
    <w:rsid w:val="00B129BC"/>
    <w:rsid w:val="00B16EB6"/>
    <w:rsid w:val="00B533C5"/>
    <w:rsid w:val="00B93981"/>
    <w:rsid w:val="00BD231B"/>
    <w:rsid w:val="00BE74C4"/>
    <w:rsid w:val="00C34B81"/>
    <w:rsid w:val="00C46AF5"/>
    <w:rsid w:val="00C5415C"/>
    <w:rsid w:val="00C6223E"/>
    <w:rsid w:val="00C95412"/>
    <w:rsid w:val="00CD0224"/>
    <w:rsid w:val="00CF4504"/>
    <w:rsid w:val="00D506E7"/>
    <w:rsid w:val="00D54233"/>
    <w:rsid w:val="00D9126A"/>
    <w:rsid w:val="00DD18D4"/>
    <w:rsid w:val="00DD4682"/>
    <w:rsid w:val="00E03447"/>
    <w:rsid w:val="00E05430"/>
    <w:rsid w:val="00E07908"/>
    <w:rsid w:val="00E30F57"/>
    <w:rsid w:val="00E51D6B"/>
    <w:rsid w:val="00E53EE8"/>
    <w:rsid w:val="00E6387C"/>
    <w:rsid w:val="00E92FC2"/>
    <w:rsid w:val="00ED19ED"/>
    <w:rsid w:val="00EE462E"/>
    <w:rsid w:val="00EF3A54"/>
    <w:rsid w:val="00F04DE1"/>
    <w:rsid w:val="00F50E76"/>
    <w:rsid w:val="00F61FCA"/>
    <w:rsid w:val="00F753DC"/>
    <w:rsid w:val="00F82EED"/>
    <w:rsid w:val="00FA3499"/>
    <w:rsid w:val="00FC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24"/>
    <w:rPr>
      <w:rFonts w:ascii="Times New Roman" w:eastAsia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D0224"/>
    <w:pPr>
      <w:tabs>
        <w:tab w:val="left" w:pos="6663"/>
      </w:tabs>
    </w:pPr>
    <w:rPr>
      <w:rFonts w:ascii="Arial" w:hAnsi="Arial"/>
      <w:sz w:val="18"/>
      <w:lang w:val="en-GB" w:eastAsia="en-GB"/>
    </w:rPr>
  </w:style>
  <w:style w:type="character" w:customStyle="1" w:styleId="BodyTextChar">
    <w:name w:val="Body Text Char"/>
    <w:link w:val="BodyText"/>
    <w:rsid w:val="00CD0224"/>
    <w:rPr>
      <w:rFonts w:ascii="Arial" w:eastAsia="Times New Roman" w:hAnsi="Arial" w:cs="Times New Roman"/>
      <w:sz w:val="18"/>
      <w:szCs w:val="20"/>
      <w:lang w:val="en-GB" w:eastAsia="en-GB"/>
    </w:rPr>
  </w:style>
  <w:style w:type="character" w:styleId="Hyperlink">
    <w:name w:val="Hyperlink"/>
    <w:uiPriority w:val="99"/>
    <w:rsid w:val="00CD022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C5266"/>
    <w:pPr>
      <w:ind w:left="720"/>
    </w:pPr>
  </w:style>
  <w:style w:type="table" w:styleId="TableGrid">
    <w:name w:val="Table Grid"/>
    <w:basedOn w:val="TableNormal"/>
    <w:uiPriority w:val="59"/>
    <w:rsid w:val="008C6A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6B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48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483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4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2483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4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48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7E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AC37E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C37EE"/>
    <w:rPr>
      <w:vertAlign w:val="superscript"/>
    </w:rPr>
  </w:style>
  <w:style w:type="character" w:customStyle="1" w:styleId="Titredulivre">
    <w:name w:val="Titre du livre"/>
    <w:uiPriority w:val="33"/>
    <w:qFormat/>
    <w:rsid w:val="0063175E"/>
    <w:rPr>
      <w:b/>
      <w:bCs/>
      <w:smallCaps/>
      <w:spacing w:val="5"/>
    </w:rPr>
  </w:style>
  <w:style w:type="character" w:customStyle="1" w:styleId="Rfrenceintense">
    <w:name w:val="Référence intense"/>
    <w:uiPriority w:val="32"/>
    <w:qFormat/>
    <w:rsid w:val="0063175E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FC17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8B7A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24"/>
    <w:rPr>
      <w:rFonts w:ascii="Times New Roman" w:eastAsia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D0224"/>
    <w:pPr>
      <w:tabs>
        <w:tab w:val="left" w:pos="6663"/>
      </w:tabs>
    </w:pPr>
    <w:rPr>
      <w:rFonts w:ascii="Arial" w:hAnsi="Arial"/>
      <w:sz w:val="18"/>
      <w:lang w:val="en-GB" w:eastAsia="en-GB"/>
    </w:rPr>
  </w:style>
  <w:style w:type="character" w:customStyle="1" w:styleId="BodyTextChar">
    <w:name w:val="Body Text Char"/>
    <w:link w:val="BodyText"/>
    <w:rsid w:val="00CD0224"/>
    <w:rPr>
      <w:rFonts w:ascii="Arial" w:eastAsia="Times New Roman" w:hAnsi="Arial" w:cs="Times New Roman"/>
      <w:sz w:val="18"/>
      <w:szCs w:val="20"/>
      <w:lang w:val="en-GB" w:eastAsia="en-GB"/>
    </w:rPr>
  </w:style>
  <w:style w:type="character" w:styleId="Hyperlink">
    <w:name w:val="Hyperlink"/>
    <w:uiPriority w:val="99"/>
    <w:rsid w:val="00CD022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C5266"/>
    <w:pPr>
      <w:ind w:left="720"/>
    </w:pPr>
  </w:style>
  <w:style w:type="table" w:styleId="TableGrid">
    <w:name w:val="Table Grid"/>
    <w:basedOn w:val="TableNormal"/>
    <w:uiPriority w:val="59"/>
    <w:rsid w:val="008C6A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6B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48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483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4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2483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4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48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7E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AC37E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C37EE"/>
    <w:rPr>
      <w:vertAlign w:val="superscript"/>
    </w:rPr>
  </w:style>
  <w:style w:type="character" w:customStyle="1" w:styleId="Titredulivre">
    <w:name w:val="Titre du livre"/>
    <w:uiPriority w:val="33"/>
    <w:qFormat/>
    <w:rsid w:val="0063175E"/>
    <w:rPr>
      <w:b/>
      <w:bCs/>
      <w:smallCaps/>
      <w:spacing w:val="5"/>
    </w:rPr>
  </w:style>
  <w:style w:type="character" w:customStyle="1" w:styleId="Rfrenceintense">
    <w:name w:val="Référence intense"/>
    <w:uiPriority w:val="32"/>
    <w:qFormat/>
    <w:rsid w:val="0063175E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FC17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8B7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D0396-C030-4235-856C-9544DC3D3B3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FD431AB-ECED-4187-BB0C-9AB8C330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IMDRF Meeting 4 Brussels, Belgium November 2013 outcome statement</vt:lpstr>
      <vt:lpstr>IMDRF Meeting 4 Brussels, Belgium November 2013 outcome statement</vt:lpstr>
    </vt:vector>
  </TitlesOfParts>
  <Company>US FDA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 statement of the IMDRF Management Committee, 24 to 26 March 2015</dc:title>
  <dc:subject>medical device regulation</dc:subject>
  <dc:creator>International Medical Device Regulators Forum</dc:creator>
  <cp:keywords>medical device, regulation, imdrf</cp:keywords>
  <cp:lastModifiedBy>Bird, Gail</cp:lastModifiedBy>
  <cp:revision>3</cp:revision>
  <cp:lastPrinted>2015-03-26T05:06:00Z</cp:lastPrinted>
  <dcterms:created xsi:type="dcterms:W3CDTF">2015-03-30T06:00:00Z</dcterms:created>
  <dcterms:modified xsi:type="dcterms:W3CDTF">2015-04-07T00:52:00Z</dcterms:modified>
</cp:coreProperties>
</file>