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410B0" w14:textId="77777777" w:rsidR="00C136A8" w:rsidRDefault="006750E3">
      <w:pPr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noProof/>
          <w:lang w:val="en-AU" w:eastAsia="en-AU"/>
        </w:rPr>
        <w:drawing>
          <wp:inline distT="0" distB="0" distL="0" distR="0" wp14:anchorId="661CE55B" wp14:editId="7D97B6E3">
            <wp:extent cx="5195570" cy="118745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5570" cy="1187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70DF5D" w14:textId="77777777" w:rsidR="00C136A8" w:rsidRDefault="00C136A8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6E35F229" w14:textId="77777777" w:rsidR="00C136A8" w:rsidRPr="004E499E" w:rsidRDefault="006750E3" w:rsidP="004E499E">
      <w:pPr>
        <w:pStyle w:val="Heading1"/>
      </w:pPr>
      <w:r w:rsidRPr="004E499E">
        <w:t>OUTCOME STATEMENT</w:t>
      </w:r>
    </w:p>
    <w:p w14:paraId="26980702" w14:textId="77777777" w:rsidR="00C136A8" w:rsidRPr="004E499E" w:rsidRDefault="006750E3" w:rsidP="004E499E">
      <w:pPr>
        <w:pStyle w:val="Heading1"/>
      </w:pPr>
      <w:r w:rsidRPr="004E499E">
        <w:t>of the IMDRF-16 MANAGEMENT COMMITTEE</w:t>
      </w:r>
    </w:p>
    <w:p w14:paraId="315191CC" w14:textId="77777777" w:rsidR="00C136A8" w:rsidRDefault="006750E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eastAsia="Calibri" w:hAnsi="Calibri" w:cs="Calibri"/>
          <w:b/>
          <w:i/>
          <w:sz w:val="16"/>
          <w:szCs w:val="16"/>
        </w:rPr>
      </w:pPr>
      <w:r>
        <w:rPr>
          <w:rFonts w:ascii="Calibri" w:eastAsia="Calibri" w:hAnsi="Calibri" w:cs="Calibri"/>
          <w:b/>
          <w:i/>
        </w:rPr>
        <w:t>16 to 19 September 2019</w:t>
      </w:r>
    </w:p>
    <w:p w14:paraId="0AA0A315" w14:textId="5CFE806B" w:rsidR="00C136A8" w:rsidRDefault="00DC6846" w:rsidP="00C7593A">
      <w:pPr>
        <w:tabs>
          <w:tab w:val="left" w:pos="3202"/>
        </w:tabs>
        <w:spacing w:before="360" w:after="24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The sixteenth meeting </w:t>
      </w:r>
      <w:r w:rsidR="006750E3">
        <w:rPr>
          <w:rFonts w:ascii="Calibri" w:eastAsia="Calibri" w:hAnsi="Calibri" w:cs="Calibri"/>
          <w:sz w:val="23"/>
          <w:szCs w:val="23"/>
        </w:rPr>
        <w:t>of the Management Committee (MC) of the International Medical Device Regulators Forum (IMDRF) took place in Yekaterinburg, Russia</w:t>
      </w:r>
      <w:r w:rsidR="006750E3" w:rsidRPr="002449C7">
        <w:rPr>
          <w:rFonts w:ascii="Calibri" w:eastAsia="Calibri" w:hAnsi="Calibri" w:cs="Calibri"/>
          <w:sz w:val="23"/>
          <w:szCs w:val="23"/>
        </w:rPr>
        <w:t>, from 16 to 19 September 2019</w:t>
      </w:r>
      <w:r w:rsidR="002449C7" w:rsidRPr="002449C7">
        <w:rPr>
          <w:rFonts w:ascii="Calibri" w:eastAsia="Calibri" w:hAnsi="Calibri" w:cs="Calibri"/>
          <w:sz w:val="23"/>
          <w:szCs w:val="23"/>
        </w:rPr>
        <w:t xml:space="preserve">. </w:t>
      </w:r>
      <w:r w:rsidR="006750E3">
        <w:rPr>
          <w:rFonts w:ascii="Calibri" w:eastAsia="Calibri" w:hAnsi="Calibri" w:cs="Calibri"/>
          <w:sz w:val="23"/>
          <w:szCs w:val="23"/>
        </w:rPr>
        <w:t>The</w:t>
      </w:r>
      <w:r w:rsidR="006750E3" w:rsidRPr="002449C7">
        <w:rPr>
          <w:rFonts w:ascii="Calibri" w:eastAsia="Calibri" w:hAnsi="Calibri" w:cs="Calibri"/>
          <w:sz w:val="23"/>
          <w:szCs w:val="23"/>
        </w:rPr>
        <w:t xml:space="preserve"> </w:t>
      </w:r>
      <w:r w:rsidR="006750E3">
        <w:rPr>
          <w:rFonts w:ascii="Calibri" w:eastAsia="Calibri" w:hAnsi="Calibri" w:cs="Calibri"/>
          <w:sz w:val="23"/>
          <w:szCs w:val="23"/>
        </w:rPr>
        <w:t>meeting</w:t>
      </w:r>
      <w:r w:rsidR="006750E3" w:rsidRPr="002449C7">
        <w:rPr>
          <w:rFonts w:ascii="Calibri" w:eastAsia="Calibri" w:hAnsi="Calibri" w:cs="Calibri"/>
          <w:sz w:val="23"/>
          <w:szCs w:val="23"/>
        </w:rPr>
        <w:t xml:space="preserve"> </w:t>
      </w:r>
      <w:r w:rsidR="006750E3">
        <w:rPr>
          <w:rFonts w:ascii="Calibri" w:eastAsia="Calibri" w:hAnsi="Calibri" w:cs="Calibri"/>
          <w:sz w:val="23"/>
          <w:szCs w:val="23"/>
        </w:rPr>
        <w:t>was</w:t>
      </w:r>
      <w:r w:rsidR="006750E3" w:rsidRPr="002449C7">
        <w:rPr>
          <w:rFonts w:ascii="Calibri" w:eastAsia="Calibri" w:hAnsi="Calibri" w:cs="Calibri"/>
          <w:sz w:val="23"/>
          <w:szCs w:val="23"/>
        </w:rPr>
        <w:t xml:space="preserve"> </w:t>
      </w:r>
      <w:r w:rsidR="006750E3">
        <w:rPr>
          <w:rFonts w:ascii="Calibri" w:eastAsia="Calibri" w:hAnsi="Calibri" w:cs="Calibri"/>
          <w:sz w:val="23"/>
          <w:szCs w:val="23"/>
        </w:rPr>
        <w:t>chaired</w:t>
      </w:r>
      <w:r w:rsidR="006750E3" w:rsidRPr="002449C7">
        <w:rPr>
          <w:rFonts w:ascii="Calibri" w:eastAsia="Calibri" w:hAnsi="Calibri" w:cs="Calibri"/>
          <w:sz w:val="23"/>
          <w:szCs w:val="23"/>
        </w:rPr>
        <w:t xml:space="preserve"> </w:t>
      </w:r>
      <w:r w:rsidR="006750E3">
        <w:rPr>
          <w:rFonts w:ascii="Calibri" w:eastAsia="Calibri" w:hAnsi="Calibri" w:cs="Calibri"/>
          <w:sz w:val="23"/>
          <w:szCs w:val="23"/>
        </w:rPr>
        <w:t>by</w:t>
      </w:r>
      <w:r w:rsidR="006750E3" w:rsidRPr="002449C7">
        <w:rPr>
          <w:rFonts w:ascii="Calibri" w:eastAsia="Calibri" w:hAnsi="Calibri" w:cs="Calibri"/>
          <w:sz w:val="23"/>
          <w:szCs w:val="23"/>
        </w:rPr>
        <w:t xml:space="preserve"> </w:t>
      </w:r>
      <w:r w:rsidR="006750E3">
        <w:rPr>
          <w:rFonts w:ascii="Calibri" w:eastAsia="Calibri" w:hAnsi="Calibri" w:cs="Calibri"/>
          <w:sz w:val="23"/>
          <w:szCs w:val="23"/>
        </w:rPr>
        <w:t>Russia</w:t>
      </w:r>
      <w:r w:rsidR="006750E3" w:rsidRPr="002449C7">
        <w:rPr>
          <w:rFonts w:ascii="Calibri" w:eastAsia="Calibri" w:hAnsi="Calibri" w:cs="Calibri"/>
          <w:sz w:val="23"/>
          <w:szCs w:val="23"/>
        </w:rPr>
        <w:t xml:space="preserve">. </w:t>
      </w:r>
      <w:r w:rsidR="006750E3">
        <w:rPr>
          <w:rFonts w:ascii="Calibri" w:eastAsia="Calibri" w:hAnsi="Calibri" w:cs="Calibri"/>
          <w:sz w:val="23"/>
          <w:szCs w:val="23"/>
        </w:rPr>
        <w:t>The MC consists of regulators from Australia, Brazil, Canada, China, the European Union (EU), Japan, Russia, Singapore, South Korea and the United States of America (USA)</w:t>
      </w:r>
      <w:r w:rsidR="008053E5">
        <w:rPr>
          <w:rFonts w:ascii="Calibri" w:eastAsia="Calibri" w:hAnsi="Calibri" w:cs="Calibri"/>
          <w:sz w:val="23"/>
          <w:szCs w:val="23"/>
        </w:rPr>
        <w:t>. The USA participated</w:t>
      </w:r>
      <w:r w:rsidR="006750E3">
        <w:rPr>
          <w:rFonts w:ascii="Calibri" w:eastAsia="Calibri" w:hAnsi="Calibri" w:cs="Calibri"/>
          <w:sz w:val="23"/>
          <w:szCs w:val="23"/>
        </w:rPr>
        <w:t xml:space="preserve"> via Web</w:t>
      </w:r>
      <w:r w:rsidR="008053E5">
        <w:rPr>
          <w:rFonts w:ascii="Calibri" w:eastAsia="Calibri" w:hAnsi="Calibri" w:cs="Calibri"/>
          <w:sz w:val="23"/>
          <w:szCs w:val="23"/>
        </w:rPr>
        <w:t>E</w:t>
      </w:r>
      <w:r w:rsidR="006750E3">
        <w:rPr>
          <w:rFonts w:ascii="Calibri" w:eastAsia="Calibri" w:hAnsi="Calibri" w:cs="Calibri"/>
          <w:sz w:val="23"/>
          <w:szCs w:val="23"/>
        </w:rPr>
        <w:t>x. Representatives of the World Health Organization (WHO) participated as Official Observers and the Asian Harmonization Working Party (AHWP), Pan American Health Organization (PAHO) and Asia-Pacific Economic Cooperation Life Sciences Innovation Forum Regulatory Harmonization Steering Committee (APEC LSIF RHSC) participated as Regional Harmonization Initiatives</w:t>
      </w:r>
      <w:r w:rsidR="00053F2F">
        <w:rPr>
          <w:rFonts w:ascii="Calibri" w:eastAsia="Calibri" w:hAnsi="Calibri" w:cs="Calibri"/>
          <w:sz w:val="23"/>
          <w:szCs w:val="23"/>
        </w:rPr>
        <w:t xml:space="preserve"> (RHIs)</w:t>
      </w:r>
      <w:r w:rsidR="006750E3">
        <w:rPr>
          <w:rFonts w:ascii="Calibri" w:eastAsia="Calibri" w:hAnsi="Calibri" w:cs="Calibri"/>
          <w:sz w:val="23"/>
          <w:szCs w:val="23"/>
        </w:rPr>
        <w:t>.</w:t>
      </w:r>
    </w:p>
    <w:p w14:paraId="5AB2E89F" w14:textId="26A90816" w:rsidR="00C136A8" w:rsidRPr="003B5003" w:rsidRDefault="006750E3" w:rsidP="00C7593A">
      <w:pPr>
        <w:tabs>
          <w:tab w:val="left" w:pos="3202"/>
        </w:tabs>
        <w:spacing w:after="240"/>
        <w:jc w:val="both"/>
        <w:rPr>
          <w:rFonts w:ascii="Calibri" w:eastAsia="Calibri" w:hAnsi="Calibri" w:cs="Calibri"/>
          <w:strike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On Monday, 16 September, the IMDRF/DITTA Joint Workshop “AI in Healthcare” was attended by 200 participants. Industry representatives, healthcare professionals and regulators presented their views on the </w:t>
      </w:r>
      <w:r w:rsidR="001A7DDE">
        <w:rPr>
          <w:rFonts w:ascii="Calibri" w:eastAsia="Calibri" w:hAnsi="Calibri" w:cs="Calibri"/>
          <w:sz w:val="23"/>
          <w:szCs w:val="23"/>
        </w:rPr>
        <w:t xml:space="preserve">development and </w:t>
      </w:r>
      <w:r>
        <w:rPr>
          <w:rFonts w:ascii="Calibri" w:eastAsia="Calibri" w:hAnsi="Calibri" w:cs="Calibri"/>
          <w:sz w:val="23"/>
          <w:szCs w:val="23"/>
        </w:rPr>
        <w:t>emerging use of Artificial Intelligence</w:t>
      </w:r>
      <w:r w:rsidR="001A7DDE"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its application in healthcare</w:t>
      </w:r>
      <w:r w:rsidR="001A7DDE"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and regulat</w:t>
      </w:r>
      <w:r w:rsidR="001A7DDE">
        <w:rPr>
          <w:rFonts w:ascii="Calibri" w:eastAsia="Calibri" w:hAnsi="Calibri" w:cs="Calibri"/>
          <w:sz w:val="23"/>
          <w:szCs w:val="23"/>
        </w:rPr>
        <w:t>ory</w:t>
      </w:r>
      <w:r>
        <w:rPr>
          <w:rFonts w:ascii="Calibri" w:eastAsia="Calibri" w:hAnsi="Calibri" w:cs="Calibri"/>
          <w:sz w:val="23"/>
          <w:szCs w:val="23"/>
        </w:rPr>
        <w:t xml:space="preserve"> approach</w:t>
      </w:r>
      <w:r w:rsidR="00E169B4">
        <w:rPr>
          <w:rFonts w:ascii="Calibri" w:eastAsia="Calibri" w:hAnsi="Calibri" w:cs="Calibri"/>
          <w:sz w:val="23"/>
          <w:szCs w:val="23"/>
        </w:rPr>
        <w:t>es</w:t>
      </w:r>
      <w:r>
        <w:rPr>
          <w:rFonts w:ascii="Calibri" w:eastAsia="Calibri" w:hAnsi="Calibri" w:cs="Calibri"/>
          <w:sz w:val="23"/>
          <w:szCs w:val="23"/>
        </w:rPr>
        <w:t xml:space="preserve"> to AI-based medical devices.  </w:t>
      </w:r>
    </w:p>
    <w:p w14:paraId="4F09EDEA" w14:textId="716CC9F7" w:rsidR="00C136A8" w:rsidRPr="002449C7" w:rsidRDefault="006750E3" w:rsidP="00C7593A">
      <w:pPr>
        <w:tabs>
          <w:tab w:val="left" w:pos="3202"/>
        </w:tabs>
        <w:spacing w:after="24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On the first day of </w:t>
      </w:r>
      <w:r w:rsidR="0012630F">
        <w:rPr>
          <w:rFonts w:ascii="Calibri" w:eastAsia="Calibri" w:hAnsi="Calibri" w:cs="Calibri"/>
          <w:sz w:val="23"/>
          <w:szCs w:val="23"/>
        </w:rPr>
        <w:t xml:space="preserve">the </w:t>
      </w:r>
      <w:r>
        <w:rPr>
          <w:rFonts w:ascii="Calibri" w:eastAsia="Calibri" w:hAnsi="Calibri" w:cs="Calibri"/>
          <w:sz w:val="23"/>
          <w:szCs w:val="23"/>
        </w:rPr>
        <w:t xml:space="preserve">Management </w:t>
      </w:r>
      <w:r w:rsidRPr="002449C7">
        <w:rPr>
          <w:rFonts w:ascii="Calibri" w:eastAsia="Calibri" w:hAnsi="Calibri" w:cs="Calibri"/>
          <w:sz w:val="23"/>
          <w:szCs w:val="23"/>
        </w:rPr>
        <w:t>Committee (MC) meeting</w:t>
      </w:r>
      <w:r w:rsidR="0012630F">
        <w:rPr>
          <w:rFonts w:ascii="Calibri" w:eastAsia="Calibri" w:hAnsi="Calibri" w:cs="Calibri"/>
          <w:sz w:val="23"/>
          <w:szCs w:val="23"/>
        </w:rPr>
        <w:t>,</w:t>
      </w:r>
      <w:r w:rsidRPr="002449C7">
        <w:rPr>
          <w:rFonts w:ascii="Calibri" w:eastAsia="Calibri" w:hAnsi="Calibri" w:cs="Calibri"/>
          <w:sz w:val="23"/>
          <w:szCs w:val="23"/>
        </w:rPr>
        <w:t xml:space="preserve"> September 17</w:t>
      </w:r>
      <w:r w:rsidRPr="002449C7">
        <w:rPr>
          <w:rFonts w:ascii="Calibri" w:eastAsia="Calibri" w:hAnsi="Calibri" w:cs="Calibri"/>
          <w:sz w:val="23"/>
          <w:szCs w:val="23"/>
          <w:vertAlign w:val="superscript"/>
        </w:rPr>
        <w:t>th</w:t>
      </w:r>
      <w:r w:rsidRPr="002449C7">
        <w:rPr>
          <w:rFonts w:ascii="Calibri" w:eastAsia="Calibri" w:hAnsi="Calibri" w:cs="Calibri"/>
          <w:sz w:val="23"/>
          <w:szCs w:val="23"/>
        </w:rPr>
        <w:t xml:space="preserve">, an Open Stakeholder Forum was held.  The Forum </w:t>
      </w:r>
      <w:r w:rsidR="00E169B4">
        <w:rPr>
          <w:rFonts w:ascii="Calibri" w:eastAsia="Calibri" w:hAnsi="Calibri" w:cs="Calibri"/>
          <w:sz w:val="23"/>
          <w:szCs w:val="23"/>
        </w:rPr>
        <w:t xml:space="preserve">had </w:t>
      </w:r>
      <w:r w:rsidRPr="002449C7">
        <w:rPr>
          <w:rFonts w:ascii="Calibri" w:eastAsia="Calibri" w:hAnsi="Calibri" w:cs="Calibri"/>
          <w:sz w:val="23"/>
          <w:szCs w:val="23"/>
        </w:rPr>
        <w:t>270</w:t>
      </w:r>
      <w:r w:rsidR="002449C7" w:rsidRPr="002449C7">
        <w:rPr>
          <w:rFonts w:ascii="Calibri" w:eastAsia="Calibri" w:hAnsi="Calibri" w:cs="Calibri"/>
          <w:sz w:val="23"/>
          <w:szCs w:val="23"/>
        </w:rPr>
        <w:t xml:space="preserve"> </w:t>
      </w:r>
      <w:r w:rsidRPr="002449C7">
        <w:rPr>
          <w:rFonts w:ascii="Calibri" w:eastAsia="Calibri" w:hAnsi="Calibri" w:cs="Calibri"/>
          <w:sz w:val="23"/>
          <w:szCs w:val="23"/>
        </w:rPr>
        <w:t xml:space="preserve">participants representing </w:t>
      </w:r>
      <w:r>
        <w:rPr>
          <w:rFonts w:ascii="Calibri" w:eastAsia="Calibri" w:hAnsi="Calibri" w:cs="Calibri"/>
          <w:sz w:val="23"/>
          <w:szCs w:val="23"/>
        </w:rPr>
        <w:t>regulators</w:t>
      </w:r>
      <w:r w:rsidRPr="002449C7"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>industry</w:t>
      </w:r>
      <w:r w:rsidRPr="002449C7">
        <w:rPr>
          <w:rFonts w:ascii="Calibri" w:eastAsia="Calibri" w:hAnsi="Calibri" w:cs="Calibri"/>
          <w:sz w:val="23"/>
          <w:szCs w:val="23"/>
        </w:rPr>
        <w:t xml:space="preserve">, </w:t>
      </w:r>
      <w:r>
        <w:rPr>
          <w:rFonts w:ascii="Calibri" w:eastAsia="Calibri" w:hAnsi="Calibri" w:cs="Calibri"/>
          <w:sz w:val="23"/>
          <w:szCs w:val="23"/>
        </w:rPr>
        <w:t>and</w:t>
      </w:r>
      <w:r w:rsidRPr="002449C7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the</w:t>
      </w:r>
      <w:r w:rsidRPr="002449C7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research</w:t>
      </w:r>
      <w:r w:rsidRPr="002449C7">
        <w:rPr>
          <w:rFonts w:ascii="Calibri" w:eastAsia="Calibri" w:hAnsi="Calibri" w:cs="Calibri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community</w:t>
      </w:r>
      <w:r w:rsidRPr="002449C7">
        <w:rPr>
          <w:rFonts w:ascii="Calibri" w:eastAsia="Calibri" w:hAnsi="Calibri" w:cs="Calibri"/>
          <w:sz w:val="23"/>
          <w:szCs w:val="23"/>
        </w:rPr>
        <w:t xml:space="preserve">. </w:t>
      </w:r>
    </w:p>
    <w:p w14:paraId="50CA2E56" w14:textId="3BEAA99C" w:rsidR="00C136A8" w:rsidRDefault="006750E3" w:rsidP="00C7593A">
      <w:pPr>
        <w:tabs>
          <w:tab w:val="left" w:pos="3202"/>
        </w:tabs>
        <w:spacing w:after="24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In the morning session, participants had an opportunity to </w:t>
      </w:r>
      <w:r w:rsidR="00E169B4">
        <w:rPr>
          <w:rFonts w:ascii="Calibri" w:eastAsia="Calibri" w:hAnsi="Calibri" w:cs="Calibri"/>
          <w:sz w:val="23"/>
          <w:szCs w:val="23"/>
        </w:rPr>
        <w:t xml:space="preserve">hear </w:t>
      </w:r>
      <w:r>
        <w:rPr>
          <w:rFonts w:ascii="Calibri" w:eastAsia="Calibri" w:hAnsi="Calibri" w:cs="Calibri"/>
          <w:sz w:val="23"/>
          <w:szCs w:val="23"/>
        </w:rPr>
        <w:t xml:space="preserve">regulatory updates from Australia, Brazil, Canada, China, EU, Japan, Russia, Singapore, </w:t>
      </w:r>
      <w:r w:rsidR="0012630F">
        <w:rPr>
          <w:rFonts w:ascii="Calibri" w:eastAsia="Calibri" w:hAnsi="Calibri" w:cs="Calibri"/>
          <w:sz w:val="23"/>
          <w:szCs w:val="23"/>
        </w:rPr>
        <w:t xml:space="preserve">and </w:t>
      </w:r>
      <w:r>
        <w:rPr>
          <w:rFonts w:ascii="Calibri" w:eastAsia="Calibri" w:hAnsi="Calibri" w:cs="Calibri"/>
          <w:sz w:val="23"/>
          <w:szCs w:val="23"/>
        </w:rPr>
        <w:t>South Korea and update reports on IMDRF’s eight current working groups. A Question</w:t>
      </w:r>
      <w:r w:rsidR="0012630F"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 &amp; Answers </w:t>
      </w:r>
      <w:r w:rsidR="0012630F"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 xml:space="preserve">ession was held after each presentation. </w:t>
      </w:r>
    </w:p>
    <w:p w14:paraId="4ABE57B4" w14:textId="77777777" w:rsidR="00C136A8" w:rsidRDefault="006750E3" w:rsidP="00C7593A">
      <w:pPr>
        <w:tabs>
          <w:tab w:val="left" w:pos="3202"/>
        </w:tabs>
        <w:spacing w:after="24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The IMDRF’s current working groups are:</w:t>
      </w:r>
    </w:p>
    <w:p w14:paraId="037DBD3A" w14:textId="34799DB7" w:rsidR="00C136A8" w:rsidRDefault="006750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077" w:right="675" w:hanging="35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Regulated Product Submission </w:t>
      </w:r>
      <w:r w:rsidR="001A7DDE">
        <w:rPr>
          <w:rFonts w:ascii="Calibri" w:eastAsia="Calibri" w:hAnsi="Calibri" w:cs="Calibri"/>
          <w:color w:val="000000"/>
          <w:sz w:val="23"/>
          <w:szCs w:val="23"/>
        </w:rPr>
        <w:t>–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Canada</w:t>
      </w:r>
    </w:p>
    <w:p w14:paraId="09D1078F" w14:textId="38A4395E" w:rsidR="00C136A8" w:rsidRDefault="006750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077" w:right="675" w:hanging="35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Medical Device Adverse Event Terminology </w:t>
      </w:r>
      <w:r w:rsidR="001A7DDE">
        <w:rPr>
          <w:rFonts w:ascii="Calibri" w:eastAsia="Calibri" w:hAnsi="Calibri" w:cs="Calibri"/>
          <w:color w:val="000000"/>
          <w:sz w:val="23"/>
          <w:szCs w:val="23"/>
        </w:rPr>
        <w:t>–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Japan </w:t>
      </w:r>
    </w:p>
    <w:p w14:paraId="331BA6DF" w14:textId="0F39945B" w:rsidR="00C136A8" w:rsidRDefault="006750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077" w:right="675" w:hanging="35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Good Regulatory Review Practices </w:t>
      </w:r>
      <w:r w:rsidR="001A7DDE">
        <w:rPr>
          <w:rFonts w:ascii="Calibri" w:eastAsia="Calibri" w:hAnsi="Calibri" w:cs="Calibri"/>
          <w:color w:val="000000"/>
          <w:sz w:val="23"/>
          <w:szCs w:val="23"/>
        </w:rPr>
        <w:t>–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USA</w:t>
      </w:r>
    </w:p>
    <w:p w14:paraId="46DD90DB" w14:textId="2EFD2C4B" w:rsidR="00C136A8" w:rsidRDefault="006750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077" w:right="675" w:hanging="35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Standards </w:t>
      </w:r>
      <w:r w:rsidR="001A7DDE">
        <w:rPr>
          <w:rFonts w:ascii="Calibri" w:eastAsia="Calibri" w:hAnsi="Calibri" w:cs="Calibri"/>
          <w:color w:val="000000"/>
          <w:sz w:val="23"/>
          <w:szCs w:val="23"/>
        </w:rPr>
        <w:t>–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USA</w:t>
      </w:r>
    </w:p>
    <w:p w14:paraId="3D0AFE52" w14:textId="41990CCB" w:rsidR="00C136A8" w:rsidRDefault="006750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077" w:right="675" w:hanging="35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Personalized Medical Devices</w:t>
      </w:r>
      <w:r w:rsidR="001A7DDE">
        <w:rPr>
          <w:rFonts w:ascii="Calibri" w:eastAsia="Calibri" w:hAnsi="Calibri" w:cs="Calibri"/>
          <w:color w:val="000000"/>
          <w:sz w:val="23"/>
          <w:szCs w:val="23"/>
        </w:rPr>
        <w:t xml:space="preserve"> – </w:t>
      </w:r>
      <w:r>
        <w:rPr>
          <w:rFonts w:ascii="Calibri" w:eastAsia="Calibri" w:hAnsi="Calibri" w:cs="Calibri"/>
          <w:color w:val="000000"/>
          <w:sz w:val="23"/>
          <w:szCs w:val="23"/>
        </w:rPr>
        <w:t>Australia</w:t>
      </w:r>
    </w:p>
    <w:p w14:paraId="69CB64AE" w14:textId="15F412AA" w:rsidR="00C136A8" w:rsidRDefault="006750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077" w:right="675" w:hanging="35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Medical </w:t>
      </w:r>
      <w:r w:rsidR="0012630F"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evice </w:t>
      </w:r>
      <w:r w:rsidR="0012630F">
        <w:rPr>
          <w:rFonts w:ascii="Calibri" w:eastAsia="Calibri" w:hAnsi="Calibri" w:cs="Calibri"/>
          <w:color w:val="000000"/>
          <w:sz w:val="23"/>
          <w:szCs w:val="23"/>
        </w:rPr>
        <w:t>C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linical </w:t>
      </w:r>
      <w:r w:rsidR="0012630F"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valuation </w:t>
      </w:r>
      <w:r w:rsidR="001A7DDE">
        <w:rPr>
          <w:rFonts w:ascii="Calibri" w:eastAsia="Calibri" w:hAnsi="Calibri" w:cs="Calibri"/>
          <w:color w:val="000000"/>
          <w:sz w:val="23"/>
          <w:szCs w:val="23"/>
        </w:rPr>
        <w:t>–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 China</w:t>
      </w:r>
    </w:p>
    <w:p w14:paraId="3AE25FB2" w14:textId="4F7CD43B" w:rsidR="00C136A8" w:rsidRDefault="006750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077" w:right="675" w:hanging="35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Medical </w:t>
      </w:r>
      <w:r w:rsidR="0012630F"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evice Cybersecurity – Canada/USA</w:t>
      </w:r>
    </w:p>
    <w:p w14:paraId="197E0C81" w14:textId="77777777" w:rsidR="00C136A8" w:rsidRDefault="006750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20" w:lineRule="auto"/>
        <w:ind w:left="1077" w:right="675" w:hanging="357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Principles of IVD Medical Devices Classification – Russia</w:t>
      </w:r>
    </w:p>
    <w:p w14:paraId="3E0DCBC9" w14:textId="77777777" w:rsidR="00C136A8" w:rsidRDefault="006750E3" w:rsidP="0042329F">
      <w:pPr>
        <w:pBdr>
          <w:top w:val="nil"/>
          <w:left w:val="nil"/>
          <w:bottom w:val="nil"/>
          <w:right w:val="nil"/>
          <w:between w:val="nil"/>
        </w:pBdr>
        <w:spacing w:after="100"/>
        <w:ind w:right="675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lastRenderedPageBreak/>
        <w:t>In the afternoon, there was a Stakeholder session including Official Observers, Regional Harmonization Initiatives (RHIs) and Invited Observers.  Brief updates were provided by:</w:t>
      </w:r>
    </w:p>
    <w:p w14:paraId="0CADF1B1" w14:textId="77A17C7A" w:rsidR="00C136A8" w:rsidRPr="00DC6846" w:rsidRDefault="006750E3" w:rsidP="00423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567" w:right="677" w:hanging="283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Russian Ministry of Industry and Trade</w:t>
      </w:r>
    </w:p>
    <w:p w14:paraId="081DCC06" w14:textId="77777777" w:rsidR="00C136A8" w:rsidRDefault="006750E3" w:rsidP="00423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567" w:right="677" w:hanging="283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Official Observers </w:t>
      </w:r>
    </w:p>
    <w:p w14:paraId="09B07E78" w14:textId="08E2551A" w:rsidR="00C136A8" w:rsidRPr="00DC6846" w:rsidRDefault="006750E3" w:rsidP="0042329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851" w:right="677" w:hanging="284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WHO </w:t>
      </w:r>
    </w:p>
    <w:p w14:paraId="52F083C1" w14:textId="77777777" w:rsidR="00C136A8" w:rsidRDefault="006750E3" w:rsidP="00423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567" w:right="677" w:hanging="283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RHIs </w:t>
      </w:r>
    </w:p>
    <w:p w14:paraId="6FFB6BDC" w14:textId="77777777" w:rsidR="00C136A8" w:rsidRDefault="006750E3" w:rsidP="00423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851" w:right="677" w:hanging="284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APEC LSIF RHSC </w:t>
      </w:r>
    </w:p>
    <w:p w14:paraId="1B65D494" w14:textId="77777777" w:rsidR="00C136A8" w:rsidRPr="002449C7" w:rsidRDefault="006750E3" w:rsidP="00423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851" w:right="677" w:hanging="284"/>
        <w:rPr>
          <w:rFonts w:ascii="Calibri" w:eastAsia="Calibri" w:hAnsi="Calibri" w:cs="Calibri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>AHWP represented by Saudi Food and Drug Authority</w:t>
      </w:r>
    </w:p>
    <w:p w14:paraId="0425E497" w14:textId="0B0B4B11" w:rsidR="00C136A8" w:rsidRPr="00DC6846" w:rsidRDefault="006750E3" w:rsidP="0042329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851" w:right="677" w:hanging="284"/>
        <w:rPr>
          <w:rFonts w:ascii="Calibri" w:eastAsia="Calibri" w:hAnsi="Calibri" w:cs="Calibri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>PAHO</w:t>
      </w:r>
    </w:p>
    <w:p w14:paraId="3CBF3239" w14:textId="77777777" w:rsidR="00C136A8" w:rsidRPr="002449C7" w:rsidRDefault="00A71AD3" w:rsidP="004232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567" w:right="675" w:hanging="283"/>
        <w:rPr>
          <w:rFonts w:ascii="Calibri" w:eastAsia="Calibri" w:hAnsi="Calibri" w:cs="Calibri"/>
          <w:color w:val="000000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>Industry</w:t>
      </w:r>
    </w:p>
    <w:p w14:paraId="0DF6857C" w14:textId="77777777" w:rsidR="00C136A8" w:rsidRPr="002449C7" w:rsidRDefault="006750E3" w:rsidP="004232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851" w:right="675" w:hanging="284"/>
        <w:rPr>
          <w:rFonts w:ascii="Calibri" w:eastAsia="Calibri" w:hAnsi="Calibri" w:cs="Calibri"/>
          <w:color w:val="000000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>DITTA</w:t>
      </w:r>
    </w:p>
    <w:p w14:paraId="456B922E" w14:textId="77777777" w:rsidR="00C136A8" w:rsidRPr="002449C7" w:rsidRDefault="006750E3" w:rsidP="004232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851" w:right="675" w:hanging="284"/>
        <w:rPr>
          <w:rFonts w:ascii="Calibri" w:eastAsia="Calibri" w:hAnsi="Calibri" w:cs="Calibri"/>
          <w:color w:val="000000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>GMTA</w:t>
      </w:r>
    </w:p>
    <w:p w14:paraId="4AD3C806" w14:textId="77777777" w:rsidR="00C136A8" w:rsidRPr="002449C7" w:rsidRDefault="006750E3" w:rsidP="004232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851" w:right="675" w:hanging="284"/>
        <w:rPr>
          <w:rFonts w:ascii="Calibri" w:eastAsia="Calibri" w:hAnsi="Calibri" w:cs="Calibri"/>
          <w:color w:val="000000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>International association of developers, producers and users of medical technique</w:t>
      </w:r>
    </w:p>
    <w:p w14:paraId="39AD7BCD" w14:textId="77777777" w:rsidR="00C136A8" w:rsidRPr="002449C7" w:rsidRDefault="006750E3" w:rsidP="004232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851" w:right="675" w:hanging="284"/>
        <w:rPr>
          <w:rFonts w:ascii="Calibri" w:eastAsia="Calibri" w:hAnsi="Calibri" w:cs="Calibri"/>
          <w:color w:val="000000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>IMEDA</w:t>
      </w:r>
    </w:p>
    <w:p w14:paraId="121F1CF0" w14:textId="5D84B57C" w:rsidR="00C136A8" w:rsidRPr="002449C7" w:rsidRDefault="006750E3" w:rsidP="0042329F">
      <w:pPr>
        <w:spacing w:after="100"/>
        <w:ind w:right="675"/>
        <w:rPr>
          <w:rFonts w:ascii="Calibri" w:eastAsia="Calibri" w:hAnsi="Calibri" w:cs="Calibri"/>
          <w:sz w:val="23"/>
          <w:szCs w:val="23"/>
        </w:rPr>
      </w:pPr>
      <w:r w:rsidRPr="002449C7">
        <w:rPr>
          <w:rFonts w:ascii="Calibri" w:eastAsia="Calibri" w:hAnsi="Calibri" w:cs="Calibri"/>
          <w:sz w:val="23"/>
          <w:szCs w:val="23"/>
        </w:rPr>
        <w:t xml:space="preserve">Day 1 </w:t>
      </w:r>
      <w:r w:rsidR="00053F2F">
        <w:rPr>
          <w:rFonts w:ascii="Calibri" w:eastAsia="Calibri" w:hAnsi="Calibri" w:cs="Calibri"/>
          <w:sz w:val="23"/>
          <w:szCs w:val="23"/>
        </w:rPr>
        <w:t>concluded with</w:t>
      </w:r>
      <w:r w:rsidRPr="002449C7">
        <w:rPr>
          <w:rFonts w:ascii="Calibri" w:eastAsia="Calibri" w:hAnsi="Calibri" w:cs="Calibri"/>
          <w:sz w:val="23"/>
          <w:szCs w:val="23"/>
        </w:rPr>
        <w:t xml:space="preserve"> remarks </w:t>
      </w:r>
      <w:r w:rsidR="00053F2F">
        <w:rPr>
          <w:rFonts w:ascii="Calibri" w:eastAsia="Calibri" w:hAnsi="Calibri" w:cs="Calibri"/>
          <w:sz w:val="23"/>
          <w:szCs w:val="23"/>
        </w:rPr>
        <w:t xml:space="preserve">from </w:t>
      </w:r>
      <w:r w:rsidR="00F721D2">
        <w:rPr>
          <w:rFonts w:ascii="Calibri" w:eastAsia="Calibri" w:hAnsi="Calibri" w:cs="Calibri"/>
          <w:sz w:val="23"/>
          <w:szCs w:val="23"/>
        </w:rPr>
        <w:t xml:space="preserve">the </w:t>
      </w:r>
      <w:r w:rsidRPr="002449C7">
        <w:rPr>
          <w:rFonts w:ascii="Calibri" w:eastAsia="Calibri" w:hAnsi="Calibri" w:cs="Calibri"/>
          <w:sz w:val="23"/>
          <w:szCs w:val="23"/>
        </w:rPr>
        <w:t xml:space="preserve">IMDRF </w:t>
      </w:r>
      <w:r w:rsidR="00F721D2">
        <w:rPr>
          <w:rFonts w:ascii="Calibri" w:eastAsia="Calibri" w:hAnsi="Calibri" w:cs="Calibri"/>
          <w:sz w:val="23"/>
          <w:szCs w:val="23"/>
        </w:rPr>
        <w:t>c</w:t>
      </w:r>
      <w:r w:rsidRPr="002449C7">
        <w:rPr>
          <w:rFonts w:ascii="Calibri" w:eastAsia="Calibri" w:hAnsi="Calibri" w:cs="Calibri"/>
          <w:sz w:val="23"/>
          <w:szCs w:val="23"/>
        </w:rPr>
        <w:t>hair.</w:t>
      </w:r>
    </w:p>
    <w:p w14:paraId="4CBE5732" w14:textId="77777777" w:rsidR="00C136A8" w:rsidRPr="002449C7" w:rsidRDefault="006750E3" w:rsidP="0042329F">
      <w:pPr>
        <w:tabs>
          <w:tab w:val="left" w:pos="3202"/>
        </w:tabs>
        <w:spacing w:after="100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 xml:space="preserve">Day 2 started with an open session of regulatory </w:t>
      </w:r>
      <w:r w:rsidR="00A71AD3" w:rsidRPr="002449C7">
        <w:rPr>
          <w:rFonts w:ascii="Calibri" w:eastAsia="Calibri" w:hAnsi="Calibri" w:cs="Calibri"/>
          <w:color w:val="000000"/>
          <w:sz w:val="23"/>
          <w:szCs w:val="23"/>
        </w:rPr>
        <w:t xml:space="preserve">reviews and </w:t>
      </w:r>
      <w:r w:rsidRPr="002449C7">
        <w:rPr>
          <w:rFonts w:ascii="Calibri" w:eastAsia="Calibri" w:hAnsi="Calibri" w:cs="Calibri"/>
          <w:color w:val="000000"/>
          <w:sz w:val="23"/>
          <w:szCs w:val="23"/>
        </w:rPr>
        <w:t>updates on the progress achieved by Invited Observers:</w:t>
      </w:r>
    </w:p>
    <w:p w14:paraId="3D23ECEF" w14:textId="473344A4" w:rsidR="00C136A8" w:rsidRPr="002449C7" w:rsidRDefault="006750E3" w:rsidP="00423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93" w:right="67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>Argentina</w:t>
      </w:r>
    </w:p>
    <w:p w14:paraId="26456983" w14:textId="77777777" w:rsidR="00C136A8" w:rsidRPr="002449C7" w:rsidRDefault="006750E3" w:rsidP="00423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93" w:right="67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 w:rsidRPr="002449C7">
        <w:rPr>
          <w:rFonts w:ascii="Calibri" w:eastAsia="Calibri" w:hAnsi="Calibri" w:cs="Calibri"/>
          <w:color w:val="000000"/>
          <w:sz w:val="23"/>
          <w:szCs w:val="23"/>
        </w:rPr>
        <w:t>Republic of Belarus</w:t>
      </w:r>
    </w:p>
    <w:p w14:paraId="4FED9484" w14:textId="02ED50D2" w:rsidR="00C136A8" w:rsidRDefault="006750E3" w:rsidP="00423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93" w:right="67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Colombia via Web</w:t>
      </w:r>
      <w:r w:rsidR="008053E5"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x</w:t>
      </w:r>
    </w:p>
    <w:p w14:paraId="68676232" w14:textId="77777777" w:rsidR="00C136A8" w:rsidRDefault="006750E3" w:rsidP="00423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93" w:right="67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Eurasian Economic Commission</w:t>
      </w:r>
    </w:p>
    <w:p w14:paraId="612EF4A0" w14:textId="77777777" w:rsidR="00C136A8" w:rsidRDefault="006750E3" w:rsidP="00423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93" w:right="67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Kyrgyz Republic</w:t>
      </w:r>
    </w:p>
    <w:p w14:paraId="616B7D82" w14:textId="3B4BC53D" w:rsidR="00C136A8" w:rsidRDefault="006750E3" w:rsidP="00423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93" w:right="67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Saudi Arabia</w:t>
      </w:r>
    </w:p>
    <w:p w14:paraId="20BA6C79" w14:textId="28846061" w:rsidR="00A641CA" w:rsidRDefault="00A641CA" w:rsidP="00423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93" w:right="67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Cuba</w:t>
      </w:r>
    </w:p>
    <w:p w14:paraId="35B2D439" w14:textId="07CFBB57" w:rsidR="00A641CA" w:rsidRDefault="00A641CA" w:rsidP="0042329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00"/>
        <w:ind w:left="993" w:right="675"/>
        <w:jc w:val="both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>Republic of Kazakhstan</w:t>
      </w:r>
    </w:p>
    <w:p w14:paraId="7336C186" w14:textId="180FF2EC" w:rsidR="00C136A8" w:rsidRDefault="00A641CA" w:rsidP="0042329F">
      <w:pPr>
        <w:tabs>
          <w:tab w:val="left" w:pos="-5123"/>
          <w:tab w:val="left" w:pos="406"/>
        </w:tabs>
        <w:spacing w:after="10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The f</w:t>
      </w:r>
      <w:r w:rsidR="006750E3">
        <w:rPr>
          <w:rFonts w:ascii="Calibri" w:eastAsia="Calibri" w:hAnsi="Calibri" w:cs="Calibri"/>
          <w:sz w:val="23"/>
          <w:szCs w:val="23"/>
        </w:rPr>
        <w:t xml:space="preserve">ollowing session was dedicated to </w:t>
      </w:r>
      <w:r w:rsidR="00E169B4">
        <w:rPr>
          <w:rFonts w:ascii="Calibri" w:eastAsia="Calibri" w:hAnsi="Calibri" w:cs="Calibri"/>
          <w:sz w:val="23"/>
          <w:szCs w:val="23"/>
        </w:rPr>
        <w:t xml:space="preserve">discussions with </w:t>
      </w:r>
      <w:r w:rsidR="006750E3">
        <w:rPr>
          <w:rFonts w:ascii="Calibri" w:eastAsia="Calibri" w:hAnsi="Calibri" w:cs="Calibri"/>
          <w:sz w:val="23"/>
          <w:szCs w:val="23"/>
        </w:rPr>
        <w:t>DITTA and GMTA.</w:t>
      </w:r>
    </w:p>
    <w:p w14:paraId="16AB29A5" w14:textId="6B9476CC" w:rsidR="00C136A8" w:rsidRDefault="006750E3" w:rsidP="0042329F">
      <w:pPr>
        <w:numPr>
          <w:ilvl w:val="4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-5123"/>
          <w:tab w:val="left" w:pos="709"/>
        </w:tabs>
        <w:spacing w:after="100"/>
        <w:ind w:left="993"/>
        <w:jc w:val="both"/>
        <w:rPr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DITTA presented results of </w:t>
      </w:r>
      <w:r w:rsidR="00E169B4">
        <w:rPr>
          <w:rFonts w:ascii="Calibri" w:eastAsia="Calibri" w:hAnsi="Calibri" w:cs="Calibri"/>
          <w:color w:val="000000"/>
          <w:sz w:val="23"/>
          <w:szCs w:val="23"/>
        </w:rPr>
        <w:t xml:space="preserve">the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discussion </w:t>
      </w:r>
      <w:r w:rsidR="00E169B4">
        <w:rPr>
          <w:rFonts w:ascii="Calibri" w:eastAsia="Calibri" w:hAnsi="Calibri" w:cs="Calibri"/>
          <w:color w:val="000000"/>
          <w:sz w:val="23"/>
          <w:szCs w:val="23"/>
        </w:rPr>
        <w:t xml:space="preserve">from the </w:t>
      </w:r>
      <w:r>
        <w:rPr>
          <w:rFonts w:ascii="Calibri" w:eastAsia="Calibri" w:hAnsi="Calibri" w:cs="Calibri"/>
          <w:color w:val="000000"/>
          <w:sz w:val="23"/>
          <w:szCs w:val="23"/>
        </w:rPr>
        <w:t>IMDRF/DITTA Joint Workshop on Artificial Int</w:t>
      </w:r>
      <w:r w:rsidR="00926845">
        <w:rPr>
          <w:rFonts w:ascii="Calibri" w:eastAsia="Calibri" w:hAnsi="Calibri" w:cs="Calibri"/>
          <w:color w:val="000000"/>
          <w:sz w:val="23"/>
          <w:szCs w:val="23"/>
        </w:rPr>
        <w:t>elligence in Healthcare via WebE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x and suggested </w:t>
      </w:r>
      <w:r w:rsidR="003612C0">
        <w:rPr>
          <w:rFonts w:ascii="Calibri" w:eastAsia="Calibri" w:hAnsi="Calibri" w:cs="Calibri"/>
          <w:color w:val="000000"/>
          <w:sz w:val="23"/>
          <w:szCs w:val="23"/>
        </w:rPr>
        <w:t xml:space="preserve">potential topics for the </w:t>
      </w:r>
      <w:r>
        <w:rPr>
          <w:rFonts w:ascii="Calibri" w:eastAsia="Calibri" w:hAnsi="Calibri" w:cs="Calibri"/>
          <w:color w:val="000000"/>
          <w:sz w:val="23"/>
          <w:szCs w:val="23"/>
        </w:rPr>
        <w:t>Workshop in March 2020.</w:t>
      </w:r>
    </w:p>
    <w:p w14:paraId="4571F138" w14:textId="77777777" w:rsidR="00C136A8" w:rsidRDefault="006750E3" w:rsidP="0042329F">
      <w:pPr>
        <w:tabs>
          <w:tab w:val="left" w:pos="-5123"/>
          <w:tab w:val="left" w:pos="993"/>
        </w:tabs>
        <w:spacing w:after="100"/>
        <w:ind w:left="709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b. GMTA presented on </w:t>
      </w:r>
      <w:r>
        <w:rPr>
          <w:rFonts w:ascii="Calibri" w:eastAsia="Calibri" w:hAnsi="Calibri" w:cs="Calibri"/>
        </w:rPr>
        <w:t>Regulatory convergence for IVDs</w:t>
      </w:r>
      <w:r>
        <w:rPr>
          <w:rFonts w:ascii="Calibri" w:eastAsia="Calibri" w:hAnsi="Calibri" w:cs="Calibri"/>
          <w:sz w:val="23"/>
          <w:szCs w:val="23"/>
        </w:rPr>
        <w:t xml:space="preserve">. </w:t>
      </w:r>
    </w:p>
    <w:p w14:paraId="0A99BBD3" w14:textId="13071014" w:rsidR="00C136A8" w:rsidRDefault="006750E3" w:rsidP="0042329F">
      <w:pPr>
        <w:tabs>
          <w:tab w:val="left" w:pos="-5123"/>
          <w:tab w:val="left" w:pos="406"/>
        </w:tabs>
        <w:spacing w:after="100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At the end of the open session of the Day 2</w:t>
      </w:r>
      <w:r w:rsidR="00C251B1">
        <w:rPr>
          <w:rFonts w:ascii="Calibri" w:eastAsia="Calibri" w:hAnsi="Calibri" w:cs="Calibri"/>
          <w:sz w:val="23"/>
          <w:szCs w:val="23"/>
        </w:rPr>
        <w:t>,</w:t>
      </w:r>
      <w:r>
        <w:rPr>
          <w:rFonts w:ascii="Calibri" w:eastAsia="Calibri" w:hAnsi="Calibri" w:cs="Calibri"/>
          <w:sz w:val="23"/>
          <w:szCs w:val="23"/>
        </w:rPr>
        <w:t xml:space="preserve"> </w:t>
      </w:r>
      <w:r w:rsidR="00C251B1">
        <w:rPr>
          <w:rFonts w:ascii="Calibri" w:eastAsia="Calibri" w:hAnsi="Calibri" w:cs="Calibri"/>
          <w:sz w:val="23"/>
          <w:szCs w:val="23"/>
        </w:rPr>
        <w:t xml:space="preserve">WHO presented </w:t>
      </w:r>
      <w:r>
        <w:rPr>
          <w:rFonts w:ascii="Calibri" w:eastAsia="Calibri" w:hAnsi="Calibri" w:cs="Calibri"/>
          <w:sz w:val="23"/>
          <w:szCs w:val="23"/>
        </w:rPr>
        <w:t xml:space="preserve">on </w:t>
      </w:r>
      <w:r w:rsidR="00474E71"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z w:val="23"/>
          <w:szCs w:val="23"/>
        </w:rPr>
        <w:t>tandardized international nomenclature of medical devices</w:t>
      </w:r>
      <w:r w:rsidR="00474E71">
        <w:rPr>
          <w:rFonts w:ascii="Calibri" w:eastAsia="Calibri" w:hAnsi="Calibri" w:cs="Calibri"/>
          <w:sz w:val="23"/>
          <w:szCs w:val="23"/>
        </w:rPr>
        <w:t>.</w:t>
      </w:r>
      <w:r>
        <w:rPr>
          <w:rFonts w:ascii="Calibri" w:eastAsia="Calibri" w:hAnsi="Calibri" w:cs="Calibri"/>
          <w:sz w:val="23"/>
          <w:szCs w:val="23"/>
        </w:rPr>
        <w:t xml:space="preserve"> The session was concluded by overall discussion of the morning session.</w:t>
      </w:r>
    </w:p>
    <w:p w14:paraId="2A82C2B8" w14:textId="73D95325" w:rsidR="00C136A8" w:rsidRDefault="00217CF1" w:rsidP="0042329F">
      <w:pPr>
        <w:tabs>
          <w:tab w:val="left" w:pos="3202"/>
        </w:tabs>
        <w:spacing w:after="10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In t</w:t>
      </w:r>
      <w:r w:rsidR="006750E3">
        <w:rPr>
          <w:rFonts w:ascii="Calibri" w:eastAsia="Calibri" w:hAnsi="Calibri" w:cs="Calibri"/>
          <w:sz w:val="23"/>
          <w:szCs w:val="23"/>
        </w:rPr>
        <w:t>he afternoon Closed session of Day 2</w:t>
      </w:r>
      <w:r>
        <w:rPr>
          <w:rFonts w:ascii="Calibri" w:eastAsia="Calibri" w:hAnsi="Calibri" w:cs="Calibri"/>
          <w:sz w:val="23"/>
          <w:szCs w:val="23"/>
        </w:rPr>
        <w:t>,</w:t>
      </w:r>
      <w:r w:rsidR="006750E3">
        <w:rPr>
          <w:rFonts w:ascii="Calibri" w:eastAsia="Calibri" w:hAnsi="Calibri" w:cs="Calibri"/>
          <w:sz w:val="23"/>
          <w:szCs w:val="23"/>
        </w:rPr>
        <w:t xml:space="preserve"> MC members </w:t>
      </w:r>
      <w:r w:rsidR="008053E5">
        <w:rPr>
          <w:rFonts w:ascii="Calibri" w:eastAsia="Calibri" w:hAnsi="Calibri" w:cs="Calibri"/>
          <w:sz w:val="23"/>
          <w:szCs w:val="23"/>
        </w:rPr>
        <w:t>discussed the Open Stakeholder Forum and the morning session</w:t>
      </w:r>
      <w:r w:rsidR="00577413">
        <w:rPr>
          <w:rFonts w:ascii="Calibri" w:eastAsia="Calibri" w:hAnsi="Calibri" w:cs="Calibri"/>
          <w:sz w:val="23"/>
          <w:szCs w:val="23"/>
        </w:rPr>
        <w:t xml:space="preserve"> with invited observers and industry</w:t>
      </w:r>
      <w:r w:rsidR="008053E5">
        <w:rPr>
          <w:rFonts w:ascii="Calibri" w:eastAsia="Calibri" w:hAnsi="Calibri" w:cs="Calibri"/>
          <w:sz w:val="23"/>
          <w:szCs w:val="23"/>
        </w:rPr>
        <w:t>.</w:t>
      </w:r>
      <w:r w:rsidR="006750E3">
        <w:rPr>
          <w:rFonts w:ascii="Calibri" w:eastAsia="Calibri" w:hAnsi="Calibri" w:cs="Calibri"/>
          <w:sz w:val="23"/>
          <w:szCs w:val="23"/>
        </w:rPr>
        <w:t xml:space="preserve"> </w:t>
      </w:r>
    </w:p>
    <w:p w14:paraId="212FD455" w14:textId="22BC192B" w:rsidR="00C136A8" w:rsidRDefault="006750E3" w:rsidP="0042329F">
      <w:pPr>
        <w:tabs>
          <w:tab w:val="left" w:pos="3202"/>
        </w:tabs>
        <w:spacing w:after="120"/>
        <w:jc w:val="both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On the third day, the M</w:t>
      </w:r>
      <w:r w:rsidR="00217CF1">
        <w:rPr>
          <w:rFonts w:ascii="Calibri" w:eastAsia="Calibri" w:hAnsi="Calibri" w:cs="Calibri"/>
          <w:sz w:val="23"/>
          <w:szCs w:val="23"/>
        </w:rPr>
        <w:t>C</w:t>
      </w:r>
      <w:r>
        <w:rPr>
          <w:rFonts w:ascii="Calibri" w:eastAsia="Calibri" w:hAnsi="Calibri" w:cs="Calibri"/>
          <w:sz w:val="23"/>
          <w:szCs w:val="23"/>
        </w:rPr>
        <w:t xml:space="preserve"> discussed and made decisions regarding the documents submitted by current working groups, New Work Item Extensions proposed by MC members, as well as some</w:t>
      </w:r>
      <w:r w:rsidR="0042329F">
        <w:rPr>
          <w:rFonts w:ascii="Calibri" w:eastAsia="Calibri" w:hAnsi="Calibri" w:cs="Calibri"/>
          <w:sz w:val="23"/>
          <w:szCs w:val="23"/>
        </w:rPr>
        <w:t xml:space="preserve"> procedural issues (See Annex).</w:t>
      </w:r>
    </w:p>
    <w:p w14:paraId="42F1971F" w14:textId="77777777" w:rsidR="00C136A8" w:rsidRDefault="006750E3" w:rsidP="004E499E">
      <w:pPr>
        <w:pStyle w:val="Heading2"/>
      </w:pPr>
      <w:r>
        <w:br w:type="page"/>
      </w:r>
      <w:r w:rsidRPr="004E499E">
        <w:lastRenderedPageBreak/>
        <w:t>ANNEX</w:t>
      </w:r>
    </w:p>
    <w:p w14:paraId="493F5CB9" w14:textId="77777777" w:rsidR="00C136A8" w:rsidRDefault="006750E3" w:rsidP="004E499E">
      <w:pPr>
        <w:pStyle w:val="Heading2"/>
        <w:spacing w:after="240"/>
      </w:pPr>
      <w:r>
        <w:t>DECISIONS BY THE IMDRF MANAGEMENT COMMITTEE</w:t>
      </w:r>
    </w:p>
    <w:p w14:paraId="1ED50498" w14:textId="77777777" w:rsidR="00C136A8" w:rsidRDefault="006750E3" w:rsidP="004E499E">
      <w:pPr>
        <w:tabs>
          <w:tab w:val="left" w:pos="3202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summary:</w:t>
      </w:r>
    </w:p>
    <w:p w14:paraId="31AB4535" w14:textId="1F053EC9" w:rsidR="00C136A8" w:rsidRPr="002449C7" w:rsidRDefault="006B42BF" w:rsidP="004E499E">
      <w:pPr>
        <w:numPr>
          <w:ilvl w:val="0"/>
          <w:numId w:val="1"/>
        </w:numPr>
        <w:tabs>
          <w:tab w:val="left" w:pos="709"/>
          <w:tab w:val="left" w:pos="3202"/>
        </w:tabs>
        <w:spacing w:after="120"/>
        <w:ind w:left="714" w:hanging="357"/>
        <w:jc w:val="both"/>
      </w:pPr>
      <w:r>
        <w:rPr>
          <w:rFonts w:ascii="Calibri" w:eastAsia="Calibri" w:hAnsi="Calibri" w:cs="Calibri"/>
        </w:rPr>
        <w:t xml:space="preserve">The </w:t>
      </w:r>
      <w:r w:rsidR="006750E3">
        <w:rPr>
          <w:rFonts w:ascii="Calibri" w:eastAsia="Calibri" w:hAnsi="Calibri" w:cs="Calibri"/>
        </w:rPr>
        <w:t xml:space="preserve">MC </w:t>
      </w:r>
      <w:r w:rsidR="006750E3" w:rsidRPr="002449C7">
        <w:rPr>
          <w:rFonts w:ascii="Calibri" w:eastAsia="Calibri" w:hAnsi="Calibri" w:cs="Calibri"/>
        </w:rPr>
        <w:t xml:space="preserve">agreed that PAHO </w:t>
      </w:r>
      <w:r w:rsidR="00F721D2">
        <w:rPr>
          <w:rFonts w:ascii="Calibri" w:eastAsia="Calibri" w:hAnsi="Calibri" w:cs="Calibri"/>
        </w:rPr>
        <w:t xml:space="preserve">could </w:t>
      </w:r>
      <w:r w:rsidR="006750E3" w:rsidRPr="002449C7">
        <w:rPr>
          <w:rFonts w:ascii="Calibri" w:eastAsia="Calibri" w:hAnsi="Calibri" w:cs="Calibri"/>
        </w:rPr>
        <w:t xml:space="preserve">translate IMDRF documents </w:t>
      </w:r>
      <w:r w:rsidR="00F721D2">
        <w:rPr>
          <w:rFonts w:ascii="Calibri" w:eastAsia="Calibri" w:hAnsi="Calibri" w:cs="Calibri"/>
        </w:rPr>
        <w:t>in</w:t>
      </w:r>
      <w:r w:rsidR="006750E3" w:rsidRPr="002449C7">
        <w:rPr>
          <w:rFonts w:ascii="Calibri" w:eastAsia="Calibri" w:hAnsi="Calibri" w:cs="Calibri"/>
        </w:rPr>
        <w:t>to Spanish and Portuguese</w:t>
      </w:r>
      <w:r w:rsidR="00063564">
        <w:rPr>
          <w:rFonts w:ascii="Calibri" w:eastAsia="Calibri" w:hAnsi="Calibri" w:cs="Calibri"/>
        </w:rPr>
        <w:t xml:space="preserve">.  The members discussed the translation of IMDRF documents in general and agreed for the translation of any IMDRF documents by outside </w:t>
      </w:r>
      <w:proofErr w:type="spellStart"/>
      <w:r w:rsidR="00063564">
        <w:rPr>
          <w:rFonts w:ascii="Calibri" w:eastAsia="Calibri" w:hAnsi="Calibri" w:cs="Calibri"/>
        </w:rPr>
        <w:t>organisations</w:t>
      </w:r>
      <w:proofErr w:type="spellEnd"/>
      <w:r w:rsidR="00063564">
        <w:rPr>
          <w:rFonts w:ascii="Calibri" w:eastAsia="Calibri" w:hAnsi="Calibri" w:cs="Calibri"/>
        </w:rPr>
        <w:t xml:space="preserve">, </w:t>
      </w:r>
      <w:r w:rsidR="007277A8">
        <w:rPr>
          <w:rFonts w:ascii="Calibri" w:eastAsia="Calibri" w:hAnsi="Calibri" w:cs="Calibri"/>
        </w:rPr>
        <w:t xml:space="preserve">as long as it is clear that the original English version is the official version </w:t>
      </w:r>
      <w:r w:rsidR="00F721D2">
        <w:rPr>
          <w:rFonts w:ascii="Calibri" w:eastAsia="Calibri" w:hAnsi="Calibri" w:cs="Calibri"/>
        </w:rPr>
        <w:t xml:space="preserve">and </w:t>
      </w:r>
      <w:r w:rsidR="003B64B2" w:rsidRPr="002449C7">
        <w:rPr>
          <w:rFonts w:ascii="Calibri" w:eastAsia="Calibri" w:hAnsi="Calibri" w:cs="Calibri"/>
        </w:rPr>
        <w:t xml:space="preserve">link to </w:t>
      </w:r>
      <w:r w:rsidR="00F721D2">
        <w:rPr>
          <w:rFonts w:ascii="Calibri" w:eastAsia="Calibri" w:hAnsi="Calibri" w:cs="Calibri"/>
        </w:rPr>
        <w:t xml:space="preserve">the </w:t>
      </w:r>
      <w:r w:rsidR="003B64B2" w:rsidRPr="002449C7">
        <w:rPr>
          <w:rFonts w:ascii="Calibri" w:eastAsia="Calibri" w:hAnsi="Calibri" w:cs="Calibri"/>
        </w:rPr>
        <w:t>original document</w:t>
      </w:r>
      <w:r w:rsidR="00F721D2">
        <w:rPr>
          <w:rFonts w:ascii="Calibri" w:eastAsia="Calibri" w:hAnsi="Calibri" w:cs="Calibri"/>
        </w:rPr>
        <w:t>s</w:t>
      </w:r>
      <w:r w:rsidR="003B64B2" w:rsidRPr="002449C7">
        <w:rPr>
          <w:rFonts w:ascii="Calibri" w:eastAsia="Calibri" w:hAnsi="Calibri" w:cs="Calibri"/>
        </w:rPr>
        <w:t xml:space="preserve"> on </w:t>
      </w:r>
      <w:r w:rsidR="00F721D2">
        <w:rPr>
          <w:rFonts w:ascii="Calibri" w:eastAsia="Calibri" w:hAnsi="Calibri" w:cs="Calibri"/>
        </w:rPr>
        <w:t xml:space="preserve">the </w:t>
      </w:r>
      <w:r w:rsidR="003B64B2" w:rsidRPr="002449C7">
        <w:rPr>
          <w:rFonts w:ascii="Calibri" w:eastAsia="Calibri" w:hAnsi="Calibri" w:cs="Calibri"/>
        </w:rPr>
        <w:t>IMDRF web</w:t>
      </w:r>
      <w:r w:rsidR="00F721D2">
        <w:rPr>
          <w:rFonts w:ascii="Calibri" w:eastAsia="Calibri" w:hAnsi="Calibri" w:cs="Calibri"/>
        </w:rPr>
        <w:t>site.</w:t>
      </w:r>
      <w:r w:rsidR="003B64B2" w:rsidRPr="002449C7">
        <w:rPr>
          <w:rFonts w:ascii="Calibri" w:eastAsia="Calibri" w:hAnsi="Calibri" w:cs="Calibri"/>
        </w:rPr>
        <w:t xml:space="preserve"> </w:t>
      </w:r>
    </w:p>
    <w:p w14:paraId="70D77CAB" w14:textId="073E0FA4" w:rsidR="00C136A8" w:rsidRDefault="006B42BF" w:rsidP="004E499E">
      <w:pPr>
        <w:numPr>
          <w:ilvl w:val="0"/>
          <w:numId w:val="1"/>
        </w:numPr>
        <w:tabs>
          <w:tab w:val="left" w:pos="709"/>
          <w:tab w:val="left" w:pos="3202"/>
        </w:tabs>
        <w:spacing w:after="120"/>
        <w:ind w:left="714" w:hanging="357"/>
        <w:jc w:val="both"/>
      </w:pPr>
      <w:r>
        <w:rPr>
          <w:rFonts w:ascii="Calibri" w:eastAsia="Calibri" w:hAnsi="Calibri" w:cs="Calibri"/>
        </w:rPr>
        <w:t xml:space="preserve">The </w:t>
      </w:r>
      <w:r w:rsidR="006750E3" w:rsidRPr="002449C7">
        <w:rPr>
          <w:rFonts w:ascii="Calibri" w:eastAsia="Calibri" w:hAnsi="Calibri" w:cs="Calibri"/>
        </w:rPr>
        <w:t xml:space="preserve">MC accepted the final report at IMDRF Analysis of Standards` Recognition </w:t>
      </w:r>
      <w:r w:rsidR="006750E3">
        <w:rPr>
          <w:rFonts w:ascii="Calibri" w:eastAsia="Calibri" w:hAnsi="Calibri" w:cs="Calibri"/>
        </w:rPr>
        <w:t xml:space="preserve">and Use Report and IMDRF SWG Standards Checklist. </w:t>
      </w:r>
    </w:p>
    <w:p w14:paraId="66618C1F" w14:textId="52E6F988" w:rsidR="00C136A8" w:rsidRDefault="00577413" w:rsidP="004E499E">
      <w:pPr>
        <w:numPr>
          <w:ilvl w:val="0"/>
          <w:numId w:val="1"/>
        </w:numPr>
        <w:tabs>
          <w:tab w:val="left" w:pos="709"/>
          <w:tab w:val="left" w:pos="3202"/>
        </w:tabs>
        <w:spacing w:after="120"/>
        <w:ind w:left="714" w:hanging="357"/>
        <w:jc w:val="both"/>
      </w:pPr>
      <w:r>
        <w:rPr>
          <w:rFonts w:ascii="Calibri" w:eastAsia="Calibri" w:hAnsi="Calibri" w:cs="Calibri"/>
        </w:rPr>
        <w:t xml:space="preserve">The </w:t>
      </w:r>
      <w:r w:rsidR="006750E3">
        <w:rPr>
          <w:rFonts w:ascii="Calibri" w:eastAsia="Calibri" w:hAnsi="Calibri" w:cs="Calibri"/>
        </w:rPr>
        <w:t xml:space="preserve">MC discussed the </w:t>
      </w:r>
      <w:r w:rsidR="008F4028">
        <w:rPr>
          <w:rFonts w:ascii="Calibri" w:eastAsia="Calibri" w:hAnsi="Calibri" w:cs="Calibri"/>
        </w:rPr>
        <w:t>IMDRF SWG’s draft</w:t>
      </w:r>
      <w:r w:rsidR="006750E3">
        <w:rPr>
          <w:rFonts w:ascii="Calibri" w:eastAsia="Calibri" w:hAnsi="Calibri" w:cs="Calibri"/>
        </w:rPr>
        <w:t xml:space="preserve"> </w:t>
      </w:r>
      <w:r w:rsidR="008F4028">
        <w:rPr>
          <w:rFonts w:ascii="Calibri" w:eastAsia="Calibri" w:hAnsi="Calibri" w:cs="Calibri"/>
        </w:rPr>
        <w:t xml:space="preserve">procedures for interactions between </w:t>
      </w:r>
      <w:r w:rsidR="006750E3">
        <w:rPr>
          <w:rFonts w:ascii="Calibri" w:eastAsia="Calibri" w:hAnsi="Calibri" w:cs="Calibri"/>
        </w:rPr>
        <w:t xml:space="preserve">IMDRF </w:t>
      </w:r>
      <w:r w:rsidR="008F4028">
        <w:rPr>
          <w:rFonts w:ascii="Calibri" w:eastAsia="Calibri" w:hAnsi="Calibri" w:cs="Calibri"/>
        </w:rPr>
        <w:t>and Standards Developing Organizations</w:t>
      </w:r>
      <w:r w:rsidR="006750E3">
        <w:rPr>
          <w:rFonts w:ascii="Calibri" w:eastAsia="Calibri" w:hAnsi="Calibri" w:cs="Calibri"/>
        </w:rPr>
        <w:t xml:space="preserve">.  </w:t>
      </w:r>
    </w:p>
    <w:p w14:paraId="474980F0" w14:textId="03427D90" w:rsidR="00C136A8" w:rsidRDefault="006B42BF" w:rsidP="004E499E">
      <w:pPr>
        <w:numPr>
          <w:ilvl w:val="0"/>
          <w:numId w:val="1"/>
        </w:numPr>
        <w:tabs>
          <w:tab w:val="left" w:pos="709"/>
          <w:tab w:val="left" w:pos="3202"/>
        </w:tabs>
        <w:spacing w:after="120"/>
        <w:ind w:left="714" w:hanging="357"/>
        <w:jc w:val="both"/>
      </w:pPr>
      <w:r>
        <w:rPr>
          <w:rFonts w:ascii="Calibri" w:eastAsia="Calibri" w:hAnsi="Calibri" w:cs="Calibri"/>
        </w:rPr>
        <w:t xml:space="preserve">The </w:t>
      </w:r>
      <w:r w:rsidR="006750E3">
        <w:rPr>
          <w:rFonts w:ascii="Calibri" w:eastAsia="Calibri" w:hAnsi="Calibri" w:cs="Calibri"/>
        </w:rPr>
        <w:t>MC a</w:t>
      </w:r>
      <w:r w:rsidR="00B675C1">
        <w:rPr>
          <w:rFonts w:ascii="Calibri" w:eastAsia="Calibri" w:hAnsi="Calibri" w:cs="Calibri"/>
        </w:rPr>
        <w:t xml:space="preserve">pproved the proposed document, </w:t>
      </w:r>
      <w:r w:rsidR="004E5A7B">
        <w:rPr>
          <w:rFonts w:ascii="Calibri" w:eastAsia="Calibri" w:hAnsi="Calibri" w:cs="Calibri"/>
        </w:rPr>
        <w:t xml:space="preserve">N60 </w:t>
      </w:r>
      <w:r w:rsidR="00B675C1">
        <w:rPr>
          <w:rFonts w:ascii="Calibri" w:eastAsia="Calibri" w:hAnsi="Calibri" w:cs="Calibri"/>
        </w:rPr>
        <w:t>“</w:t>
      </w:r>
      <w:r w:rsidR="006750E3">
        <w:rPr>
          <w:rFonts w:ascii="Calibri" w:eastAsia="Calibri" w:hAnsi="Calibri" w:cs="Calibri"/>
        </w:rPr>
        <w:t>Principles and Practices for Medical Device Cybersecurity</w:t>
      </w:r>
      <w:r w:rsidR="00B675C1">
        <w:rPr>
          <w:rFonts w:ascii="Calibri" w:eastAsia="Calibri" w:hAnsi="Calibri" w:cs="Calibri"/>
        </w:rPr>
        <w:t xml:space="preserve">”, for a two </w:t>
      </w:r>
      <w:r w:rsidR="00DC6846">
        <w:rPr>
          <w:rFonts w:ascii="Calibri" w:eastAsia="Calibri" w:hAnsi="Calibri" w:cs="Calibri"/>
        </w:rPr>
        <w:t>months’</w:t>
      </w:r>
      <w:r w:rsidR="00B675C1">
        <w:rPr>
          <w:rFonts w:ascii="Calibri" w:eastAsia="Calibri" w:hAnsi="Calibri" w:cs="Calibri"/>
        </w:rPr>
        <w:t xml:space="preserve"> public consultation period</w:t>
      </w:r>
      <w:r w:rsidR="002449C7">
        <w:rPr>
          <w:rFonts w:ascii="Calibri" w:eastAsia="Calibri" w:hAnsi="Calibri" w:cs="Calibri"/>
        </w:rPr>
        <w:t>.</w:t>
      </w:r>
      <w:r w:rsidR="006750E3">
        <w:rPr>
          <w:rFonts w:ascii="Calibri" w:eastAsia="Calibri" w:hAnsi="Calibri" w:cs="Calibri"/>
        </w:rPr>
        <w:t xml:space="preserve"> </w:t>
      </w:r>
    </w:p>
    <w:p w14:paraId="69E464CE" w14:textId="7348843E" w:rsidR="00C136A8" w:rsidRDefault="006750E3" w:rsidP="004E49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02"/>
        </w:tabs>
        <w:spacing w:after="120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Chin</w:t>
      </w:r>
      <w:r w:rsidR="004E5A7B">
        <w:rPr>
          <w:rFonts w:ascii="Calibri" w:eastAsia="Calibri" w:hAnsi="Calibri" w:cs="Calibri"/>
          <w:color w:val="000000"/>
        </w:rPr>
        <w:t xml:space="preserve">a announced their intention to join the </w:t>
      </w:r>
      <w:r>
        <w:rPr>
          <w:rFonts w:ascii="Calibri" w:eastAsia="Calibri" w:hAnsi="Calibri" w:cs="Calibri"/>
          <w:color w:val="000000"/>
        </w:rPr>
        <w:t>NCAR program</w:t>
      </w:r>
      <w:r w:rsidR="002449C7"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79FC2912" w14:textId="5FE0EA3E" w:rsidR="00C136A8" w:rsidRPr="002449C7" w:rsidRDefault="00695544" w:rsidP="004E499E">
      <w:pPr>
        <w:numPr>
          <w:ilvl w:val="0"/>
          <w:numId w:val="1"/>
        </w:numPr>
        <w:tabs>
          <w:tab w:val="left" w:pos="709"/>
          <w:tab w:val="left" w:pos="3202"/>
        </w:tabs>
        <w:spacing w:after="120"/>
        <w:ind w:left="714" w:hanging="357"/>
        <w:jc w:val="both"/>
      </w:pPr>
      <w:r>
        <w:rPr>
          <w:rFonts w:ascii="Calibri" w:eastAsia="Calibri" w:hAnsi="Calibri" w:cs="Calibri"/>
        </w:rPr>
        <w:t xml:space="preserve">The </w:t>
      </w:r>
      <w:r w:rsidR="006750E3">
        <w:rPr>
          <w:rFonts w:ascii="Calibri" w:eastAsia="Calibri" w:hAnsi="Calibri" w:cs="Calibri"/>
        </w:rPr>
        <w:t xml:space="preserve">MC </w:t>
      </w:r>
      <w:r w:rsidR="004E5A7B">
        <w:rPr>
          <w:rFonts w:ascii="Calibri" w:eastAsia="Calibri" w:hAnsi="Calibri" w:cs="Calibri"/>
        </w:rPr>
        <w:t>continued their discussions</w:t>
      </w:r>
      <w:r w:rsidR="006750E3" w:rsidRPr="002449C7">
        <w:rPr>
          <w:rFonts w:ascii="Calibri" w:eastAsia="Calibri" w:hAnsi="Calibri" w:cs="Calibri"/>
        </w:rPr>
        <w:t xml:space="preserve"> </w:t>
      </w:r>
      <w:r w:rsidR="004E5A7B">
        <w:rPr>
          <w:rFonts w:ascii="Calibri" w:eastAsia="Calibri" w:hAnsi="Calibri" w:cs="Calibri"/>
        </w:rPr>
        <w:t xml:space="preserve">on the preparation of a document outlining the implementation status </w:t>
      </w:r>
      <w:r w:rsidR="006750E3" w:rsidRPr="002449C7">
        <w:rPr>
          <w:rFonts w:ascii="Calibri" w:eastAsia="Calibri" w:hAnsi="Calibri" w:cs="Calibri"/>
        </w:rPr>
        <w:t>of IMDRF documents</w:t>
      </w:r>
      <w:r w:rsidR="004E5A7B">
        <w:rPr>
          <w:rFonts w:ascii="Calibri" w:eastAsia="Calibri" w:hAnsi="Calibri" w:cs="Calibri"/>
        </w:rPr>
        <w:t xml:space="preserve"> by member jurisdiction.</w:t>
      </w:r>
      <w:r w:rsidR="006750E3" w:rsidRPr="002449C7">
        <w:rPr>
          <w:rFonts w:ascii="Calibri" w:eastAsia="Calibri" w:hAnsi="Calibri" w:cs="Calibri"/>
        </w:rPr>
        <w:t xml:space="preserve"> </w:t>
      </w:r>
    </w:p>
    <w:p w14:paraId="4A67FE58" w14:textId="599CD3CE" w:rsidR="00C136A8" w:rsidRPr="00DC6846" w:rsidRDefault="006750E3" w:rsidP="004E499E">
      <w:pPr>
        <w:numPr>
          <w:ilvl w:val="0"/>
          <w:numId w:val="1"/>
        </w:numPr>
        <w:tabs>
          <w:tab w:val="left" w:pos="709"/>
          <w:tab w:val="left" w:pos="3202"/>
        </w:tabs>
        <w:spacing w:after="120"/>
        <w:ind w:left="714" w:hanging="357"/>
        <w:jc w:val="both"/>
        <w:rPr>
          <w:strike/>
        </w:rPr>
      </w:pPr>
      <w:r w:rsidRPr="002449C7">
        <w:rPr>
          <w:rFonts w:ascii="Calibri" w:eastAsia="Calibri" w:hAnsi="Calibri" w:cs="Calibri"/>
        </w:rPr>
        <w:t xml:space="preserve">The MC discussed the proposed changes to </w:t>
      </w:r>
      <w:r w:rsidR="00695544">
        <w:rPr>
          <w:rFonts w:ascii="Calibri" w:eastAsia="Calibri" w:hAnsi="Calibri" w:cs="Calibri"/>
        </w:rPr>
        <w:t xml:space="preserve">the </w:t>
      </w:r>
      <w:r w:rsidRPr="002449C7">
        <w:rPr>
          <w:rFonts w:ascii="Calibri" w:eastAsia="Calibri" w:hAnsi="Calibri" w:cs="Calibri"/>
        </w:rPr>
        <w:t>SOP</w:t>
      </w:r>
      <w:r w:rsidR="00695544">
        <w:rPr>
          <w:rFonts w:ascii="Calibri" w:eastAsia="Calibri" w:hAnsi="Calibri" w:cs="Calibri"/>
        </w:rPr>
        <w:t>,</w:t>
      </w:r>
      <w:r w:rsidRPr="002449C7">
        <w:rPr>
          <w:rFonts w:ascii="Calibri" w:eastAsia="Calibri" w:hAnsi="Calibri" w:cs="Calibri"/>
        </w:rPr>
        <w:t xml:space="preserve"> which includes the New Work Item Proposal and New Work I</w:t>
      </w:r>
      <w:r w:rsidR="002449C7" w:rsidRPr="002449C7">
        <w:rPr>
          <w:rFonts w:ascii="Calibri" w:eastAsia="Calibri" w:hAnsi="Calibri" w:cs="Calibri"/>
        </w:rPr>
        <w:t xml:space="preserve">tem </w:t>
      </w:r>
      <w:r w:rsidR="00695544">
        <w:rPr>
          <w:rFonts w:ascii="Calibri" w:eastAsia="Calibri" w:hAnsi="Calibri" w:cs="Calibri"/>
        </w:rPr>
        <w:t>E</w:t>
      </w:r>
      <w:r w:rsidR="002449C7" w:rsidRPr="002449C7">
        <w:rPr>
          <w:rFonts w:ascii="Calibri" w:eastAsia="Calibri" w:hAnsi="Calibri" w:cs="Calibri"/>
        </w:rPr>
        <w:t>xtension adoption process</w:t>
      </w:r>
      <w:r w:rsidR="00695544">
        <w:rPr>
          <w:rFonts w:ascii="Calibri" w:eastAsia="Calibri" w:hAnsi="Calibri" w:cs="Calibri"/>
        </w:rPr>
        <w:t>;</w:t>
      </w:r>
      <w:r w:rsidR="002449C7" w:rsidRPr="002449C7">
        <w:rPr>
          <w:rFonts w:ascii="Calibri" w:eastAsia="Calibri" w:hAnsi="Calibri" w:cs="Calibri"/>
        </w:rPr>
        <w:t xml:space="preserve"> </w:t>
      </w:r>
      <w:r w:rsidR="002449C7" w:rsidRPr="002449C7">
        <w:rPr>
          <w:rFonts w:ascii="Calibri" w:hAnsi="Calibri" w:cs="Calibri" w:hint="eastAsia"/>
          <w:lang w:eastAsia="zh-CN"/>
        </w:rPr>
        <w:t>d</w:t>
      </w:r>
      <w:r w:rsidR="00A71AD3" w:rsidRPr="002449C7">
        <w:rPr>
          <w:rFonts w:ascii="Calibri" w:eastAsia="Calibri" w:hAnsi="Calibri" w:cs="Calibri"/>
        </w:rPr>
        <w:t>evelopment, implementation and publication of IMDRF documents</w:t>
      </w:r>
      <w:r w:rsidR="00695544">
        <w:rPr>
          <w:rFonts w:ascii="Calibri" w:eastAsia="Calibri" w:hAnsi="Calibri" w:cs="Calibri"/>
        </w:rPr>
        <w:t>;</w:t>
      </w:r>
      <w:r w:rsidR="00A71AD3" w:rsidRPr="002449C7">
        <w:rPr>
          <w:rFonts w:ascii="Calibri" w:eastAsia="Calibri" w:hAnsi="Calibri" w:cs="Calibri"/>
        </w:rPr>
        <w:t xml:space="preserve"> </w:t>
      </w:r>
      <w:r w:rsidR="00695544">
        <w:rPr>
          <w:rFonts w:ascii="Calibri" w:eastAsia="Calibri" w:hAnsi="Calibri" w:cs="Calibri"/>
        </w:rPr>
        <w:t xml:space="preserve">and </w:t>
      </w:r>
      <w:r w:rsidR="00A71AD3" w:rsidRPr="002449C7">
        <w:rPr>
          <w:rFonts w:ascii="Calibri" w:eastAsia="Calibri" w:hAnsi="Calibri" w:cs="Calibri"/>
        </w:rPr>
        <w:t>review procedure</w:t>
      </w:r>
      <w:r w:rsidR="00E81776">
        <w:rPr>
          <w:rFonts w:ascii="Calibri" w:eastAsia="Calibri" w:hAnsi="Calibri" w:cs="Calibri"/>
        </w:rPr>
        <w:t>s</w:t>
      </w:r>
      <w:r w:rsidR="00A71AD3" w:rsidRPr="002449C7">
        <w:rPr>
          <w:rFonts w:ascii="Calibri" w:eastAsia="Calibri" w:hAnsi="Calibri" w:cs="Calibri"/>
        </w:rPr>
        <w:t xml:space="preserve"> and </w:t>
      </w:r>
      <w:r w:rsidR="00E81776">
        <w:rPr>
          <w:rFonts w:ascii="Calibri" w:eastAsia="Calibri" w:hAnsi="Calibri" w:cs="Calibri"/>
        </w:rPr>
        <w:t xml:space="preserve">the </w:t>
      </w:r>
      <w:bookmarkStart w:id="1" w:name="_GoBack"/>
      <w:bookmarkEnd w:id="1"/>
      <w:r w:rsidR="00A71AD3" w:rsidRPr="002449C7">
        <w:rPr>
          <w:rFonts w:ascii="Calibri" w:eastAsia="Calibri" w:hAnsi="Calibri" w:cs="Calibri"/>
        </w:rPr>
        <w:t>responsibilities of WG Chair</w:t>
      </w:r>
      <w:r w:rsidR="00E81776">
        <w:rPr>
          <w:rFonts w:ascii="Calibri" w:eastAsia="Calibri" w:hAnsi="Calibri" w:cs="Calibri"/>
        </w:rPr>
        <w:t>s</w:t>
      </w:r>
      <w:r w:rsidR="00A71AD3" w:rsidRPr="002449C7">
        <w:rPr>
          <w:rFonts w:ascii="Calibri" w:eastAsia="Calibri" w:hAnsi="Calibri" w:cs="Calibri"/>
        </w:rPr>
        <w:t xml:space="preserve">, </w:t>
      </w:r>
      <w:r w:rsidR="00E81776">
        <w:rPr>
          <w:rFonts w:ascii="Calibri" w:eastAsia="Calibri" w:hAnsi="Calibri" w:cs="Calibri"/>
        </w:rPr>
        <w:t xml:space="preserve">the </w:t>
      </w:r>
      <w:r w:rsidR="00A71AD3" w:rsidRPr="002449C7">
        <w:rPr>
          <w:rFonts w:ascii="Calibri" w:eastAsia="Calibri" w:hAnsi="Calibri" w:cs="Calibri"/>
        </w:rPr>
        <w:t>Secretariat and Webmaster.</w:t>
      </w:r>
    </w:p>
    <w:p w14:paraId="12953FB4" w14:textId="38548423" w:rsidR="00C136A8" w:rsidRPr="002449C7" w:rsidRDefault="00695544" w:rsidP="004E499E">
      <w:pPr>
        <w:numPr>
          <w:ilvl w:val="0"/>
          <w:numId w:val="1"/>
        </w:numPr>
        <w:tabs>
          <w:tab w:val="left" w:pos="709"/>
          <w:tab w:val="left" w:pos="3202"/>
        </w:tabs>
        <w:spacing w:after="120"/>
        <w:ind w:left="714" w:hanging="357"/>
        <w:jc w:val="both"/>
      </w:pPr>
      <w:r>
        <w:rPr>
          <w:rFonts w:ascii="Calibri" w:eastAsia="Calibri" w:hAnsi="Calibri" w:cs="Calibri"/>
        </w:rPr>
        <w:t xml:space="preserve">The </w:t>
      </w:r>
      <w:r w:rsidR="006750E3" w:rsidRPr="002449C7">
        <w:rPr>
          <w:rFonts w:ascii="Calibri" w:eastAsia="Calibri" w:hAnsi="Calibri" w:cs="Calibri"/>
        </w:rPr>
        <w:t xml:space="preserve">MC </w:t>
      </w:r>
      <w:r w:rsidR="00A71AD3" w:rsidRPr="002449C7">
        <w:rPr>
          <w:rFonts w:ascii="Calibri" w:eastAsia="Calibri" w:hAnsi="Calibri" w:cs="Calibri"/>
        </w:rPr>
        <w:t xml:space="preserve">approved </w:t>
      </w:r>
      <w:r w:rsidR="006750E3" w:rsidRPr="002449C7">
        <w:rPr>
          <w:rFonts w:ascii="Calibri" w:eastAsia="Calibri" w:hAnsi="Calibri" w:cs="Calibri"/>
        </w:rPr>
        <w:t xml:space="preserve">the </w:t>
      </w:r>
      <w:r w:rsidR="00940726">
        <w:rPr>
          <w:rFonts w:ascii="Calibri" w:eastAsia="Calibri" w:hAnsi="Calibri" w:cs="Calibri"/>
        </w:rPr>
        <w:t xml:space="preserve">NWIE: </w:t>
      </w:r>
      <w:r w:rsidR="006750E3" w:rsidRPr="002449C7">
        <w:rPr>
          <w:rFonts w:ascii="Calibri" w:eastAsia="Calibri" w:hAnsi="Calibri" w:cs="Calibri"/>
        </w:rPr>
        <w:t xml:space="preserve">Post-Market Clinical </w:t>
      </w:r>
      <w:r w:rsidR="00940726">
        <w:rPr>
          <w:rFonts w:ascii="Calibri" w:eastAsia="Calibri" w:hAnsi="Calibri" w:cs="Calibri"/>
        </w:rPr>
        <w:t>F</w:t>
      </w:r>
      <w:r w:rsidR="006750E3" w:rsidRPr="002449C7">
        <w:rPr>
          <w:rFonts w:ascii="Calibri" w:eastAsia="Calibri" w:hAnsi="Calibri" w:cs="Calibri"/>
        </w:rPr>
        <w:t>ollow</w:t>
      </w:r>
      <w:r w:rsidR="00940726">
        <w:rPr>
          <w:rFonts w:ascii="Calibri" w:eastAsia="Calibri" w:hAnsi="Calibri" w:cs="Calibri"/>
        </w:rPr>
        <w:t>-U</w:t>
      </w:r>
      <w:r w:rsidR="006750E3" w:rsidRPr="002449C7">
        <w:rPr>
          <w:rFonts w:ascii="Calibri" w:eastAsia="Calibri" w:hAnsi="Calibri" w:cs="Calibri"/>
        </w:rPr>
        <w:t xml:space="preserve">p </w:t>
      </w:r>
      <w:r w:rsidR="00940726">
        <w:rPr>
          <w:rFonts w:ascii="Calibri" w:eastAsia="Calibri" w:hAnsi="Calibri" w:cs="Calibri"/>
        </w:rPr>
        <w:t>S</w:t>
      </w:r>
      <w:r w:rsidR="006750E3" w:rsidRPr="002449C7">
        <w:rPr>
          <w:rFonts w:ascii="Calibri" w:eastAsia="Calibri" w:hAnsi="Calibri" w:cs="Calibri"/>
        </w:rPr>
        <w:t>tudies (update of GHTF/SG5/N4)</w:t>
      </w:r>
      <w:r w:rsidR="002449C7">
        <w:rPr>
          <w:rFonts w:ascii="Calibri" w:eastAsia="Calibri" w:hAnsi="Calibri" w:cs="Calibri"/>
        </w:rPr>
        <w:t>.</w:t>
      </w:r>
      <w:r w:rsidR="006750E3" w:rsidRPr="002449C7">
        <w:rPr>
          <w:rFonts w:ascii="Calibri" w:eastAsia="Calibri" w:hAnsi="Calibri" w:cs="Calibri"/>
        </w:rPr>
        <w:t xml:space="preserve"> </w:t>
      </w:r>
    </w:p>
    <w:p w14:paraId="02B985AE" w14:textId="75FC5A4D" w:rsidR="00C136A8" w:rsidRDefault="00695544" w:rsidP="004E499E">
      <w:pPr>
        <w:numPr>
          <w:ilvl w:val="0"/>
          <w:numId w:val="1"/>
        </w:numPr>
        <w:tabs>
          <w:tab w:val="left" w:pos="709"/>
          <w:tab w:val="left" w:pos="3202"/>
        </w:tabs>
        <w:spacing w:after="120"/>
        <w:jc w:val="both"/>
      </w:pPr>
      <w:r>
        <w:rPr>
          <w:rFonts w:ascii="Calibri" w:eastAsia="Calibri" w:hAnsi="Calibri" w:cs="Calibri"/>
        </w:rPr>
        <w:t xml:space="preserve">The </w:t>
      </w:r>
      <w:r w:rsidR="006750E3" w:rsidRPr="002449C7">
        <w:rPr>
          <w:rFonts w:ascii="Calibri" w:eastAsia="Calibri" w:hAnsi="Calibri" w:cs="Calibri"/>
        </w:rPr>
        <w:t xml:space="preserve">MC </w:t>
      </w:r>
      <w:r w:rsidR="00A93BBC">
        <w:rPr>
          <w:rFonts w:ascii="Calibri" w:eastAsia="Calibri" w:hAnsi="Calibri" w:cs="Calibri"/>
        </w:rPr>
        <w:t>approved</w:t>
      </w:r>
      <w:r w:rsidR="006750E3" w:rsidRPr="002449C7">
        <w:rPr>
          <w:rFonts w:ascii="Calibri" w:eastAsia="Calibri" w:hAnsi="Calibri" w:cs="Calibri"/>
        </w:rPr>
        <w:t xml:space="preserve"> three final documents from </w:t>
      </w:r>
      <w:r w:rsidR="00E81776">
        <w:rPr>
          <w:rFonts w:ascii="Calibri" w:eastAsia="Calibri" w:hAnsi="Calibri" w:cs="Calibri"/>
        </w:rPr>
        <w:t xml:space="preserve">the </w:t>
      </w:r>
      <w:r w:rsidR="006750E3" w:rsidRPr="002449C7">
        <w:rPr>
          <w:rFonts w:ascii="Calibri" w:eastAsia="Calibri" w:hAnsi="Calibri" w:cs="Calibri"/>
        </w:rPr>
        <w:t>M</w:t>
      </w:r>
      <w:r w:rsidR="00E81776">
        <w:rPr>
          <w:rFonts w:ascii="Calibri" w:eastAsia="Calibri" w:hAnsi="Calibri" w:cs="Calibri"/>
        </w:rPr>
        <w:t xml:space="preserve">edical </w:t>
      </w:r>
      <w:r w:rsidR="006750E3" w:rsidRPr="002449C7">
        <w:rPr>
          <w:rFonts w:ascii="Calibri" w:eastAsia="Calibri" w:hAnsi="Calibri" w:cs="Calibri"/>
        </w:rPr>
        <w:t>D</w:t>
      </w:r>
      <w:r w:rsidR="00E81776">
        <w:rPr>
          <w:rFonts w:ascii="Calibri" w:eastAsia="Calibri" w:hAnsi="Calibri" w:cs="Calibri"/>
        </w:rPr>
        <w:t xml:space="preserve">evice </w:t>
      </w:r>
      <w:r w:rsidR="006750E3" w:rsidRPr="002449C7">
        <w:rPr>
          <w:rFonts w:ascii="Calibri" w:eastAsia="Calibri" w:hAnsi="Calibri" w:cs="Calibri"/>
        </w:rPr>
        <w:t>C</w:t>
      </w:r>
      <w:r w:rsidR="00E81776">
        <w:rPr>
          <w:rFonts w:ascii="Calibri" w:eastAsia="Calibri" w:hAnsi="Calibri" w:cs="Calibri"/>
        </w:rPr>
        <w:t xml:space="preserve">linical </w:t>
      </w:r>
      <w:r w:rsidR="006750E3" w:rsidRPr="002449C7">
        <w:rPr>
          <w:rFonts w:ascii="Calibri" w:eastAsia="Calibri" w:hAnsi="Calibri" w:cs="Calibri"/>
        </w:rPr>
        <w:t>E</w:t>
      </w:r>
      <w:r w:rsidR="00E81776">
        <w:rPr>
          <w:rFonts w:ascii="Calibri" w:eastAsia="Calibri" w:hAnsi="Calibri" w:cs="Calibri"/>
        </w:rPr>
        <w:t>valuation</w:t>
      </w:r>
      <w:r w:rsidR="006750E3" w:rsidRPr="002449C7">
        <w:rPr>
          <w:rFonts w:ascii="Calibri" w:eastAsia="Calibri" w:hAnsi="Calibri" w:cs="Calibri"/>
        </w:rPr>
        <w:t xml:space="preserve"> Working Group</w:t>
      </w:r>
      <w:r w:rsidR="00A93BBC">
        <w:rPr>
          <w:rFonts w:ascii="Calibri" w:eastAsia="Calibri" w:hAnsi="Calibri" w:cs="Calibri"/>
        </w:rPr>
        <w:t xml:space="preserve">: </w:t>
      </w:r>
      <w:r w:rsidR="006750E3" w:rsidRPr="002449C7">
        <w:rPr>
          <w:rFonts w:ascii="Calibri" w:eastAsia="Calibri" w:hAnsi="Calibri" w:cs="Calibri"/>
        </w:rPr>
        <w:t>N55:</w:t>
      </w:r>
      <w:r w:rsidR="00EE68B1">
        <w:rPr>
          <w:rFonts w:ascii="Calibri" w:eastAsia="Calibri" w:hAnsi="Calibri" w:cs="Calibri"/>
        </w:rPr>
        <w:t xml:space="preserve"> </w:t>
      </w:r>
      <w:r w:rsidR="006750E3" w:rsidRPr="002449C7">
        <w:rPr>
          <w:rFonts w:ascii="Calibri" w:eastAsia="Calibri" w:hAnsi="Calibri" w:cs="Calibri"/>
        </w:rPr>
        <w:t>Clinical Evidence – Key Definition</w:t>
      </w:r>
      <w:r w:rsidR="00295D2C">
        <w:rPr>
          <w:rFonts w:ascii="Calibri" w:eastAsia="Calibri" w:hAnsi="Calibri" w:cs="Calibri"/>
        </w:rPr>
        <w:t>s</w:t>
      </w:r>
      <w:r w:rsidR="006750E3">
        <w:rPr>
          <w:rFonts w:ascii="Calibri" w:eastAsia="Calibri" w:hAnsi="Calibri" w:cs="Calibri"/>
        </w:rPr>
        <w:t xml:space="preserve"> and Concepts, N56:</w:t>
      </w:r>
      <w:r w:rsidR="00EE68B1">
        <w:rPr>
          <w:rFonts w:ascii="Calibri" w:eastAsia="Calibri" w:hAnsi="Calibri" w:cs="Calibri"/>
        </w:rPr>
        <w:t xml:space="preserve"> </w:t>
      </w:r>
      <w:r w:rsidR="006750E3">
        <w:rPr>
          <w:rFonts w:ascii="Calibri" w:eastAsia="Calibri" w:hAnsi="Calibri" w:cs="Calibri"/>
        </w:rPr>
        <w:t>Clinical Evaluation</w:t>
      </w:r>
      <w:r w:rsidR="00A93BBC">
        <w:rPr>
          <w:rFonts w:ascii="Calibri" w:eastAsia="Calibri" w:hAnsi="Calibri" w:cs="Calibri"/>
        </w:rPr>
        <w:t>,</w:t>
      </w:r>
      <w:r w:rsidR="006750E3">
        <w:rPr>
          <w:rFonts w:ascii="Calibri" w:eastAsia="Calibri" w:hAnsi="Calibri" w:cs="Calibri"/>
        </w:rPr>
        <w:t xml:space="preserve"> and N57:</w:t>
      </w:r>
      <w:r w:rsidR="00EE68B1">
        <w:rPr>
          <w:rFonts w:ascii="Calibri" w:eastAsia="Calibri" w:hAnsi="Calibri" w:cs="Calibri"/>
        </w:rPr>
        <w:t xml:space="preserve"> </w:t>
      </w:r>
      <w:r w:rsidR="006750E3">
        <w:rPr>
          <w:rFonts w:ascii="Calibri" w:eastAsia="Calibri" w:hAnsi="Calibri" w:cs="Calibri"/>
        </w:rPr>
        <w:t xml:space="preserve">Clinical Investigation. </w:t>
      </w:r>
    </w:p>
    <w:p w14:paraId="6CAA8E2A" w14:textId="0264DB03" w:rsidR="00C136A8" w:rsidRDefault="006750E3" w:rsidP="004E499E">
      <w:pPr>
        <w:tabs>
          <w:tab w:val="left" w:pos="709"/>
          <w:tab w:val="left" w:pos="3202"/>
        </w:tabs>
        <w:spacing w:before="1320" w:after="120"/>
        <w:ind w:left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Yekaterinburg</w:t>
      </w:r>
      <w:r w:rsidRPr="002449C7">
        <w:rPr>
          <w:rFonts w:ascii="Calibri" w:eastAsia="Calibri" w:hAnsi="Calibri" w:cs="Calibri"/>
          <w:i/>
          <w:lang w:val="ru-RU"/>
        </w:rPr>
        <w:t xml:space="preserve">, </w:t>
      </w:r>
      <w:r>
        <w:rPr>
          <w:rFonts w:ascii="Calibri" w:eastAsia="Calibri" w:hAnsi="Calibri" w:cs="Calibri"/>
          <w:i/>
        </w:rPr>
        <w:t>Russia</w:t>
      </w:r>
      <w:r w:rsidR="004E499E">
        <w:rPr>
          <w:rFonts w:ascii="Calibri" w:eastAsia="Calibri" w:hAnsi="Calibri" w:cs="Calibri"/>
          <w:i/>
          <w:lang w:val="ru-RU"/>
        </w:rPr>
        <w:br/>
      </w:r>
      <w:r>
        <w:rPr>
          <w:rFonts w:ascii="Calibri" w:eastAsia="Calibri" w:hAnsi="Calibri" w:cs="Calibri"/>
          <w:i/>
        </w:rPr>
        <w:t>September 19, 2019</w:t>
      </w:r>
    </w:p>
    <w:sectPr w:rsidR="00C136A8">
      <w:footerReference w:type="default" r:id="rId8"/>
      <w:pgSz w:w="11906" w:h="16838"/>
      <w:pgMar w:top="1134" w:right="1440" w:bottom="1440" w:left="1440" w:header="709" w:footer="42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5EF335" w16cid:durableId="2147FD8B"/>
  <w16cid:commentId w16cid:paraId="40B423AF" w16cid:durableId="2147FD8C"/>
  <w16cid:commentId w16cid:paraId="0C6A84DA" w16cid:durableId="2147FD8D"/>
  <w16cid:commentId w16cid:paraId="0A6D333F" w16cid:durableId="2147FD8E"/>
  <w16cid:commentId w16cid:paraId="29C5513D" w16cid:durableId="2147FD8F"/>
  <w16cid:commentId w16cid:paraId="39F64939" w16cid:durableId="2147FD90"/>
  <w16cid:commentId w16cid:paraId="2106406A" w16cid:durableId="2147FD91"/>
  <w16cid:commentId w16cid:paraId="447D3984" w16cid:durableId="2147FD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371FC" w14:textId="77777777" w:rsidR="003C6DD2" w:rsidRDefault="003C6DD2">
      <w:pPr>
        <w:spacing w:after="0"/>
      </w:pPr>
      <w:r>
        <w:separator/>
      </w:r>
    </w:p>
  </w:endnote>
  <w:endnote w:type="continuationSeparator" w:id="0">
    <w:p w14:paraId="7F83CB1D" w14:textId="77777777" w:rsidR="003C6DD2" w:rsidRDefault="003C6D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EEAD" w14:textId="49E252F3" w:rsidR="00C136A8" w:rsidRDefault="006750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E499E">
      <w:rPr>
        <w:noProof/>
        <w:color w:val="000000"/>
      </w:rPr>
      <w:t>3</w:t>
    </w:r>
    <w:r>
      <w:rPr>
        <w:color w:val="000000"/>
      </w:rPr>
      <w:fldChar w:fldCharType="end"/>
    </w:r>
  </w:p>
  <w:p w14:paraId="473B2CA7" w14:textId="77777777" w:rsidR="00C136A8" w:rsidRDefault="00C136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0143B" w14:textId="77777777" w:rsidR="003C6DD2" w:rsidRDefault="003C6DD2">
      <w:pPr>
        <w:spacing w:after="0"/>
      </w:pPr>
      <w:r>
        <w:separator/>
      </w:r>
    </w:p>
  </w:footnote>
  <w:footnote w:type="continuationSeparator" w:id="0">
    <w:p w14:paraId="323529D2" w14:textId="77777777" w:rsidR="003C6DD2" w:rsidRDefault="003C6D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551B"/>
    <w:multiLevelType w:val="multilevel"/>
    <w:tmpl w:val="8D7E8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571625"/>
    <w:multiLevelType w:val="multilevel"/>
    <w:tmpl w:val="9424AD6A"/>
    <w:lvl w:ilvl="0">
      <w:start w:val="1"/>
      <w:numFmt w:val="lowerLetter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FF77369"/>
    <w:multiLevelType w:val="multilevel"/>
    <w:tmpl w:val="9C4215D0"/>
    <w:lvl w:ilvl="0">
      <w:start w:val="1"/>
      <w:numFmt w:val="lowerLetter"/>
      <w:lvlText w:val="%1."/>
      <w:lvlJc w:val="left"/>
      <w:pPr>
        <w:ind w:left="144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Calibri" w:eastAsia="Calibri" w:hAnsi="Calibri" w:cs="Calibri"/>
      </w:r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357CF9"/>
    <w:multiLevelType w:val="multilevel"/>
    <w:tmpl w:val="61EE7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5505C"/>
    <w:multiLevelType w:val="multilevel"/>
    <w:tmpl w:val="29888B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A8"/>
    <w:rsid w:val="00053F2F"/>
    <w:rsid w:val="00063564"/>
    <w:rsid w:val="0012630F"/>
    <w:rsid w:val="00176A4B"/>
    <w:rsid w:val="001A7DDE"/>
    <w:rsid w:val="00217CF1"/>
    <w:rsid w:val="002449C7"/>
    <w:rsid w:val="002543D7"/>
    <w:rsid w:val="00295D2C"/>
    <w:rsid w:val="00300592"/>
    <w:rsid w:val="003316C1"/>
    <w:rsid w:val="003612C0"/>
    <w:rsid w:val="003B5003"/>
    <w:rsid w:val="003B64B2"/>
    <w:rsid w:val="003C6DD2"/>
    <w:rsid w:val="0042329F"/>
    <w:rsid w:val="00474E71"/>
    <w:rsid w:val="004B576F"/>
    <w:rsid w:val="004E499E"/>
    <w:rsid w:val="004E5A7B"/>
    <w:rsid w:val="00577413"/>
    <w:rsid w:val="006750E3"/>
    <w:rsid w:val="00695544"/>
    <w:rsid w:val="006B42BF"/>
    <w:rsid w:val="006D022A"/>
    <w:rsid w:val="007277A8"/>
    <w:rsid w:val="008053E5"/>
    <w:rsid w:val="008F4028"/>
    <w:rsid w:val="00926845"/>
    <w:rsid w:val="00940726"/>
    <w:rsid w:val="00964AE3"/>
    <w:rsid w:val="009E328C"/>
    <w:rsid w:val="00A641CA"/>
    <w:rsid w:val="00A71AD3"/>
    <w:rsid w:val="00A93BBC"/>
    <w:rsid w:val="00B675C1"/>
    <w:rsid w:val="00C12240"/>
    <w:rsid w:val="00C136A8"/>
    <w:rsid w:val="00C251B1"/>
    <w:rsid w:val="00C50F5C"/>
    <w:rsid w:val="00C7593A"/>
    <w:rsid w:val="00C91D69"/>
    <w:rsid w:val="00C96197"/>
    <w:rsid w:val="00CB6630"/>
    <w:rsid w:val="00CF73AC"/>
    <w:rsid w:val="00D770A8"/>
    <w:rsid w:val="00DC6846"/>
    <w:rsid w:val="00DD054A"/>
    <w:rsid w:val="00E169B4"/>
    <w:rsid w:val="00E63C0B"/>
    <w:rsid w:val="00E81776"/>
    <w:rsid w:val="00EE68B1"/>
    <w:rsid w:val="00EF6629"/>
    <w:rsid w:val="00F03445"/>
    <w:rsid w:val="00F7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A7A16D"/>
  <w15:docId w15:val="{3D827534-0FB5-4261-8C04-58928B79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E61"/>
    <w:rPr>
      <w:lang w:eastAsia="en-US"/>
    </w:rPr>
  </w:style>
  <w:style w:type="paragraph" w:styleId="Heading1">
    <w:name w:val="heading 1"/>
    <w:basedOn w:val="Normal"/>
    <w:next w:val="Normal"/>
    <w:rsid w:val="004E499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0"/>
    </w:pPr>
    <w:rPr>
      <w:rFonts w:ascii="Calibri" w:eastAsia="Calibri" w:hAnsi="Calibri" w:cs="Calibri"/>
      <w:b/>
      <w:sz w:val="28"/>
      <w:szCs w:val="28"/>
    </w:rPr>
  </w:style>
  <w:style w:type="paragraph" w:styleId="Heading2">
    <w:name w:val="heading 2"/>
    <w:basedOn w:val="Normal"/>
    <w:next w:val="Normal"/>
    <w:rsid w:val="004E499E"/>
    <w:pPr>
      <w:tabs>
        <w:tab w:val="left" w:pos="3202"/>
      </w:tabs>
      <w:spacing w:after="120"/>
      <w:jc w:val="center"/>
      <w:outlineLvl w:val="1"/>
    </w:pPr>
    <w:rPr>
      <w:rFonts w:ascii="Calibri" w:eastAsia="Calibri" w:hAnsi="Calibri" w:cs="Calibri"/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CD022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022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022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D0224"/>
    <w:pPr>
      <w:tabs>
        <w:tab w:val="left" w:pos="6663"/>
      </w:tabs>
    </w:pPr>
    <w:rPr>
      <w:rFonts w:ascii="Arial" w:hAnsi="Arial"/>
      <w:sz w:val="18"/>
      <w:lang w:val="en-GB" w:eastAsia="en-GB"/>
    </w:rPr>
  </w:style>
  <w:style w:type="character" w:customStyle="1" w:styleId="BodyTextChar">
    <w:name w:val="Body Text Char"/>
    <w:link w:val="BodyText"/>
    <w:rsid w:val="00CD0224"/>
    <w:rPr>
      <w:rFonts w:ascii="Arial" w:eastAsia="Times New Roman" w:hAnsi="Arial" w:cs="Times New Roman"/>
      <w:sz w:val="18"/>
      <w:szCs w:val="20"/>
      <w:lang w:val="en-GB" w:eastAsia="en-GB"/>
    </w:rPr>
  </w:style>
  <w:style w:type="character" w:styleId="Hyperlink">
    <w:name w:val="Hyperlink"/>
    <w:uiPriority w:val="99"/>
    <w:rsid w:val="00CD0224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AC5266"/>
    <w:pPr>
      <w:ind w:left="720"/>
    </w:pPr>
  </w:style>
  <w:style w:type="table" w:styleId="TableGrid">
    <w:name w:val="Table Grid"/>
    <w:basedOn w:val="TableNormal"/>
    <w:uiPriority w:val="59"/>
    <w:rsid w:val="008C6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6B2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48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483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48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B2483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4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48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7EE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AC37EE"/>
    <w:rPr>
      <w:rFonts w:ascii="Times New Roman" w:eastAsia="Times New Roman" w:hAnsi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AC37EE"/>
    <w:rPr>
      <w:vertAlign w:val="superscript"/>
    </w:rPr>
  </w:style>
  <w:style w:type="character" w:customStyle="1" w:styleId="Titredulivre1">
    <w:name w:val="Titre du livre1"/>
    <w:uiPriority w:val="33"/>
    <w:qFormat/>
    <w:rsid w:val="0063175E"/>
    <w:rPr>
      <w:b/>
      <w:bCs/>
      <w:smallCaps/>
      <w:spacing w:val="5"/>
    </w:rPr>
  </w:style>
  <w:style w:type="character" w:customStyle="1" w:styleId="Rfrenceintense1">
    <w:name w:val="Référence intense1"/>
    <w:uiPriority w:val="32"/>
    <w:qFormat/>
    <w:rsid w:val="0063175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FC17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AU"/>
    </w:rPr>
  </w:style>
  <w:style w:type="character" w:styleId="Strong">
    <w:name w:val="Strong"/>
    <w:basedOn w:val="DefaultParagraphFont"/>
    <w:uiPriority w:val="22"/>
    <w:qFormat/>
    <w:rsid w:val="009F4D87"/>
    <w:rPr>
      <w:b/>
      <w:bCs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854</Words>
  <Characters>4523</Characters>
  <Application>Microsoft Office Word</Application>
  <DocSecurity>0</DocSecurity>
  <Lines>86</Lines>
  <Paragraphs>48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 statement of the IMDRF 16 Management Committee</dc:title>
  <dc:subject>medical devices regulation</dc:subject>
  <dc:creator>IMDRF</dc:creator>
  <dcterms:created xsi:type="dcterms:W3CDTF">2019-10-17T09:20:00Z</dcterms:created>
  <dcterms:modified xsi:type="dcterms:W3CDTF">2019-10-18T03:34:00Z</dcterms:modified>
</cp:coreProperties>
</file>