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9B9" w:rsidRDefault="005C4133" w:rsidP="005C4133">
      <w:pPr>
        <w:pBdr>
          <w:top w:val="single" w:sz="6" w:space="0" w:color="000000"/>
          <w:left w:val="single" w:sz="6" w:space="0" w:color="000000"/>
          <w:bottom w:val="single" w:sz="6" w:space="0" w:color="000000"/>
          <w:right w:val="single" w:sz="6" w:space="0" w:color="000000"/>
        </w:pBdr>
        <w:tabs>
          <w:tab w:val="right" w:pos="9360"/>
        </w:tabs>
        <w:wordWrap w:val="0"/>
        <w:jc w:val="right"/>
        <w:rPr>
          <w:b/>
        </w:rPr>
      </w:pPr>
      <w:bookmarkStart w:id="0" w:name="_GoBack"/>
      <w:bookmarkEnd w:id="0"/>
      <w:r>
        <w:rPr>
          <w:b/>
        </w:rPr>
        <w:t>IMDRF/RPS WG/N26FINAL:2015</w:t>
      </w:r>
      <w:r w:rsidR="00902243">
        <w:rPr>
          <w:b/>
        </w:rPr>
        <w:t xml:space="preserve"> (Edition2)</w:t>
      </w:r>
    </w:p>
    <w:p w:rsidR="005219B9" w:rsidRDefault="005219B9">
      <w:pPr>
        <w:pBdr>
          <w:top w:val="single" w:sz="6" w:space="0" w:color="000000"/>
          <w:left w:val="single" w:sz="6" w:space="0" w:color="000000"/>
          <w:bottom w:val="single" w:sz="6" w:space="0" w:color="000000"/>
          <w:right w:val="single" w:sz="6" w:space="0" w:color="000000"/>
        </w:pBdr>
        <w:rPr>
          <w:sz w:val="28"/>
        </w:rPr>
      </w:pPr>
    </w:p>
    <w:p w:rsidR="005219B9" w:rsidRDefault="005219B9">
      <w:pPr>
        <w:pBdr>
          <w:top w:val="single" w:sz="6" w:space="0" w:color="000000"/>
          <w:left w:val="single" w:sz="6" w:space="0" w:color="000000"/>
          <w:bottom w:val="single" w:sz="6" w:space="0" w:color="000000"/>
          <w:right w:val="single" w:sz="6" w:space="0" w:color="000000"/>
        </w:pBdr>
        <w:rPr>
          <w:sz w:val="28"/>
        </w:rPr>
      </w:pPr>
    </w:p>
    <w:p w:rsidR="005219B9" w:rsidRDefault="005219B9">
      <w:pPr>
        <w:pBdr>
          <w:top w:val="single" w:sz="6" w:space="0" w:color="000000"/>
          <w:left w:val="single" w:sz="6" w:space="0" w:color="000000"/>
          <w:bottom w:val="single" w:sz="6" w:space="0" w:color="000000"/>
          <w:right w:val="single" w:sz="6" w:space="0" w:color="000000"/>
        </w:pBdr>
        <w:rPr>
          <w:sz w:val="28"/>
        </w:rPr>
      </w:pPr>
    </w:p>
    <w:p w:rsidR="005219B9" w:rsidRDefault="005219B9">
      <w:pPr>
        <w:pBdr>
          <w:top w:val="single" w:sz="6" w:space="0" w:color="000000"/>
          <w:left w:val="single" w:sz="6" w:space="0" w:color="000000"/>
          <w:bottom w:val="single" w:sz="6" w:space="0" w:color="000000"/>
          <w:right w:val="single" w:sz="6" w:space="0" w:color="000000"/>
        </w:pBdr>
        <w:rPr>
          <w:sz w:val="28"/>
        </w:rPr>
      </w:pPr>
    </w:p>
    <w:p w:rsidR="005219B9" w:rsidRDefault="005219B9">
      <w:pPr>
        <w:pBdr>
          <w:top w:val="single" w:sz="6" w:space="0" w:color="000000"/>
          <w:left w:val="single" w:sz="6" w:space="0" w:color="000000"/>
          <w:bottom w:val="single" w:sz="6" w:space="0" w:color="000000"/>
          <w:right w:val="single" w:sz="6" w:space="0" w:color="000000"/>
        </w:pBdr>
        <w:rPr>
          <w:sz w:val="28"/>
        </w:rPr>
      </w:pPr>
    </w:p>
    <w:p w:rsidR="005219B9" w:rsidRDefault="005219B9">
      <w:pPr>
        <w:pBdr>
          <w:top w:val="single" w:sz="6" w:space="0" w:color="000000"/>
          <w:left w:val="single" w:sz="6" w:space="0" w:color="000000"/>
          <w:bottom w:val="single" w:sz="6" w:space="0" w:color="000000"/>
          <w:right w:val="single" w:sz="6" w:space="0" w:color="000000"/>
        </w:pBdr>
        <w:rPr>
          <w:sz w:val="28"/>
        </w:rPr>
      </w:pPr>
    </w:p>
    <w:p w:rsidR="005219B9" w:rsidRDefault="005219B9">
      <w:pPr>
        <w:pBdr>
          <w:top w:val="single" w:sz="6" w:space="0" w:color="000000"/>
          <w:left w:val="single" w:sz="6" w:space="0" w:color="000000"/>
          <w:bottom w:val="single" w:sz="6" w:space="0" w:color="000000"/>
          <w:right w:val="single" w:sz="6" w:space="0" w:color="000000"/>
        </w:pBdr>
        <w:rPr>
          <w:sz w:val="28"/>
        </w:rPr>
      </w:pPr>
    </w:p>
    <w:p w:rsidR="005219B9" w:rsidRDefault="00933580">
      <w:pPr>
        <w:pBdr>
          <w:top w:val="single" w:sz="6" w:space="0" w:color="000000"/>
          <w:left w:val="single" w:sz="6" w:space="0" w:color="000000"/>
          <w:bottom w:val="single" w:sz="6" w:space="0" w:color="000000"/>
          <w:right w:val="single" w:sz="6" w:space="0" w:color="000000"/>
        </w:pBdr>
        <w:jc w:val="center"/>
        <w:rPr>
          <w:sz w:val="28"/>
        </w:rPr>
      </w:pPr>
      <w:r>
        <w:rPr>
          <w:noProof/>
          <w:lang w:val="en-AU" w:eastAsia="en-AU"/>
        </w:rPr>
        <w:drawing>
          <wp:inline distT="0" distB="0" distL="0" distR="0">
            <wp:extent cx="5070475" cy="1199515"/>
            <wp:effectExtent l="0" t="0" r="0" b="635"/>
            <wp:docPr id="1" name="Picture 1" descr="imdrf_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drf_logo_CMY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70475" cy="1199515"/>
                    </a:xfrm>
                    <a:prstGeom prst="rect">
                      <a:avLst/>
                    </a:prstGeom>
                    <a:noFill/>
                    <a:ln>
                      <a:noFill/>
                    </a:ln>
                  </pic:spPr>
                </pic:pic>
              </a:graphicData>
            </a:graphic>
          </wp:inline>
        </w:drawing>
      </w:r>
    </w:p>
    <w:p w:rsidR="005219B9" w:rsidRDefault="005219B9">
      <w:pPr>
        <w:pBdr>
          <w:top w:val="single" w:sz="6" w:space="0" w:color="000000"/>
          <w:left w:val="single" w:sz="6" w:space="0" w:color="000000"/>
          <w:bottom w:val="single" w:sz="6" w:space="0" w:color="000000"/>
          <w:right w:val="single" w:sz="6" w:space="0" w:color="000000"/>
        </w:pBdr>
        <w:rPr>
          <w:sz w:val="28"/>
        </w:rPr>
      </w:pPr>
    </w:p>
    <w:p w:rsidR="005219B9" w:rsidRDefault="005219B9">
      <w:pPr>
        <w:pBdr>
          <w:top w:val="single" w:sz="6" w:space="0" w:color="000000"/>
          <w:left w:val="single" w:sz="6" w:space="0" w:color="000000"/>
          <w:bottom w:val="single" w:sz="6" w:space="0" w:color="000000"/>
          <w:right w:val="single" w:sz="6" w:space="0" w:color="000000"/>
        </w:pBdr>
        <w:rPr>
          <w:sz w:val="28"/>
        </w:rPr>
      </w:pPr>
    </w:p>
    <w:p w:rsidR="005219B9" w:rsidRDefault="005219B9">
      <w:pPr>
        <w:pBdr>
          <w:top w:val="single" w:sz="6" w:space="0" w:color="000000"/>
          <w:left w:val="single" w:sz="6" w:space="0" w:color="000000"/>
          <w:bottom w:val="single" w:sz="6" w:space="0" w:color="000000"/>
          <w:right w:val="single" w:sz="6" w:space="0" w:color="000000"/>
        </w:pBdr>
        <w:rPr>
          <w:sz w:val="28"/>
        </w:rPr>
      </w:pPr>
    </w:p>
    <w:p w:rsidR="005219B9" w:rsidRDefault="005C4133">
      <w:pPr>
        <w:pBdr>
          <w:top w:val="single" w:sz="6" w:space="0" w:color="000000"/>
          <w:left w:val="single" w:sz="6" w:space="0" w:color="000000"/>
          <w:bottom w:val="single" w:sz="6" w:space="0" w:color="000000"/>
          <w:right w:val="single" w:sz="6" w:space="0" w:color="000000"/>
        </w:pBdr>
        <w:tabs>
          <w:tab w:val="center" w:pos="4680"/>
        </w:tabs>
        <w:spacing w:line="360" w:lineRule="auto"/>
        <w:jc w:val="center"/>
        <w:rPr>
          <w:b/>
          <w:sz w:val="40"/>
        </w:rPr>
      </w:pPr>
      <w:r>
        <w:rPr>
          <w:b/>
          <w:sz w:val="40"/>
        </w:rPr>
        <w:t xml:space="preserve">FINAL </w:t>
      </w:r>
      <w:r w:rsidR="00825ACA">
        <w:rPr>
          <w:b/>
          <w:sz w:val="40"/>
        </w:rPr>
        <w:t>DOCUMENT</w:t>
      </w:r>
    </w:p>
    <w:p w:rsidR="005219B9" w:rsidRDefault="00825ACA">
      <w:pPr>
        <w:pBdr>
          <w:top w:val="single" w:sz="6" w:space="0" w:color="000000"/>
          <w:left w:val="single" w:sz="6" w:space="0" w:color="000000"/>
          <w:bottom w:val="single" w:sz="6" w:space="0" w:color="000000"/>
          <w:right w:val="single" w:sz="6" w:space="0" w:color="000000"/>
        </w:pBdr>
        <w:tabs>
          <w:tab w:val="center" w:pos="4680"/>
        </w:tabs>
        <w:spacing w:line="360" w:lineRule="auto"/>
        <w:rPr>
          <w:b/>
          <w:sz w:val="32"/>
        </w:rPr>
      </w:pPr>
      <w:r>
        <w:rPr>
          <w:b/>
          <w:sz w:val="32"/>
        </w:rPr>
        <w:tab/>
      </w:r>
      <w:r w:rsidR="009935C1">
        <w:rPr>
          <w:b/>
          <w:sz w:val="32"/>
        </w:rPr>
        <w:t>International Medical Device Regulators Forum</w:t>
      </w:r>
    </w:p>
    <w:p w:rsidR="005219B9" w:rsidRDefault="005219B9">
      <w:pPr>
        <w:pBdr>
          <w:top w:val="single" w:sz="6" w:space="0" w:color="000000"/>
          <w:left w:val="single" w:sz="6" w:space="0" w:color="000000"/>
          <w:bottom w:val="single" w:sz="6" w:space="0" w:color="000000"/>
          <w:right w:val="single" w:sz="6" w:space="0" w:color="000000"/>
        </w:pBdr>
        <w:rPr>
          <w:b/>
          <w:sz w:val="32"/>
        </w:rPr>
      </w:pPr>
    </w:p>
    <w:p w:rsidR="005219B9" w:rsidRDefault="005219B9">
      <w:pPr>
        <w:pBdr>
          <w:top w:val="single" w:sz="6" w:space="0" w:color="000000"/>
          <w:left w:val="single" w:sz="6" w:space="0" w:color="000000"/>
          <w:bottom w:val="single" w:sz="6" w:space="0" w:color="000000"/>
          <w:right w:val="single" w:sz="6" w:space="0" w:color="000000"/>
        </w:pBdr>
        <w:rPr>
          <w:b/>
          <w:sz w:val="32"/>
        </w:rPr>
      </w:pPr>
    </w:p>
    <w:p w:rsidR="005219B9" w:rsidRPr="005C4133" w:rsidRDefault="005219B9">
      <w:pPr>
        <w:pBdr>
          <w:top w:val="single" w:sz="6" w:space="0" w:color="000000"/>
          <w:left w:val="single" w:sz="6" w:space="0" w:color="000000"/>
          <w:bottom w:val="single" w:sz="6" w:space="0" w:color="000000"/>
          <w:right w:val="single" w:sz="6" w:space="0" w:color="000000"/>
        </w:pBdr>
        <w:rPr>
          <w:b/>
          <w:szCs w:val="24"/>
        </w:rPr>
      </w:pPr>
    </w:p>
    <w:p w:rsidR="005219B9" w:rsidRPr="005C4133" w:rsidRDefault="00825ACA">
      <w:pPr>
        <w:pBdr>
          <w:top w:val="single" w:sz="6" w:space="0" w:color="000000"/>
          <w:left w:val="single" w:sz="6" w:space="0" w:color="000000"/>
          <w:bottom w:val="single" w:sz="6" w:space="0" w:color="000000"/>
          <w:right w:val="single" w:sz="6" w:space="0" w:color="000000"/>
        </w:pBdr>
        <w:rPr>
          <w:b/>
          <w:szCs w:val="24"/>
        </w:rPr>
      </w:pPr>
      <w:r w:rsidRPr="005C4133">
        <w:rPr>
          <w:b/>
          <w:szCs w:val="24"/>
        </w:rPr>
        <w:t xml:space="preserve">   Title: </w:t>
      </w:r>
      <w:r w:rsidR="005C4133" w:rsidRPr="005C4133">
        <w:rPr>
          <w:szCs w:val="24"/>
        </w:rPr>
        <w:t>IMDRF Table of Contents (</w:t>
      </w:r>
      <w:proofErr w:type="spellStart"/>
      <w:r w:rsidR="005C4133" w:rsidRPr="005C4133">
        <w:rPr>
          <w:szCs w:val="24"/>
        </w:rPr>
        <w:t>ToC</w:t>
      </w:r>
      <w:proofErr w:type="spellEnd"/>
      <w:r w:rsidR="005C4133" w:rsidRPr="005C4133">
        <w:rPr>
          <w:szCs w:val="24"/>
        </w:rPr>
        <w:t>) Pilot Plan</w:t>
      </w:r>
    </w:p>
    <w:p w:rsidR="005219B9" w:rsidRPr="005C4133" w:rsidRDefault="005219B9">
      <w:pPr>
        <w:pBdr>
          <w:top w:val="single" w:sz="6" w:space="0" w:color="000000"/>
          <w:left w:val="single" w:sz="6" w:space="0" w:color="000000"/>
          <w:bottom w:val="single" w:sz="6" w:space="0" w:color="000000"/>
          <w:right w:val="single" w:sz="6" w:space="0" w:color="000000"/>
        </w:pBdr>
        <w:rPr>
          <w:b/>
          <w:szCs w:val="24"/>
        </w:rPr>
      </w:pPr>
    </w:p>
    <w:p w:rsidR="005219B9" w:rsidRPr="005C4133" w:rsidRDefault="00825ACA">
      <w:pPr>
        <w:pBdr>
          <w:top w:val="single" w:sz="6" w:space="0" w:color="000000"/>
          <w:left w:val="single" w:sz="6" w:space="0" w:color="000000"/>
          <w:bottom w:val="single" w:sz="6" w:space="0" w:color="000000"/>
          <w:right w:val="single" w:sz="6" w:space="0" w:color="000000"/>
        </w:pBdr>
        <w:rPr>
          <w:b/>
          <w:szCs w:val="24"/>
        </w:rPr>
      </w:pPr>
      <w:r w:rsidRPr="005C4133">
        <w:rPr>
          <w:b/>
          <w:szCs w:val="24"/>
        </w:rPr>
        <w:t xml:space="preserve">   Authoring Group: </w:t>
      </w:r>
      <w:r w:rsidR="005C4133" w:rsidRPr="005C4133">
        <w:rPr>
          <w:szCs w:val="24"/>
        </w:rPr>
        <w:t>Regulated Product Submissions, Table of Contents Working Group</w:t>
      </w:r>
    </w:p>
    <w:p w:rsidR="005219B9" w:rsidRPr="005C4133" w:rsidRDefault="005219B9">
      <w:pPr>
        <w:pBdr>
          <w:top w:val="single" w:sz="6" w:space="0" w:color="000000"/>
          <w:left w:val="single" w:sz="6" w:space="0" w:color="000000"/>
          <w:bottom w:val="single" w:sz="6" w:space="0" w:color="000000"/>
          <w:right w:val="single" w:sz="6" w:space="0" w:color="000000"/>
        </w:pBdr>
        <w:rPr>
          <w:b/>
          <w:szCs w:val="24"/>
        </w:rPr>
      </w:pPr>
    </w:p>
    <w:p w:rsidR="005219B9" w:rsidRPr="005C4133" w:rsidRDefault="00825ACA">
      <w:pPr>
        <w:pBdr>
          <w:top w:val="single" w:sz="6" w:space="0" w:color="000000"/>
          <w:left w:val="single" w:sz="6" w:space="0" w:color="000000"/>
          <w:bottom w:val="single" w:sz="6" w:space="0" w:color="000000"/>
          <w:right w:val="single" w:sz="6" w:space="0" w:color="000000"/>
        </w:pBdr>
        <w:rPr>
          <w:szCs w:val="24"/>
        </w:rPr>
      </w:pPr>
      <w:r w:rsidRPr="005C4133">
        <w:rPr>
          <w:b/>
          <w:szCs w:val="24"/>
        </w:rPr>
        <w:t xml:space="preserve">   Date: </w:t>
      </w:r>
      <w:r w:rsidR="00FC687F" w:rsidRPr="00FC687F">
        <w:rPr>
          <w:szCs w:val="24"/>
        </w:rPr>
        <w:t xml:space="preserve">8 </w:t>
      </w:r>
      <w:r w:rsidR="00FC687F" w:rsidRPr="00FC687F">
        <w:rPr>
          <w:szCs w:val="24"/>
          <w:lang w:eastAsia="ja-JP"/>
        </w:rPr>
        <w:t>July</w:t>
      </w:r>
      <w:r w:rsidR="005C4133" w:rsidRPr="00FC687F">
        <w:rPr>
          <w:szCs w:val="24"/>
        </w:rPr>
        <w:t>, 2015</w:t>
      </w:r>
    </w:p>
    <w:p w:rsidR="005219B9" w:rsidRDefault="005219B9">
      <w:pPr>
        <w:pBdr>
          <w:top w:val="single" w:sz="6" w:space="0" w:color="000000"/>
          <w:left w:val="single" w:sz="6" w:space="0" w:color="000000"/>
          <w:bottom w:val="single" w:sz="6" w:space="0" w:color="000000"/>
          <w:right w:val="single" w:sz="6" w:space="0" w:color="000000"/>
        </w:pBdr>
        <w:rPr>
          <w:sz w:val="28"/>
        </w:rPr>
      </w:pPr>
    </w:p>
    <w:p w:rsidR="005219B9" w:rsidRDefault="005219B9">
      <w:pPr>
        <w:pBdr>
          <w:top w:val="single" w:sz="6" w:space="0" w:color="000000"/>
          <w:left w:val="single" w:sz="6" w:space="0" w:color="000000"/>
          <w:bottom w:val="single" w:sz="6" w:space="0" w:color="000000"/>
          <w:right w:val="single" w:sz="6" w:space="0" w:color="000000"/>
        </w:pBdr>
        <w:rPr>
          <w:sz w:val="28"/>
        </w:rPr>
      </w:pPr>
    </w:p>
    <w:p w:rsidR="005219B9" w:rsidRDefault="005C4133" w:rsidP="004E219F">
      <w:pPr>
        <w:pBdr>
          <w:top w:val="single" w:sz="6" w:space="0" w:color="000000"/>
          <w:left w:val="single" w:sz="6" w:space="0" w:color="000000"/>
          <w:bottom w:val="single" w:sz="6" w:space="0" w:color="000000"/>
          <w:right w:val="single" w:sz="6" w:space="0" w:color="000000"/>
        </w:pBdr>
        <w:jc w:val="right"/>
        <w:rPr>
          <w:sz w:val="28"/>
          <w:lang w:eastAsia="ja-JP"/>
        </w:rPr>
      </w:pPr>
      <w:proofErr w:type="spellStart"/>
      <w:r>
        <w:rPr>
          <w:rFonts w:hint="eastAsia"/>
          <w:sz w:val="28"/>
          <w:lang w:eastAsia="ja-JP"/>
        </w:rPr>
        <w:t>Toshiyoshi</w:t>
      </w:r>
      <w:proofErr w:type="spellEnd"/>
      <w:r>
        <w:rPr>
          <w:rFonts w:hint="eastAsia"/>
          <w:sz w:val="28"/>
          <w:lang w:eastAsia="ja-JP"/>
        </w:rPr>
        <w:t xml:space="preserve"> </w:t>
      </w:r>
      <w:proofErr w:type="spellStart"/>
      <w:r>
        <w:rPr>
          <w:rFonts w:hint="eastAsia"/>
          <w:sz w:val="28"/>
          <w:lang w:eastAsia="ja-JP"/>
        </w:rPr>
        <w:t>Tominaga</w:t>
      </w:r>
      <w:proofErr w:type="spellEnd"/>
      <w:r>
        <w:rPr>
          <w:rFonts w:hint="eastAsia"/>
          <w:sz w:val="28"/>
          <w:lang w:eastAsia="ja-JP"/>
        </w:rPr>
        <w:t>, IMDRF Chair</w:t>
      </w:r>
    </w:p>
    <w:p w:rsidR="005C4133" w:rsidRDefault="005C4133">
      <w:pPr>
        <w:pBdr>
          <w:top w:val="single" w:sz="6" w:space="0" w:color="000000"/>
          <w:left w:val="single" w:sz="6" w:space="0" w:color="000000"/>
          <w:bottom w:val="single" w:sz="6" w:space="0" w:color="000000"/>
          <w:right w:val="single" w:sz="6" w:space="0" w:color="000000"/>
        </w:pBdr>
        <w:rPr>
          <w:sz w:val="28"/>
          <w:lang w:eastAsia="ja-JP"/>
        </w:rPr>
      </w:pPr>
    </w:p>
    <w:p w:rsidR="005219B9" w:rsidRDefault="005219B9">
      <w:pPr>
        <w:pBdr>
          <w:top w:val="single" w:sz="6" w:space="0" w:color="000000"/>
          <w:left w:val="single" w:sz="6" w:space="0" w:color="000000"/>
          <w:bottom w:val="single" w:sz="6" w:space="0" w:color="000000"/>
          <w:right w:val="single" w:sz="6" w:space="0" w:color="000000"/>
        </w:pBdr>
        <w:rPr>
          <w:sz w:val="28"/>
        </w:rPr>
      </w:pPr>
    </w:p>
    <w:p w:rsidR="005219B9" w:rsidRDefault="005C4133">
      <w:pPr>
        <w:pBdr>
          <w:top w:val="single" w:sz="6" w:space="0" w:color="000000"/>
          <w:left w:val="single" w:sz="6" w:space="0" w:color="000000"/>
          <w:bottom w:val="single" w:sz="6" w:space="0" w:color="000000"/>
          <w:right w:val="single" w:sz="6" w:space="0" w:color="000000"/>
        </w:pBdr>
        <w:rPr>
          <w:sz w:val="28"/>
        </w:rPr>
      </w:pPr>
      <w:r>
        <w:rPr>
          <w:szCs w:val="24"/>
          <w:lang w:eastAsia="ja-JP"/>
        </w:rPr>
        <w:t xml:space="preserve">This document </w:t>
      </w:r>
      <w:r w:rsidRPr="0079381E">
        <w:rPr>
          <w:szCs w:val="24"/>
        </w:rPr>
        <w:t>was produced by the International Medical Device Regulators Forum.</w:t>
      </w:r>
      <w:r w:rsidRPr="00CC6B16">
        <w:rPr>
          <w:szCs w:val="24"/>
        </w:rPr>
        <w:t xml:space="preserve"> </w:t>
      </w:r>
      <w:r w:rsidRPr="0079381E">
        <w:rPr>
          <w:szCs w:val="24"/>
        </w:rPr>
        <w:t>There are no</w:t>
      </w:r>
      <w:r w:rsidRPr="005C4133">
        <w:rPr>
          <w:szCs w:val="24"/>
        </w:rPr>
        <w:t xml:space="preserve"> </w:t>
      </w:r>
      <w:r w:rsidRPr="0079381E">
        <w:rPr>
          <w:szCs w:val="24"/>
        </w:rPr>
        <w:t>restrictions on the reproduction or use of this document; however,</w:t>
      </w:r>
      <w:r w:rsidRPr="00CC6B16">
        <w:rPr>
          <w:szCs w:val="24"/>
        </w:rPr>
        <w:t xml:space="preserve"> </w:t>
      </w:r>
      <w:r w:rsidRPr="0079381E">
        <w:rPr>
          <w:szCs w:val="24"/>
        </w:rPr>
        <w:t>incorporation of this document, in</w:t>
      </w:r>
      <w:r w:rsidRPr="005C4133">
        <w:rPr>
          <w:szCs w:val="24"/>
        </w:rPr>
        <w:t xml:space="preserve"> </w:t>
      </w:r>
      <w:r w:rsidRPr="0079381E">
        <w:rPr>
          <w:szCs w:val="24"/>
        </w:rPr>
        <w:t>part or in whole, into another document, or its</w:t>
      </w:r>
      <w:r w:rsidRPr="00CC6B16">
        <w:rPr>
          <w:szCs w:val="24"/>
        </w:rPr>
        <w:t xml:space="preserve"> </w:t>
      </w:r>
      <w:r w:rsidRPr="0079381E">
        <w:rPr>
          <w:szCs w:val="24"/>
        </w:rPr>
        <w:t>translation into languages other than English, does not</w:t>
      </w:r>
      <w:r w:rsidRPr="005C4133">
        <w:rPr>
          <w:szCs w:val="24"/>
        </w:rPr>
        <w:t xml:space="preserve"> </w:t>
      </w:r>
      <w:r w:rsidRPr="0079381E">
        <w:rPr>
          <w:szCs w:val="24"/>
        </w:rPr>
        <w:t>convey or represent an</w:t>
      </w:r>
      <w:r w:rsidRPr="00CC6B16">
        <w:rPr>
          <w:szCs w:val="24"/>
        </w:rPr>
        <w:t xml:space="preserve"> </w:t>
      </w:r>
      <w:r w:rsidRPr="0079381E">
        <w:rPr>
          <w:szCs w:val="24"/>
        </w:rPr>
        <w:t>endorsement of any kind by the International Medical Device Regulators</w:t>
      </w:r>
      <w:r w:rsidRPr="005C4133">
        <w:rPr>
          <w:szCs w:val="24"/>
        </w:rPr>
        <w:t xml:space="preserve"> </w:t>
      </w:r>
      <w:r w:rsidRPr="0079381E">
        <w:rPr>
          <w:szCs w:val="24"/>
        </w:rPr>
        <w:t>Forum.</w:t>
      </w:r>
    </w:p>
    <w:p w:rsidR="005219B9" w:rsidRDefault="005219B9">
      <w:pPr>
        <w:pBdr>
          <w:top w:val="single" w:sz="6" w:space="0" w:color="000000"/>
          <w:left w:val="single" w:sz="6" w:space="0" w:color="000000"/>
          <w:bottom w:val="single" w:sz="6" w:space="0" w:color="000000"/>
          <w:right w:val="single" w:sz="6" w:space="0" w:color="000000"/>
        </w:pBdr>
        <w:rPr>
          <w:sz w:val="28"/>
        </w:rPr>
      </w:pPr>
    </w:p>
    <w:p w:rsidR="005219B9" w:rsidRDefault="005C4133">
      <w:pPr>
        <w:pBdr>
          <w:top w:val="single" w:sz="6" w:space="0" w:color="000000"/>
          <w:left w:val="single" w:sz="6" w:space="0" w:color="000000"/>
          <w:bottom w:val="single" w:sz="6" w:space="0" w:color="000000"/>
          <w:right w:val="single" w:sz="6" w:space="0" w:color="000000"/>
        </w:pBdr>
        <w:rPr>
          <w:b/>
          <w:sz w:val="28"/>
        </w:rPr>
      </w:pPr>
      <w:r>
        <w:rPr>
          <w:szCs w:val="24"/>
          <w:lang w:eastAsia="en-AU"/>
        </w:rPr>
        <w:t>Copyright © 2015</w:t>
      </w:r>
      <w:r w:rsidRPr="005C4133">
        <w:rPr>
          <w:szCs w:val="24"/>
          <w:lang w:eastAsia="en-AU"/>
        </w:rPr>
        <w:t xml:space="preserve"> </w:t>
      </w:r>
      <w:r w:rsidRPr="0079381E">
        <w:rPr>
          <w:szCs w:val="24"/>
          <w:lang w:eastAsia="en-AU"/>
        </w:rPr>
        <w:t>by the International Medical Device Regulators</w:t>
      </w:r>
      <w:r>
        <w:rPr>
          <w:szCs w:val="24"/>
          <w:lang w:eastAsia="en-AU"/>
        </w:rPr>
        <w:t xml:space="preserve"> Forum</w:t>
      </w:r>
    </w:p>
    <w:p w:rsidR="005219B9" w:rsidRDefault="005219B9">
      <w:pPr>
        <w:pBdr>
          <w:top w:val="single" w:sz="6" w:space="0" w:color="000000"/>
          <w:left w:val="single" w:sz="6" w:space="0" w:color="000000"/>
          <w:bottom w:val="single" w:sz="6" w:space="0" w:color="000000"/>
          <w:right w:val="single" w:sz="6" w:space="0" w:color="000000"/>
        </w:pBdr>
        <w:rPr>
          <w:sz w:val="22"/>
        </w:rPr>
      </w:pPr>
    </w:p>
    <w:p w:rsidR="005219B9" w:rsidRDefault="005219B9">
      <w:pPr>
        <w:sectPr w:rsidR="005219B9">
          <w:pgSz w:w="12240" w:h="15840" w:code="1"/>
          <w:pgMar w:top="1134" w:right="1440" w:bottom="1440" w:left="1440" w:header="720" w:footer="720" w:gutter="0"/>
          <w:cols w:space="720"/>
        </w:sectPr>
      </w:pPr>
    </w:p>
    <w:p w:rsidR="005219B9" w:rsidRPr="004E219F" w:rsidRDefault="005219B9" w:rsidP="004E219F">
      <w:pPr>
        <w:rPr>
          <w:b/>
          <w:sz w:val="28"/>
        </w:rPr>
      </w:pPr>
    </w:p>
    <w:sdt>
      <w:sdtPr>
        <w:rPr>
          <w:rFonts w:ascii="Times New Roman" w:eastAsiaTheme="minorEastAsia" w:hAnsi="Times New Roman" w:cs="Times New Roman"/>
          <w:color w:val="auto"/>
          <w:sz w:val="24"/>
          <w:szCs w:val="20"/>
          <w:lang w:val="ja-JP" w:eastAsia="en-US"/>
        </w:rPr>
        <w:id w:val="1281304220"/>
        <w:docPartObj>
          <w:docPartGallery w:val="Table of Contents"/>
          <w:docPartUnique/>
        </w:docPartObj>
      </w:sdtPr>
      <w:sdtEndPr>
        <w:rPr>
          <w:b/>
          <w:bCs/>
        </w:rPr>
      </w:sdtEndPr>
      <w:sdtContent>
        <w:p w:rsidR="00F54ECC" w:rsidRPr="004E219F" w:rsidRDefault="004E219F">
          <w:pPr>
            <w:pStyle w:val="TOCHeading"/>
            <w:rPr>
              <w:rFonts w:ascii="Times New Roman" w:hAnsi="Times New Roman" w:cs="Times New Roman"/>
              <w:color w:val="auto"/>
              <w:lang w:val="ja-JP"/>
            </w:rPr>
          </w:pPr>
          <w:r w:rsidRPr="004E219F">
            <w:rPr>
              <w:rFonts w:ascii="Times New Roman" w:hAnsi="Times New Roman" w:cs="Times New Roman"/>
              <w:color w:val="auto"/>
              <w:lang w:val="ja-JP"/>
            </w:rPr>
            <w:t>Table of Contents</w:t>
          </w:r>
        </w:p>
        <w:p w:rsidR="004E219F" w:rsidRPr="004E219F" w:rsidRDefault="004E219F" w:rsidP="004E219F">
          <w:pPr>
            <w:rPr>
              <w:lang w:val="ja-JP" w:eastAsia="ja-JP"/>
            </w:rPr>
          </w:pPr>
        </w:p>
        <w:p w:rsidR="004E219F" w:rsidRDefault="00F54ECC" w:rsidP="004E219F">
          <w:pPr>
            <w:pStyle w:val="TOC1"/>
            <w:tabs>
              <w:tab w:val="left" w:pos="480"/>
              <w:tab w:val="right" w:leader="dot" w:pos="9350"/>
            </w:tabs>
            <w:spacing w:line="360" w:lineRule="auto"/>
            <w:rPr>
              <w:rFonts w:asciiTheme="minorHAnsi" w:hAnsiTheme="minorHAnsi" w:cstheme="minorBidi"/>
              <w:noProof/>
              <w:kern w:val="2"/>
              <w:sz w:val="21"/>
              <w:szCs w:val="22"/>
              <w:lang w:eastAsia="ja-JP"/>
            </w:rPr>
          </w:pPr>
          <w:r>
            <w:fldChar w:fldCharType="begin"/>
          </w:r>
          <w:r>
            <w:instrText xml:space="preserve"> TOC \o "1-3" \h \z \u </w:instrText>
          </w:r>
          <w:r>
            <w:fldChar w:fldCharType="separate"/>
          </w:r>
          <w:hyperlink w:anchor="_Toc415565575" w:history="1">
            <w:r w:rsidR="004E219F" w:rsidRPr="00300D5F">
              <w:rPr>
                <w:rStyle w:val="Hyperlink"/>
                <w:noProof/>
              </w:rPr>
              <w:t>1</w:t>
            </w:r>
            <w:r w:rsidR="004E219F">
              <w:rPr>
                <w:rFonts w:asciiTheme="minorHAnsi" w:hAnsiTheme="minorHAnsi" w:cstheme="minorBidi"/>
                <w:noProof/>
                <w:kern w:val="2"/>
                <w:sz w:val="21"/>
                <w:szCs w:val="22"/>
                <w:lang w:eastAsia="ja-JP"/>
              </w:rPr>
              <w:tab/>
            </w:r>
            <w:r w:rsidR="004E219F" w:rsidRPr="00300D5F">
              <w:rPr>
                <w:rStyle w:val="Hyperlink"/>
                <w:noProof/>
              </w:rPr>
              <w:t>Executive Summary</w:t>
            </w:r>
            <w:r w:rsidR="004E219F">
              <w:rPr>
                <w:noProof/>
                <w:webHidden/>
              </w:rPr>
              <w:tab/>
            </w:r>
            <w:r w:rsidR="004E219F">
              <w:rPr>
                <w:noProof/>
                <w:webHidden/>
              </w:rPr>
              <w:fldChar w:fldCharType="begin"/>
            </w:r>
            <w:r w:rsidR="004E219F">
              <w:rPr>
                <w:noProof/>
                <w:webHidden/>
              </w:rPr>
              <w:instrText xml:space="preserve"> PAGEREF _Toc415565575 \h </w:instrText>
            </w:r>
            <w:r w:rsidR="004E219F">
              <w:rPr>
                <w:noProof/>
                <w:webHidden/>
              </w:rPr>
            </w:r>
            <w:r w:rsidR="004E219F">
              <w:rPr>
                <w:noProof/>
                <w:webHidden/>
              </w:rPr>
              <w:fldChar w:fldCharType="separate"/>
            </w:r>
            <w:r w:rsidR="00800FDB">
              <w:rPr>
                <w:noProof/>
                <w:webHidden/>
              </w:rPr>
              <w:t>3</w:t>
            </w:r>
            <w:r w:rsidR="004E219F">
              <w:rPr>
                <w:noProof/>
                <w:webHidden/>
              </w:rPr>
              <w:fldChar w:fldCharType="end"/>
            </w:r>
          </w:hyperlink>
        </w:p>
        <w:p w:rsidR="004E219F" w:rsidRDefault="002E1CA0" w:rsidP="004E219F">
          <w:pPr>
            <w:pStyle w:val="TOC1"/>
            <w:tabs>
              <w:tab w:val="left" w:pos="480"/>
              <w:tab w:val="right" w:leader="dot" w:pos="9350"/>
            </w:tabs>
            <w:spacing w:line="360" w:lineRule="auto"/>
            <w:rPr>
              <w:rFonts w:asciiTheme="minorHAnsi" w:hAnsiTheme="minorHAnsi" w:cstheme="minorBidi"/>
              <w:noProof/>
              <w:kern w:val="2"/>
              <w:sz w:val="21"/>
              <w:szCs w:val="22"/>
              <w:lang w:eastAsia="ja-JP"/>
            </w:rPr>
          </w:pPr>
          <w:hyperlink w:anchor="_Toc415565576" w:history="1">
            <w:r w:rsidR="004E219F" w:rsidRPr="00300D5F">
              <w:rPr>
                <w:rStyle w:val="Hyperlink"/>
                <w:noProof/>
              </w:rPr>
              <w:t>2</w:t>
            </w:r>
            <w:r w:rsidR="004E219F">
              <w:rPr>
                <w:rFonts w:asciiTheme="minorHAnsi" w:hAnsiTheme="minorHAnsi" w:cstheme="minorBidi"/>
                <w:noProof/>
                <w:kern w:val="2"/>
                <w:sz w:val="21"/>
                <w:szCs w:val="22"/>
                <w:lang w:eastAsia="ja-JP"/>
              </w:rPr>
              <w:tab/>
            </w:r>
            <w:r w:rsidR="004E219F" w:rsidRPr="00300D5F">
              <w:rPr>
                <w:rStyle w:val="Hyperlink"/>
                <w:noProof/>
              </w:rPr>
              <w:t>Background</w:t>
            </w:r>
            <w:r w:rsidR="004E219F">
              <w:rPr>
                <w:noProof/>
                <w:webHidden/>
              </w:rPr>
              <w:tab/>
            </w:r>
            <w:r w:rsidR="004E219F">
              <w:rPr>
                <w:noProof/>
                <w:webHidden/>
              </w:rPr>
              <w:fldChar w:fldCharType="begin"/>
            </w:r>
            <w:r w:rsidR="004E219F">
              <w:rPr>
                <w:noProof/>
                <w:webHidden/>
              </w:rPr>
              <w:instrText xml:space="preserve"> PAGEREF _Toc415565576 \h </w:instrText>
            </w:r>
            <w:r w:rsidR="004E219F">
              <w:rPr>
                <w:noProof/>
                <w:webHidden/>
              </w:rPr>
            </w:r>
            <w:r w:rsidR="004E219F">
              <w:rPr>
                <w:noProof/>
                <w:webHidden/>
              </w:rPr>
              <w:fldChar w:fldCharType="separate"/>
            </w:r>
            <w:r w:rsidR="00800FDB">
              <w:rPr>
                <w:noProof/>
                <w:webHidden/>
              </w:rPr>
              <w:t>4</w:t>
            </w:r>
            <w:r w:rsidR="004E219F">
              <w:rPr>
                <w:noProof/>
                <w:webHidden/>
              </w:rPr>
              <w:fldChar w:fldCharType="end"/>
            </w:r>
          </w:hyperlink>
        </w:p>
        <w:p w:rsidR="004E219F" w:rsidRDefault="002E1CA0" w:rsidP="004E219F">
          <w:pPr>
            <w:pStyle w:val="TOC1"/>
            <w:tabs>
              <w:tab w:val="left" w:pos="480"/>
              <w:tab w:val="right" w:leader="dot" w:pos="9350"/>
            </w:tabs>
            <w:spacing w:line="360" w:lineRule="auto"/>
            <w:rPr>
              <w:rFonts w:asciiTheme="minorHAnsi" w:hAnsiTheme="minorHAnsi" w:cstheme="minorBidi"/>
              <w:noProof/>
              <w:kern w:val="2"/>
              <w:sz w:val="21"/>
              <w:szCs w:val="22"/>
              <w:lang w:eastAsia="ja-JP"/>
            </w:rPr>
          </w:pPr>
          <w:hyperlink w:anchor="_Toc415565577" w:history="1">
            <w:r w:rsidR="004E219F" w:rsidRPr="00300D5F">
              <w:rPr>
                <w:rStyle w:val="Hyperlink"/>
                <w:noProof/>
              </w:rPr>
              <w:t>3</w:t>
            </w:r>
            <w:r w:rsidR="004E219F">
              <w:rPr>
                <w:rFonts w:asciiTheme="minorHAnsi" w:hAnsiTheme="minorHAnsi" w:cstheme="minorBidi"/>
                <w:noProof/>
                <w:kern w:val="2"/>
                <w:sz w:val="21"/>
                <w:szCs w:val="22"/>
                <w:lang w:eastAsia="ja-JP"/>
              </w:rPr>
              <w:tab/>
            </w:r>
            <w:r w:rsidR="004E219F" w:rsidRPr="00300D5F">
              <w:rPr>
                <w:rStyle w:val="Hyperlink"/>
                <w:noProof/>
              </w:rPr>
              <w:t>ToC Pilot Implementation Design</w:t>
            </w:r>
            <w:r w:rsidR="004E219F">
              <w:rPr>
                <w:noProof/>
                <w:webHidden/>
              </w:rPr>
              <w:tab/>
            </w:r>
            <w:r w:rsidR="004E219F">
              <w:rPr>
                <w:noProof/>
                <w:webHidden/>
              </w:rPr>
              <w:fldChar w:fldCharType="begin"/>
            </w:r>
            <w:r w:rsidR="004E219F">
              <w:rPr>
                <w:noProof/>
                <w:webHidden/>
              </w:rPr>
              <w:instrText xml:space="preserve"> PAGEREF _Toc415565577 \h </w:instrText>
            </w:r>
            <w:r w:rsidR="004E219F">
              <w:rPr>
                <w:noProof/>
                <w:webHidden/>
              </w:rPr>
            </w:r>
            <w:r w:rsidR="004E219F">
              <w:rPr>
                <w:noProof/>
                <w:webHidden/>
              </w:rPr>
              <w:fldChar w:fldCharType="separate"/>
            </w:r>
            <w:r w:rsidR="00800FDB">
              <w:rPr>
                <w:noProof/>
                <w:webHidden/>
              </w:rPr>
              <w:t>4</w:t>
            </w:r>
            <w:r w:rsidR="004E219F">
              <w:rPr>
                <w:noProof/>
                <w:webHidden/>
              </w:rPr>
              <w:fldChar w:fldCharType="end"/>
            </w:r>
          </w:hyperlink>
        </w:p>
        <w:p w:rsidR="004E219F" w:rsidRDefault="002E1CA0" w:rsidP="004E219F">
          <w:pPr>
            <w:pStyle w:val="TOC2"/>
            <w:tabs>
              <w:tab w:val="left" w:pos="840"/>
              <w:tab w:val="right" w:leader="dot" w:pos="9350"/>
            </w:tabs>
            <w:spacing w:line="360" w:lineRule="auto"/>
            <w:rPr>
              <w:rFonts w:asciiTheme="minorHAnsi" w:hAnsiTheme="minorHAnsi" w:cstheme="minorBidi"/>
              <w:noProof/>
              <w:kern w:val="2"/>
              <w:sz w:val="21"/>
              <w:szCs w:val="22"/>
              <w:lang w:eastAsia="ja-JP"/>
            </w:rPr>
          </w:pPr>
          <w:hyperlink w:anchor="_Toc415565578" w:history="1">
            <w:r w:rsidR="004E219F" w:rsidRPr="00300D5F">
              <w:rPr>
                <w:rStyle w:val="Hyperlink"/>
                <w:noProof/>
              </w:rPr>
              <w:t>3.1</w:t>
            </w:r>
            <w:r w:rsidR="004E219F">
              <w:rPr>
                <w:rFonts w:asciiTheme="minorHAnsi" w:hAnsiTheme="minorHAnsi" w:cstheme="minorBidi"/>
                <w:noProof/>
                <w:kern w:val="2"/>
                <w:sz w:val="21"/>
                <w:szCs w:val="22"/>
                <w:lang w:eastAsia="ja-JP"/>
              </w:rPr>
              <w:tab/>
            </w:r>
            <w:r w:rsidR="004E219F" w:rsidRPr="00300D5F">
              <w:rPr>
                <w:rStyle w:val="Hyperlink"/>
                <w:noProof/>
              </w:rPr>
              <w:t>Pilot Overview</w:t>
            </w:r>
            <w:r w:rsidR="004E219F">
              <w:rPr>
                <w:noProof/>
                <w:webHidden/>
              </w:rPr>
              <w:tab/>
            </w:r>
            <w:r w:rsidR="004E219F">
              <w:rPr>
                <w:noProof/>
                <w:webHidden/>
              </w:rPr>
              <w:fldChar w:fldCharType="begin"/>
            </w:r>
            <w:r w:rsidR="004E219F">
              <w:rPr>
                <w:noProof/>
                <w:webHidden/>
              </w:rPr>
              <w:instrText xml:space="preserve"> PAGEREF _Toc415565578 \h </w:instrText>
            </w:r>
            <w:r w:rsidR="004E219F">
              <w:rPr>
                <w:noProof/>
                <w:webHidden/>
              </w:rPr>
            </w:r>
            <w:r w:rsidR="004E219F">
              <w:rPr>
                <w:noProof/>
                <w:webHidden/>
              </w:rPr>
              <w:fldChar w:fldCharType="separate"/>
            </w:r>
            <w:r w:rsidR="00800FDB">
              <w:rPr>
                <w:noProof/>
                <w:webHidden/>
              </w:rPr>
              <w:t>4</w:t>
            </w:r>
            <w:r w:rsidR="004E219F">
              <w:rPr>
                <w:noProof/>
                <w:webHidden/>
              </w:rPr>
              <w:fldChar w:fldCharType="end"/>
            </w:r>
          </w:hyperlink>
        </w:p>
        <w:p w:rsidR="004E219F" w:rsidRDefault="002E1CA0" w:rsidP="004E219F">
          <w:pPr>
            <w:pStyle w:val="TOC3"/>
            <w:tabs>
              <w:tab w:val="left" w:pos="1260"/>
              <w:tab w:val="right" w:leader="dot" w:pos="9350"/>
            </w:tabs>
            <w:spacing w:line="360" w:lineRule="auto"/>
            <w:rPr>
              <w:rFonts w:asciiTheme="minorHAnsi" w:hAnsiTheme="minorHAnsi" w:cstheme="minorBidi"/>
              <w:noProof/>
              <w:kern w:val="2"/>
              <w:sz w:val="21"/>
              <w:szCs w:val="22"/>
              <w:lang w:eastAsia="ja-JP"/>
            </w:rPr>
          </w:pPr>
          <w:hyperlink w:anchor="_Toc415565579" w:history="1">
            <w:r w:rsidR="004E219F" w:rsidRPr="00300D5F">
              <w:rPr>
                <w:rStyle w:val="Hyperlink"/>
                <w:noProof/>
              </w:rPr>
              <w:t>3.1.1</w:t>
            </w:r>
            <w:r w:rsidR="004E219F">
              <w:rPr>
                <w:rFonts w:asciiTheme="minorHAnsi" w:hAnsiTheme="minorHAnsi" w:cstheme="minorBidi"/>
                <w:noProof/>
                <w:kern w:val="2"/>
                <w:sz w:val="21"/>
                <w:szCs w:val="22"/>
                <w:lang w:eastAsia="ja-JP"/>
              </w:rPr>
              <w:tab/>
            </w:r>
            <w:r w:rsidR="004E219F" w:rsidRPr="00300D5F">
              <w:rPr>
                <w:rStyle w:val="Hyperlink"/>
                <w:noProof/>
              </w:rPr>
              <w:t>Pilot Objectives</w:t>
            </w:r>
            <w:r w:rsidR="004E219F">
              <w:rPr>
                <w:noProof/>
                <w:webHidden/>
              </w:rPr>
              <w:tab/>
            </w:r>
            <w:r w:rsidR="004E219F">
              <w:rPr>
                <w:noProof/>
                <w:webHidden/>
              </w:rPr>
              <w:fldChar w:fldCharType="begin"/>
            </w:r>
            <w:r w:rsidR="004E219F">
              <w:rPr>
                <w:noProof/>
                <w:webHidden/>
              </w:rPr>
              <w:instrText xml:space="preserve"> PAGEREF _Toc415565579 \h </w:instrText>
            </w:r>
            <w:r w:rsidR="004E219F">
              <w:rPr>
                <w:noProof/>
                <w:webHidden/>
              </w:rPr>
            </w:r>
            <w:r w:rsidR="004E219F">
              <w:rPr>
                <w:noProof/>
                <w:webHidden/>
              </w:rPr>
              <w:fldChar w:fldCharType="separate"/>
            </w:r>
            <w:r w:rsidR="00800FDB">
              <w:rPr>
                <w:noProof/>
                <w:webHidden/>
              </w:rPr>
              <w:t>5</w:t>
            </w:r>
            <w:r w:rsidR="004E219F">
              <w:rPr>
                <w:noProof/>
                <w:webHidden/>
              </w:rPr>
              <w:fldChar w:fldCharType="end"/>
            </w:r>
          </w:hyperlink>
        </w:p>
        <w:p w:rsidR="004E219F" w:rsidRDefault="002E1CA0" w:rsidP="004E219F">
          <w:pPr>
            <w:pStyle w:val="TOC3"/>
            <w:tabs>
              <w:tab w:val="left" w:pos="1260"/>
              <w:tab w:val="right" w:leader="dot" w:pos="9350"/>
            </w:tabs>
            <w:spacing w:line="360" w:lineRule="auto"/>
            <w:rPr>
              <w:rFonts w:asciiTheme="minorHAnsi" w:hAnsiTheme="minorHAnsi" w:cstheme="minorBidi"/>
              <w:noProof/>
              <w:kern w:val="2"/>
              <w:sz w:val="21"/>
              <w:szCs w:val="22"/>
              <w:lang w:eastAsia="ja-JP"/>
            </w:rPr>
          </w:pPr>
          <w:hyperlink w:anchor="_Toc415565580" w:history="1">
            <w:r w:rsidR="004E219F" w:rsidRPr="00300D5F">
              <w:rPr>
                <w:rStyle w:val="Hyperlink"/>
                <w:noProof/>
              </w:rPr>
              <w:t>3.1.2</w:t>
            </w:r>
            <w:r w:rsidR="004E219F">
              <w:rPr>
                <w:rFonts w:asciiTheme="minorHAnsi" w:hAnsiTheme="minorHAnsi" w:cstheme="minorBidi"/>
                <w:noProof/>
                <w:kern w:val="2"/>
                <w:sz w:val="21"/>
                <w:szCs w:val="22"/>
                <w:lang w:eastAsia="ja-JP"/>
              </w:rPr>
              <w:tab/>
            </w:r>
            <w:r w:rsidR="004E219F" w:rsidRPr="00300D5F">
              <w:rPr>
                <w:rStyle w:val="Hyperlink"/>
                <w:noProof/>
              </w:rPr>
              <w:t>Pilot Scope</w:t>
            </w:r>
            <w:r w:rsidR="004E219F">
              <w:rPr>
                <w:noProof/>
                <w:webHidden/>
              </w:rPr>
              <w:tab/>
            </w:r>
            <w:r w:rsidR="004E219F">
              <w:rPr>
                <w:noProof/>
                <w:webHidden/>
              </w:rPr>
              <w:fldChar w:fldCharType="begin"/>
            </w:r>
            <w:r w:rsidR="004E219F">
              <w:rPr>
                <w:noProof/>
                <w:webHidden/>
              </w:rPr>
              <w:instrText xml:space="preserve"> PAGEREF _Toc415565580 \h </w:instrText>
            </w:r>
            <w:r w:rsidR="004E219F">
              <w:rPr>
                <w:noProof/>
                <w:webHidden/>
              </w:rPr>
            </w:r>
            <w:r w:rsidR="004E219F">
              <w:rPr>
                <w:noProof/>
                <w:webHidden/>
              </w:rPr>
              <w:fldChar w:fldCharType="separate"/>
            </w:r>
            <w:r w:rsidR="00800FDB">
              <w:rPr>
                <w:noProof/>
                <w:webHidden/>
              </w:rPr>
              <w:t>5</w:t>
            </w:r>
            <w:r w:rsidR="004E219F">
              <w:rPr>
                <w:noProof/>
                <w:webHidden/>
              </w:rPr>
              <w:fldChar w:fldCharType="end"/>
            </w:r>
          </w:hyperlink>
        </w:p>
        <w:p w:rsidR="004E219F" w:rsidRDefault="002E1CA0" w:rsidP="004E219F">
          <w:pPr>
            <w:pStyle w:val="TOC3"/>
            <w:tabs>
              <w:tab w:val="left" w:pos="1260"/>
              <w:tab w:val="right" w:leader="dot" w:pos="9350"/>
            </w:tabs>
            <w:spacing w:line="360" w:lineRule="auto"/>
            <w:rPr>
              <w:rFonts w:asciiTheme="minorHAnsi" w:hAnsiTheme="minorHAnsi" w:cstheme="minorBidi"/>
              <w:noProof/>
              <w:kern w:val="2"/>
              <w:sz w:val="21"/>
              <w:szCs w:val="22"/>
              <w:lang w:eastAsia="ja-JP"/>
            </w:rPr>
          </w:pPr>
          <w:hyperlink w:anchor="_Toc415565581" w:history="1">
            <w:r w:rsidR="004E219F" w:rsidRPr="00300D5F">
              <w:rPr>
                <w:rStyle w:val="Hyperlink"/>
                <w:noProof/>
              </w:rPr>
              <w:t>3.1.3</w:t>
            </w:r>
            <w:r w:rsidR="004E219F">
              <w:rPr>
                <w:rFonts w:asciiTheme="minorHAnsi" w:hAnsiTheme="minorHAnsi" w:cstheme="minorBidi"/>
                <w:noProof/>
                <w:kern w:val="2"/>
                <w:sz w:val="21"/>
                <w:szCs w:val="22"/>
                <w:lang w:eastAsia="ja-JP"/>
              </w:rPr>
              <w:tab/>
            </w:r>
            <w:r w:rsidR="004E219F" w:rsidRPr="00300D5F">
              <w:rPr>
                <w:rStyle w:val="Hyperlink"/>
                <w:noProof/>
              </w:rPr>
              <w:t>Stakeholders</w:t>
            </w:r>
            <w:r w:rsidR="004E219F">
              <w:rPr>
                <w:noProof/>
                <w:webHidden/>
              </w:rPr>
              <w:tab/>
            </w:r>
            <w:r w:rsidR="004E219F">
              <w:rPr>
                <w:noProof/>
                <w:webHidden/>
              </w:rPr>
              <w:fldChar w:fldCharType="begin"/>
            </w:r>
            <w:r w:rsidR="004E219F">
              <w:rPr>
                <w:noProof/>
                <w:webHidden/>
              </w:rPr>
              <w:instrText xml:space="preserve"> PAGEREF _Toc415565581 \h </w:instrText>
            </w:r>
            <w:r w:rsidR="004E219F">
              <w:rPr>
                <w:noProof/>
                <w:webHidden/>
              </w:rPr>
            </w:r>
            <w:r w:rsidR="004E219F">
              <w:rPr>
                <w:noProof/>
                <w:webHidden/>
              </w:rPr>
              <w:fldChar w:fldCharType="separate"/>
            </w:r>
            <w:r w:rsidR="00800FDB">
              <w:rPr>
                <w:noProof/>
                <w:webHidden/>
              </w:rPr>
              <w:t>8</w:t>
            </w:r>
            <w:r w:rsidR="004E219F">
              <w:rPr>
                <w:noProof/>
                <w:webHidden/>
              </w:rPr>
              <w:fldChar w:fldCharType="end"/>
            </w:r>
          </w:hyperlink>
        </w:p>
        <w:p w:rsidR="004E219F" w:rsidRDefault="002E1CA0" w:rsidP="004E219F">
          <w:pPr>
            <w:pStyle w:val="TOC3"/>
            <w:tabs>
              <w:tab w:val="left" w:pos="1260"/>
              <w:tab w:val="right" w:leader="dot" w:pos="9350"/>
            </w:tabs>
            <w:spacing w:line="360" w:lineRule="auto"/>
            <w:rPr>
              <w:rFonts w:asciiTheme="minorHAnsi" w:hAnsiTheme="minorHAnsi" w:cstheme="minorBidi"/>
              <w:noProof/>
              <w:kern w:val="2"/>
              <w:sz w:val="21"/>
              <w:szCs w:val="22"/>
              <w:lang w:eastAsia="ja-JP"/>
            </w:rPr>
          </w:pPr>
          <w:hyperlink w:anchor="_Toc415565582" w:history="1">
            <w:r w:rsidR="004E219F" w:rsidRPr="00300D5F">
              <w:rPr>
                <w:rStyle w:val="Hyperlink"/>
                <w:noProof/>
              </w:rPr>
              <w:t>3.1.4</w:t>
            </w:r>
            <w:r w:rsidR="004E219F">
              <w:rPr>
                <w:rFonts w:asciiTheme="minorHAnsi" w:hAnsiTheme="minorHAnsi" w:cstheme="minorBidi"/>
                <w:noProof/>
                <w:kern w:val="2"/>
                <w:sz w:val="21"/>
                <w:szCs w:val="22"/>
                <w:lang w:eastAsia="ja-JP"/>
              </w:rPr>
              <w:tab/>
            </w:r>
            <w:r w:rsidR="004E219F" w:rsidRPr="00300D5F">
              <w:rPr>
                <w:rStyle w:val="Hyperlink"/>
                <w:noProof/>
              </w:rPr>
              <w:t>Timelines and Targets</w:t>
            </w:r>
            <w:r w:rsidR="004E219F">
              <w:rPr>
                <w:noProof/>
                <w:webHidden/>
              </w:rPr>
              <w:tab/>
            </w:r>
            <w:r w:rsidR="004E219F">
              <w:rPr>
                <w:noProof/>
                <w:webHidden/>
              </w:rPr>
              <w:fldChar w:fldCharType="begin"/>
            </w:r>
            <w:r w:rsidR="004E219F">
              <w:rPr>
                <w:noProof/>
                <w:webHidden/>
              </w:rPr>
              <w:instrText xml:space="preserve"> PAGEREF _Toc415565582 \h </w:instrText>
            </w:r>
            <w:r w:rsidR="004E219F">
              <w:rPr>
                <w:noProof/>
                <w:webHidden/>
              </w:rPr>
            </w:r>
            <w:r w:rsidR="004E219F">
              <w:rPr>
                <w:noProof/>
                <w:webHidden/>
              </w:rPr>
              <w:fldChar w:fldCharType="separate"/>
            </w:r>
            <w:r w:rsidR="00800FDB">
              <w:rPr>
                <w:noProof/>
                <w:webHidden/>
              </w:rPr>
              <w:t>9</w:t>
            </w:r>
            <w:r w:rsidR="004E219F">
              <w:rPr>
                <w:noProof/>
                <w:webHidden/>
              </w:rPr>
              <w:fldChar w:fldCharType="end"/>
            </w:r>
          </w:hyperlink>
        </w:p>
        <w:p w:rsidR="004E219F" w:rsidRDefault="002E1CA0" w:rsidP="004E219F">
          <w:pPr>
            <w:pStyle w:val="TOC3"/>
            <w:tabs>
              <w:tab w:val="left" w:pos="1260"/>
              <w:tab w:val="right" w:leader="dot" w:pos="9350"/>
            </w:tabs>
            <w:spacing w:line="360" w:lineRule="auto"/>
            <w:rPr>
              <w:rFonts w:asciiTheme="minorHAnsi" w:hAnsiTheme="minorHAnsi" w:cstheme="minorBidi"/>
              <w:noProof/>
              <w:kern w:val="2"/>
              <w:sz w:val="21"/>
              <w:szCs w:val="22"/>
              <w:lang w:eastAsia="ja-JP"/>
            </w:rPr>
          </w:pPr>
          <w:hyperlink w:anchor="_Toc415565583" w:history="1">
            <w:r w:rsidR="004E219F" w:rsidRPr="00300D5F">
              <w:rPr>
                <w:rStyle w:val="Hyperlink"/>
                <w:noProof/>
              </w:rPr>
              <w:t>3.1.5</w:t>
            </w:r>
            <w:r w:rsidR="004E219F">
              <w:rPr>
                <w:rFonts w:asciiTheme="minorHAnsi" w:hAnsiTheme="minorHAnsi" w:cstheme="minorBidi"/>
                <w:noProof/>
                <w:kern w:val="2"/>
                <w:sz w:val="21"/>
                <w:szCs w:val="22"/>
                <w:lang w:eastAsia="ja-JP"/>
              </w:rPr>
              <w:tab/>
            </w:r>
            <w:r w:rsidR="004E219F" w:rsidRPr="00300D5F">
              <w:rPr>
                <w:rStyle w:val="Hyperlink"/>
                <w:noProof/>
              </w:rPr>
              <w:t>Success Criteria</w:t>
            </w:r>
            <w:r w:rsidR="004E219F">
              <w:rPr>
                <w:noProof/>
                <w:webHidden/>
              </w:rPr>
              <w:tab/>
            </w:r>
            <w:r w:rsidR="004E219F">
              <w:rPr>
                <w:noProof/>
                <w:webHidden/>
              </w:rPr>
              <w:fldChar w:fldCharType="begin"/>
            </w:r>
            <w:r w:rsidR="004E219F">
              <w:rPr>
                <w:noProof/>
                <w:webHidden/>
              </w:rPr>
              <w:instrText xml:space="preserve"> PAGEREF _Toc415565583 \h </w:instrText>
            </w:r>
            <w:r w:rsidR="004E219F">
              <w:rPr>
                <w:noProof/>
                <w:webHidden/>
              </w:rPr>
            </w:r>
            <w:r w:rsidR="004E219F">
              <w:rPr>
                <w:noProof/>
                <w:webHidden/>
              </w:rPr>
              <w:fldChar w:fldCharType="separate"/>
            </w:r>
            <w:r w:rsidR="00800FDB">
              <w:rPr>
                <w:noProof/>
                <w:webHidden/>
              </w:rPr>
              <w:t>11</w:t>
            </w:r>
            <w:r w:rsidR="004E219F">
              <w:rPr>
                <w:noProof/>
                <w:webHidden/>
              </w:rPr>
              <w:fldChar w:fldCharType="end"/>
            </w:r>
          </w:hyperlink>
        </w:p>
        <w:p w:rsidR="004E219F" w:rsidRDefault="002E1CA0" w:rsidP="004E219F">
          <w:pPr>
            <w:pStyle w:val="TOC3"/>
            <w:tabs>
              <w:tab w:val="left" w:pos="1260"/>
              <w:tab w:val="right" w:leader="dot" w:pos="9350"/>
            </w:tabs>
            <w:spacing w:line="360" w:lineRule="auto"/>
            <w:rPr>
              <w:rFonts w:asciiTheme="minorHAnsi" w:hAnsiTheme="minorHAnsi" w:cstheme="minorBidi"/>
              <w:noProof/>
              <w:kern w:val="2"/>
              <w:sz w:val="21"/>
              <w:szCs w:val="22"/>
              <w:lang w:eastAsia="ja-JP"/>
            </w:rPr>
          </w:pPr>
          <w:hyperlink w:anchor="_Toc415565584" w:history="1">
            <w:r w:rsidR="004E219F" w:rsidRPr="00300D5F">
              <w:rPr>
                <w:rStyle w:val="Hyperlink"/>
                <w:noProof/>
              </w:rPr>
              <w:t>3.1.6</w:t>
            </w:r>
            <w:r w:rsidR="004E219F">
              <w:rPr>
                <w:rFonts w:asciiTheme="minorHAnsi" w:hAnsiTheme="minorHAnsi" w:cstheme="minorBidi"/>
                <w:noProof/>
                <w:kern w:val="2"/>
                <w:sz w:val="21"/>
                <w:szCs w:val="22"/>
                <w:lang w:eastAsia="ja-JP"/>
              </w:rPr>
              <w:tab/>
            </w:r>
            <w:r w:rsidR="004E219F" w:rsidRPr="00300D5F">
              <w:rPr>
                <w:rStyle w:val="Hyperlink"/>
                <w:noProof/>
              </w:rPr>
              <w:t>Confidentiality</w:t>
            </w:r>
            <w:r w:rsidR="004E219F">
              <w:rPr>
                <w:noProof/>
                <w:webHidden/>
              </w:rPr>
              <w:tab/>
            </w:r>
            <w:r w:rsidR="004E219F">
              <w:rPr>
                <w:noProof/>
                <w:webHidden/>
              </w:rPr>
              <w:fldChar w:fldCharType="begin"/>
            </w:r>
            <w:r w:rsidR="004E219F">
              <w:rPr>
                <w:noProof/>
                <w:webHidden/>
              </w:rPr>
              <w:instrText xml:space="preserve"> PAGEREF _Toc415565584 \h </w:instrText>
            </w:r>
            <w:r w:rsidR="004E219F">
              <w:rPr>
                <w:noProof/>
                <w:webHidden/>
              </w:rPr>
            </w:r>
            <w:r w:rsidR="004E219F">
              <w:rPr>
                <w:noProof/>
                <w:webHidden/>
              </w:rPr>
              <w:fldChar w:fldCharType="separate"/>
            </w:r>
            <w:r w:rsidR="00800FDB">
              <w:rPr>
                <w:noProof/>
                <w:webHidden/>
              </w:rPr>
              <w:t>11</w:t>
            </w:r>
            <w:r w:rsidR="004E219F">
              <w:rPr>
                <w:noProof/>
                <w:webHidden/>
              </w:rPr>
              <w:fldChar w:fldCharType="end"/>
            </w:r>
          </w:hyperlink>
        </w:p>
        <w:p w:rsidR="004E219F" w:rsidRDefault="002E1CA0" w:rsidP="004E219F">
          <w:pPr>
            <w:pStyle w:val="TOC3"/>
            <w:tabs>
              <w:tab w:val="left" w:pos="1260"/>
              <w:tab w:val="right" w:leader="dot" w:pos="9350"/>
            </w:tabs>
            <w:spacing w:line="360" w:lineRule="auto"/>
            <w:rPr>
              <w:rFonts w:asciiTheme="minorHAnsi" w:hAnsiTheme="minorHAnsi" w:cstheme="minorBidi"/>
              <w:noProof/>
              <w:kern w:val="2"/>
              <w:sz w:val="21"/>
              <w:szCs w:val="22"/>
              <w:lang w:eastAsia="ja-JP"/>
            </w:rPr>
          </w:pPr>
          <w:hyperlink w:anchor="_Toc415565585" w:history="1">
            <w:r w:rsidR="004E219F" w:rsidRPr="00300D5F">
              <w:rPr>
                <w:rStyle w:val="Hyperlink"/>
                <w:noProof/>
              </w:rPr>
              <w:t>3.1.7</w:t>
            </w:r>
            <w:r w:rsidR="004E219F">
              <w:rPr>
                <w:rFonts w:asciiTheme="minorHAnsi" w:hAnsiTheme="minorHAnsi" w:cstheme="minorBidi"/>
                <w:noProof/>
                <w:kern w:val="2"/>
                <w:sz w:val="21"/>
                <w:szCs w:val="22"/>
                <w:lang w:eastAsia="ja-JP"/>
              </w:rPr>
              <w:tab/>
            </w:r>
            <w:r w:rsidR="004E219F" w:rsidRPr="00300D5F">
              <w:rPr>
                <w:rStyle w:val="Hyperlink"/>
                <w:noProof/>
              </w:rPr>
              <w:t>Information Sharing</w:t>
            </w:r>
            <w:r w:rsidR="004E219F">
              <w:rPr>
                <w:noProof/>
                <w:webHidden/>
              </w:rPr>
              <w:tab/>
            </w:r>
            <w:r w:rsidR="004E219F">
              <w:rPr>
                <w:noProof/>
                <w:webHidden/>
              </w:rPr>
              <w:fldChar w:fldCharType="begin"/>
            </w:r>
            <w:r w:rsidR="004E219F">
              <w:rPr>
                <w:noProof/>
                <w:webHidden/>
              </w:rPr>
              <w:instrText xml:space="preserve"> PAGEREF _Toc415565585 \h </w:instrText>
            </w:r>
            <w:r w:rsidR="004E219F">
              <w:rPr>
                <w:noProof/>
                <w:webHidden/>
              </w:rPr>
            </w:r>
            <w:r w:rsidR="004E219F">
              <w:rPr>
                <w:noProof/>
                <w:webHidden/>
              </w:rPr>
              <w:fldChar w:fldCharType="separate"/>
            </w:r>
            <w:r w:rsidR="00800FDB">
              <w:rPr>
                <w:noProof/>
                <w:webHidden/>
              </w:rPr>
              <w:t>11</w:t>
            </w:r>
            <w:r w:rsidR="004E219F">
              <w:rPr>
                <w:noProof/>
                <w:webHidden/>
              </w:rPr>
              <w:fldChar w:fldCharType="end"/>
            </w:r>
          </w:hyperlink>
        </w:p>
        <w:p w:rsidR="004E219F" w:rsidRDefault="002E1CA0" w:rsidP="004E219F">
          <w:pPr>
            <w:pStyle w:val="TOC3"/>
            <w:tabs>
              <w:tab w:val="left" w:pos="1260"/>
              <w:tab w:val="right" w:leader="dot" w:pos="9350"/>
            </w:tabs>
            <w:spacing w:line="360" w:lineRule="auto"/>
            <w:rPr>
              <w:rFonts w:asciiTheme="minorHAnsi" w:hAnsiTheme="minorHAnsi" w:cstheme="minorBidi"/>
              <w:noProof/>
              <w:kern w:val="2"/>
              <w:sz w:val="21"/>
              <w:szCs w:val="22"/>
              <w:lang w:eastAsia="ja-JP"/>
            </w:rPr>
          </w:pPr>
          <w:hyperlink w:anchor="_Toc415565586" w:history="1">
            <w:r w:rsidR="004E219F" w:rsidRPr="00300D5F">
              <w:rPr>
                <w:rStyle w:val="Hyperlink"/>
                <w:noProof/>
              </w:rPr>
              <w:t>3.1.8</w:t>
            </w:r>
            <w:r w:rsidR="004E219F">
              <w:rPr>
                <w:rFonts w:asciiTheme="minorHAnsi" w:hAnsiTheme="minorHAnsi" w:cstheme="minorBidi"/>
                <w:noProof/>
                <w:kern w:val="2"/>
                <w:sz w:val="21"/>
                <w:szCs w:val="22"/>
                <w:lang w:eastAsia="ja-JP"/>
              </w:rPr>
              <w:tab/>
            </w:r>
            <w:r w:rsidR="004E219F" w:rsidRPr="00300D5F">
              <w:rPr>
                <w:rStyle w:val="Hyperlink"/>
                <w:noProof/>
              </w:rPr>
              <w:t>Outreach</w:t>
            </w:r>
            <w:r w:rsidR="004E219F">
              <w:rPr>
                <w:noProof/>
                <w:webHidden/>
              </w:rPr>
              <w:tab/>
            </w:r>
            <w:r w:rsidR="004E219F">
              <w:rPr>
                <w:noProof/>
                <w:webHidden/>
              </w:rPr>
              <w:fldChar w:fldCharType="begin"/>
            </w:r>
            <w:r w:rsidR="004E219F">
              <w:rPr>
                <w:noProof/>
                <w:webHidden/>
              </w:rPr>
              <w:instrText xml:space="preserve"> PAGEREF _Toc415565586 \h </w:instrText>
            </w:r>
            <w:r w:rsidR="004E219F">
              <w:rPr>
                <w:noProof/>
                <w:webHidden/>
              </w:rPr>
            </w:r>
            <w:r w:rsidR="004E219F">
              <w:rPr>
                <w:noProof/>
                <w:webHidden/>
              </w:rPr>
              <w:fldChar w:fldCharType="separate"/>
            </w:r>
            <w:r w:rsidR="00800FDB">
              <w:rPr>
                <w:noProof/>
                <w:webHidden/>
              </w:rPr>
              <w:t>12</w:t>
            </w:r>
            <w:r w:rsidR="004E219F">
              <w:rPr>
                <w:noProof/>
                <w:webHidden/>
              </w:rPr>
              <w:fldChar w:fldCharType="end"/>
            </w:r>
          </w:hyperlink>
        </w:p>
        <w:p w:rsidR="004E219F" w:rsidRDefault="002E1CA0" w:rsidP="004E219F">
          <w:pPr>
            <w:pStyle w:val="TOC3"/>
            <w:tabs>
              <w:tab w:val="left" w:pos="1260"/>
              <w:tab w:val="right" w:leader="dot" w:pos="9350"/>
            </w:tabs>
            <w:spacing w:line="360" w:lineRule="auto"/>
            <w:rPr>
              <w:rFonts w:asciiTheme="minorHAnsi" w:hAnsiTheme="minorHAnsi" w:cstheme="minorBidi"/>
              <w:noProof/>
              <w:kern w:val="2"/>
              <w:sz w:val="21"/>
              <w:szCs w:val="22"/>
              <w:lang w:eastAsia="ja-JP"/>
            </w:rPr>
          </w:pPr>
          <w:hyperlink w:anchor="_Toc415565587" w:history="1">
            <w:r w:rsidR="004E219F" w:rsidRPr="00300D5F">
              <w:rPr>
                <w:rStyle w:val="Hyperlink"/>
                <w:noProof/>
              </w:rPr>
              <w:t>3.1.9</w:t>
            </w:r>
            <w:r w:rsidR="004E219F">
              <w:rPr>
                <w:rFonts w:asciiTheme="minorHAnsi" w:hAnsiTheme="minorHAnsi" w:cstheme="minorBidi"/>
                <w:noProof/>
                <w:kern w:val="2"/>
                <w:sz w:val="21"/>
                <w:szCs w:val="22"/>
                <w:lang w:eastAsia="ja-JP"/>
              </w:rPr>
              <w:tab/>
            </w:r>
            <w:r w:rsidR="004E219F" w:rsidRPr="00300D5F">
              <w:rPr>
                <w:rStyle w:val="Hyperlink"/>
                <w:noProof/>
              </w:rPr>
              <w:t>Publication of Pilot Documents</w:t>
            </w:r>
            <w:r w:rsidR="004E219F">
              <w:rPr>
                <w:noProof/>
                <w:webHidden/>
              </w:rPr>
              <w:tab/>
            </w:r>
            <w:r w:rsidR="004E219F">
              <w:rPr>
                <w:noProof/>
                <w:webHidden/>
              </w:rPr>
              <w:fldChar w:fldCharType="begin"/>
            </w:r>
            <w:r w:rsidR="004E219F">
              <w:rPr>
                <w:noProof/>
                <w:webHidden/>
              </w:rPr>
              <w:instrText xml:space="preserve"> PAGEREF _Toc415565587 \h </w:instrText>
            </w:r>
            <w:r w:rsidR="004E219F">
              <w:rPr>
                <w:noProof/>
                <w:webHidden/>
              </w:rPr>
            </w:r>
            <w:r w:rsidR="004E219F">
              <w:rPr>
                <w:noProof/>
                <w:webHidden/>
              </w:rPr>
              <w:fldChar w:fldCharType="separate"/>
            </w:r>
            <w:r w:rsidR="00800FDB">
              <w:rPr>
                <w:noProof/>
                <w:webHidden/>
              </w:rPr>
              <w:t>12</w:t>
            </w:r>
            <w:r w:rsidR="004E219F">
              <w:rPr>
                <w:noProof/>
                <w:webHidden/>
              </w:rPr>
              <w:fldChar w:fldCharType="end"/>
            </w:r>
          </w:hyperlink>
        </w:p>
        <w:p w:rsidR="004E219F" w:rsidRDefault="002E1CA0" w:rsidP="004E219F">
          <w:pPr>
            <w:pStyle w:val="TOC2"/>
            <w:tabs>
              <w:tab w:val="left" w:pos="840"/>
              <w:tab w:val="right" w:leader="dot" w:pos="9350"/>
            </w:tabs>
            <w:spacing w:line="360" w:lineRule="auto"/>
            <w:rPr>
              <w:rFonts w:asciiTheme="minorHAnsi" w:hAnsiTheme="minorHAnsi" w:cstheme="minorBidi"/>
              <w:noProof/>
              <w:kern w:val="2"/>
              <w:sz w:val="21"/>
              <w:szCs w:val="22"/>
              <w:lang w:eastAsia="ja-JP"/>
            </w:rPr>
          </w:pPr>
          <w:hyperlink w:anchor="_Toc415565588" w:history="1">
            <w:r w:rsidR="004E219F" w:rsidRPr="00300D5F">
              <w:rPr>
                <w:rStyle w:val="Hyperlink"/>
                <w:noProof/>
              </w:rPr>
              <w:t>3.2</w:t>
            </w:r>
            <w:r w:rsidR="004E219F">
              <w:rPr>
                <w:rFonts w:asciiTheme="minorHAnsi" w:hAnsiTheme="minorHAnsi" w:cstheme="minorBidi"/>
                <w:noProof/>
                <w:kern w:val="2"/>
                <w:sz w:val="21"/>
                <w:szCs w:val="22"/>
                <w:lang w:eastAsia="ja-JP"/>
              </w:rPr>
              <w:tab/>
            </w:r>
            <w:r w:rsidR="004E219F" w:rsidRPr="00300D5F">
              <w:rPr>
                <w:rStyle w:val="Hyperlink"/>
                <w:noProof/>
              </w:rPr>
              <w:t>Pilot Study Phases</w:t>
            </w:r>
            <w:r w:rsidR="004E219F">
              <w:rPr>
                <w:noProof/>
                <w:webHidden/>
              </w:rPr>
              <w:tab/>
            </w:r>
            <w:r w:rsidR="004E219F">
              <w:rPr>
                <w:noProof/>
                <w:webHidden/>
              </w:rPr>
              <w:fldChar w:fldCharType="begin"/>
            </w:r>
            <w:r w:rsidR="004E219F">
              <w:rPr>
                <w:noProof/>
                <w:webHidden/>
              </w:rPr>
              <w:instrText xml:space="preserve"> PAGEREF _Toc415565588 \h </w:instrText>
            </w:r>
            <w:r w:rsidR="004E219F">
              <w:rPr>
                <w:noProof/>
                <w:webHidden/>
              </w:rPr>
            </w:r>
            <w:r w:rsidR="004E219F">
              <w:rPr>
                <w:noProof/>
                <w:webHidden/>
              </w:rPr>
              <w:fldChar w:fldCharType="separate"/>
            </w:r>
            <w:r w:rsidR="00800FDB">
              <w:rPr>
                <w:noProof/>
                <w:webHidden/>
              </w:rPr>
              <w:t>12</w:t>
            </w:r>
            <w:r w:rsidR="004E219F">
              <w:rPr>
                <w:noProof/>
                <w:webHidden/>
              </w:rPr>
              <w:fldChar w:fldCharType="end"/>
            </w:r>
          </w:hyperlink>
        </w:p>
        <w:p w:rsidR="004E219F" w:rsidRDefault="002E1CA0" w:rsidP="004E219F">
          <w:pPr>
            <w:pStyle w:val="TOC3"/>
            <w:tabs>
              <w:tab w:val="left" w:pos="1260"/>
              <w:tab w:val="right" w:leader="dot" w:pos="9350"/>
            </w:tabs>
            <w:spacing w:line="360" w:lineRule="auto"/>
            <w:rPr>
              <w:rFonts w:asciiTheme="minorHAnsi" w:hAnsiTheme="minorHAnsi" w:cstheme="minorBidi"/>
              <w:noProof/>
              <w:kern w:val="2"/>
              <w:sz w:val="21"/>
              <w:szCs w:val="22"/>
              <w:lang w:eastAsia="ja-JP"/>
            </w:rPr>
          </w:pPr>
          <w:hyperlink w:anchor="_Toc415565589" w:history="1">
            <w:r w:rsidR="004E219F" w:rsidRPr="00300D5F">
              <w:rPr>
                <w:rStyle w:val="Hyperlink"/>
                <w:noProof/>
              </w:rPr>
              <w:t>3.2.1</w:t>
            </w:r>
            <w:r w:rsidR="004E219F">
              <w:rPr>
                <w:rFonts w:asciiTheme="minorHAnsi" w:hAnsiTheme="minorHAnsi" w:cstheme="minorBidi"/>
                <w:noProof/>
                <w:kern w:val="2"/>
                <w:sz w:val="21"/>
                <w:szCs w:val="22"/>
                <w:lang w:eastAsia="ja-JP"/>
              </w:rPr>
              <w:tab/>
            </w:r>
            <w:r w:rsidR="004E219F" w:rsidRPr="00300D5F">
              <w:rPr>
                <w:rStyle w:val="Hyperlink"/>
                <w:noProof/>
              </w:rPr>
              <w:t>Recruitment</w:t>
            </w:r>
            <w:r w:rsidR="004E219F">
              <w:rPr>
                <w:noProof/>
                <w:webHidden/>
              </w:rPr>
              <w:tab/>
            </w:r>
            <w:r w:rsidR="004E219F">
              <w:rPr>
                <w:noProof/>
                <w:webHidden/>
              </w:rPr>
              <w:fldChar w:fldCharType="begin"/>
            </w:r>
            <w:r w:rsidR="004E219F">
              <w:rPr>
                <w:noProof/>
                <w:webHidden/>
              </w:rPr>
              <w:instrText xml:space="preserve"> PAGEREF _Toc415565589 \h </w:instrText>
            </w:r>
            <w:r w:rsidR="004E219F">
              <w:rPr>
                <w:noProof/>
                <w:webHidden/>
              </w:rPr>
            </w:r>
            <w:r w:rsidR="004E219F">
              <w:rPr>
                <w:noProof/>
                <w:webHidden/>
              </w:rPr>
              <w:fldChar w:fldCharType="separate"/>
            </w:r>
            <w:r w:rsidR="00800FDB">
              <w:rPr>
                <w:noProof/>
                <w:webHidden/>
              </w:rPr>
              <w:t>12</w:t>
            </w:r>
            <w:r w:rsidR="004E219F">
              <w:rPr>
                <w:noProof/>
                <w:webHidden/>
              </w:rPr>
              <w:fldChar w:fldCharType="end"/>
            </w:r>
          </w:hyperlink>
        </w:p>
        <w:p w:rsidR="004E219F" w:rsidRDefault="002E1CA0" w:rsidP="004E219F">
          <w:pPr>
            <w:pStyle w:val="TOC3"/>
            <w:tabs>
              <w:tab w:val="left" w:pos="1260"/>
              <w:tab w:val="right" w:leader="dot" w:pos="9350"/>
            </w:tabs>
            <w:spacing w:line="360" w:lineRule="auto"/>
            <w:rPr>
              <w:rFonts w:asciiTheme="minorHAnsi" w:hAnsiTheme="minorHAnsi" w:cstheme="minorBidi"/>
              <w:noProof/>
              <w:kern w:val="2"/>
              <w:sz w:val="21"/>
              <w:szCs w:val="22"/>
              <w:lang w:eastAsia="ja-JP"/>
            </w:rPr>
          </w:pPr>
          <w:hyperlink w:anchor="_Toc415565590" w:history="1">
            <w:r w:rsidR="004E219F" w:rsidRPr="00300D5F">
              <w:rPr>
                <w:rStyle w:val="Hyperlink"/>
                <w:noProof/>
              </w:rPr>
              <w:t>3.2.2</w:t>
            </w:r>
            <w:r w:rsidR="004E219F">
              <w:rPr>
                <w:rFonts w:asciiTheme="minorHAnsi" w:hAnsiTheme="minorHAnsi" w:cstheme="minorBidi"/>
                <w:noProof/>
                <w:kern w:val="2"/>
                <w:sz w:val="21"/>
                <w:szCs w:val="22"/>
                <w:lang w:eastAsia="ja-JP"/>
              </w:rPr>
              <w:tab/>
            </w:r>
            <w:r w:rsidR="004E219F" w:rsidRPr="00300D5F">
              <w:rPr>
                <w:rStyle w:val="Hyperlink"/>
                <w:noProof/>
              </w:rPr>
              <w:t>Pilot Enrollment</w:t>
            </w:r>
            <w:r w:rsidR="004E219F">
              <w:rPr>
                <w:noProof/>
                <w:webHidden/>
              </w:rPr>
              <w:tab/>
            </w:r>
            <w:r w:rsidR="004E219F">
              <w:rPr>
                <w:noProof/>
                <w:webHidden/>
              </w:rPr>
              <w:fldChar w:fldCharType="begin"/>
            </w:r>
            <w:r w:rsidR="004E219F">
              <w:rPr>
                <w:noProof/>
                <w:webHidden/>
              </w:rPr>
              <w:instrText xml:space="preserve"> PAGEREF _Toc415565590 \h </w:instrText>
            </w:r>
            <w:r w:rsidR="004E219F">
              <w:rPr>
                <w:noProof/>
                <w:webHidden/>
              </w:rPr>
            </w:r>
            <w:r w:rsidR="004E219F">
              <w:rPr>
                <w:noProof/>
                <w:webHidden/>
              </w:rPr>
              <w:fldChar w:fldCharType="separate"/>
            </w:r>
            <w:r w:rsidR="00800FDB">
              <w:rPr>
                <w:noProof/>
                <w:webHidden/>
              </w:rPr>
              <w:t>13</w:t>
            </w:r>
            <w:r w:rsidR="004E219F">
              <w:rPr>
                <w:noProof/>
                <w:webHidden/>
              </w:rPr>
              <w:fldChar w:fldCharType="end"/>
            </w:r>
          </w:hyperlink>
        </w:p>
        <w:p w:rsidR="004E219F" w:rsidRDefault="002E1CA0" w:rsidP="004E219F">
          <w:pPr>
            <w:pStyle w:val="TOC3"/>
            <w:tabs>
              <w:tab w:val="left" w:pos="1260"/>
              <w:tab w:val="right" w:leader="dot" w:pos="9350"/>
            </w:tabs>
            <w:spacing w:line="360" w:lineRule="auto"/>
            <w:rPr>
              <w:rFonts w:asciiTheme="minorHAnsi" w:hAnsiTheme="minorHAnsi" w:cstheme="minorBidi"/>
              <w:noProof/>
              <w:kern w:val="2"/>
              <w:sz w:val="21"/>
              <w:szCs w:val="22"/>
              <w:lang w:eastAsia="ja-JP"/>
            </w:rPr>
          </w:pPr>
          <w:hyperlink w:anchor="_Toc415565591" w:history="1">
            <w:r w:rsidR="004E219F" w:rsidRPr="00300D5F">
              <w:rPr>
                <w:rStyle w:val="Hyperlink"/>
                <w:noProof/>
              </w:rPr>
              <w:t>3.2.3</w:t>
            </w:r>
            <w:r w:rsidR="004E219F">
              <w:rPr>
                <w:rFonts w:asciiTheme="minorHAnsi" w:hAnsiTheme="minorHAnsi" w:cstheme="minorBidi"/>
                <w:noProof/>
                <w:kern w:val="2"/>
                <w:sz w:val="21"/>
                <w:szCs w:val="22"/>
                <w:lang w:eastAsia="ja-JP"/>
              </w:rPr>
              <w:tab/>
            </w:r>
            <w:r w:rsidR="004E219F" w:rsidRPr="00300D5F">
              <w:rPr>
                <w:rStyle w:val="Hyperlink"/>
                <w:noProof/>
              </w:rPr>
              <w:t>Study Results/Analysis</w:t>
            </w:r>
            <w:r w:rsidR="004E219F">
              <w:rPr>
                <w:noProof/>
                <w:webHidden/>
              </w:rPr>
              <w:tab/>
            </w:r>
            <w:r w:rsidR="004E219F">
              <w:rPr>
                <w:noProof/>
                <w:webHidden/>
              </w:rPr>
              <w:fldChar w:fldCharType="begin"/>
            </w:r>
            <w:r w:rsidR="004E219F">
              <w:rPr>
                <w:noProof/>
                <w:webHidden/>
              </w:rPr>
              <w:instrText xml:space="preserve"> PAGEREF _Toc415565591 \h </w:instrText>
            </w:r>
            <w:r w:rsidR="004E219F">
              <w:rPr>
                <w:noProof/>
                <w:webHidden/>
              </w:rPr>
            </w:r>
            <w:r w:rsidR="004E219F">
              <w:rPr>
                <w:noProof/>
                <w:webHidden/>
              </w:rPr>
              <w:fldChar w:fldCharType="separate"/>
            </w:r>
            <w:r w:rsidR="00800FDB">
              <w:rPr>
                <w:noProof/>
                <w:webHidden/>
              </w:rPr>
              <w:t>14</w:t>
            </w:r>
            <w:r w:rsidR="004E219F">
              <w:rPr>
                <w:noProof/>
                <w:webHidden/>
              </w:rPr>
              <w:fldChar w:fldCharType="end"/>
            </w:r>
          </w:hyperlink>
        </w:p>
        <w:p w:rsidR="004E219F" w:rsidRDefault="002E1CA0" w:rsidP="004E219F">
          <w:pPr>
            <w:pStyle w:val="TOC1"/>
            <w:tabs>
              <w:tab w:val="left" w:pos="480"/>
              <w:tab w:val="right" w:leader="dot" w:pos="9350"/>
            </w:tabs>
            <w:spacing w:line="360" w:lineRule="auto"/>
            <w:rPr>
              <w:rFonts w:asciiTheme="minorHAnsi" w:hAnsiTheme="minorHAnsi" w:cstheme="minorBidi"/>
              <w:noProof/>
              <w:kern w:val="2"/>
              <w:sz w:val="21"/>
              <w:szCs w:val="22"/>
              <w:lang w:eastAsia="ja-JP"/>
            </w:rPr>
          </w:pPr>
          <w:hyperlink w:anchor="_Toc415565592" w:history="1">
            <w:r w:rsidR="004E219F" w:rsidRPr="00300D5F">
              <w:rPr>
                <w:rStyle w:val="Hyperlink"/>
                <w:noProof/>
              </w:rPr>
              <w:t>4</w:t>
            </w:r>
            <w:r w:rsidR="004E219F">
              <w:rPr>
                <w:rFonts w:asciiTheme="minorHAnsi" w:hAnsiTheme="minorHAnsi" w:cstheme="minorBidi"/>
                <w:noProof/>
                <w:kern w:val="2"/>
                <w:sz w:val="21"/>
                <w:szCs w:val="22"/>
                <w:lang w:eastAsia="ja-JP"/>
              </w:rPr>
              <w:tab/>
            </w:r>
            <w:r w:rsidR="004E219F" w:rsidRPr="00300D5F">
              <w:rPr>
                <w:rStyle w:val="Hyperlink"/>
                <w:noProof/>
              </w:rPr>
              <w:t>Regional Piloting</w:t>
            </w:r>
            <w:r w:rsidR="004E219F">
              <w:rPr>
                <w:noProof/>
                <w:webHidden/>
              </w:rPr>
              <w:tab/>
            </w:r>
            <w:r w:rsidR="004E219F">
              <w:rPr>
                <w:noProof/>
                <w:webHidden/>
              </w:rPr>
              <w:fldChar w:fldCharType="begin"/>
            </w:r>
            <w:r w:rsidR="004E219F">
              <w:rPr>
                <w:noProof/>
                <w:webHidden/>
              </w:rPr>
              <w:instrText xml:space="preserve"> PAGEREF _Toc415565592 \h </w:instrText>
            </w:r>
            <w:r w:rsidR="004E219F">
              <w:rPr>
                <w:noProof/>
                <w:webHidden/>
              </w:rPr>
            </w:r>
            <w:r w:rsidR="004E219F">
              <w:rPr>
                <w:noProof/>
                <w:webHidden/>
              </w:rPr>
              <w:fldChar w:fldCharType="separate"/>
            </w:r>
            <w:r w:rsidR="00800FDB">
              <w:rPr>
                <w:noProof/>
                <w:webHidden/>
              </w:rPr>
              <w:t>14</w:t>
            </w:r>
            <w:r w:rsidR="004E219F">
              <w:rPr>
                <w:noProof/>
                <w:webHidden/>
              </w:rPr>
              <w:fldChar w:fldCharType="end"/>
            </w:r>
          </w:hyperlink>
        </w:p>
        <w:p w:rsidR="00F54ECC" w:rsidRDefault="00F54ECC" w:rsidP="004E219F">
          <w:pPr>
            <w:spacing w:line="360" w:lineRule="auto"/>
          </w:pPr>
          <w:r>
            <w:rPr>
              <w:b/>
              <w:bCs/>
              <w:lang w:val="ja-JP"/>
            </w:rPr>
            <w:fldChar w:fldCharType="end"/>
          </w:r>
        </w:p>
      </w:sdtContent>
    </w:sdt>
    <w:p w:rsidR="005219B9" w:rsidRDefault="005219B9">
      <w:pPr>
        <w:rPr>
          <w:b/>
          <w:sz w:val="28"/>
          <w:lang w:eastAsia="ja-JP"/>
        </w:rPr>
      </w:pPr>
    </w:p>
    <w:p w:rsidR="005219B9" w:rsidRPr="00060721" w:rsidRDefault="00825ACA" w:rsidP="00185F98">
      <w:pPr>
        <w:pStyle w:val="Heading1"/>
      </w:pPr>
      <w:r>
        <w:br w:type="page"/>
      </w:r>
      <w:bookmarkStart w:id="1" w:name="_Toc415565575"/>
      <w:r w:rsidR="00060721" w:rsidRPr="00060721">
        <w:lastRenderedPageBreak/>
        <w:t>Executive Summary</w:t>
      </w:r>
      <w:bookmarkEnd w:id="1"/>
    </w:p>
    <w:p w:rsidR="00060721" w:rsidRPr="00060721" w:rsidRDefault="00060721" w:rsidP="00060721">
      <w:pPr>
        <w:spacing w:before="120"/>
        <w:rPr>
          <w:szCs w:val="24"/>
        </w:rPr>
      </w:pPr>
      <w:r w:rsidRPr="00060721">
        <w:rPr>
          <w:szCs w:val="24"/>
        </w:rPr>
        <w:t>The Regulated Product Submission (RPS) proposal was endorsed as a New Work Item (NWI) by IMDRF at its inaugural meeting in Singapore (March 2012).  The working group to this point has accomplished the following:</w:t>
      </w:r>
    </w:p>
    <w:p w:rsidR="00060721" w:rsidRPr="00060721" w:rsidRDefault="00060721" w:rsidP="00060721">
      <w:pPr>
        <w:pStyle w:val="ListParagraph"/>
        <w:numPr>
          <w:ilvl w:val="0"/>
          <w:numId w:val="11"/>
        </w:numPr>
        <w:tabs>
          <w:tab w:val="left" w:pos="709"/>
        </w:tabs>
        <w:suppressAutoHyphens/>
        <w:spacing w:before="180" w:after="180"/>
        <w:ind w:leftChars="0" w:left="720"/>
        <w:contextualSpacing/>
        <w:rPr>
          <w:szCs w:val="24"/>
        </w:rPr>
      </w:pPr>
      <w:r w:rsidRPr="00060721">
        <w:rPr>
          <w:szCs w:val="24"/>
        </w:rPr>
        <w:t xml:space="preserve">Established that </w:t>
      </w:r>
      <w:r w:rsidRPr="00060721">
        <w:t>the Health Level Seven (HL7)</w:t>
      </w:r>
      <w:r w:rsidRPr="00060721">
        <w:rPr>
          <w:sz w:val="20"/>
        </w:rPr>
        <w:t xml:space="preserve"> </w:t>
      </w:r>
      <w:r w:rsidRPr="00060721">
        <w:rPr>
          <w:szCs w:val="24"/>
        </w:rPr>
        <w:t xml:space="preserve">RPS Standard is "fit for purpose" for the electronic exchange of information related to premarket medical device applications.  </w:t>
      </w:r>
    </w:p>
    <w:p w:rsidR="00060721" w:rsidRPr="00060721" w:rsidRDefault="00060721" w:rsidP="00060721">
      <w:pPr>
        <w:pStyle w:val="ListParagraph"/>
        <w:tabs>
          <w:tab w:val="left" w:pos="567"/>
        </w:tabs>
        <w:ind w:left="960"/>
        <w:rPr>
          <w:szCs w:val="24"/>
        </w:rPr>
      </w:pPr>
    </w:p>
    <w:p w:rsidR="00060721" w:rsidRPr="00060721" w:rsidRDefault="00060721" w:rsidP="00060721">
      <w:pPr>
        <w:pStyle w:val="ListParagraph"/>
        <w:numPr>
          <w:ilvl w:val="0"/>
          <w:numId w:val="11"/>
        </w:numPr>
        <w:tabs>
          <w:tab w:val="left" w:pos="709"/>
        </w:tabs>
        <w:suppressAutoHyphens/>
        <w:spacing w:before="180" w:after="180"/>
        <w:ind w:leftChars="0" w:left="720"/>
        <w:contextualSpacing/>
        <w:rPr>
          <w:szCs w:val="24"/>
        </w:rPr>
      </w:pPr>
      <w:r w:rsidRPr="00060721">
        <w:rPr>
          <w:szCs w:val="24"/>
        </w:rPr>
        <w:t>Established a comprehensive Table of Contents (</w:t>
      </w:r>
      <w:proofErr w:type="spellStart"/>
      <w:r w:rsidRPr="00060721">
        <w:rPr>
          <w:szCs w:val="24"/>
        </w:rPr>
        <w:t>ToC</w:t>
      </w:r>
      <w:proofErr w:type="spellEnd"/>
      <w:r w:rsidRPr="00060721">
        <w:rPr>
          <w:szCs w:val="24"/>
        </w:rPr>
        <w:t>) for the following premarket applications</w:t>
      </w:r>
    </w:p>
    <w:p w:rsidR="00060721" w:rsidRPr="00060721" w:rsidRDefault="00060721" w:rsidP="00060721">
      <w:pPr>
        <w:pStyle w:val="ListParagraph"/>
        <w:numPr>
          <w:ilvl w:val="1"/>
          <w:numId w:val="11"/>
        </w:numPr>
        <w:tabs>
          <w:tab w:val="left" w:pos="567"/>
        </w:tabs>
        <w:suppressAutoHyphens/>
        <w:spacing w:before="180" w:after="180"/>
        <w:ind w:leftChars="0" w:left="1233"/>
        <w:contextualSpacing/>
        <w:rPr>
          <w:szCs w:val="24"/>
        </w:rPr>
      </w:pPr>
      <w:r w:rsidRPr="00060721">
        <w:rPr>
          <w:szCs w:val="24"/>
        </w:rPr>
        <w:t xml:space="preserve">Non-IVD Market </w:t>
      </w:r>
      <w:proofErr w:type="spellStart"/>
      <w:r w:rsidRPr="00060721">
        <w:rPr>
          <w:szCs w:val="24"/>
        </w:rPr>
        <w:t>Authorisation</w:t>
      </w:r>
      <w:proofErr w:type="spellEnd"/>
    </w:p>
    <w:p w:rsidR="00060721" w:rsidRPr="00060721" w:rsidRDefault="00060721" w:rsidP="00060721">
      <w:pPr>
        <w:pStyle w:val="ListParagraph"/>
        <w:numPr>
          <w:ilvl w:val="1"/>
          <w:numId w:val="11"/>
        </w:numPr>
        <w:tabs>
          <w:tab w:val="left" w:pos="567"/>
        </w:tabs>
        <w:suppressAutoHyphens/>
        <w:spacing w:before="180" w:after="180"/>
        <w:ind w:leftChars="0" w:left="1233"/>
        <w:contextualSpacing/>
        <w:rPr>
          <w:szCs w:val="24"/>
        </w:rPr>
      </w:pPr>
      <w:r w:rsidRPr="00060721">
        <w:rPr>
          <w:szCs w:val="24"/>
        </w:rPr>
        <w:t xml:space="preserve">IVD Market </w:t>
      </w:r>
      <w:proofErr w:type="spellStart"/>
      <w:r w:rsidRPr="00060721">
        <w:rPr>
          <w:szCs w:val="24"/>
        </w:rPr>
        <w:t>Authorisation</w:t>
      </w:r>
      <w:proofErr w:type="spellEnd"/>
    </w:p>
    <w:p w:rsidR="00060721" w:rsidRPr="00060721" w:rsidRDefault="00060721" w:rsidP="00060721">
      <w:pPr>
        <w:tabs>
          <w:tab w:val="left" w:pos="567"/>
        </w:tabs>
        <w:rPr>
          <w:szCs w:val="24"/>
        </w:rPr>
      </w:pPr>
      <w:r w:rsidRPr="00060721">
        <w:rPr>
          <w:szCs w:val="24"/>
        </w:rPr>
        <w:t xml:space="preserve">The </w:t>
      </w:r>
      <w:proofErr w:type="spellStart"/>
      <w:r w:rsidRPr="00060721">
        <w:rPr>
          <w:szCs w:val="24"/>
        </w:rPr>
        <w:t>ToC</w:t>
      </w:r>
      <w:proofErr w:type="spellEnd"/>
      <w:r w:rsidRPr="00060721">
        <w:rPr>
          <w:szCs w:val="24"/>
        </w:rPr>
        <w:t xml:space="preserve"> Working Group</w:t>
      </w:r>
      <w:r w:rsidRPr="00060721">
        <w:rPr>
          <w:rStyle w:val="FootnoteAnchor"/>
          <w:szCs w:val="24"/>
        </w:rPr>
        <w:footnoteReference w:id="1"/>
      </w:r>
      <w:r w:rsidRPr="00060721">
        <w:rPr>
          <w:szCs w:val="24"/>
        </w:rPr>
        <w:t xml:space="preserve"> has previously conducted pilots for both of the </w:t>
      </w:r>
      <w:proofErr w:type="spellStart"/>
      <w:r w:rsidRPr="00060721">
        <w:rPr>
          <w:szCs w:val="24"/>
        </w:rPr>
        <w:t>ToC</w:t>
      </w:r>
      <w:proofErr w:type="spellEnd"/>
      <w:r w:rsidRPr="00060721">
        <w:rPr>
          <w:szCs w:val="24"/>
        </w:rPr>
        <w:t xml:space="preserve"> structures, using historical submissions.  Regional pilots are also currently being undertaken by some IMDRF members.  Further IMDRF piloting is to be conducted with the following </w:t>
      </w:r>
      <w:r w:rsidRPr="00060721">
        <w:rPr>
          <w:szCs w:val="24"/>
          <w:u w:val="single"/>
        </w:rPr>
        <w:t>general</w:t>
      </w:r>
      <w:r w:rsidRPr="00060721">
        <w:rPr>
          <w:szCs w:val="24"/>
        </w:rPr>
        <w:t xml:space="preserve"> objectives:</w:t>
      </w:r>
    </w:p>
    <w:p w:rsidR="00060721" w:rsidRPr="00060721" w:rsidRDefault="00060721" w:rsidP="00060721">
      <w:pPr>
        <w:pStyle w:val="ListParagraph"/>
        <w:numPr>
          <w:ilvl w:val="0"/>
          <w:numId w:val="12"/>
        </w:numPr>
        <w:suppressAutoHyphens/>
        <w:spacing w:after="200" w:line="276" w:lineRule="auto"/>
        <w:ind w:leftChars="0"/>
        <w:contextualSpacing/>
        <w:rPr>
          <w:szCs w:val="24"/>
        </w:rPr>
      </w:pPr>
      <w:r w:rsidRPr="00060721">
        <w:rPr>
          <w:szCs w:val="24"/>
        </w:rPr>
        <w:t xml:space="preserve">To evaluate the adaptability of the </w:t>
      </w:r>
      <w:proofErr w:type="spellStart"/>
      <w:r w:rsidRPr="00060721">
        <w:rPr>
          <w:szCs w:val="24"/>
        </w:rPr>
        <w:t>ToC</w:t>
      </w:r>
      <w:proofErr w:type="spellEnd"/>
      <w:r w:rsidRPr="00060721">
        <w:rPr>
          <w:szCs w:val="24"/>
        </w:rPr>
        <w:t xml:space="preserve"> structure from an industry perspective when applying to more than one jurisdiction (simultaneously or sequentially) using real regulatory submissions</w:t>
      </w:r>
    </w:p>
    <w:p w:rsidR="00060721" w:rsidRPr="00060721" w:rsidRDefault="00060721" w:rsidP="00060721">
      <w:pPr>
        <w:pStyle w:val="ListParagraph"/>
        <w:spacing w:after="200" w:line="276" w:lineRule="auto"/>
        <w:ind w:left="960"/>
        <w:rPr>
          <w:szCs w:val="24"/>
        </w:rPr>
      </w:pPr>
    </w:p>
    <w:p w:rsidR="00060721" w:rsidRPr="00060721" w:rsidRDefault="00060721" w:rsidP="00060721">
      <w:pPr>
        <w:rPr>
          <w:szCs w:val="24"/>
        </w:rPr>
      </w:pPr>
      <w:r w:rsidRPr="00060721">
        <w:rPr>
          <w:szCs w:val="24"/>
        </w:rPr>
        <w:t>The proposed timeline for this pilot is described below.</w:t>
      </w:r>
    </w:p>
    <w:p w:rsidR="00060721" w:rsidRPr="00060721" w:rsidRDefault="00060721" w:rsidP="00060721">
      <w:pPr>
        <w:rPr>
          <w:szCs w:val="24"/>
        </w:rPr>
      </w:pPr>
    </w:p>
    <w:tbl>
      <w:tblPr>
        <w:tblStyle w:val="TableGrid"/>
        <w:tblW w:w="0" w:type="auto"/>
        <w:jc w:val="center"/>
        <w:tblLook w:val="04A0" w:firstRow="1" w:lastRow="0" w:firstColumn="1" w:lastColumn="0" w:noHBand="0" w:noVBand="1"/>
      </w:tblPr>
      <w:tblGrid>
        <w:gridCol w:w="5158"/>
        <w:gridCol w:w="2415"/>
      </w:tblGrid>
      <w:tr w:rsidR="00060721" w:rsidRPr="00060721" w:rsidTr="00FA7130">
        <w:trPr>
          <w:trHeight w:val="674"/>
          <w:jc w:val="center"/>
        </w:trPr>
        <w:tc>
          <w:tcPr>
            <w:tcW w:w="5158" w:type="dxa"/>
            <w:vAlign w:val="center"/>
          </w:tcPr>
          <w:p w:rsidR="00060721" w:rsidRPr="00060721" w:rsidRDefault="00060721" w:rsidP="00F54ECC">
            <w:pPr>
              <w:rPr>
                <w:rFonts w:ascii="Times New Roman" w:hAnsi="Times New Roman"/>
                <w:szCs w:val="24"/>
              </w:rPr>
            </w:pPr>
            <w:r w:rsidRPr="00060721">
              <w:rPr>
                <w:rFonts w:ascii="Times New Roman" w:hAnsi="Times New Roman"/>
                <w:szCs w:val="24"/>
              </w:rPr>
              <w:t>Development of supporting documents</w:t>
            </w:r>
          </w:p>
        </w:tc>
        <w:tc>
          <w:tcPr>
            <w:tcW w:w="2415" w:type="dxa"/>
            <w:vAlign w:val="center"/>
          </w:tcPr>
          <w:p w:rsidR="00060721" w:rsidRPr="00060721" w:rsidRDefault="00060721" w:rsidP="00F54ECC">
            <w:pPr>
              <w:rPr>
                <w:rFonts w:ascii="Times New Roman" w:hAnsi="Times New Roman"/>
                <w:szCs w:val="24"/>
              </w:rPr>
            </w:pPr>
            <w:r w:rsidRPr="00060721">
              <w:rPr>
                <w:rFonts w:ascii="Times New Roman" w:hAnsi="Times New Roman"/>
                <w:szCs w:val="24"/>
              </w:rPr>
              <w:t>Jan-Jun 2015</w:t>
            </w:r>
          </w:p>
        </w:tc>
      </w:tr>
      <w:tr w:rsidR="00060721" w:rsidRPr="00060721" w:rsidTr="00FA7130">
        <w:trPr>
          <w:trHeight w:val="674"/>
          <w:jc w:val="center"/>
        </w:trPr>
        <w:tc>
          <w:tcPr>
            <w:tcW w:w="5158" w:type="dxa"/>
            <w:vAlign w:val="center"/>
          </w:tcPr>
          <w:p w:rsidR="00060721" w:rsidRPr="00060721" w:rsidRDefault="00060721" w:rsidP="00F54ECC">
            <w:pPr>
              <w:rPr>
                <w:rFonts w:ascii="Times New Roman" w:hAnsi="Times New Roman"/>
                <w:szCs w:val="24"/>
              </w:rPr>
            </w:pPr>
            <w:r w:rsidRPr="00060721">
              <w:rPr>
                <w:rFonts w:ascii="Times New Roman" w:hAnsi="Times New Roman"/>
                <w:szCs w:val="24"/>
              </w:rPr>
              <w:t xml:space="preserve">Initiation of pilot </w:t>
            </w:r>
          </w:p>
        </w:tc>
        <w:tc>
          <w:tcPr>
            <w:tcW w:w="2415" w:type="dxa"/>
            <w:vAlign w:val="center"/>
          </w:tcPr>
          <w:p w:rsidR="00060721" w:rsidRPr="00060721" w:rsidRDefault="00060721" w:rsidP="00F54ECC">
            <w:pPr>
              <w:rPr>
                <w:rFonts w:ascii="Times New Roman" w:hAnsi="Times New Roman"/>
                <w:szCs w:val="24"/>
              </w:rPr>
            </w:pPr>
            <w:r w:rsidRPr="00060721">
              <w:rPr>
                <w:rFonts w:ascii="Times New Roman" w:hAnsi="Times New Roman"/>
                <w:szCs w:val="24"/>
              </w:rPr>
              <w:t xml:space="preserve">Sep 2015 </w:t>
            </w:r>
          </w:p>
        </w:tc>
      </w:tr>
      <w:tr w:rsidR="00060721" w:rsidRPr="00060721" w:rsidTr="00FA7130">
        <w:trPr>
          <w:trHeight w:val="674"/>
          <w:jc w:val="center"/>
        </w:trPr>
        <w:tc>
          <w:tcPr>
            <w:tcW w:w="5158" w:type="dxa"/>
            <w:vAlign w:val="center"/>
          </w:tcPr>
          <w:p w:rsidR="00060721" w:rsidRPr="00060721" w:rsidRDefault="00060721" w:rsidP="00F54ECC">
            <w:pPr>
              <w:rPr>
                <w:rFonts w:ascii="Times New Roman" w:hAnsi="Times New Roman"/>
                <w:szCs w:val="24"/>
              </w:rPr>
            </w:pPr>
            <w:r w:rsidRPr="00060721">
              <w:rPr>
                <w:rFonts w:ascii="Times New Roman" w:hAnsi="Times New Roman"/>
                <w:szCs w:val="24"/>
              </w:rPr>
              <w:t>Close of pilot (minimum of 12 months duration)</w:t>
            </w:r>
          </w:p>
        </w:tc>
        <w:tc>
          <w:tcPr>
            <w:tcW w:w="2415" w:type="dxa"/>
            <w:vAlign w:val="center"/>
          </w:tcPr>
          <w:p w:rsidR="00060721" w:rsidRPr="00060721" w:rsidRDefault="00060721" w:rsidP="00F54ECC">
            <w:pPr>
              <w:rPr>
                <w:rFonts w:ascii="Times New Roman" w:hAnsi="Times New Roman"/>
                <w:szCs w:val="24"/>
              </w:rPr>
            </w:pPr>
            <w:r w:rsidRPr="00060721">
              <w:rPr>
                <w:rFonts w:ascii="Times New Roman" w:hAnsi="Times New Roman"/>
                <w:szCs w:val="24"/>
              </w:rPr>
              <w:t>Sep 2016</w:t>
            </w:r>
          </w:p>
        </w:tc>
      </w:tr>
    </w:tbl>
    <w:p w:rsidR="00060721" w:rsidRPr="00060721" w:rsidRDefault="00060721" w:rsidP="00060721"/>
    <w:p w:rsidR="00FA7130" w:rsidRDefault="00FA7130" w:rsidP="00060721"/>
    <w:p w:rsidR="00060721" w:rsidRDefault="00060721" w:rsidP="00060721">
      <w:r w:rsidRPr="00060721">
        <w:t xml:space="preserve">The IMDRF </w:t>
      </w:r>
      <w:proofErr w:type="spellStart"/>
      <w:r w:rsidRPr="00060721">
        <w:t>ToC</w:t>
      </w:r>
      <w:proofErr w:type="spellEnd"/>
      <w:r w:rsidRPr="00060721">
        <w:t xml:space="preserve"> Pilot Implementation will undergo the following study phases: recruitment, enrollment and study results analysis.  If the success </w:t>
      </w:r>
      <w:proofErr w:type="gramStart"/>
      <w:r w:rsidRPr="00060721">
        <w:t>criteria is</w:t>
      </w:r>
      <w:proofErr w:type="gramEnd"/>
      <w:r w:rsidRPr="00060721">
        <w:t xml:space="preserve"> met within the timelines set forth, the pilot will be concluded and all findings will be posted on the IMDRF website.</w:t>
      </w:r>
    </w:p>
    <w:p w:rsidR="00060721" w:rsidRDefault="00060721">
      <w:r>
        <w:br w:type="page"/>
      </w:r>
    </w:p>
    <w:p w:rsidR="005219B9" w:rsidRDefault="00060721" w:rsidP="00185F98">
      <w:pPr>
        <w:pStyle w:val="Heading1"/>
      </w:pPr>
      <w:bookmarkStart w:id="2" w:name="_Toc415565576"/>
      <w:r>
        <w:lastRenderedPageBreak/>
        <w:t>Background</w:t>
      </w:r>
      <w:bookmarkEnd w:id="2"/>
    </w:p>
    <w:p w:rsidR="00580FF0" w:rsidRDefault="00580FF0" w:rsidP="00580FF0">
      <w:r>
        <w:t xml:space="preserve">The International Medical Device Regulators Forum (IMDRF) was conceived in February 2011 as a forum to discuss future directions in medical device regulatory harmonization. It is a voluntary group of medical device regulators from around the world who have come together to build on the strong foundational work of the Global Harmonization Task Force (GHTF). The Forum will accelerate international medical device regulatory harmonization and convergence. </w:t>
      </w:r>
    </w:p>
    <w:p w:rsidR="00580FF0" w:rsidRPr="004F08E4" w:rsidRDefault="00580FF0" w:rsidP="00580FF0">
      <w:r>
        <w:t xml:space="preserve">The Regulated Product Submission (RPS) proposal was endorsed as a New Work Item (NWI) by IMDRF </w:t>
      </w:r>
      <w:r w:rsidRPr="009447DA">
        <w:t xml:space="preserve">at its inaugural meeting in Singapore (March 2012).  </w:t>
      </w:r>
      <w:r w:rsidRPr="00B51040">
        <w:t>The working group to this point has accomplished the following:</w:t>
      </w:r>
    </w:p>
    <w:p w:rsidR="00580FF0" w:rsidRPr="00B51040" w:rsidRDefault="00580FF0" w:rsidP="00580FF0">
      <w:pPr>
        <w:pStyle w:val="ListParagraph"/>
        <w:numPr>
          <w:ilvl w:val="0"/>
          <w:numId w:val="13"/>
        </w:numPr>
        <w:tabs>
          <w:tab w:val="left" w:pos="567"/>
        </w:tabs>
        <w:suppressAutoHyphens/>
        <w:spacing w:before="180" w:after="180"/>
        <w:ind w:leftChars="0" w:left="567"/>
        <w:contextualSpacing/>
      </w:pPr>
      <w:r w:rsidRPr="00B51040">
        <w:t xml:space="preserve">Established that the </w:t>
      </w:r>
      <w:r>
        <w:t xml:space="preserve">Health Level Seven (HL7) </w:t>
      </w:r>
      <w:r w:rsidRPr="00B51040">
        <w:t xml:space="preserve">RPS Standard is "fit for purpose" for the electronic exchange of information related to premarket medical device applications.  </w:t>
      </w:r>
    </w:p>
    <w:p w:rsidR="00580FF0" w:rsidRPr="00580FF0" w:rsidRDefault="00580FF0" w:rsidP="00580FF0">
      <w:pPr>
        <w:pStyle w:val="ListParagraph"/>
        <w:numPr>
          <w:ilvl w:val="0"/>
          <w:numId w:val="13"/>
        </w:numPr>
        <w:tabs>
          <w:tab w:val="left" w:pos="567"/>
        </w:tabs>
        <w:suppressAutoHyphens/>
        <w:spacing w:before="180" w:after="180"/>
        <w:ind w:leftChars="0" w:left="567"/>
        <w:contextualSpacing/>
      </w:pPr>
      <w:r w:rsidRPr="00580FF0">
        <w:t>Established a comprehensive Table of Contents (</w:t>
      </w:r>
      <w:proofErr w:type="spellStart"/>
      <w:r w:rsidRPr="00580FF0">
        <w:t>ToC</w:t>
      </w:r>
      <w:proofErr w:type="spellEnd"/>
      <w:r w:rsidRPr="00580FF0">
        <w:t>) for the following premarket applications</w:t>
      </w:r>
    </w:p>
    <w:p w:rsidR="00580FF0" w:rsidRPr="00B51040" w:rsidRDefault="00580FF0" w:rsidP="00580FF0">
      <w:pPr>
        <w:pStyle w:val="ListParagraph"/>
        <w:numPr>
          <w:ilvl w:val="1"/>
          <w:numId w:val="13"/>
        </w:numPr>
        <w:tabs>
          <w:tab w:val="left" w:pos="567"/>
        </w:tabs>
        <w:suppressAutoHyphens/>
        <w:spacing w:before="180" w:after="180"/>
        <w:ind w:leftChars="0"/>
        <w:contextualSpacing/>
        <w:rPr>
          <w:b/>
        </w:rPr>
      </w:pPr>
      <w:r w:rsidRPr="00B51040">
        <w:rPr>
          <w:b/>
        </w:rPr>
        <w:t xml:space="preserve">Non-IVD </w:t>
      </w:r>
      <w:r>
        <w:rPr>
          <w:b/>
        </w:rPr>
        <w:t>(</w:t>
      </w:r>
      <w:proofErr w:type="spellStart"/>
      <w:r>
        <w:rPr>
          <w:b/>
        </w:rPr>
        <w:t>nIVD</w:t>
      </w:r>
      <w:proofErr w:type="spellEnd"/>
      <w:r>
        <w:rPr>
          <w:b/>
        </w:rPr>
        <w:t xml:space="preserve">) </w:t>
      </w:r>
      <w:r w:rsidRPr="00B51040">
        <w:rPr>
          <w:b/>
        </w:rPr>
        <w:t xml:space="preserve">Market </w:t>
      </w:r>
      <w:proofErr w:type="spellStart"/>
      <w:r w:rsidRPr="00B51040">
        <w:rPr>
          <w:b/>
        </w:rPr>
        <w:t>Authorisation</w:t>
      </w:r>
      <w:proofErr w:type="spellEnd"/>
    </w:p>
    <w:p w:rsidR="00580FF0" w:rsidRPr="00B51040" w:rsidRDefault="00580FF0" w:rsidP="00580FF0">
      <w:pPr>
        <w:pStyle w:val="ListParagraph"/>
        <w:numPr>
          <w:ilvl w:val="1"/>
          <w:numId w:val="13"/>
        </w:numPr>
        <w:tabs>
          <w:tab w:val="left" w:pos="567"/>
        </w:tabs>
        <w:suppressAutoHyphens/>
        <w:spacing w:before="180" w:after="180"/>
        <w:ind w:leftChars="0"/>
        <w:contextualSpacing/>
        <w:rPr>
          <w:b/>
        </w:rPr>
      </w:pPr>
      <w:r w:rsidRPr="00B51040">
        <w:rPr>
          <w:b/>
        </w:rPr>
        <w:t xml:space="preserve">IVD Market </w:t>
      </w:r>
      <w:proofErr w:type="spellStart"/>
      <w:r w:rsidRPr="00B51040">
        <w:rPr>
          <w:b/>
        </w:rPr>
        <w:t>Authorisation</w:t>
      </w:r>
      <w:proofErr w:type="spellEnd"/>
    </w:p>
    <w:p w:rsidR="00580FF0" w:rsidRPr="00A5324F" w:rsidRDefault="00580FF0" w:rsidP="00580FF0">
      <w:pPr>
        <w:tabs>
          <w:tab w:val="left" w:pos="567"/>
        </w:tabs>
      </w:pPr>
      <w:r w:rsidRPr="00A5324F">
        <w:t xml:space="preserve">The </w:t>
      </w:r>
      <w:proofErr w:type="spellStart"/>
      <w:r w:rsidRPr="00A5324F">
        <w:t>ToC</w:t>
      </w:r>
      <w:proofErr w:type="spellEnd"/>
      <w:r w:rsidRPr="00A5324F">
        <w:t xml:space="preserve"> Working Group</w:t>
      </w:r>
      <w:r w:rsidRPr="00A5324F">
        <w:rPr>
          <w:rStyle w:val="FootnoteAnchor"/>
        </w:rPr>
        <w:footnoteReference w:id="2"/>
      </w:r>
      <w:r w:rsidRPr="00A5324F">
        <w:t xml:space="preserve"> has previously conducted pilots for both of the </w:t>
      </w:r>
      <w:proofErr w:type="spellStart"/>
      <w:r w:rsidRPr="00A5324F">
        <w:t>ToC</w:t>
      </w:r>
      <w:proofErr w:type="spellEnd"/>
      <w:r w:rsidRPr="00A5324F">
        <w:t xml:space="preserve"> structures, using historical submissions. These pilots provided valuable feedback regarding the </w:t>
      </w:r>
      <w:proofErr w:type="spellStart"/>
      <w:r w:rsidRPr="00A5324F">
        <w:t>ToC</w:t>
      </w:r>
      <w:proofErr w:type="spellEnd"/>
      <w:r w:rsidRPr="00A5324F">
        <w:t xml:space="preserve"> structure and completeness, however there were obvious limitations to using historical submissions and there were limited samples involving more than one jurisdiction. Further</w:t>
      </w:r>
      <w:r>
        <w:t>more</w:t>
      </w:r>
      <w:r w:rsidRPr="00A5324F">
        <w:t xml:space="preserve">, there </w:t>
      </w:r>
      <w:proofErr w:type="gramStart"/>
      <w:r w:rsidRPr="00A5324F">
        <w:t>was no specific guidelines</w:t>
      </w:r>
      <w:proofErr w:type="gramEnd"/>
      <w:r w:rsidRPr="00A5324F">
        <w:t xml:space="preserve"> regarding the means of building a submission in a pre-RPS implementation. Additional IMDRF piloting is considered necessary to evaluate the adaptability of the </w:t>
      </w:r>
      <w:proofErr w:type="spellStart"/>
      <w:r w:rsidRPr="00A5324F">
        <w:t>ToC</w:t>
      </w:r>
      <w:proofErr w:type="spellEnd"/>
      <w:r w:rsidRPr="00A5324F">
        <w:t xml:space="preserve"> structure from an industry perspective when applying to more than one jurisdiction (simultaneously or sequentially)</w:t>
      </w:r>
      <w:r>
        <w:t>, and to test</w:t>
      </w:r>
      <w:r w:rsidRPr="00074D37">
        <w:t xml:space="preserve"> the </w:t>
      </w:r>
      <w:proofErr w:type="spellStart"/>
      <w:r>
        <w:t>ToC</w:t>
      </w:r>
      <w:proofErr w:type="spellEnd"/>
      <w:r>
        <w:t xml:space="preserve"> </w:t>
      </w:r>
      <w:r w:rsidRPr="00074D37">
        <w:t>structures using real, live, electronic, regulatory submissions.</w:t>
      </w:r>
    </w:p>
    <w:p w:rsidR="00580FF0" w:rsidRPr="00A5324F" w:rsidRDefault="00580FF0" w:rsidP="00580FF0">
      <w:pPr>
        <w:tabs>
          <w:tab w:val="left" w:pos="567"/>
        </w:tabs>
      </w:pPr>
      <w:r w:rsidRPr="00A5324F">
        <w:t>Regional pilots have also been</w:t>
      </w:r>
      <w:r>
        <w:t xml:space="preserve"> or are being</w:t>
      </w:r>
      <w:r w:rsidRPr="00A5324F">
        <w:t xml:space="preserve"> undertaken by some IMDRF members</w:t>
      </w:r>
      <w:r>
        <w:t xml:space="preserve">, guidance for regional piloting is provided in Section </w:t>
      </w:r>
      <w:r w:rsidR="007D3342">
        <w:rPr>
          <w:rFonts w:hint="eastAsia"/>
          <w:lang w:eastAsia="ja-JP"/>
        </w:rPr>
        <w:t>4</w:t>
      </w:r>
      <w:r>
        <w:t xml:space="preserve"> of this document.</w:t>
      </w:r>
    </w:p>
    <w:p w:rsidR="005219B9" w:rsidRDefault="005219B9"/>
    <w:p w:rsidR="005219B9" w:rsidRDefault="00580FF0" w:rsidP="00185F98">
      <w:pPr>
        <w:pStyle w:val="Heading1"/>
        <w:ind w:left="510" w:hanging="510"/>
      </w:pPr>
      <w:bookmarkStart w:id="3" w:name="_Toc415565577"/>
      <w:proofErr w:type="spellStart"/>
      <w:r>
        <w:t>ToC</w:t>
      </w:r>
      <w:proofErr w:type="spellEnd"/>
      <w:r>
        <w:t xml:space="preserve"> Pilot Implementation Design</w:t>
      </w:r>
      <w:bookmarkEnd w:id="3"/>
    </w:p>
    <w:p w:rsidR="00580FF0" w:rsidRPr="0047662F" w:rsidRDefault="00580FF0" w:rsidP="00580FF0">
      <w:r>
        <w:t xml:space="preserve">The design for the IMDRF </w:t>
      </w:r>
      <w:proofErr w:type="spellStart"/>
      <w:r>
        <w:t>ToC</w:t>
      </w:r>
      <w:proofErr w:type="spellEnd"/>
      <w:r>
        <w:t xml:space="preserve"> Pilot Implementation includes both administrative and technical components.  In the sections below, there is an administrative overview of the pilot; and a description of the pilot study phases.  </w:t>
      </w:r>
    </w:p>
    <w:p w:rsidR="00580FF0" w:rsidRDefault="00FA7130" w:rsidP="00185F98">
      <w:pPr>
        <w:pStyle w:val="Heading2"/>
      </w:pPr>
      <w:bookmarkStart w:id="4" w:name="_Toc409173069"/>
      <w:bookmarkStart w:id="5" w:name="_Toc409173070"/>
      <w:bookmarkStart w:id="6" w:name="_Toc409173071"/>
      <w:bookmarkStart w:id="7" w:name="_Toc412100579"/>
      <w:bookmarkStart w:id="8" w:name="_Toc402504218"/>
      <w:bookmarkStart w:id="9" w:name="_Toc402513985"/>
      <w:bookmarkEnd w:id="4"/>
      <w:bookmarkEnd w:id="5"/>
      <w:bookmarkEnd w:id="6"/>
      <w:r>
        <w:t xml:space="preserve">  </w:t>
      </w:r>
      <w:bookmarkStart w:id="10" w:name="_Toc415565578"/>
      <w:r w:rsidR="00580FF0">
        <w:t>Pilot Overview</w:t>
      </w:r>
      <w:bookmarkEnd w:id="7"/>
      <w:bookmarkEnd w:id="10"/>
    </w:p>
    <w:p w:rsidR="00580FF0" w:rsidRDefault="00580FF0" w:rsidP="00580FF0">
      <w:r>
        <w:t xml:space="preserve">The </w:t>
      </w:r>
      <w:proofErr w:type="spellStart"/>
      <w:r>
        <w:t>ToC</w:t>
      </w:r>
      <w:proofErr w:type="spellEnd"/>
      <w:r>
        <w:t xml:space="preserve"> Pilot Implementation seeks to work across regulatory jurisdictions to receive premarket submissions from the medical device regulated industry using the IMDRF </w:t>
      </w:r>
      <w:proofErr w:type="spellStart"/>
      <w:r>
        <w:t>ToC</w:t>
      </w:r>
      <w:proofErr w:type="spellEnd"/>
      <w:r>
        <w:t xml:space="preserve"> and Regional Classification Matrices.  Samples are to be real regulatory submissions that will result in regulatory decisions and may be submitted sequentially or simultaneously to multiple </w:t>
      </w:r>
      <w:r>
        <w:lastRenderedPageBreak/>
        <w:t>participating IMDRF jurisdictions.  The sections below will outline the administrative components of the pilot.</w:t>
      </w:r>
    </w:p>
    <w:p w:rsidR="00FA7130" w:rsidRDefault="00FA7130" w:rsidP="00580FF0"/>
    <w:p w:rsidR="00580FF0" w:rsidRDefault="00580FF0" w:rsidP="00185F98">
      <w:pPr>
        <w:pStyle w:val="Heading3"/>
        <w:suppressAutoHyphens/>
        <w:spacing w:after="60"/>
      </w:pPr>
      <w:bookmarkStart w:id="11" w:name="_Toc412100580"/>
      <w:bookmarkStart w:id="12" w:name="_Toc415565579"/>
      <w:r>
        <w:t xml:space="preserve">Pilot </w:t>
      </w:r>
      <w:r w:rsidRPr="00A47DC3">
        <w:t>Objective</w:t>
      </w:r>
      <w:r>
        <w:t>s</w:t>
      </w:r>
      <w:bookmarkEnd w:id="11"/>
      <w:bookmarkEnd w:id="12"/>
    </w:p>
    <w:p w:rsidR="00580FF0" w:rsidRPr="00D62515" w:rsidRDefault="00580FF0" w:rsidP="00580FF0">
      <w:r>
        <w:t xml:space="preserve">The IMDRF Pilot </w:t>
      </w:r>
      <w:proofErr w:type="spellStart"/>
      <w:r>
        <w:t>ToC</w:t>
      </w:r>
      <w:proofErr w:type="spellEnd"/>
      <w:r>
        <w:t xml:space="preserve"> I</w:t>
      </w:r>
      <w:r w:rsidRPr="00D62515">
        <w:t>mplementation will be driven by the following objectives:</w:t>
      </w:r>
    </w:p>
    <w:p w:rsidR="00580FF0" w:rsidRDefault="00580FF0" w:rsidP="00580FF0">
      <w:pPr>
        <w:pStyle w:val="ListParagraph"/>
        <w:numPr>
          <w:ilvl w:val="0"/>
          <w:numId w:val="12"/>
        </w:numPr>
        <w:suppressAutoHyphens/>
        <w:spacing w:after="200" w:line="276" w:lineRule="auto"/>
        <w:ind w:leftChars="0"/>
        <w:contextualSpacing/>
      </w:pPr>
      <w:r>
        <w:t xml:space="preserve">To develop and validate documentation supporting the use of the IMDRF </w:t>
      </w:r>
      <w:proofErr w:type="spellStart"/>
      <w:r>
        <w:t>ToCs</w:t>
      </w:r>
      <w:proofErr w:type="spellEnd"/>
      <w:r>
        <w:t xml:space="preserve"> using feedback from industry participants.  This includes validating the use of the regional classification matrices.</w:t>
      </w:r>
    </w:p>
    <w:p w:rsidR="00580FF0" w:rsidRDefault="00580FF0" w:rsidP="00580FF0">
      <w:pPr>
        <w:pStyle w:val="ListParagraph"/>
        <w:numPr>
          <w:ilvl w:val="0"/>
          <w:numId w:val="12"/>
        </w:numPr>
        <w:suppressAutoHyphens/>
        <w:spacing w:after="200" w:line="276" w:lineRule="auto"/>
        <w:ind w:leftChars="0"/>
        <w:contextualSpacing/>
      </w:pPr>
      <w:r>
        <w:t>To identify potential challenges in the industry process and develop proposals (which may include change requests and/or implementation solutions) on how these can be addressed moving forward.</w:t>
      </w:r>
    </w:p>
    <w:p w:rsidR="00580FF0" w:rsidRDefault="00580FF0" w:rsidP="00580FF0">
      <w:pPr>
        <w:pStyle w:val="ListParagraph"/>
        <w:numPr>
          <w:ilvl w:val="0"/>
          <w:numId w:val="12"/>
        </w:numPr>
        <w:suppressAutoHyphens/>
        <w:spacing w:after="200" w:line="276" w:lineRule="auto"/>
        <w:ind w:leftChars="0"/>
        <w:contextualSpacing/>
      </w:pPr>
      <w:r>
        <w:t xml:space="preserve">To provide industry and regulators with experience using the </w:t>
      </w:r>
      <w:proofErr w:type="spellStart"/>
      <w:r>
        <w:t>ToCs</w:t>
      </w:r>
      <w:proofErr w:type="spellEnd"/>
      <w:r>
        <w:t xml:space="preserve"> with real submissions in a controlled setting. </w:t>
      </w:r>
    </w:p>
    <w:p w:rsidR="00580FF0" w:rsidRDefault="00580FF0" w:rsidP="00580FF0">
      <w:pPr>
        <w:pStyle w:val="ListParagraph"/>
        <w:numPr>
          <w:ilvl w:val="0"/>
          <w:numId w:val="12"/>
        </w:numPr>
        <w:suppressAutoHyphens/>
        <w:spacing w:after="200" w:line="276" w:lineRule="auto"/>
        <w:ind w:leftChars="0"/>
        <w:contextualSpacing/>
      </w:pPr>
      <w:r>
        <w:t xml:space="preserve">To evaluate the proper usage of the </w:t>
      </w:r>
      <w:proofErr w:type="spellStart"/>
      <w:r>
        <w:t>ToC</w:t>
      </w:r>
      <w:proofErr w:type="spellEnd"/>
      <w:r>
        <w:t xml:space="preserve"> headings including the appropriate placement of documents within the headings and submission of complete and relevant content.</w:t>
      </w:r>
    </w:p>
    <w:p w:rsidR="00580FF0" w:rsidRPr="0023545D" w:rsidRDefault="00580FF0" w:rsidP="00580FF0">
      <w:pPr>
        <w:pStyle w:val="ListParagraph"/>
        <w:numPr>
          <w:ilvl w:val="0"/>
          <w:numId w:val="12"/>
        </w:numPr>
        <w:suppressAutoHyphens/>
        <w:spacing w:after="200" w:line="276" w:lineRule="auto"/>
        <w:ind w:leftChars="0"/>
        <w:contextualSpacing/>
        <w:rPr>
          <w:szCs w:val="24"/>
        </w:rPr>
      </w:pPr>
      <w:r>
        <w:t xml:space="preserve">To identify additional </w:t>
      </w:r>
      <w:proofErr w:type="spellStart"/>
      <w:r>
        <w:t>ToC</w:t>
      </w:r>
      <w:proofErr w:type="spellEnd"/>
      <w:r>
        <w:t xml:space="preserve"> harmonization opportunities.</w:t>
      </w:r>
      <w:r w:rsidDel="00771B4A">
        <w:t xml:space="preserve"> </w:t>
      </w:r>
    </w:p>
    <w:p w:rsidR="00580FF0" w:rsidRDefault="00580FF0" w:rsidP="00580FF0">
      <w:pPr>
        <w:pStyle w:val="ListParagraph"/>
        <w:numPr>
          <w:ilvl w:val="0"/>
          <w:numId w:val="12"/>
        </w:numPr>
        <w:suppressAutoHyphens/>
        <w:spacing w:after="200" w:line="276" w:lineRule="auto"/>
        <w:ind w:leftChars="0"/>
        <w:contextualSpacing/>
      </w:pPr>
      <w:r w:rsidRPr="00D62515">
        <w:rPr>
          <w:szCs w:val="24"/>
        </w:rPr>
        <w:t xml:space="preserve">To establish and ensure </w:t>
      </w:r>
      <w:proofErr w:type="spellStart"/>
      <w:r w:rsidRPr="00D62515">
        <w:rPr>
          <w:szCs w:val="24"/>
        </w:rPr>
        <w:t>ToC</w:t>
      </w:r>
      <w:proofErr w:type="spellEnd"/>
      <w:r w:rsidRPr="00D62515">
        <w:rPr>
          <w:szCs w:val="24"/>
        </w:rPr>
        <w:t xml:space="preserve"> pilot </w:t>
      </w:r>
      <w:r>
        <w:rPr>
          <w:szCs w:val="24"/>
        </w:rPr>
        <w:t>technical</w:t>
      </w:r>
      <w:r w:rsidRPr="00D62515">
        <w:rPr>
          <w:szCs w:val="24"/>
        </w:rPr>
        <w:t xml:space="preserve"> guidelines are fit for purpose and to the extent possible, harmonized amongst jurisdictions.</w:t>
      </w:r>
    </w:p>
    <w:p w:rsidR="00580FF0" w:rsidRDefault="00580FF0" w:rsidP="00580FF0">
      <w:pPr>
        <w:tabs>
          <w:tab w:val="left" w:pos="567"/>
        </w:tabs>
      </w:pPr>
      <w:r>
        <w:t>Any regional piloting undertaken should aim to align with the objectives outlined in this document in addition to any region-specific objectives.</w:t>
      </w:r>
    </w:p>
    <w:p w:rsidR="00580FF0" w:rsidRPr="007C3774" w:rsidRDefault="00580FF0" w:rsidP="00185F98">
      <w:pPr>
        <w:pStyle w:val="Heading3"/>
        <w:suppressAutoHyphens/>
        <w:spacing w:after="60"/>
      </w:pPr>
      <w:bookmarkStart w:id="13" w:name="_Toc412100581"/>
      <w:bookmarkStart w:id="14" w:name="_Toc415565580"/>
      <w:r>
        <w:t>Pilot Scope</w:t>
      </w:r>
      <w:bookmarkEnd w:id="13"/>
      <w:bookmarkEnd w:id="14"/>
    </w:p>
    <w:p w:rsidR="00580FF0" w:rsidRDefault="00580FF0" w:rsidP="00580FF0">
      <w:r>
        <w:t>The scope of regulatory submissions accepted during the pilot should be:</w:t>
      </w:r>
    </w:p>
    <w:p w:rsidR="00580FF0" w:rsidRDefault="00580FF0" w:rsidP="00580FF0">
      <w:pPr>
        <w:pStyle w:val="ListParagraph"/>
        <w:numPr>
          <w:ilvl w:val="0"/>
          <w:numId w:val="18"/>
        </w:numPr>
        <w:suppressAutoHyphens/>
        <w:spacing w:before="180" w:after="180"/>
        <w:ind w:leftChars="0"/>
        <w:contextualSpacing/>
      </w:pPr>
      <w:r>
        <w:t>real regulatory submissions</w:t>
      </w:r>
    </w:p>
    <w:p w:rsidR="00580FF0" w:rsidRDefault="00580FF0" w:rsidP="00580FF0">
      <w:pPr>
        <w:pStyle w:val="ListParagraph"/>
        <w:numPr>
          <w:ilvl w:val="0"/>
          <w:numId w:val="18"/>
        </w:numPr>
        <w:suppressAutoHyphens/>
        <w:spacing w:before="180" w:after="180"/>
        <w:ind w:leftChars="0"/>
        <w:contextualSpacing/>
      </w:pPr>
      <w:r>
        <w:t>intended for more than one participating jurisdiction over the pilot period</w:t>
      </w:r>
    </w:p>
    <w:p w:rsidR="00580FF0" w:rsidRDefault="00580FF0" w:rsidP="00580FF0">
      <w:pPr>
        <w:pStyle w:val="ListParagraph"/>
        <w:numPr>
          <w:ilvl w:val="0"/>
          <w:numId w:val="18"/>
        </w:numPr>
        <w:suppressAutoHyphens/>
        <w:spacing w:before="180" w:after="180"/>
        <w:ind w:leftChars="0"/>
        <w:contextualSpacing/>
      </w:pPr>
      <w:r>
        <w:t>accepted regionally for regulatory review</w:t>
      </w:r>
    </w:p>
    <w:p w:rsidR="00B5705B" w:rsidRDefault="00B5705B" w:rsidP="00B5705B">
      <w:pPr>
        <w:suppressAutoHyphens/>
        <w:spacing w:before="180" w:after="180"/>
        <w:contextualSpacing/>
      </w:pPr>
      <w:r>
        <w:t>The submission of combination products will not be considered within scope for this pilot.</w:t>
      </w:r>
    </w:p>
    <w:p w:rsidR="00B5705B" w:rsidRDefault="00B5705B" w:rsidP="00B5705B">
      <w:pPr>
        <w:suppressAutoHyphens/>
        <w:spacing w:before="180" w:after="180"/>
        <w:contextualSpacing/>
      </w:pPr>
    </w:p>
    <w:p w:rsidR="00580FF0" w:rsidRDefault="00580FF0" w:rsidP="00580FF0">
      <w:r w:rsidRPr="00F14D40">
        <w:rPr>
          <w:b/>
        </w:rPr>
        <w:t>NOTE:</w:t>
      </w:r>
      <w:r>
        <w:t xml:space="preserve"> Some jurisdictions may also be conducting a regional pilot, refer to Section </w:t>
      </w:r>
      <w:r w:rsidR="007D3342">
        <w:t>4</w:t>
      </w:r>
      <w:r>
        <w:t xml:space="preserve"> for regional piloting recommendations for additional information.  Participation in the IMDRF </w:t>
      </w:r>
      <w:proofErr w:type="spellStart"/>
      <w:r>
        <w:t>ToC</w:t>
      </w:r>
      <w:proofErr w:type="spellEnd"/>
      <w:r>
        <w:t xml:space="preserve"> Pilot may or may not indicate qualif</w:t>
      </w:r>
      <w:r w:rsidR="00FA7130">
        <w:t>i</w:t>
      </w:r>
      <w:r>
        <w:t>cation for the regional pilots.</w:t>
      </w:r>
    </w:p>
    <w:p w:rsidR="00580FF0" w:rsidRDefault="00580FF0" w:rsidP="00580FF0">
      <w:r>
        <w:br w:type="page"/>
      </w:r>
    </w:p>
    <w:p w:rsidR="00580FF0" w:rsidRDefault="00580FF0" w:rsidP="00580FF0">
      <w:r>
        <w:lastRenderedPageBreak/>
        <w:t>The following submissions type are consider within the scope of the pilot:</w:t>
      </w:r>
    </w:p>
    <w:p w:rsidR="00FA7130" w:rsidRDefault="00FA7130" w:rsidP="00580FF0"/>
    <w:p w:rsidR="00580FF0" w:rsidRPr="00FA7130" w:rsidRDefault="00580FF0" w:rsidP="00580FF0">
      <w:pPr>
        <w:pStyle w:val="Caption"/>
        <w:keepNext/>
        <w:jc w:val="center"/>
        <w:rPr>
          <w:color w:val="auto"/>
          <w:sz w:val="24"/>
          <w:szCs w:val="24"/>
        </w:rPr>
      </w:pPr>
      <w:r w:rsidRPr="00FA7130">
        <w:rPr>
          <w:color w:val="auto"/>
          <w:sz w:val="24"/>
          <w:szCs w:val="24"/>
        </w:rPr>
        <w:t xml:space="preserve">Table </w:t>
      </w:r>
      <w:r w:rsidRPr="00FA7130">
        <w:rPr>
          <w:color w:val="auto"/>
          <w:sz w:val="24"/>
          <w:szCs w:val="24"/>
        </w:rPr>
        <w:fldChar w:fldCharType="begin"/>
      </w:r>
      <w:r w:rsidRPr="00FA7130">
        <w:rPr>
          <w:color w:val="auto"/>
          <w:sz w:val="24"/>
          <w:szCs w:val="24"/>
        </w:rPr>
        <w:instrText xml:space="preserve"> SEQ Table \* ARABIC </w:instrText>
      </w:r>
      <w:r w:rsidRPr="00FA7130">
        <w:rPr>
          <w:color w:val="auto"/>
          <w:sz w:val="24"/>
          <w:szCs w:val="24"/>
        </w:rPr>
        <w:fldChar w:fldCharType="separate"/>
      </w:r>
      <w:r w:rsidR="00800FDB">
        <w:rPr>
          <w:noProof/>
          <w:color w:val="auto"/>
          <w:sz w:val="24"/>
          <w:szCs w:val="24"/>
        </w:rPr>
        <w:t>1</w:t>
      </w:r>
      <w:r w:rsidRPr="00FA7130">
        <w:rPr>
          <w:noProof/>
          <w:color w:val="auto"/>
          <w:sz w:val="24"/>
          <w:szCs w:val="24"/>
        </w:rPr>
        <w:fldChar w:fldCharType="end"/>
      </w:r>
      <w:r w:rsidRPr="00FA7130">
        <w:rPr>
          <w:color w:val="auto"/>
          <w:sz w:val="24"/>
          <w:szCs w:val="24"/>
        </w:rPr>
        <w:t>: Submission Types by Region</w:t>
      </w:r>
    </w:p>
    <w:tbl>
      <w:tblPr>
        <w:tblStyle w:val="TableGrid"/>
        <w:tblW w:w="0" w:type="auto"/>
        <w:tblCellMar>
          <w:top w:w="108" w:type="dxa"/>
          <w:bottom w:w="108" w:type="dxa"/>
        </w:tblCellMar>
        <w:tblLook w:val="04A0" w:firstRow="1" w:lastRow="0" w:firstColumn="1" w:lastColumn="0" w:noHBand="0" w:noVBand="1"/>
      </w:tblPr>
      <w:tblGrid>
        <w:gridCol w:w="2802"/>
        <w:gridCol w:w="6774"/>
      </w:tblGrid>
      <w:tr w:rsidR="00580FF0" w:rsidRPr="00B51040" w:rsidTr="00F54ECC">
        <w:trPr>
          <w:cantSplit/>
          <w:tblHeader/>
        </w:trPr>
        <w:tc>
          <w:tcPr>
            <w:tcW w:w="2802" w:type="dxa"/>
            <w:shd w:val="clear" w:color="auto" w:fill="D9D9D9" w:themeFill="background1" w:themeFillShade="D9"/>
          </w:tcPr>
          <w:p w:rsidR="00580FF0" w:rsidRPr="00FA7130" w:rsidRDefault="00580FF0" w:rsidP="00F54ECC">
            <w:pPr>
              <w:rPr>
                <w:rFonts w:ascii="Times New Roman" w:hAnsi="Times New Roman"/>
                <w:b/>
              </w:rPr>
            </w:pPr>
            <w:r w:rsidRPr="00FA7130">
              <w:rPr>
                <w:rFonts w:ascii="Times New Roman" w:hAnsi="Times New Roman"/>
                <w:b/>
              </w:rPr>
              <w:t>Jurisdiction</w:t>
            </w:r>
          </w:p>
        </w:tc>
        <w:tc>
          <w:tcPr>
            <w:tcW w:w="6774" w:type="dxa"/>
            <w:shd w:val="clear" w:color="auto" w:fill="D9D9D9" w:themeFill="background1" w:themeFillShade="D9"/>
          </w:tcPr>
          <w:p w:rsidR="00580FF0" w:rsidRPr="00FA7130" w:rsidRDefault="00580FF0" w:rsidP="00F54ECC">
            <w:pPr>
              <w:rPr>
                <w:rFonts w:ascii="Times New Roman" w:hAnsi="Times New Roman"/>
                <w:b/>
              </w:rPr>
            </w:pPr>
            <w:r w:rsidRPr="00FA7130">
              <w:rPr>
                <w:rFonts w:ascii="Times New Roman" w:hAnsi="Times New Roman"/>
                <w:b/>
              </w:rPr>
              <w:t>Submission Types</w:t>
            </w:r>
          </w:p>
        </w:tc>
      </w:tr>
      <w:tr w:rsidR="00580FF0" w:rsidTr="00FA7130">
        <w:trPr>
          <w:cantSplit/>
          <w:trHeight w:val="1165"/>
        </w:trPr>
        <w:tc>
          <w:tcPr>
            <w:tcW w:w="2802" w:type="dxa"/>
          </w:tcPr>
          <w:p w:rsidR="00580FF0" w:rsidRPr="00FA7130" w:rsidRDefault="00580FF0" w:rsidP="00F54ECC">
            <w:pPr>
              <w:rPr>
                <w:rFonts w:ascii="Times New Roman" w:hAnsi="Times New Roman"/>
              </w:rPr>
            </w:pPr>
            <w:r w:rsidRPr="00FA7130">
              <w:rPr>
                <w:rFonts w:ascii="Times New Roman" w:hAnsi="Times New Roman"/>
              </w:rPr>
              <w:t>ANVISA</w:t>
            </w:r>
          </w:p>
        </w:tc>
        <w:tc>
          <w:tcPr>
            <w:tcW w:w="6774" w:type="dxa"/>
          </w:tcPr>
          <w:tbl>
            <w:tblPr>
              <w:tblStyle w:val="TableGrid"/>
              <w:tblW w:w="0" w:type="auto"/>
              <w:jc w:val="center"/>
              <w:tblLook w:val="04A0" w:firstRow="1" w:lastRow="0" w:firstColumn="1" w:lastColumn="0" w:noHBand="0" w:noVBand="1"/>
            </w:tblPr>
            <w:tblGrid>
              <w:gridCol w:w="852"/>
              <w:gridCol w:w="5413"/>
            </w:tblGrid>
            <w:tr w:rsidR="00580FF0" w:rsidRPr="00FA7130" w:rsidTr="00FA7130">
              <w:trPr>
                <w:trHeight w:val="572"/>
                <w:jc w:val="center"/>
              </w:trPr>
              <w:tc>
                <w:tcPr>
                  <w:tcW w:w="852" w:type="dxa"/>
                  <w:vAlign w:val="center"/>
                </w:tcPr>
                <w:p w:rsidR="00580FF0" w:rsidRPr="00FA7130" w:rsidRDefault="00580FF0" w:rsidP="00F54ECC">
                  <w:pPr>
                    <w:rPr>
                      <w:rFonts w:ascii="Times New Roman" w:hAnsi="Times New Roman"/>
                      <w:b/>
                    </w:rPr>
                  </w:pPr>
                  <w:r w:rsidRPr="00FA7130">
                    <w:rPr>
                      <w:rFonts w:ascii="Times New Roman" w:hAnsi="Times New Roman"/>
                      <w:b/>
                    </w:rPr>
                    <w:t xml:space="preserve">IVD </w:t>
                  </w:r>
                </w:p>
              </w:tc>
              <w:tc>
                <w:tcPr>
                  <w:tcW w:w="5413" w:type="dxa"/>
                  <w:vAlign w:val="center"/>
                </w:tcPr>
                <w:p w:rsidR="00580FF0" w:rsidRPr="00FA7130" w:rsidRDefault="00580FF0" w:rsidP="00580FF0">
                  <w:pPr>
                    <w:pStyle w:val="NoSpacing"/>
                    <w:numPr>
                      <w:ilvl w:val="0"/>
                      <w:numId w:val="22"/>
                    </w:numPr>
                    <w:ind w:left="345"/>
                    <w:rPr>
                      <w:rFonts w:ascii="Times New Roman" w:hAnsi="Times New Roman"/>
                    </w:rPr>
                  </w:pPr>
                  <w:r w:rsidRPr="00FA7130">
                    <w:rPr>
                      <w:rFonts w:ascii="Times New Roman" w:hAnsi="Times New Roman"/>
                    </w:rPr>
                    <w:t>New IVD registration (</w:t>
                  </w:r>
                  <w:proofErr w:type="spellStart"/>
                  <w:r w:rsidRPr="00FA7130">
                    <w:rPr>
                      <w:rFonts w:ascii="Times New Roman" w:hAnsi="Times New Roman"/>
                    </w:rPr>
                    <w:t>Anvisa</w:t>
                  </w:r>
                  <w:proofErr w:type="spellEnd"/>
                  <w:r w:rsidRPr="00FA7130">
                    <w:rPr>
                      <w:rFonts w:ascii="Times New Roman" w:hAnsi="Times New Roman"/>
                    </w:rPr>
                    <w:t>-IVD-</w:t>
                  </w:r>
                  <w:proofErr w:type="spellStart"/>
                  <w:r w:rsidRPr="00FA7130">
                    <w:rPr>
                      <w:rFonts w:ascii="Times New Roman" w:hAnsi="Times New Roman"/>
                    </w:rPr>
                    <w:t>Reg</w:t>
                  </w:r>
                  <w:proofErr w:type="spellEnd"/>
                  <w:r w:rsidRPr="00FA7130">
                    <w:rPr>
                      <w:rFonts w:ascii="Times New Roman" w:hAnsi="Times New Roman"/>
                    </w:rPr>
                    <w:t>-NEW)</w:t>
                  </w:r>
                </w:p>
              </w:tc>
            </w:tr>
            <w:tr w:rsidR="00580FF0" w:rsidRPr="00FA7130" w:rsidTr="00FA7130">
              <w:trPr>
                <w:trHeight w:val="572"/>
                <w:jc w:val="center"/>
              </w:trPr>
              <w:tc>
                <w:tcPr>
                  <w:tcW w:w="852" w:type="dxa"/>
                  <w:vAlign w:val="center"/>
                </w:tcPr>
                <w:p w:rsidR="00580FF0" w:rsidRPr="00FA7130" w:rsidRDefault="00580FF0" w:rsidP="00F54ECC">
                  <w:pPr>
                    <w:rPr>
                      <w:rFonts w:ascii="Times New Roman" w:hAnsi="Times New Roman"/>
                      <w:b/>
                    </w:rPr>
                  </w:pPr>
                  <w:proofErr w:type="spellStart"/>
                  <w:r w:rsidRPr="00FA7130">
                    <w:rPr>
                      <w:rFonts w:ascii="Times New Roman" w:hAnsi="Times New Roman"/>
                      <w:b/>
                    </w:rPr>
                    <w:t>nIVD</w:t>
                  </w:r>
                  <w:proofErr w:type="spellEnd"/>
                </w:p>
              </w:tc>
              <w:tc>
                <w:tcPr>
                  <w:tcW w:w="5413" w:type="dxa"/>
                  <w:vAlign w:val="center"/>
                </w:tcPr>
                <w:p w:rsidR="00580FF0" w:rsidRPr="00FA7130" w:rsidRDefault="00580FF0" w:rsidP="00580FF0">
                  <w:pPr>
                    <w:pStyle w:val="NoSpacing"/>
                    <w:numPr>
                      <w:ilvl w:val="0"/>
                      <w:numId w:val="22"/>
                    </w:numPr>
                    <w:ind w:left="345"/>
                    <w:rPr>
                      <w:rFonts w:ascii="Times New Roman" w:hAnsi="Times New Roman"/>
                    </w:rPr>
                  </w:pPr>
                  <w:r w:rsidRPr="00FA7130">
                    <w:rPr>
                      <w:rFonts w:ascii="Times New Roman" w:hAnsi="Times New Roman"/>
                    </w:rPr>
                    <w:t>New non-IVD registration (</w:t>
                  </w:r>
                  <w:proofErr w:type="spellStart"/>
                  <w:r w:rsidRPr="00FA7130">
                    <w:rPr>
                      <w:rFonts w:ascii="Times New Roman" w:hAnsi="Times New Roman"/>
                    </w:rPr>
                    <w:t>Anvisa</w:t>
                  </w:r>
                  <w:proofErr w:type="spellEnd"/>
                  <w:r w:rsidRPr="00FA7130">
                    <w:rPr>
                      <w:rFonts w:ascii="Times New Roman" w:hAnsi="Times New Roman"/>
                    </w:rPr>
                    <w:t>-NIVD-</w:t>
                  </w:r>
                  <w:proofErr w:type="spellStart"/>
                  <w:r w:rsidRPr="00FA7130">
                    <w:rPr>
                      <w:rFonts w:ascii="Times New Roman" w:hAnsi="Times New Roman"/>
                    </w:rPr>
                    <w:t>Reg</w:t>
                  </w:r>
                  <w:proofErr w:type="spellEnd"/>
                  <w:r w:rsidRPr="00FA7130">
                    <w:rPr>
                      <w:rFonts w:ascii="Times New Roman" w:hAnsi="Times New Roman"/>
                    </w:rPr>
                    <w:t>-NEW)</w:t>
                  </w:r>
                </w:p>
              </w:tc>
            </w:tr>
          </w:tbl>
          <w:p w:rsidR="00580FF0" w:rsidRPr="00FA7130" w:rsidRDefault="00580FF0" w:rsidP="00F54ECC">
            <w:pPr>
              <w:rPr>
                <w:rFonts w:ascii="Times New Roman" w:hAnsi="Times New Roman"/>
                <w:b/>
              </w:rPr>
            </w:pPr>
          </w:p>
        </w:tc>
      </w:tr>
      <w:tr w:rsidR="00AE1EF0" w:rsidTr="00FA7130">
        <w:trPr>
          <w:cantSplit/>
          <w:trHeight w:val="1165"/>
        </w:trPr>
        <w:tc>
          <w:tcPr>
            <w:tcW w:w="2802" w:type="dxa"/>
          </w:tcPr>
          <w:p w:rsidR="00AE1EF0" w:rsidRPr="0083231C" w:rsidRDefault="00AE1EF0" w:rsidP="00F54ECC">
            <w:pPr>
              <w:rPr>
                <w:rFonts w:ascii="Times New Roman" w:hAnsi="Times New Roman"/>
              </w:rPr>
            </w:pPr>
            <w:r w:rsidRPr="0083231C">
              <w:rPr>
                <w:rFonts w:ascii="Times New Roman" w:hAnsi="Times New Roman"/>
              </w:rPr>
              <w:t>CHINA</w:t>
            </w:r>
          </w:p>
        </w:tc>
        <w:tc>
          <w:tcPr>
            <w:tcW w:w="6774" w:type="dxa"/>
          </w:tcPr>
          <w:tbl>
            <w:tblPr>
              <w:tblStyle w:val="TableGrid"/>
              <w:tblW w:w="0" w:type="auto"/>
              <w:jc w:val="center"/>
              <w:tblLook w:val="04A0" w:firstRow="1" w:lastRow="0" w:firstColumn="1" w:lastColumn="0" w:noHBand="0" w:noVBand="1"/>
            </w:tblPr>
            <w:tblGrid>
              <w:gridCol w:w="852"/>
              <w:gridCol w:w="5413"/>
            </w:tblGrid>
            <w:tr w:rsidR="00AE1EF0" w:rsidRPr="00FA7130" w:rsidTr="00910972">
              <w:trPr>
                <w:trHeight w:val="572"/>
                <w:jc w:val="center"/>
              </w:trPr>
              <w:tc>
                <w:tcPr>
                  <w:tcW w:w="852" w:type="dxa"/>
                  <w:vAlign w:val="center"/>
                </w:tcPr>
                <w:p w:rsidR="00AE1EF0" w:rsidRPr="00FA7130" w:rsidRDefault="00AE1EF0" w:rsidP="00910972">
                  <w:pPr>
                    <w:rPr>
                      <w:rFonts w:ascii="Times New Roman" w:hAnsi="Times New Roman"/>
                      <w:b/>
                    </w:rPr>
                  </w:pPr>
                  <w:r w:rsidRPr="00FA7130">
                    <w:rPr>
                      <w:rFonts w:ascii="Times New Roman" w:hAnsi="Times New Roman"/>
                      <w:b/>
                    </w:rPr>
                    <w:t xml:space="preserve">IVD </w:t>
                  </w:r>
                </w:p>
              </w:tc>
              <w:tc>
                <w:tcPr>
                  <w:tcW w:w="5413" w:type="dxa"/>
                  <w:vAlign w:val="center"/>
                </w:tcPr>
                <w:p w:rsidR="00AE1EF0" w:rsidRDefault="0083231C" w:rsidP="00910972">
                  <w:pPr>
                    <w:pStyle w:val="NoSpacing"/>
                    <w:numPr>
                      <w:ilvl w:val="0"/>
                      <w:numId w:val="22"/>
                    </w:numPr>
                    <w:ind w:left="345"/>
                    <w:rPr>
                      <w:rFonts w:ascii="Times New Roman" w:hAnsi="Times New Roman"/>
                    </w:rPr>
                  </w:pPr>
                  <w:r>
                    <w:rPr>
                      <w:rFonts w:ascii="Times New Roman" w:hAnsi="Times New Roman"/>
                    </w:rPr>
                    <w:t>Initial registration</w:t>
                  </w:r>
                </w:p>
                <w:p w:rsidR="0083231C" w:rsidRPr="00FA7130" w:rsidRDefault="0083231C" w:rsidP="00910972">
                  <w:pPr>
                    <w:pStyle w:val="NoSpacing"/>
                    <w:numPr>
                      <w:ilvl w:val="0"/>
                      <w:numId w:val="22"/>
                    </w:numPr>
                    <w:ind w:left="345"/>
                    <w:rPr>
                      <w:rFonts w:ascii="Times New Roman" w:hAnsi="Times New Roman"/>
                    </w:rPr>
                  </w:pPr>
                  <w:r>
                    <w:rPr>
                      <w:rFonts w:ascii="Times New Roman" w:hAnsi="Times New Roman"/>
                    </w:rPr>
                    <w:t>Registration of alteration</w:t>
                  </w:r>
                </w:p>
              </w:tc>
            </w:tr>
            <w:tr w:rsidR="00AE1EF0" w:rsidRPr="00FA7130" w:rsidTr="00910972">
              <w:trPr>
                <w:trHeight w:val="572"/>
                <w:jc w:val="center"/>
              </w:trPr>
              <w:tc>
                <w:tcPr>
                  <w:tcW w:w="852" w:type="dxa"/>
                  <w:vAlign w:val="center"/>
                </w:tcPr>
                <w:p w:rsidR="00AE1EF0" w:rsidRPr="00FA7130" w:rsidRDefault="00AE1EF0" w:rsidP="00910972">
                  <w:pPr>
                    <w:rPr>
                      <w:rFonts w:ascii="Times New Roman" w:hAnsi="Times New Roman"/>
                      <w:b/>
                    </w:rPr>
                  </w:pPr>
                  <w:proofErr w:type="spellStart"/>
                  <w:r w:rsidRPr="00FA7130">
                    <w:rPr>
                      <w:rFonts w:ascii="Times New Roman" w:hAnsi="Times New Roman"/>
                      <w:b/>
                    </w:rPr>
                    <w:t>nIVD</w:t>
                  </w:r>
                  <w:proofErr w:type="spellEnd"/>
                </w:p>
              </w:tc>
              <w:tc>
                <w:tcPr>
                  <w:tcW w:w="5413" w:type="dxa"/>
                  <w:vAlign w:val="center"/>
                </w:tcPr>
                <w:p w:rsidR="00AE1EF0" w:rsidRDefault="0083231C" w:rsidP="00910972">
                  <w:pPr>
                    <w:pStyle w:val="NoSpacing"/>
                    <w:numPr>
                      <w:ilvl w:val="0"/>
                      <w:numId w:val="22"/>
                    </w:numPr>
                    <w:ind w:left="345"/>
                    <w:rPr>
                      <w:rFonts w:ascii="Times New Roman" w:hAnsi="Times New Roman"/>
                    </w:rPr>
                  </w:pPr>
                  <w:r>
                    <w:rPr>
                      <w:rFonts w:ascii="Times New Roman" w:hAnsi="Times New Roman"/>
                    </w:rPr>
                    <w:t>Initial registration</w:t>
                  </w:r>
                </w:p>
                <w:p w:rsidR="0083231C" w:rsidRPr="00FA7130" w:rsidRDefault="0083231C" w:rsidP="00910972">
                  <w:pPr>
                    <w:pStyle w:val="NoSpacing"/>
                    <w:numPr>
                      <w:ilvl w:val="0"/>
                      <w:numId w:val="22"/>
                    </w:numPr>
                    <w:ind w:left="345"/>
                    <w:rPr>
                      <w:rFonts w:ascii="Times New Roman" w:hAnsi="Times New Roman"/>
                    </w:rPr>
                  </w:pPr>
                  <w:r>
                    <w:rPr>
                      <w:rFonts w:ascii="Times New Roman" w:hAnsi="Times New Roman"/>
                    </w:rPr>
                    <w:t>Registration of alteration</w:t>
                  </w:r>
                </w:p>
              </w:tc>
            </w:tr>
          </w:tbl>
          <w:p w:rsidR="00AE1EF0" w:rsidRPr="00FA7130" w:rsidRDefault="00AE1EF0" w:rsidP="00F54ECC">
            <w:pPr>
              <w:rPr>
                <w:b/>
              </w:rPr>
            </w:pPr>
          </w:p>
        </w:tc>
      </w:tr>
      <w:tr w:rsidR="00580FF0" w:rsidTr="00F54ECC">
        <w:trPr>
          <w:cantSplit/>
          <w:trHeight w:val="793"/>
        </w:trPr>
        <w:tc>
          <w:tcPr>
            <w:tcW w:w="2802" w:type="dxa"/>
          </w:tcPr>
          <w:p w:rsidR="00580FF0" w:rsidRPr="00FA7130" w:rsidRDefault="00580FF0" w:rsidP="00F54ECC">
            <w:pPr>
              <w:rPr>
                <w:rFonts w:ascii="Times New Roman" w:hAnsi="Times New Roman"/>
              </w:rPr>
            </w:pPr>
            <w:r w:rsidRPr="00FA7130">
              <w:rPr>
                <w:rFonts w:ascii="Times New Roman" w:hAnsi="Times New Roman"/>
              </w:rPr>
              <w:t>EU</w:t>
            </w:r>
          </w:p>
        </w:tc>
        <w:tc>
          <w:tcPr>
            <w:tcW w:w="6774" w:type="dxa"/>
          </w:tcPr>
          <w:tbl>
            <w:tblPr>
              <w:tblStyle w:val="TableGrid"/>
              <w:tblW w:w="0" w:type="auto"/>
              <w:jc w:val="center"/>
              <w:tblLook w:val="04A0" w:firstRow="1" w:lastRow="0" w:firstColumn="1" w:lastColumn="0" w:noHBand="0" w:noVBand="1"/>
            </w:tblPr>
            <w:tblGrid>
              <w:gridCol w:w="852"/>
              <w:gridCol w:w="5376"/>
            </w:tblGrid>
            <w:tr w:rsidR="00580FF0" w:rsidRPr="00FA7130" w:rsidTr="00F54ECC">
              <w:trPr>
                <w:trHeight w:val="199"/>
                <w:jc w:val="center"/>
              </w:trPr>
              <w:tc>
                <w:tcPr>
                  <w:tcW w:w="852" w:type="dxa"/>
                </w:tcPr>
                <w:p w:rsidR="00580FF0" w:rsidRPr="00FA7130" w:rsidRDefault="00580FF0" w:rsidP="00F54ECC">
                  <w:pPr>
                    <w:rPr>
                      <w:rFonts w:ascii="Times New Roman" w:hAnsi="Times New Roman"/>
                      <w:b/>
                    </w:rPr>
                  </w:pPr>
                  <w:r w:rsidRPr="00FA7130">
                    <w:rPr>
                      <w:rFonts w:ascii="Times New Roman" w:hAnsi="Times New Roman"/>
                      <w:b/>
                    </w:rPr>
                    <w:t xml:space="preserve">IVD </w:t>
                  </w:r>
                </w:p>
              </w:tc>
              <w:tc>
                <w:tcPr>
                  <w:tcW w:w="5376" w:type="dxa"/>
                </w:tcPr>
                <w:p w:rsidR="00580FF0" w:rsidRPr="00FA7130" w:rsidRDefault="00580FF0" w:rsidP="00580FF0">
                  <w:pPr>
                    <w:pStyle w:val="ListParagraph"/>
                    <w:numPr>
                      <w:ilvl w:val="0"/>
                      <w:numId w:val="22"/>
                    </w:numPr>
                    <w:suppressAutoHyphens/>
                    <w:spacing w:before="180" w:after="180"/>
                    <w:ind w:leftChars="0" w:left="326"/>
                    <w:contextualSpacing/>
                    <w:rPr>
                      <w:rFonts w:ascii="Times New Roman" w:hAnsi="Times New Roman"/>
                    </w:rPr>
                  </w:pPr>
                  <w:r w:rsidRPr="00FA7130">
                    <w:rPr>
                      <w:rFonts w:ascii="Times New Roman" w:hAnsi="Times New Roman"/>
                    </w:rPr>
                    <w:t>List A &amp; B Applications</w:t>
                  </w:r>
                </w:p>
              </w:tc>
            </w:tr>
            <w:tr w:rsidR="00580FF0" w:rsidRPr="00FA7130" w:rsidTr="00F54ECC">
              <w:trPr>
                <w:trHeight w:val="64"/>
                <w:jc w:val="center"/>
              </w:trPr>
              <w:tc>
                <w:tcPr>
                  <w:tcW w:w="852" w:type="dxa"/>
                </w:tcPr>
                <w:p w:rsidR="00580FF0" w:rsidRPr="00FA7130" w:rsidRDefault="00580FF0" w:rsidP="00F54ECC">
                  <w:pPr>
                    <w:rPr>
                      <w:rFonts w:ascii="Times New Roman" w:hAnsi="Times New Roman"/>
                      <w:b/>
                    </w:rPr>
                  </w:pPr>
                  <w:proofErr w:type="spellStart"/>
                  <w:r w:rsidRPr="00FA7130">
                    <w:rPr>
                      <w:rFonts w:ascii="Times New Roman" w:hAnsi="Times New Roman"/>
                      <w:b/>
                    </w:rPr>
                    <w:t>nIVD</w:t>
                  </w:r>
                  <w:proofErr w:type="spellEnd"/>
                </w:p>
              </w:tc>
              <w:tc>
                <w:tcPr>
                  <w:tcW w:w="5376" w:type="dxa"/>
                </w:tcPr>
                <w:p w:rsidR="00580FF0" w:rsidRPr="00FA7130" w:rsidRDefault="00580FF0" w:rsidP="00580FF0">
                  <w:pPr>
                    <w:pStyle w:val="ListParagraph"/>
                    <w:numPr>
                      <w:ilvl w:val="0"/>
                      <w:numId w:val="22"/>
                    </w:numPr>
                    <w:suppressAutoHyphens/>
                    <w:spacing w:before="180" w:after="180"/>
                    <w:ind w:leftChars="0" w:left="326"/>
                    <w:contextualSpacing/>
                    <w:rPr>
                      <w:rFonts w:ascii="Times New Roman" w:hAnsi="Times New Roman"/>
                    </w:rPr>
                  </w:pPr>
                  <w:r w:rsidRPr="00FA7130">
                    <w:rPr>
                      <w:rFonts w:ascii="Times New Roman" w:hAnsi="Times New Roman"/>
                    </w:rPr>
                    <w:t xml:space="preserve">Class III Design Dossiers </w:t>
                  </w:r>
                </w:p>
              </w:tc>
            </w:tr>
          </w:tbl>
          <w:p w:rsidR="00580FF0" w:rsidRPr="00FA7130" w:rsidRDefault="00580FF0" w:rsidP="00F54ECC">
            <w:pPr>
              <w:rPr>
                <w:rFonts w:ascii="Times New Roman" w:hAnsi="Times New Roman"/>
                <w:b/>
              </w:rPr>
            </w:pPr>
          </w:p>
        </w:tc>
      </w:tr>
      <w:tr w:rsidR="00580FF0" w:rsidTr="00F54ECC">
        <w:trPr>
          <w:cantSplit/>
          <w:trHeight w:val="2072"/>
        </w:trPr>
        <w:tc>
          <w:tcPr>
            <w:tcW w:w="2802" w:type="dxa"/>
          </w:tcPr>
          <w:p w:rsidR="00580FF0" w:rsidRPr="00FA7130" w:rsidRDefault="00580FF0" w:rsidP="00F54ECC">
            <w:pPr>
              <w:rPr>
                <w:rFonts w:ascii="Times New Roman" w:hAnsi="Times New Roman"/>
              </w:rPr>
            </w:pPr>
            <w:r w:rsidRPr="00FA7130">
              <w:rPr>
                <w:rFonts w:ascii="Times New Roman" w:hAnsi="Times New Roman"/>
              </w:rPr>
              <w:t>Health Canada</w:t>
            </w:r>
          </w:p>
        </w:tc>
        <w:tc>
          <w:tcPr>
            <w:tcW w:w="6774" w:type="dxa"/>
          </w:tcPr>
          <w:tbl>
            <w:tblPr>
              <w:tblStyle w:val="TableGrid"/>
              <w:tblW w:w="0" w:type="auto"/>
              <w:jc w:val="center"/>
              <w:tblLook w:val="04A0" w:firstRow="1" w:lastRow="0" w:firstColumn="1" w:lastColumn="0" w:noHBand="0" w:noVBand="1"/>
            </w:tblPr>
            <w:tblGrid>
              <w:gridCol w:w="852"/>
              <w:gridCol w:w="5360"/>
            </w:tblGrid>
            <w:tr w:rsidR="00580FF0" w:rsidRPr="00FA7130" w:rsidTr="00F54ECC">
              <w:trPr>
                <w:jc w:val="center"/>
              </w:trPr>
              <w:tc>
                <w:tcPr>
                  <w:tcW w:w="852" w:type="dxa"/>
                </w:tcPr>
                <w:p w:rsidR="00580FF0" w:rsidRPr="00FA7130" w:rsidRDefault="00580FF0" w:rsidP="00F54ECC">
                  <w:pPr>
                    <w:rPr>
                      <w:rFonts w:ascii="Times New Roman" w:hAnsi="Times New Roman"/>
                      <w:b/>
                    </w:rPr>
                  </w:pPr>
                  <w:r w:rsidRPr="00FA7130">
                    <w:rPr>
                      <w:rFonts w:ascii="Times New Roman" w:hAnsi="Times New Roman"/>
                      <w:b/>
                    </w:rPr>
                    <w:t xml:space="preserve">IVD </w:t>
                  </w:r>
                </w:p>
              </w:tc>
              <w:tc>
                <w:tcPr>
                  <w:tcW w:w="5360" w:type="dxa"/>
                </w:tcPr>
                <w:p w:rsidR="00580FF0" w:rsidRPr="00FA7130" w:rsidRDefault="00580FF0" w:rsidP="00580FF0">
                  <w:pPr>
                    <w:pStyle w:val="NoSpacing"/>
                    <w:numPr>
                      <w:ilvl w:val="0"/>
                      <w:numId w:val="22"/>
                    </w:numPr>
                    <w:ind w:left="318"/>
                    <w:rPr>
                      <w:rFonts w:ascii="Times New Roman" w:hAnsi="Times New Roman"/>
                    </w:rPr>
                  </w:pPr>
                  <w:r w:rsidRPr="00FA7130">
                    <w:rPr>
                      <w:rFonts w:ascii="Times New Roman" w:hAnsi="Times New Roman"/>
                    </w:rPr>
                    <w:t>Class III New</w:t>
                  </w:r>
                </w:p>
                <w:p w:rsidR="00580FF0" w:rsidRPr="00FA7130" w:rsidRDefault="00580FF0" w:rsidP="00580FF0">
                  <w:pPr>
                    <w:pStyle w:val="NoSpacing"/>
                    <w:numPr>
                      <w:ilvl w:val="0"/>
                      <w:numId w:val="22"/>
                    </w:numPr>
                    <w:ind w:left="318"/>
                    <w:rPr>
                      <w:rFonts w:ascii="Times New Roman" w:hAnsi="Times New Roman"/>
                    </w:rPr>
                  </w:pPr>
                  <w:r w:rsidRPr="00FA7130">
                    <w:rPr>
                      <w:rFonts w:ascii="Times New Roman" w:hAnsi="Times New Roman"/>
                    </w:rPr>
                    <w:t>Class III Amendment</w:t>
                  </w:r>
                </w:p>
                <w:p w:rsidR="00580FF0" w:rsidRPr="00FA7130" w:rsidRDefault="00580FF0" w:rsidP="00580FF0">
                  <w:pPr>
                    <w:pStyle w:val="NoSpacing"/>
                    <w:numPr>
                      <w:ilvl w:val="0"/>
                      <w:numId w:val="22"/>
                    </w:numPr>
                    <w:ind w:left="318"/>
                    <w:rPr>
                      <w:rFonts w:ascii="Times New Roman" w:hAnsi="Times New Roman"/>
                    </w:rPr>
                  </w:pPr>
                  <w:r w:rsidRPr="00FA7130">
                    <w:rPr>
                      <w:rFonts w:ascii="Times New Roman" w:hAnsi="Times New Roman"/>
                    </w:rPr>
                    <w:t>Class IV New</w:t>
                  </w:r>
                </w:p>
                <w:p w:rsidR="00580FF0" w:rsidRPr="00FA7130" w:rsidRDefault="00580FF0" w:rsidP="00580FF0">
                  <w:pPr>
                    <w:pStyle w:val="NoSpacing"/>
                    <w:numPr>
                      <w:ilvl w:val="0"/>
                      <w:numId w:val="22"/>
                    </w:numPr>
                    <w:ind w:left="318"/>
                    <w:rPr>
                      <w:rFonts w:ascii="Times New Roman" w:hAnsi="Times New Roman"/>
                    </w:rPr>
                  </w:pPr>
                  <w:r w:rsidRPr="00FA7130">
                    <w:rPr>
                      <w:rFonts w:ascii="Times New Roman" w:hAnsi="Times New Roman"/>
                    </w:rPr>
                    <w:t>Class IV Amendment</w:t>
                  </w:r>
                </w:p>
              </w:tc>
            </w:tr>
            <w:tr w:rsidR="00580FF0" w:rsidRPr="00FA7130" w:rsidTr="00F54ECC">
              <w:trPr>
                <w:jc w:val="center"/>
              </w:trPr>
              <w:tc>
                <w:tcPr>
                  <w:tcW w:w="852" w:type="dxa"/>
                </w:tcPr>
                <w:p w:rsidR="00580FF0" w:rsidRPr="00FA7130" w:rsidRDefault="00580FF0" w:rsidP="00F54ECC">
                  <w:pPr>
                    <w:rPr>
                      <w:rFonts w:ascii="Times New Roman" w:hAnsi="Times New Roman"/>
                      <w:b/>
                    </w:rPr>
                  </w:pPr>
                  <w:proofErr w:type="spellStart"/>
                  <w:r w:rsidRPr="00FA7130">
                    <w:rPr>
                      <w:rFonts w:ascii="Times New Roman" w:hAnsi="Times New Roman"/>
                      <w:b/>
                    </w:rPr>
                    <w:t>nIVD</w:t>
                  </w:r>
                  <w:proofErr w:type="spellEnd"/>
                </w:p>
              </w:tc>
              <w:tc>
                <w:tcPr>
                  <w:tcW w:w="5360" w:type="dxa"/>
                </w:tcPr>
                <w:p w:rsidR="00580FF0" w:rsidRPr="00FA7130" w:rsidRDefault="00580FF0" w:rsidP="00580FF0">
                  <w:pPr>
                    <w:pStyle w:val="NoSpacing"/>
                    <w:numPr>
                      <w:ilvl w:val="0"/>
                      <w:numId w:val="22"/>
                    </w:numPr>
                    <w:ind w:left="318"/>
                    <w:rPr>
                      <w:rFonts w:ascii="Times New Roman" w:hAnsi="Times New Roman"/>
                    </w:rPr>
                  </w:pPr>
                  <w:r w:rsidRPr="00FA7130">
                    <w:rPr>
                      <w:rFonts w:ascii="Times New Roman" w:hAnsi="Times New Roman"/>
                    </w:rPr>
                    <w:t>Class III New</w:t>
                  </w:r>
                </w:p>
                <w:p w:rsidR="00580FF0" w:rsidRPr="00FA7130" w:rsidRDefault="00580FF0" w:rsidP="00580FF0">
                  <w:pPr>
                    <w:pStyle w:val="NoSpacing"/>
                    <w:numPr>
                      <w:ilvl w:val="0"/>
                      <w:numId w:val="22"/>
                    </w:numPr>
                    <w:ind w:left="318"/>
                    <w:rPr>
                      <w:rFonts w:ascii="Times New Roman" w:hAnsi="Times New Roman"/>
                    </w:rPr>
                  </w:pPr>
                  <w:r w:rsidRPr="00FA7130">
                    <w:rPr>
                      <w:rFonts w:ascii="Times New Roman" w:hAnsi="Times New Roman"/>
                    </w:rPr>
                    <w:t>Class III Amendment</w:t>
                  </w:r>
                </w:p>
                <w:p w:rsidR="00580FF0" w:rsidRPr="00FA7130" w:rsidRDefault="00580FF0" w:rsidP="00580FF0">
                  <w:pPr>
                    <w:pStyle w:val="NoSpacing"/>
                    <w:numPr>
                      <w:ilvl w:val="0"/>
                      <w:numId w:val="22"/>
                    </w:numPr>
                    <w:ind w:left="318"/>
                    <w:rPr>
                      <w:rFonts w:ascii="Times New Roman" w:hAnsi="Times New Roman"/>
                    </w:rPr>
                  </w:pPr>
                  <w:r w:rsidRPr="00FA7130">
                    <w:rPr>
                      <w:rFonts w:ascii="Times New Roman" w:hAnsi="Times New Roman"/>
                    </w:rPr>
                    <w:t>Class IV New</w:t>
                  </w:r>
                </w:p>
                <w:p w:rsidR="00580FF0" w:rsidRPr="00FA7130" w:rsidRDefault="00580FF0" w:rsidP="00580FF0">
                  <w:pPr>
                    <w:pStyle w:val="NoSpacing"/>
                    <w:numPr>
                      <w:ilvl w:val="0"/>
                      <w:numId w:val="22"/>
                    </w:numPr>
                    <w:ind w:left="318"/>
                    <w:rPr>
                      <w:rFonts w:ascii="Times New Roman" w:hAnsi="Times New Roman"/>
                    </w:rPr>
                  </w:pPr>
                  <w:r w:rsidRPr="00FA7130">
                    <w:rPr>
                      <w:rFonts w:ascii="Times New Roman" w:hAnsi="Times New Roman"/>
                    </w:rPr>
                    <w:t>Class IV Amendment</w:t>
                  </w:r>
                </w:p>
              </w:tc>
            </w:tr>
          </w:tbl>
          <w:p w:rsidR="00580FF0" w:rsidRPr="00FA7130" w:rsidRDefault="00580FF0" w:rsidP="00F54ECC">
            <w:pPr>
              <w:rPr>
                <w:rFonts w:ascii="Times New Roman" w:hAnsi="Times New Roman"/>
                <w:b/>
              </w:rPr>
            </w:pPr>
          </w:p>
        </w:tc>
      </w:tr>
      <w:tr w:rsidR="00580FF0" w:rsidTr="00F54ECC">
        <w:trPr>
          <w:cantSplit/>
          <w:trHeight w:val="793"/>
        </w:trPr>
        <w:tc>
          <w:tcPr>
            <w:tcW w:w="2802" w:type="dxa"/>
          </w:tcPr>
          <w:p w:rsidR="00580FF0" w:rsidRPr="00FA7130" w:rsidRDefault="00580FF0" w:rsidP="00F54ECC">
            <w:pPr>
              <w:rPr>
                <w:rFonts w:ascii="Times New Roman" w:hAnsi="Times New Roman"/>
              </w:rPr>
            </w:pPr>
            <w:r w:rsidRPr="00FA7130">
              <w:rPr>
                <w:rFonts w:ascii="Times New Roman" w:hAnsi="Times New Roman"/>
              </w:rPr>
              <w:lastRenderedPageBreak/>
              <w:t>TGA</w:t>
            </w:r>
          </w:p>
        </w:tc>
        <w:tc>
          <w:tcPr>
            <w:tcW w:w="6774" w:type="dxa"/>
          </w:tcPr>
          <w:tbl>
            <w:tblPr>
              <w:tblStyle w:val="TableGrid"/>
              <w:tblW w:w="0" w:type="auto"/>
              <w:jc w:val="center"/>
              <w:tblLook w:val="04A0" w:firstRow="1" w:lastRow="0" w:firstColumn="1" w:lastColumn="0" w:noHBand="0" w:noVBand="1"/>
            </w:tblPr>
            <w:tblGrid>
              <w:gridCol w:w="852"/>
              <w:gridCol w:w="5376"/>
            </w:tblGrid>
            <w:tr w:rsidR="00580FF0" w:rsidRPr="00FA7130" w:rsidTr="00F54ECC">
              <w:trPr>
                <w:jc w:val="center"/>
              </w:trPr>
              <w:tc>
                <w:tcPr>
                  <w:tcW w:w="852" w:type="dxa"/>
                </w:tcPr>
                <w:p w:rsidR="00580FF0" w:rsidRPr="00FA7130" w:rsidRDefault="00580FF0" w:rsidP="00F54ECC">
                  <w:pPr>
                    <w:rPr>
                      <w:rFonts w:ascii="Times New Roman" w:hAnsi="Times New Roman"/>
                      <w:b/>
                    </w:rPr>
                  </w:pPr>
                  <w:r w:rsidRPr="00FA7130">
                    <w:rPr>
                      <w:rFonts w:ascii="Times New Roman" w:hAnsi="Times New Roman"/>
                      <w:b/>
                    </w:rPr>
                    <w:t xml:space="preserve">IVD </w:t>
                  </w:r>
                </w:p>
              </w:tc>
              <w:tc>
                <w:tcPr>
                  <w:tcW w:w="5376" w:type="dxa"/>
                </w:tcPr>
                <w:p w:rsidR="00580FF0" w:rsidRPr="00FA7130" w:rsidRDefault="00B5705B" w:rsidP="00580FF0">
                  <w:pPr>
                    <w:pStyle w:val="ListParagraph"/>
                    <w:numPr>
                      <w:ilvl w:val="0"/>
                      <w:numId w:val="24"/>
                    </w:numPr>
                    <w:suppressAutoHyphens/>
                    <w:spacing w:before="180" w:after="180"/>
                    <w:ind w:leftChars="0" w:left="326" w:hanging="284"/>
                    <w:contextualSpacing/>
                    <w:rPr>
                      <w:rFonts w:ascii="Times New Roman" w:hAnsi="Times New Roman"/>
                      <w:b/>
                    </w:rPr>
                  </w:pPr>
                  <w:r>
                    <w:rPr>
                      <w:rFonts w:ascii="Times New Roman" w:hAnsi="Times New Roman"/>
                    </w:rPr>
                    <w:t>All new or change applications for conformity assessments</w:t>
                  </w:r>
                </w:p>
              </w:tc>
            </w:tr>
            <w:tr w:rsidR="00580FF0" w:rsidRPr="00FA7130" w:rsidTr="00F54ECC">
              <w:trPr>
                <w:jc w:val="center"/>
              </w:trPr>
              <w:tc>
                <w:tcPr>
                  <w:tcW w:w="852" w:type="dxa"/>
                </w:tcPr>
                <w:p w:rsidR="00580FF0" w:rsidRPr="00FA7130" w:rsidRDefault="00580FF0" w:rsidP="00F54ECC">
                  <w:pPr>
                    <w:rPr>
                      <w:rFonts w:ascii="Times New Roman" w:hAnsi="Times New Roman"/>
                      <w:b/>
                    </w:rPr>
                  </w:pPr>
                  <w:proofErr w:type="spellStart"/>
                  <w:r w:rsidRPr="00FA7130">
                    <w:rPr>
                      <w:rFonts w:ascii="Times New Roman" w:hAnsi="Times New Roman"/>
                      <w:b/>
                    </w:rPr>
                    <w:t>nIVD</w:t>
                  </w:r>
                  <w:proofErr w:type="spellEnd"/>
                </w:p>
              </w:tc>
              <w:tc>
                <w:tcPr>
                  <w:tcW w:w="5376" w:type="dxa"/>
                </w:tcPr>
                <w:p w:rsidR="00580FF0" w:rsidRPr="00FA7130" w:rsidRDefault="00B5705B" w:rsidP="00580FF0">
                  <w:pPr>
                    <w:pStyle w:val="ListParagraph"/>
                    <w:numPr>
                      <w:ilvl w:val="0"/>
                      <w:numId w:val="23"/>
                    </w:numPr>
                    <w:suppressAutoHyphens/>
                    <w:spacing w:before="180" w:after="180"/>
                    <w:ind w:leftChars="0" w:left="326" w:hanging="284"/>
                    <w:contextualSpacing/>
                    <w:rPr>
                      <w:rFonts w:ascii="Times New Roman" w:hAnsi="Times New Roman"/>
                    </w:rPr>
                  </w:pPr>
                  <w:r>
                    <w:rPr>
                      <w:rFonts w:ascii="Times New Roman" w:hAnsi="Times New Roman"/>
                    </w:rPr>
                    <w:t>All new or change applications for conformity assessments</w:t>
                  </w:r>
                </w:p>
              </w:tc>
            </w:tr>
          </w:tbl>
          <w:p w:rsidR="00580FF0" w:rsidRPr="00FA7130" w:rsidRDefault="00580FF0" w:rsidP="00F54ECC">
            <w:pPr>
              <w:rPr>
                <w:rFonts w:ascii="Times New Roman" w:hAnsi="Times New Roman"/>
                <w:b/>
              </w:rPr>
            </w:pPr>
          </w:p>
        </w:tc>
      </w:tr>
      <w:tr w:rsidR="00580FF0" w:rsidTr="00F54ECC">
        <w:trPr>
          <w:cantSplit/>
          <w:trHeight w:val="793"/>
        </w:trPr>
        <w:tc>
          <w:tcPr>
            <w:tcW w:w="2802" w:type="dxa"/>
          </w:tcPr>
          <w:p w:rsidR="00580FF0" w:rsidRPr="00FA7130" w:rsidRDefault="00580FF0" w:rsidP="00F54ECC">
            <w:pPr>
              <w:rPr>
                <w:rFonts w:ascii="Times New Roman" w:hAnsi="Times New Roman"/>
              </w:rPr>
            </w:pPr>
            <w:r w:rsidRPr="00FA7130">
              <w:rPr>
                <w:rFonts w:ascii="Times New Roman" w:hAnsi="Times New Roman"/>
              </w:rPr>
              <w:t>USFDA</w:t>
            </w:r>
          </w:p>
        </w:tc>
        <w:tc>
          <w:tcPr>
            <w:tcW w:w="6774" w:type="dxa"/>
          </w:tcPr>
          <w:tbl>
            <w:tblPr>
              <w:tblStyle w:val="TableGrid"/>
              <w:tblW w:w="0" w:type="auto"/>
              <w:jc w:val="center"/>
              <w:tblLook w:val="04A0" w:firstRow="1" w:lastRow="0" w:firstColumn="1" w:lastColumn="0" w:noHBand="0" w:noVBand="1"/>
            </w:tblPr>
            <w:tblGrid>
              <w:gridCol w:w="852"/>
              <w:gridCol w:w="5308"/>
            </w:tblGrid>
            <w:tr w:rsidR="00580FF0" w:rsidRPr="00FA7130" w:rsidTr="00F54ECC">
              <w:trPr>
                <w:jc w:val="center"/>
              </w:trPr>
              <w:tc>
                <w:tcPr>
                  <w:tcW w:w="852" w:type="dxa"/>
                </w:tcPr>
                <w:p w:rsidR="00580FF0" w:rsidRPr="00FA7130" w:rsidRDefault="00580FF0" w:rsidP="00F54ECC">
                  <w:pPr>
                    <w:rPr>
                      <w:rFonts w:ascii="Times New Roman" w:hAnsi="Times New Roman"/>
                      <w:b/>
                    </w:rPr>
                  </w:pPr>
                  <w:r w:rsidRPr="00FA7130">
                    <w:rPr>
                      <w:rFonts w:ascii="Times New Roman" w:hAnsi="Times New Roman"/>
                      <w:b/>
                    </w:rPr>
                    <w:t xml:space="preserve">IVD </w:t>
                  </w:r>
                </w:p>
              </w:tc>
              <w:tc>
                <w:tcPr>
                  <w:tcW w:w="5308" w:type="dxa"/>
                </w:tcPr>
                <w:p w:rsidR="00580FF0" w:rsidRPr="00FA7130" w:rsidRDefault="00580FF0" w:rsidP="00F54ECC">
                  <w:pPr>
                    <w:rPr>
                      <w:rFonts w:ascii="Times New Roman" w:hAnsi="Times New Roman"/>
                      <w:b/>
                    </w:rPr>
                  </w:pPr>
                  <w:r w:rsidRPr="00FA7130">
                    <w:rPr>
                      <w:rFonts w:ascii="Times New Roman" w:hAnsi="Times New Roman"/>
                      <w:b/>
                    </w:rPr>
                    <w:t>PMA</w:t>
                  </w:r>
                  <w:r w:rsidRPr="00FA7130">
                    <w:rPr>
                      <w:rStyle w:val="FootnoteReference"/>
                      <w:rFonts w:ascii="Times New Roman" w:hAnsi="Times New Roman"/>
                    </w:rPr>
                    <w:footnoteReference w:id="3"/>
                  </w:r>
                  <w:r w:rsidRPr="00FA7130">
                    <w:rPr>
                      <w:rFonts w:ascii="Times New Roman" w:hAnsi="Times New Roman"/>
                      <w:b/>
                    </w:rPr>
                    <w:t xml:space="preserve"> </w:t>
                  </w:r>
                </w:p>
                <w:p w:rsidR="00580FF0" w:rsidRPr="00FA7130" w:rsidRDefault="00580FF0" w:rsidP="00F54ECC">
                  <w:pPr>
                    <w:ind w:left="21"/>
                    <w:rPr>
                      <w:rFonts w:ascii="Times New Roman" w:hAnsi="Times New Roman"/>
                      <w:b/>
                    </w:rPr>
                  </w:pPr>
                  <w:r w:rsidRPr="00FA7130">
                    <w:rPr>
                      <w:rFonts w:ascii="Times New Roman" w:hAnsi="Times New Roman"/>
                    </w:rPr>
                    <w:t>Original (initial and amendments), Supplement</w:t>
                  </w:r>
                  <w:r w:rsidRPr="00FA7130">
                    <w:rPr>
                      <w:rStyle w:val="FootnoteReference"/>
                      <w:rFonts w:ascii="Times New Roman" w:hAnsi="Times New Roman"/>
                    </w:rPr>
                    <w:footnoteReference w:id="4"/>
                  </w:r>
                  <w:r w:rsidRPr="00FA7130">
                    <w:rPr>
                      <w:rFonts w:ascii="Times New Roman" w:hAnsi="Times New Roman"/>
                    </w:rPr>
                    <w:t xml:space="preserve"> (initial and amendments)</w:t>
                  </w:r>
                  <w:r w:rsidRPr="00FA7130">
                    <w:rPr>
                      <w:rFonts w:ascii="Times New Roman" w:hAnsi="Times New Roman"/>
                      <w:b/>
                    </w:rPr>
                    <w:t>510(k)Traditional</w:t>
                  </w:r>
                  <w:r w:rsidRPr="00FA7130">
                    <w:rPr>
                      <w:rStyle w:val="FootnoteReference"/>
                      <w:rFonts w:ascii="Times New Roman" w:hAnsi="Times New Roman"/>
                    </w:rPr>
                    <w:footnoteReference w:id="5"/>
                  </w:r>
                  <w:r w:rsidRPr="00FA7130">
                    <w:rPr>
                      <w:rFonts w:ascii="Times New Roman" w:hAnsi="Times New Roman"/>
                    </w:rPr>
                    <w:t xml:space="preserve"> (initial, supplements and amendments</w:t>
                  </w:r>
                  <w:r w:rsidRPr="00FA7130">
                    <w:rPr>
                      <w:rStyle w:val="FootnoteReference"/>
                      <w:rFonts w:ascii="Times New Roman" w:hAnsi="Times New Roman"/>
                    </w:rPr>
                    <w:footnoteReference w:id="6"/>
                  </w:r>
                  <w:r w:rsidRPr="00FA7130">
                    <w:rPr>
                      <w:rFonts w:ascii="Times New Roman" w:hAnsi="Times New Roman"/>
                    </w:rPr>
                    <w:t>)</w:t>
                  </w:r>
                </w:p>
              </w:tc>
            </w:tr>
            <w:tr w:rsidR="00580FF0" w:rsidRPr="00FA7130" w:rsidTr="00F54ECC">
              <w:trPr>
                <w:jc w:val="center"/>
              </w:trPr>
              <w:tc>
                <w:tcPr>
                  <w:tcW w:w="852" w:type="dxa"/>
                </w:tcPr>
                <w:p w:rsidR="00580FF0" w:rsidRPr="00FA7130" w:rsidRDefault="00580FF0" w:rsidP="00F54ECC">
                  <w:pPr>
                    <w:rPr>
                      <w:rFonts w:ascii="Times New Roman" w:hAnsi="Times New Roman"/>
                      <w:b/>
                    </w:rPr>
                  </w:pPr>
                  <w:proofErr w:type="spellStart"/>
                  <w:r w:rsidRPr="00FA7130">
                    <w:rPr>
                      <w:rFonts w:ascii="Times New Roman" w:hAnsi="Times New Roman"/>
                      <w:b/>
                    </w:rPr>
                    <w:t>nIVD</w:t>
                  </w:r>
                  <w:proofErr w:type="spellEnd"/>
                </w:p>
              </w:tc>
              <w:tc>
                <w:tcPr>
                  <w:tcW w:w="5308" w:type="dxa"/>
                </w:tcPr>
                <w:p w:rsidR="00580FF0" w:rsidRPr="00FA7130" w:rsidRDefault="00580FF0" w:rsidP="00F54ECC">
                  <w:pPr>
                    <w:rPr>
                      <w:rFonts w:ascii="Times New Roman" w:hAnsi="Times New Roman"/>
                      <w:b/>
                    </w:rPr>
                  </w:pPr>
                  <w:r w:rsidRPr="00FA7130">
                    <w:rPr>
                      <w:rFonts w:ascii="Times New Roman" w:hAnsi="Times New Roman"/>
                      <w:b/>
                    </w:rPr>
                    <w:t>PMA</w:t>
                  </w:r>
                  <w:r w:rsidRPr="00FA7130">
                    <w:rPr>
                      <w:rStyle w:val="FootnoteReference"/>
                      <w:rFonts w:ascii="Times New Roman" w:hAnsi="Times New Roman"/>
                    </w:rPr>
                    <w:footnoteReference w:id="7"/>
                  </w:r>
                  <w:r w:rsidRPr="00FA7130">
                    <w:rPr>
                      <w:rFonts w:ascii="Times New Roman" w:hAnsi="Times New Roman"/>
                      <w:b/>
                    </w:rPr>
                    <w:t xml:space="preserve"> </w:t>
                  </w:r>
                </w:p>
                <w:p w:rsidR="00580FF0" w:rsidRPr="00FA7130" w:rsidRDefault="00580FF0" w:rsidP="00F54ECC">
                  <w:pPr>
                    <w:rPr>
                      <w:rFonts w:ascii="Times New Roman" w:hAnsi="Times New Roman"/>
                      <w:b/>
                    </w:rPr>
                  </w:pPr>
                  <w:r w:rsidRPr="00FA7130">
                    <w:rPr>
                      <w:rFonts w:ascii="Times New Roman" w:hAnsi="Times New Roman"/>
                    </w:rPr>
                    <w:t>Original (initial and amendments), Supplement</w:t>
                  </w:r>
                  <w:r w:rsidRPr="00FA7130">
                    <w:rPr>
                      <w:rStyle w:val="FootnoteReference"/>
                      <w:rFonts w:ascii="Times New Roman" w:hAnsi="Times New Roman"/>
                    </w:rPr>
                    <w:footnoteReference w:id="8"/>
                  </w:r>
                  <w:r w:rsidRPr="00FA7130">
                    <w:rPr>
                      <w:rFonts w:ascii="Times New Roman" w:hAnsi="Times New Roman"/>
                    </w:rPr>
                    <w:t xml:space="preserve"> (initial and amendments)</w:t>
                  </w:r>
                  <w:r w:rsidRPr="00FA7130">
                    <w:rPr>
                      <w:rFonts w:ascii="Times New Roman" w:hAnsi="Times New Roman"/>
                      <w:b/>
                    </w:rPr>
                    <w:t>510(k)Traditional</w:t>
                  </w:r>
                  <w:r w:rsidRPr="00FA7130">
                    <w:rPr>
                      <w:rStyle w:val="FootnoteReference"/>
                      <w:rFonts w:ascii="Times New Roman" w:hAnsi="Times New Roman"/>
                    </w:rPr>
                    <w:footnoteReference w:id="9"/>
                  </w:r>
                  <w:r w:rsidRPr="00FA7130">
                    <w:rPr>
                      <w:rFonts w:ascii="Times New Roman" w:hAnsi="Times New Roman"/>
                    </w:rPr>
                    <w:t xml:space="preserve"> (initial, supplements and amendments</w:t>
                  </w:r>
                  <w:r w:rsidRPr="00FA7130">
                    <w:rPr>
                      <w:rStyle w:val="FootnoteReference"/>
                      <w:rFonts w:ascii="Times New Roman" w:hAnsi="Times New Roman"/>
                    </w:rPr>
                    <w:footnoteReference w:id="10"/>
                  </w:r>
                  <w:r w:rsidRPr="00FA7130">
                    <w:rPr>
                      <w:rFonts w:ascii="Times New Roman" w:hAnsi="Times New Roman"/>
                    </w:rPr>
                    <w:t>)</w:t>
                  </w:r>
                </w:p>
              </w:tc>
            </w:tr>
          </w:tbl>
          <w:p w:rsidR="00580FF0" w:rsidRPr="00FA7130" w:rsidRDefault="00580FF0" w:rsidP="00F54ECC">
            <w:pPr>
              <w:rPr>
                <w:rFonts w:ascii="Times New Roman" w:hAnsi="Times New Roman"/>
                <w:b/>
              </w:rPr>
            </w:pPr>
          </w:p>
        </w:tc>
      </w:tr>
    </w:tbl>
    <w:p w:rsidR="00580FF0" w:rsidRDefault="00580FF0" w:rsidP="00580FF0">
      <w:pPr>
        <w:pStyle w:val="Heading3"/>
        <w:numPr>
          <w:ilvl w:val="0"/>
          <w:numId w:val="0"/>
        </w:numPr>
        <w:ind w:left="720"/>
      </w:pPr>
    </w:p>
    <w:p w:rsidR="00B5705B" w:rsidRDefault="00B5705B" w:rsidP="00B5705B"/>
    <w:p w:rsidR="00B5705B" w:rsidRDefault="00B5705B" w:rsidP="00B5705B"/>
    <w:p w:rsidR="00B5705B" w:rsidRDefault="00B5705B" w:rsidP="00B5705B"/>
    <w:p w:rsidR="00B5705B" w:rsidRDefault="00B5705B" w:rsidP="00B5705B"/>
    <w:p w:rsidR="00B5705B" w:rsidRDefault="00B5705B" w:rsidP="00B5705B"/>
    <w:p w:rsidR="00B5705B" w:rsidRDefault="00B5705B" w:rsidP="00B5705B"/>
    <w:p w:rsidR="00B5705B" w:rsidRDefault="00B5705B" w:rsidP="00B5705B"/>
    <w:p w:rsidR="00B5705B" w:rsidRDefault="00B5705B" w:rsidP="00B5705B"/>
    <w:p w:rsidR="00B5705B" w:rsidRDefault="00B5705B" w:rsidP="00B5705B"/>
    <w:p w:rsidR="00B5705B" w:rsidRDefault="00B5705B" w:rsidP="00B5705B"/>
    <w:p w:rsidR="00B5705B" w:rsidRDefault="00B5705B" w:rsidP="00B5705B"/>
    <w:p w:rsidR="00B5705B" w:rsidRDefault="00B5705B" w:rsidP="00B5705B"/>
    <w:p w:rsidR="00B5705B" w:rsidRDefault="00B5705B" w:rsidP="00B5705B"/>
    <w:p w:rsidR="00B5705B" w:rsidRDefault="00B5705B" w:rsidP="00B5705B"/>
    <w:p w:rsidR="00B5705B" w:rsidRDefault="00B5705B" w:rsidP="00B5705B"/>
    <w:p w:rsidR="00B5705B" w:rsidRDefault="00B5705B" w:rsidP="00B5705B"/>
    <w:p w:rsidR="00B5705B" w:rsidRDefault="00B5705B" w:rsidP="00B5705B"/>
    <w:p w:rsidR="00B5705B" w:rsidRPr="00B5705B" w:rsidRDefault="00B5705B" w:rsidP="00B5705B"/>
    <w:p w:rsidR="00580FF0" w:rsidRDefault="00580FF0" w:rsidP="00185F98">
      <w:pPr>
        <w:pStyle w:val="Heading3"/>
        <w:suppressAutoHyphens/>
        <w:spacing w:after="60"/>
      </w:pPr>
      <w:bookmarkStart w:id="15" w:name="_Toc412100582"/>
      <w:bookmarkStart w:id="16" w:name="_Toc415565581"/>
      <w:r>
        <w:lastRenderedPageBreak/>
        <w:t>Stakeholders</w:t>
      </w:r>
      <w:bookmarkEnd w:id="15"/>
      <w:bookmarkEnd w:id="16"/>
    </w:p>
    <w:p w:rsidR="00580FF0" w:rsidRDefault="00580FF0" w:rsidP="00580FF0">
      <w:r>
        <w:t xml:space="preserve">The stakeholders in the IMDRF </w:t>
      </w:r>
      <w:proofErr w:type="spellStart"/>
      <w:r>
        <w:t>ToC</w:t>
      </w:r>
      <w:proofErr w:type="spellEnd"/>
      <w:r>
        <w:t xml:space="preserve"> Pilot Implementation activities are outlined in the table below.  Each stakeholder has specific roles and responsibilities in the pilot activities.  </w:t>
      </w:r>
    </w:p>
    <w:p w:rsidR="00FA7130" w:rsidRDefault="00FA7130" w:rsidP="00580FF0"/>
    <w:p w:rsidR="00580FF0" w:rsidRPr="00FA7130" w:rsidRDefault="00580FF0" w:rsidP="00580FF0">
      <w:pPr>
        <w:pStyle w:val="Caption"/>
        <w:keepNext/>
        <w:jc w:val="center"/>
        <w:rPr>
          <w:color w:val="auto"/>
          <w:sz w:val="24"/>
          <w:szCs w:val="24"/>
        </w:rPr>
      </w:pPr>
      <w:r w:rsidRPr="00FA7130">
        <w:rPr>
          <w:color w:val="auto"/>
          <w:sz w:val="24"/>
          <w:szCs w:val="24"/>
        </w:rPr>
        <w:t xml:space="preserve">Table </w:t>
      </w:r>
      <w:r w:rsidRPr="00FA7130">
        <w:rPr>
          <w:color w:val="auto"/>
          <w:sz w:val="24"/>
          <w:szCs w:val="24"/>
        </w:rPr>
        <w:fldChar w:fldCharType="begin"/>
      </w:r>
      <w:r w:rsidRPr="00FA7130">
        <w:rPr>
          <w:color w:val="auto"/>
          <w:sz w:val="24"/>
          <w:szCs w:val="24"/>
        </w:rPr>
        <w:instrText xml:space="preserve"> SEQ Table \* ARABIC </w:instrText>
      </w:r>
      <w:r w:rsidRPr="00FA7130">
        <w:rPr>
          <w:color w:val="auto"/>
          <w:sz w:val="24"/>
          <w:szCs w:val="24"/>
        </w:rPr>
        <w:fldChar w:fldCharType="separate"/>
      </w:r>
      <w:r w:rsidR="00800FDB">
        <w:rPr>
          <w:noProof/>
          <w:color w:val="auto"/>
          <w:sz w:val="24"/>
          <w:szCs w:val="24"/>
        </w:rPr>
        <w:t>2</w:t>
      </w:r>
      <w:r w:rsidRPr="00FA7130">
        <w:rPr>
          <w:noProof/>
          <w:color w:val="auto"/>
          <w:sz w:val="24"/>
          <w:szCs w:val="24"/>
        </w:rPr>
        <w:fldChar w:fldCharType="end"/>
      </w:r>
      <w:r w:rsidRPr="00FA7130">
        <w:rPr>
          <w:color w:val="auto"/>
          <w:sz w:val="24"/>
          <w:szCs w:val="24"/>
        </w:rPr>
        <w:t>: Stakeholder Roles and Responsibilities</w:t>
      </w:r>
    </w:p>
    <w:tbl>
      <w:tblPr>
        <w:tblStyle w:val="TableGrid"/>
        <w:tblW w:w="0" w:type="auto"/>
        <w:tblLook w:val="04A0" w:firstRow="1" w:lastRow="0" w:firstColumn="1" w:lastColumn="0" w:noHBand="0" w:noVBand="1"/>
      </w:tblPr>
      <w:tblGrid>
        <w:gridCol w:w="1908"/>
        <w:gridCol w:w="2722"/>
        <w:gridCol w:w="4320"/>
      </w:tblGrid>
      <w:tr w:rsidR="00580FF0" w:rsidTr="00F54ECC">
        <w:trPr>
          <w:tblHeader/>
        </w:trPr>
        <w:tc>
          <w:tcPr>
            <w:tcW w:w="1908" w:type="dxa"/>
            <w:shd w:val="clear" w:color="auto" w:fill="D9D9D9" w:themeFill="background1" w:themeFillShade="D9"/>
          </w:tcPr>
          <w:p w:rsidR="00580FF0" w:rsidRPr="00FA7130" w:rsidRDefault="00580FF0" w:rsidP="00F54ECC">
            <w:pPr>
              <w:rPr>
                <w:rFonts w:ascii="Times New Roman" w:hAnsi="Times New Roman"/>
                <w:b/>
              </w:rPr>
            </w:pPr>
            <w:r w:rsidRPr="00FA7130">
              <w:rPr>
                <w:rFonts w:ascii="Times New Roman" w:hAnsi="Times New Roman"/>
                <w:b/>
              </w:rPr>
              <w:t>Stakeholder</w:t>
            </w:r>
          </w:p>
        </w:tc>
        <w:tc>
          <w:tcPr>
            <w:tcW w:w="2520" w:type="dxa"/>
            <w:shd w:val="clear" w:color="auto" w:fill="D9D9D9" w:themeFill="background1" w:themeFillShade="D9"/>
          </w:tcPr>
          <w:p w:rsidR="00580FF0" w:rsidRPr="00FA7130" w:rsidRDefault="00580FF0" w:rsidP="00F54ECC">
            <w:pPr>
              <w:rPr>
                <w:rFonts w:ascii="Times New Roman" w:hAnsi="Times New Roman"/>
                <w:b/>
              </w:rPr>
            </w:pPr>
            <w:r w:rsidRPr="00FA7130">
              <w:rPr>
                <w:rFonts w:ascii="Times New Roman" w:hAnsi="Times New Roman"/>
                <w:b/>
              </w:rPr>
              <w:t>Role</w:t>
            </w:r>
          </w:p>
        </w:tc>
        <w:tc>
          <w:tcPr>
            <w:tcW w:w="4320" w:type="dxa"/>
            <w:shd w:val="clear" w:color="auto" w:fill="D9D9D9" w:themeFill="background1" w:themeFillShade="D9"/>
          </w:tcPr>
          <w:p w:rsidR="00580FF0" w:rsidRPr="00FA7130" w:rsidRDefault="00580FF0" w:rsidP="00F54ECC">
            <w:pPr>
              <w:rPr>
                <w:rFonts w:ascii="Times New Roman" w:hAnsi="Times New Roman"/>
                <w:b/>
              </w:rPr>
            </w:pPr>
            <w:r w:rsidRPr="00FA7130">
              <w:rPr>
                <w:rFonts w:ascii="Times New Roman" w:hAnsi="Times New Roman"/>
                <w:b/>
              </w:rPr>
              <w:t>Responsibilities</w:t>
            </w:r>
          </w:p>
        </w:tc>
      </w:tr>
      <w:tr w:rsidR="00580FF0" w:rsidTr="00F54ECC">
        <w:tc>
          <w:tcPr>
            <w:tcW w:w="1908" w:type="dxa"/>
            <w:vMerge w:val="restart"/>
          </w:tcPr>
          <w:p w:rsidR="00580FF0" w:rsidRPr="00FA7130" w:rsidRDefault="00580FF0" w:rsidP="00F54ECC">
            <w:pPr>
              <w:rPr>
                <w:rFonts w:ascii="Times New Roman" w:hAnsi="Times New Roman"/>
              </w:rPr>
            </w:pPr>
            <w:r w:rsidRPr="00FA7130">
              <w:rPr>
                <w:rFonts w:ascii="Times New Roman" w:hAnsi="Times New Roman"/>
              </w:rPr>
              <w:t xml:space="preserve">Regulators </w:t>
            </w:r>
          </w:p>
        </w:tc>
        <w:tc>
          <w:tcPr>
            <w:tcW w:w="2520" w:type="dxa"/>
          </w:tcPr>
          <w:p w:rsidR="00580FF0" w:rsidRPr="00FA7130" w:rsidRDefault="00580FF0" w:rsidP="00F54ECC">
            <w:pPr>
              <w:rPr>
                <w:rFonts w:ascii="Times New Roman" w:hAnsi="Times New Roman"/>
              </w:rPr>
            </w:pPr>
            <w:r w:rsidRPr="00FA7130">
              <w:rPr>
                <w:rFonts w:ascii="Times New Roman" w:hAnsi="Times New Roman"/>
              </w:rPr>
              <w:t>Region/Jurisdiction</w:t>
            </w:r>
          </w:p>
        </w:tc>
        <w:tc>
          <w:tcPr>
            <w:tcW w:w="4320" w:type="dxa"/>
          </w:tcPr>
          <w:p w:rsidR="00580FF0" w:rsidRPr="00FA7130" w:rsidRDefault="00580FF0" w:rsidP="00F54ECC">
            <w:pPr>
              <w:rPr>
                <w:rFonts w:ascii="Times New Roman" w:hAnsi="Times New Roman"/>
                <w:iCs/>
              </w:rPr>
            </w:pPr>
            <w:r w:rsidRPr="00FA7130">
              <w:rPr>
                <w:rFonts w:ascii="Times New Roman" w:hAnsi="Times New Roman"/>
                <w:iCs/>
              </w:rPr>
              <w:t>The Regulators will work within the bounds of each jurisdiction’s administrative and legal requirements.</w:t>
            </w:r>
          </w:p>
          <w:p w:rsidR="00580FF0" w:rsidRPr="00FA7130" w:rsidRDefault="00580FF0" w:rsidP="00F54ECC">
            <w:pPr>
              <w:rPr>
                <w:rFonts w:ascii="Times New Roman" w:hAnsi="Times New Roman"/>
              </w:rPr>
            </w:pPr>
            <w:r w:rsidRPr="00FA7130">
              <w:rPr>
                <w:rFonts w:ascii="Times New Roman" w:hAnsi="Times New Roman"/>
              </w:rPr>
              <w:t>The Regulators agree to maintain confidentiality of commercial in confidential information that arises out of the negotiation, testing or feedback processes.</w:t>
            </w:r>
          </w:p>
          <w:p w:rsidR="00580FF0" w:rsidRPr="00FA7130" w:rsidRDefault="00580FF0" w:rsidP="00F54ECC">
            <w:pPr>
              <w:rPr>
                <w:rFonts w:ascii="Times New Roman" w:hAnsi="Times New Roman"/>
              </w:rPr>
            </w:pPr>
            <w:r w:rsidRPr="00FA7130">
              <w:rPr>
                <w:rFonts w:ascii="Times New Roman" w:hAnsi="Times New Roman"/>
              </w:rPr>
              <w:t>The Regulators agree to act within the agreed timeframes, to raise issues as they arise, and to give and receive feedback as required.</w:t>
            </w:r>
          </w:p>
        </w:tc>
      </w:tr>
      <w:tr w:rsidR="00580FF0" w:rsidTr="00F54ECC">
        <w:tc>
          <w:tcPr>
            <w:tcW w:w="1908" w:type="dxa"/>
            <w:vMerge/>
          </w:tcPr>
          <w:p w:rsidR="00580FF0" w:rsidRPr="00FA7130" w:rsidRDefault="00580FF0" w:rsidP="00F54ECC">
            <w:pPr>
              <w:rPr>
                <w:rFonts w:ascii="Times New Roman" w:hAnsi="Times New Roman"/>
              </w:rPr>
            </w:pPr>
          </w:p>
        </w:tc>
        <w:tc>
          <w:tcPr>
            <w:tcW w:w="2520" w:type="dxa"/>
          </w:tcPr>
          <w:p w:rsidR="00580FF0" w:rsidRPr="00FA7130" w:rsidRDefault="00580FF0" w:rsidP="00F54ECC">
            <w:pPr>
              <w:rPr>
                <w:rFonts w:ascii="Times New Roman" w:hAnsi="Times New Roman"/>
              </w:rPr>
            </w:pPr>
            <w:r w:rsidRPr="00FA7130">
              <w:rPr>
                <w:rFonts w:ascii="Times New Roman" w:hAnsi="Times New Roman"/>
              </w:rPr>
              <w:t>Regional Pilot Coordinator</w:t>
            </w:r>
          </w:p>
        </w:tc>
        <w:tc>
          <w:tcPr>
            <w:tcW w:w="4320" w:type="dxa"/>
          </w:tcPr>
          <w:p w:rsidR="00580FF0" w:rsidRPr="00FA7130" w:rsidRDefault="00580FF0" w:rsidP="00F54ECC">
            <w:pPr>
              <w:rPr>
                <w:rFonts w:ascii="Times New Roman" w:hAnsi="Times New Roman"/>
              </w:rPr>
            </w:pPr>
            <w:r w:rsidRPr="00FA7130">
              <w:rPr>
                <w:rFonts w:ascii="Times New Roman" w:hAnsi="Times New Roman"/>
              </w:rPr>
              <w:t xml:space="preserve">Responsible for liaising with manufacturers participating in the pilot in their jurisdiction and for collecting feedback for discussion with the IMDRF group. </w:t>
            </w:r>
          </w:p>
          <w:p w:rsidR="00580FF0" w:rsidRPr="00FA7130" w:rsidRDefault="00580FF0" w:rsidP="00F54ECC">
            <w:pPr>
              <w:rPr>
                <w:rFonts w:ascii="Times New Roman" w:hAnsi="Times New Roman"/>
              </w:rPr>
            </w:pPr>
            <w:r w:rsidRPr="00FA7130">
              <w:rPr>
                <w:rFonts w:ascii="Times New Roman" w:hAnsi="Times New Roman"/>
              </w:rPr>
              <w:t>Responsible for coordinating with reviewers to collect feedback and findings.</w:t>
            </w:r>
          </w:p>
          <w:p w:rsidR="00580FF0" w:rsidRPr="00FA7130" w:rsidRDefault="00580FF0" w:rsidP="00F54ECC">
            <w:pPr>
              <w:rPr>
                <w:rFonts w:ascii="Times New Roman" w:hAnsi="Times New Roman"/>
              </w:rPr>
            </w:pPr>
            <w:r w:rsidRPr="00FA7130">
              <w:rPr>
                <w:rFonts w:ascii="Times New Roman" w:hAnsi="Times New Roman"/>
              </w:rPr>
              <w:t xml:space="preserve">Responsible for keeping records relating to the pilot submissions including, the manufacturer, submission type, and the </w:t>
            </w:r>
            <w:proofErr w:type="spellStart"/>
            <w:r w:rsidRPr="00FA7130">
              <w:rPr>
                <w:rFonts w:ascii="Times New Roman" w:hAnsi="Times New Roman"/>
              </w:rPr>
              <w:t>ToC</w:t>
            </w:r>
            <w:proofErr w:type="spellEnd"/>
            <w:r w:rsidRPr="00FA7130">
              <w:rPr>
                <w:rFonts w:ascii="Times New Roman" w:hAnsi="Times New Roman"/>
              </w:rPr>
              <w:t xml:space="preserve"> Pilot materials used to assemble it (</w:t>
            </w:r>
            <w:proofErr w:type="spellStart"/>
            <w:r w:rsidRPr="00FA7130">
              <w:rPr>
                <w:rFonts w:ascii="Times New Roman" w:hAnsi="Times New Roman"/>
              </w:rPr>
              <w:t>e.g.version</w:t>
            </w:r>
            <w:proofErr w:type="spellEnd"/>
            <w:r w:rsidRPr="00FA7130">
              <w:rPr>
                <w:rFonts w:ascii="Times New Roman" w:hAnsi="Times New Roman"/>
              </w:rPr>
              <w:t xml:space="preserve"> of classification matrix, IMDRF and regional instructions and FAQ documents). </w:t>
            </w:r>
          </w:p>
          <w:p w:rsidR="00580FF0" w:rsidRPr="00FA7130" w:rsidRDefault="00580FF0" w:rsidP="00F54ECC">
            <w:pPr>
              <w:rPr>
                <w:rFonts w:ascii="Times New Roman" w:hAnsi="Times New Roman"/>
              </w:rPr>
            </w:pPr>
            <w:r w:rsidRPr="00FA7130">
              <w:rPr>
                <w:rFonts w:ascii="Times New Roman" w:hAnsi="Times New Roman"/>
              </w:rPr>
              <w:t>Manage version control of all regional pilot documents.</w:t>
            </w:r>
          </w:p>
        </w:tc>
      </w:tr>
      <w:tr w:rsidR="00580FF0" w:rsidTr="00F54ECC">
        <w:tc>
          <w:tcPr>
            <w:tcW w:w="1908" w:type="dxa"/>
          </w:tcPr>
          <w:p w:rsidR="00580FF0" w:rsidRPr="00FA7130" w:rsidRDefault="00580FF0" w:rsidP="00F54ECC">
            <w:pPr>
              <w:rPr>
                <w:rFonts w:ascii="Times New Roman" w:hAnsi="Times New Roman"/>
              </w:rPr>
            </w:pPr>
            <w:r w:rsidRPr="00FA7130">
              <w:rPr>
                <w:rFonts w:ascii="Times New Roman" w:hAnsi="Times New Roman"/>
              </w:rPr>
              <w:t>Regulated Industry</w:t>
            </w:r>
          </w:p>
        </w:tc>
        <w:tc>
          <w:tcPr>
            <w:tcW w:w="2520" w:type="dxa"/>
          </w:tcPr>
          <w:p w:rsidR="00580FF0" w:rsidRPr="00FA7130" w:rsidRDefault="00580FF0" w:rsidP="00F54ECC">
            <w:pPr>
              <w:rPr>
                <w:rFonts w:ascii="Times New Roman" w:hAnsi="Times New Roman"/>
              </w:rPr>
            </w:pPr>
            <w:r w:rsidRPr="00FA7130">
              <w:rPr>
                <w:rFonts w:ascii="Times New Roman" w:hAnsi="Times New Roman"/>
              </w:rPr>
              <w:t>Applicants/Manufacturers</w:t>
            </w:r>
          </w:p>
        </w:tc>
        <w:tc>
          <w:tcPr>
            <w:tcW w:w="4320" w:type="dxa"/>
          </w:tcPr>
          <w:p w:rsidR="00580FF0" w:rsidRPr="00FA7130" w:rsidRDefault="00580FF0" w:rsidP="00F54ECC">
            <w:pPr>
              <w:rPr>
                <w:rFonts w:ascii="Times New Roman" w:hAnsi="Times New Roman"/>
              </w:rPr>
            </w:pPr>
            <w:r w:rsidRPr="00FA7130">
              <w:rPr>
                <w:rFonts w:ascii="Times New Roman" w:hAnsi="Times New Roman"/>
              </w:rPr>
              <w:t xml:space="preserve">Manufacturers and their agents agree to act in good faith to maximise the short and long term benefits of the testing process </w:t>
            </w:r>
          </w:p>
          <w:p w:rsidR="00580FF0" w:rsidRPr="00FA7130" w:rsidRDefault="00580FF0" w:rsidP="00F54ECC">
            <w:pPr>
              <w:rPr>
                <w:rFonts w:ascii="Times New Roman" w:hAnsi="Times New Roman"/>
              </w:rPr>
            </w:pPr>
            <w:r w:rsidRPr="00FA7130">
              <w:rPr>
                <w:rFonts w:ascii="Times New Roman" w:hAnsi="Times New Roman"/>
              </w:rPr>
              <w:t>Manufacturers and their agents agree to respect the confidentially of any information disclosed in the negotiation, testing or feedback processes.</w:t>
            </w:r>
          </w:p>
          <w:p w:rsidR="00580FF0" w:rsidRPr="00FA7130" w:rsidRDefault="00580FF0" w:rsidP="00F54ECC">
            <w:pPr>
              <w:rPr>
                <w:rFonts w:ascii="Times New Roman" w:hAnsi="Times New Roman"/>
              </w:rPr>
            </w:pPr>
            <w:r w:rsidRPr="00FA7130">
              <w:rPr>
                <w:rFonts w:ascii="Times New Roman" w:hAnsi="Times New Roman"/>
              </w:rPr>
              <w:t xml:space="preserve">Manufacturers and their agents agree to act within agreed timeframes, to raise issues as they arise, and to give and </w:t>
            </w:r>
            <w:r w:rsidRPr="00FA7130">
              <w:rPr>
                <w:rFonts w:ascii="Times New Roman" w:hAnsi="Times New Roman"/>
              </w:rPr>
              <w:lastRenderedPageBreak/>
              <w:t>receive feedback as required.</w:t>
            </w:r>
          </w:p>
        </w:tc>
      </w:tr>
      <w:tr w:rsidR="00580FF0" w:rsidTr="00F54ECC">
        <w:tc>
          <w:tcPr>
            <w:tcW w:w="1908" w:type="dxa"/>
            <w:vMerge w:val="restart"/>
          </w:tcPr>
          <w:p w:rsidR="00580FF0" w:rsidRPr="00FA7130" w:rsidRDefault="00580FF0" w:rsidP="00F54ECC">
            <w:pPr>
              <w:rPr>
                <w:rFonts w:ascii="Times New Roman" w:hAnsi="Times New Roman"/>
              </w:rPr>
            </w:pPr>
            <w:r w:rsidRPr="00FA7130">
              <w:rPr>
                <w:rFonts w:ascii="Times New Roman" w:hAnsi="Times New Roman"/>
              </w:rPr>
              <w:lastRenderedPageBreak/>
              <w:t>IMDRF WG Members</w:t>
            </w:r>
          </w:p>
        </w:tc>
        <w:tc>
          <w:tcPr>
            <w:tcW w:w="2520" w:type="dxa"/>
          </w:tcPr>
          <w:p w:rsidR="00580FF0" w:rsidRPr="00FA7130" w:rsidRDefault="00580FF0" w:rsidP="00F54ECC">
            <w:pPr>
              <w:rPr>
                <w:rFonts w:ascii="Times New Roman" w:hAnsi="Times New Roman"/>
              </w:rPr>
            </w:pPr>
            <w:r w:rsidRPr="00FA7130">
              <w:rPr>
                <w:rFonts w:ascii="Times New Roman" w:hAnsi="Times New Roman"/>
              </w:rPr>
              <w:t>Pilot Coordinator</w:t>
            </w:r>
          </w:p>
        </w:tc>
        <w:tc>
          <w:tcPr>
            <w:tcW w:w="4320" w:type="dxa"/>
          </w:tcPr>
          <w:p w:rsidR="00580FF0" w:rsidRPr="00FA7130" w:rsidRDefault="00580FF0" w:rsidP="00F54ECC">
            <w:pPr>
              <w:rPr>
                <w:rFonts w:ascii="Times New Roman" w:hAnsi="Times New Roman"/>
              </w:rPr>
            </w:pPr>
            <w:r w:rsidRPr="00FA7130">
              <w:rPr>
                <w:rFonts w:ascii="Times New Roman" w:hAnsi="Times New Roman"/>
              </w:rPr>
              <w:t>Act within agreed timeframes and minimise delays in the piloting process</w:t>
            </w:r>
          </w:p>
          <w:p w:rsidR="00580FF0" w:rsidRPr="00FA7130" w:rsidRDefault="00580FF0" w:rsidP="00F54ECC">
            <w:pPr>
              <w:rPr>
                <w:rFonts w:ascii="Times New Roman" w:hAnsi="Times New Roman"/>
              </w:rPr>
            </w:pPr>
            <w:r w:rsidRPr="00FA7130">
              <w:rPr>
                <w:rFonts w:ascii="Times New Roman" w:hAnsi="Times New Roman"/>
              </w:rPr>
              <w:t>Maintain and respect confidentiality of any commercial in confidence information arising as part of the negotiation, testing or feedback processes</w:t>
            </w:r>
          </w:p>
          <w:p w:rsidR="00580FF0" w:rsidRPr="00FA7130" w:rsidRDefault="00580FF0" w:rsidP="00F54ECC">
            <w:pPr>
              <w:rPr>
                <w:rFonts w:ascii="Times New Roman" w:hAnsi="Times New Roman"/>
              </w:rPr>
            </w:pPr>
            <w:r w:rsidRPr="00FA7130">
              <w:rPr>
                <w:rFonts w:ascii="Times New Roman" w:hAnsi="Times New Roman"/>
              </w:rPr>
              <w:t>Track general information samples submitted by Industry with the expressed knowledge of its use in the pilot for the purpose of establishing the characteristics of the devices, submissions types, and manufacturers to be shared with IMDRF Regulators</w:t>
            </w:r>
            <w:r w:rsidRPr="00FA7130">
              <w:rPr>
                <w:rStyle w:val="FootnoteReference"/>
                <w:rFonts w:ascii="Times New Roman" w:hAnsi="Times New Roman"/>
              </w:rPr>
              <w:footnoteReference w:id="11"/>
            </w:r>
            <w:r w:rsidRPr="00FA7130">
              <w:rPr>
                <w:rFonts w:ascii="Times New Roman" w:hAnsi="Times New Roman"/>
              </w:rPr>
              <w:t>.</w:t>
            </w:r>
          </w:p>
          <w:p w:rsidR="00580FF0" w:rsidRPr="00FA7130" w:rsidRDefault="00580FF0" w:rsidP="00F54ECC">
            <w:pPr>
              <w:rPr>
                <w:rFonts w:ascii="Times New Roman" w:hAnsi="Times New Roman"/>
              </w:rPr>
            </w:pPr>
            <w:r w:rsidRPr="00FA7130">
              <w:rPr>
                <w:rFonts w:ascii="Times New Roman" w:hAnsi="Times New Roman"/>
              </w:rPr>
              <w:t xml:space="preserve">Collate feedback provided by industry and the </w:t>
            </w:r>
            <w:proofErr w:type="spellStart"/>
            <w:r w:rsidRPr="00FA7130">
              <w:rPr>
                <w:rFonts w:ascii="Times New Roman" w:hAnsi="Times New Roman"/>
              </w:rPr>
              <w:t>ToC</w:t>
            </w:r>
            <w:proofErr w:type="spellEnd"/>
            <w:r w:rsidRPr="00FA7130">
              <w:rPr>
                <w:rFonts w:ascii="Times New Roman" w:hAnsi="Times New Roman"/>
              </w:rPr>
              <w:t xml:space="preserve"> Pilot Regional Contacts and provide reports in a timely manner.</w:t>
            </w:r>
          </w:p>
          <w:p w:rsidR="00580FF0" w:rsidRPr="00FA7130" w:rsidRDefault="00580FF0" w:rsidP="00F54ECC">
            <w:pPr>
              <w:rPr>
                <w:rFonts w:ascii="Times New Roman" w:hAnsi="Times New Roman"/>
              </w:rPr>
            </w:pPr>
            <w:r w:rsidRPr="00FA7130">
              <w:rPr>
                <w:rFonts w:ascii="Times New Roman" w:hAnsi="Times New Roman"/>
              </w:rPr>
              <w:t>Manage version control of IMDRF documents during the pilot.</w:t>
            </w:r>
          </w:p>
        </w:tc>
      </w:tr>
      <w:tr w:rsidR="00580FF0" w:rsidTr="00F54ECC">
        <w:tc>
          <w:tcPr>
            <w:tcW w:w="1908" w:type="dxa"/>
            <w:vMerge/>
          </w:tcPr>
          <w:p w:rsidR="00580FF0" w:rsidRPr="00FA7130" w:rsidRDefault="00580FF0" w:rsidP="00F54ECC">
            <w:pPr>
              <w:rPr>
                <w:rFonts w:ascii="Times New Roman" w:hAnsi="Times New Roman"/>
              </w:rPr>
            </w:pPr>
          </w:p>
        </w:tc>
        <w:tc>
          <w:tcPr>
            <w:tcW w:w="2520" w:type="dxa"/>
          </w:tcPr>
          <w:p w:rsidR="00580FF0" w:rsidRPr="00FA7130" w:rsidRDefault="00580FF0" w:rsidP="00F54ECC">
            <w:pPr>
              <w:rPr>
                <w:rFonts w:ascii="Times New Roman" w:hAnsi="Times New Roman"/>
              </w:rPr>
            </w:pPr>
            <w:r w:rsidRPr="00FA7130">
              <w:rPr>
                <w:rFonts w:ascii="Times New Roman" w:hAnsi="Times New Roman"/>
              </w:rPr>
              <w:t>Working Group members</w:t>
            </w:r>
          </w:p>
        </w:tc>
        <w:tc>
          <w:tcPr>
            <w:tcW w:w="4320" w:type="dxa"/>
          </w:tcPr>
          <w:p w:rsidR="00580FF0" w:rsidRPr="00FA7130" w:rsidRDefault="00580FF0" w:rsidP="00F54ECC">
            <w:pPr>
              <w:rPr>
                <w:rFonts w:ascii="Times New Roman" w:hAnsi="Times New Roman"/>
              </w:rPr>
            </w:pPr>
            <w:r w:rsidRPr="00FA7130">
              <w:rPr>
                <w:rFonts w:ascii="Times New Roman" w:hAnsi="Times New Roman"/>
              </w:rPr>
              <w:t xml:space="preserve">Participated in the evaluation of feedback from the pilot. </w:t>
            </w:r>
          </w:p>
          <w:p w:rsidR="00580FF0" w:rsidRPr="00FA7130" w:rsidRDefault="00580FF0" w:rsidP="00F54ECC">
            <w:pPr>
              <w:rPr>
                <w:rFonts w:ascii="Times New Roman" w:hAnsi="Times New Roman"/>
              </w:rPr>
            </w:pPr>
            <w:proofErr w:type="gramStart"/>
            <w:r w:rsidRPr="00FA7130">
              <w:rPr>
                <w:rFonts w:ascii="Times New Roman" w:hAnsi="Times New Roman"/>
              </w:rPr>
              <w:t>Participating</w:t>
            </w:r>
            <w:proofErr w:type="gramEnd"/>
            <w:r w:rsidRPr="00FA7130">
              <w:rPr>
                <w:rFonts w:ascii="Times New Roman" w:hAnsi="Times New Roman"/>
              </w:rPr>
              <w:t xml:space="preserve"> the revision process for any documentation used for the pilot, including the currently published IMDRF </w:t>
            </w:r>
            <w:proofErr w:type="spellStart"/>
            <w:r w:rsidRPr="00FA7130">
              <w:rPr>
                <w:rFonts w:ascii="Times New Roman" w:hAnsi="Times New Roman"/>
              </w:rPr>
              <w:t>ToC</w:t>
            </w:r>
            <w:proofErr w:type="spellEnd"/>
            <w:r w:rsidRPr="00FA7130">
              <w:rPr>
                <w:rFonts w:ascii="Times New Roman" w:hAnsi="Times New Roman"/>
              </w:rPr>
              <w:t xml:space="preserve"> documents.</w:t>
            </w:r>
          </w:p>
        </w:tc>
      </w:tr>
    </w:tbl>
    <w:p w:rsidR="00580FF0" w:rsidRPr="00A47DC3" w:rsidRDefault="00580FF0" w:rsidP="00185F98">
      <w:pPr>
        <w:pStyle w:val="Heading3"/>
        <w:suppressAutoHyphens/>
        <w:spacing w:after="60"/>
      </w:pPr>
      <w:bookmarkStart w:id="17" w:name="_Toc412100583"/>
      <w:bookmarkStart w:id="18" w:name="_Toc415565582"/>
      <w:r w:rsidRPr="00A47DC3">
        <w:t>Timelines and Targets</w:t>
      </w:r>
      <w:bookmarkEnd w:id="17"/>
      <w:bookmarkEnd w:id="18"/>
    </w:p>
    <w:p w:rsidR="00580FF0" w:rsidRDefault="00580FF0" w:rsidP="00580FF0">
      <w:r>
        <w:t xml:space="preserve">A minimum of 20 cross-jurisdictional samples are the target. </w:t>
      </w:r>
    </w:p>
    <w:p w:rsidR="00580FF0" w:rsidRDefault="00580FF0" w:rsidP="00580FF0">
      <w:pPr>
        <w:pStyle w:val="ListParagraph"/>
        <w:numPr>
          <w:ilvl w:val="0"/>
          <w:numId w:val="17"/>
        </w:numPr>
        <w:suppressAutoHyphens/>
        <w:spacing w:before="180" w:after="180"/>
        <w:ind w:leftChars="0"/>
        <w:contextualSpacing/>
      </w:pPr>
      <w:r>
        <w:t>The number of samples per jurisdiction will be evaluated by each region when considering the pilot success criteria.</w:t>
      </w:r>
    </w:p>
    <w:p w:rsidR="00580FF0" w:rsidRDefault="00580FF0" w:rsidP="00580FF0">
      <w:pPr>
        <w:pStyle w:val="ListParagraph"/>
        <w:numPr>
          <w:ilvl w:val="0"/>
          <w:numId w:val="17"/>
        </w:numPr>
        <w:suppressAutoHyphens/>
        <w:spacing w:before="180" w:after="180"/>
        <w:ind w:leftChars="0"/>
        <w:contextualSpacing/>
      </w:pPr>
      <w:r>
        <w:t xml:space="preserve">Representation of IVD and </w:t>
      </w:r>
      <w:proofErr w:type="spellStart"/>
      <w:r>
        <w:t>nIVD</w:t>
      </w:r>
      <w:proofErr w:type="spellEnd"/>
      <w:r>
        <w:t xml:space="preserve"> submissions should be similar.</w:t>
      </w:r>
    </w:p>
    <w:p w:rsidR="00580FF0" w:rsidRDefault="00580FF0" w:rsidP="00580FF0">
      <w:r>
        <w:t xml:space="preserve">The pilot is expected to remain open for 12 months. </w:t>
      </w:r>
    </w:p>
    <w:p w:rsidR="00580FF0" w:rsidRDefault="00580FF0" w:rsidP="00580FF0">
      <w:r>
        <w:t>The completion date and target number of samples may be modified based on the extent of industry volunteers and experience/feedback from pilot submissions.</w:t>
      </w:r>
    </w:p>
    <w:p w:rsidR="00580FF0" w:rsidRDefault="00580FF0" w:rsidP="00580FF0">
      <w:r>
        <w:t>The following table describes major milestones/deliverables and the targeted completion date.</w:t>
      </w:r>
    </w:p>
    <w:p w:rsidR="00580FF0" w:rsidRPr="00FA7130" w:rsidRDefault="00580FF0" w:rsidP="00580FF0">
      <w:pPr>
        <w:pStyle w:val="Caption"/>
        <w:keepNext/>
        <w:jc w:val="center"/>
        <w:rPr>
          <w:color w:val="auto"/>
          <w:sz w:val="24"/>
          <w:szCs w:val="24"/>
        </w:rPr>
      </w:pPr>
      <w:r w:rsidRPr="00FA7130">
        <w:rPr>
          <w:color w:val="auto"/>
          <w:sz w:val="24"/>
          <w:szCs w:val="24"/>
        </w:rPr>
        <w:t xml:space="preserve">Table </w:t>
      </w:r>
      <w:r w:rsidRPr="00FA7130">
        <w:rPr>
          <w:color w:val="auto"/>
          <w:sz w:val="24"/>
          <w:szCs w:val="24"/>
        </w:rPr>
        <w:fldChar w:fldCharType="begin"/>
      </w:r>
      <w:r w:rsidRPr="00FA7130">
        <w:rPr>
          <w:color w:val="auto"/>
          <w:sz w:val="24"/>
          <w:szCs w:val="24"/>
        </w:rPr>
        <w:instrText xml:space="preserve"> SEQ Table \* ARABIC </w:instrText>
      </w:r>
      <w:r w:rsidRPr="00FA7130">
        <w:rPr>
          <w:color w:val="auto"/>
          <w:sz w:val="24"/>
          <w:szCs w:val="24"/>
        </w:rPr>
        <w:fldChar w:fldCharType="separate"/>
      </w:r>
      <w:r w:rsidR="00800FDB">
        <w:rPr>
          <w:noProof/>
          <w:color w:val="auto"/>
          <w:sz w:val="24"/>
          <w:szCs w:val="24"/>
        </w:rPr>
        <w:t>3</w:t>
      </w:r>
      <w:r w:rsidRPr="00FA7130">
        <w:rPr>
          <w:noProof/>
          <w:color w:val="auto"/>
          <w:sz w:val="24"/>
          <w:szCs w:val="24"/>
        </w:rPr>
        <w:fldChar w:fldCharType="end"/>
      </w:r>
      <w:r w:rsidRPr="00FA7130">
        <w:rPr>
          <w:color w:val="auto"/>
          <w:sz w:val="24"/>
          <w:szCs w:val="24"/>
        </w:rPr>
        <w:t>: Milestones and Timelines</w:t>
      </w:r>
    </w:p>
    <w:tbl>
      <w:tblPr>
        <w:tblW w:w="0" w:type="auto"/>
        <w:tblInd w:w="53" w:type="dxa"/>
        <w:tblBorders>
          <w:top w:val="single" w:sz="2" w:space="0" w:color="000001"/>
          <w:left w:val="single" w:sz="2" w:space="0" w:color="000001"/>
          <w:bottom w:val="single" w:sz="2" w:space="0" w:color="000001"/>
          <w:right w:val="nil"/>
          <w:insideH w:val="single" w:sz="2" w:space="0" w:color="000001"/>
          <w:insideV w:val="nil"/>
        </w:tblBorders>
        <w:tblCellMar>
          <w:top w:w="55" w:type="dxa"/>
          <w:left w:w="51" w:type="dxa"/>
          <w:bottom w:w="55" w:type="dxa"/>
          <w:right w:w="55" w:type="dxa"/>
        </w:tblCellMar>
        <w:tblLook w:val="04A0" w:firstRow="1" w:lastRow="0" w:firstColumn="1" w:lastColumn="0" w:noHBand="0" w:noVBand="1"/>
      </w:tblPr>
      <w:tblGrid>
        <w:gridCol w:w="6208"/>
        <w:gridCol w:w="3205"/>
      </w:tblGrid>
      <w:tr w:rsidR="00580FF0" w:rsidDel="005438A0" w:rsidTr="00F54ECC">
        <w:trPr>
          <w:tblHeader/>
        </w:trPr>
        <w:tc>
          <w:tcPr>
            <w:tcW w:w="6208" w:type="dxa"/>
            <w:tcBorders>
              <w:top w:val="single" w:sz="2" w:space="0" w:color="000001"/>
              <w:left w:val="single" w:sz="2" w:space="0" w:color="000001"/>
              <w:bottom w:val="single" w:sz="2" w:space="0" w:color="000001"/>
              <w:right w:val="nil"/>
            </w:tcBorders>
            <w:shd w:val="clear" w:color="auto" w:fill="BFBFBF" w:themeFill="background1" w:themeFillShade="BF"/>
            <w:tcMar>
              <w:left w:w="51" w:type="dxa"/>
            </w:tcMar>
          </w:tcPr>
          <w:p w:rsidR="00580FF0" w:rsidRPr="00A24229" w:rsidDel="005438A0" w:rsidRDefault="00580FF0" w:rsidP="00F54ECC">
            <w:pPr>
              <w:pStyle w:val="TableContents"/>
              <w:rPr>
                <w:b/>
              </w:rPr>
            </w:pPr>
            <w:r w:rsidRPr="00A24229">
              <w:rPr>
                <w:b/>
              </w:rPr>
              <w:t>Milestone</w:t>
            </w:r>
          </w:p>
        </w:tc>
        <w:tc>
          <w:tcPr>
            <w:tcW w:w="3205" w:type="dxa"/>
            <w:tcBorders>
              <w:top w:val="single" w:sz="2" w:space="0" w:color="000001"/>
              <w:left w:val="single" w:sz="2" w:space="0" w:color="000001"/>
              <w:bottom w:val="single" w:sz="2" w:space="0" w:color="000001"/>
              <w:right w:val="single" w:sz="2" w:space="0" w:color="000001"/>
            </w:tcBorders>
            <w:shd w:val="clear" w:color="auto" w:fill="BFBFBF" w:themeFill="background1" w:themeFillShade="BF"/>
            <w:tcMar>
              <w:left w:w="51" w:type="dxa"/>
            </w:tcMar>
          </w:tcPr>
          <w:p w:rsidR="00580FF0" w:rsidRPr="00A24229" w:rsidDel="005438A0" w:rsidRDefault="00580FF0" w:rsidP="00F54ECC">
            <w:pPr>
              <w:pStyle w:val="TableContents"/>
              <w:rPr>
                <w:b/>
              </w:rPr>
            </w:pPr>
            <w:r w:rsidRPr="00A24229">
              <w:rPr>
                <w:b/>
              </w:rPr>
              <w:t>Timeline</w:t>
            </w:r>
          </w:p>
        </w:tc>
      </w:tr>
      <w:tr w:rsidR="00580FF0" w:rsidTr="00F54ECC">
        <w:tc>
          <w:tcPr>
            <w:tcW w:w="6208" w:type="dxa"/>
            <w:tcBorders>
              <w:top w:val="nil"/>
              <w:left w:val="single" w:sz="2" w:space="0" w:color="000001"/>
              <w:bottom w:val="single" w:sz="2" w:space="0" w:color="000001"/>
              <w:right w:val="nil"/>
            </w:tcBorders>
            <w:shd w:val="clear" w:color="auto" w:fill="FFFFFF"/>
            <w:tcMar>
              <w:left w:w="51" w:type="dxa"/>
            </w:tcMar>
          </w:tcPr>
          <w:p w:rsidR="00580FF0" w:rsidRDefault="00580FF0" w:rsidP="00F54ECC">
            <w:pPr>
              <w:pStyle w:val="TableContents"/>
            </w:pPr>
            <w:r>
              <w:t>Initial version of IMDRF</w:t>
            </w:r>
            <w:r w:rsidRPr="005438A0">
              <w:t xml:space="preserve"> </w:t>
            </w:r>
            <w:proofErr w:type="spellStart"/>
            <w:r>
              <w:t>ToC</w:t>
            </w:r>
            <w:proofErr w:type="spellEnd"/>
            <w:r>
              <w:t xml:space="preserve"> Pilot Implementation package </w:t>
            </w:r>
            <w:r w:rsidRPr="00F02356">
              <w:rPr>
                <w:b/>
              </w:rPr>
              <w:t>for public consultation</w:t>
            </w:r>
            <w:r>
              <w:t xml:space="preserve"> </w:t>
            </w:r>
          </w:p>
        </w:tc>
        <w:tc>
          <w:tcPr>
            <w:tcW w:w="3205" w:type="dxa"/>
            <w:tcBorders>
              <w:top w:val="nil"/>
              <w:left w:val="single" w:sz="2" w:space="0" w:color="000001"/>
              <w:bottom w:val="single" w:sz="2" w:space="0" w:color="000001"/>
              <w:right w:val="single" w:sz="2" w:space="0" w:color="000001"/>
            </w:tcBorders>
            <w:shd w:val="clear" w:color="auto" w:fill="FFFFFF"/>
            <w:tcMar>
              <w:left w:w="51" w:type="dxa"/>
            </w:tcMar>
          </w:tcPr>
          <w:p w:rsidR="00580FF0" w:rsidRDefault="00580FF0" w:rsidP="00F54ECC">
            <w:pPr>
              <w:pStyle w:val="TableContents"/>
            </w:pPr>
            <w:r>
              <w:t>Feb 2015</w:t>
            </w:r>
          </w:p>
        </w:tc>
      </w:tr>
      <w:tr w:rsidR="00580FF0" w:rsidTr="00F54ECC">
        <w:tc>
          <w:tcPr>
            <w:tcW w:w="6208" w:type="dxa"/>
            <w:tcBorders>
              <w:top w:val="nil"/>
              <w:left w:val="single" w:sz="2" w:space="0" w:color="000001"/>
              <w:bottom w:val="single" w:sz="2" w:space="0" w:color="000001"/>
              <w:right w:val="nil"/>
            </w:tcBorders>
            <w:shd w:val="clear" w:color="auto" w:fill="FFFFFF"/>
            <w:tcMar>
              <w:left w:w="51" w:type="dxa"/>
            </w:tcMar>
          </w:tcPr>
          <w:p w:rsidR="00580FF0" w:rsidRDefault="00580FF0" w:rsidP="00F54ECC">
            <w:pPr>
              <w:pStyle w:val="TableContents"/>
            </w:pPr>
            <w:r>
              <w:lastRenderedPageBreak/>
              <w:t>Background information/Request for participation published</w:t>
            </w:r>
          </w:p>
        </w:tc>
        <w:tc>
          <w:tcPr>
            <w:tcW w:w="3205" w:type="dxa"/>
            <w:tcBorders>
              <w:top w:val="nil"/>
              <w:left w:val="single" w:sz="2" w:space="0" w:color="000001"/>
              <w:bottom w:val="single" w:sz="2" w:space="0" w:color="000001"/>
              <w:right w:val="single" w:sz="2" w:space="0" w:color="000001"/>
            </w:tcBorders>
            <w:shd w:val="clear" w:color="auto" w:fill="FFFFFF"/>
            <w:tcMar>
              <w:left w:w="51" w:type="dxa"/>
            </w:tcMar>
          </w:tcPr>
          <w:p w:rsidR="00580FF0" w:rsidRDefault="00580FF0" w:rsidP="00F54ECC">
            <w:pPr>
              <w:pStyle w:val="TableContents"/>
            </w:pPr>
            <w:r>
              <w:t>May 2015</w:t>
            </w:r>
          </w:p>
        </w:tc>
      </w:tr>
      <w:tr w:rsidR="00580FF0" w:rsidTr="00F54ECC">
        <w:tc>
          <w:tcPr>
            <w:tcW w:w="6208" w:type="dxa"/>
            <w:tcBorders>
              <w:top w:val="nil"/>
              <w:left w:val="single" w:sz="2" w:space="0" w:color="000001"/>
              <w:bottom w:val="single" w:sz="2" w:space="0" w:color="000001"/>
              <w:right w:val="nil"/>
            </w:tcBorders>
            <w:shd w:val="clear" w:color="auto" w:fill="FFFFFF"/>
            <w:tcMar>
              <w:left w:w="51" w:type="dxa"/>
            </w:tcMar>
          </w:tcPr>
          <w:p w:rsidR="00580FF0" w:rsidRDefault="00580FF0" w:rsidP="00F54ECC">
            <w:pPr>
              <w:pStyle w:val="TableContents"/>
            </w:pPr>
            <w:r>
              <w:t>Initial version of R</w:t>
            </w:r>
            <w:r w:rsidRPr="005438A0">
              <w:t xml:space="preserve">egional </w:t>
            </w:r>
            <w:r>
              <w:t xml:space="preserve">Instructions and FAQ document to describe the regional technical guidelines for submissions as well as other regional </w:t>
            </w:r>
            <w:proofErr w:type="spellStart"/>
            <w:r>
              <w:t>ToC</w:t>
            </w:r>
            <w:proofErr w:type="spellEnd"/>
            <w:r>
              <w:t xml:space="preserve"> Pilot guidance</w:t>
            </w:r>
          </w:p>
        </w:tc>
        <w:tc>
          <w:tcPr>
            <w:tcW w:w="3205" w:type="dxa"/>
            <w:tcBorders>
              <w:top w:val="nil"/>
              <w:left w:val="single" w:sz="2" w:space="0" w:color="000001"/>
              <w:bottom w:val="single" w:sz="2" w:space="0" w:color="000001"/>
              <w:right w:val="single" w:sz="2" w:space="0" w:color="000001"/>
            </w:tcBorders>
            <w:shd w:val="clear" w:color="auto" w:fill="FFFFFF"/>
            <w:tcMar>
              <w:left w:w="51" w:type="dxa"/>
            </w:tcMar>
          </w:tcPr>
          <w:p w:rsidR="00580FF0" w:rsidRDefault="00580FF0" w:rsidP="00F54ECC">
            <w:pPr>
              <w:pStyle w:val="TableContents"/>
            </w:pPr>
            <w:r>
              <w:t>May 2015</w:t>
            </w:r>
          </w:p>
        </w:tc>
      </w:tr>
      <w:tr w:rsidR="00580FF0" w:rsidTr="00F54ECC">
        <w:tc>
          <w:tcPr>
            <w:tcW w:w="6208" w:type="dxa"/>
            <w:tcBorders>
              <w:top w:val="nil"/>
              <w:left w:val="single" w:sz="2" w:space="0" w:color="000001"/>
              <w:bottom w:val="single" w:sz="2" w:space="0" w:color="000001"/>
              <w:right w:val="nil"/>
            </w:tcBorders>
            <w:shd w:val="clear" w:color="auto" w:fill="FFFFFF"/>
            <w:tcMar>
              <w:left w:w="51" w:type="dxa"/>
            </w:tcMar>
          </w:tcPr>
          <w:p w:rsidR="00580FF0" w:rsidRPr="005853A1" w:rsidRDefault="00580FF0" w:rsidP="00F54ECC">
            <w:pPr>
              <w:pStyle w:val="TableContents"/>
            </w:pPr>
            <w:r>
              <w:t xml:space="preserve">Regional classification matrices finalized for </w:t>
            </w:r>
            <w:proofErr w:type="spellStart"/>
            <w:r>
              <w:t>ToC</w:t>
            </w:r>
            <w:proofErr w:type="spellEnd"/>
            <w:r>
              <w:t xml:space="preserve"> Pilot to include all submission types within pilot scope</w:t>
            </w:r>
          </w:p>
        </w:tc>
        <w:tc>
          <w:tcPr>
            <w:tcW w:w="3205" w:type="dxa"/>
            <w:tcBorders>
              <w:top w:val="nil"/>
              <w:left w:val="single" w:sz="2" w:space="0" w:color="000001"/>
              <w:bottom w:val="single" w:sz="2" w:space="0" w:color="000001"/>
              <w:right w:val="single" w:sz="2" w:space="0" w:color="000001"/>
            </w:tcBorders>
            <w:shd w:val="clear" w:color="auto" w:fill="FFFFFF"/>
            <w:tcMar>
              <w:left w:w="51" w:type="dxa"/>
            </w:tcMar>
          </w:tcPr>
          <w:p w:rsidR="00580FF0" w:rsidRDefault="00580FF0" w:rsidP="00F54ECC">
            <w:pPr>
              <w:pStyle w:val="TableContents"/>
            </w:pPr>
            <w:r>
              <w:t>June 2015</w:t>
            </w:r>
          </w:p>
        </w:tc>
      </w:tr>
      <w:tr w:rsidR="00580FF0" w:rsidTr="00F54ECC">
        <w:tc>
          <w:tcPr>
            <w:tcW w:w="6208" w:type="dxa"/>
            <w:tcBorders>
              <w:top w:val="nil"/>
              <w:left w:val="single" w:sz="2" w:space="0" w:color="000001"/>
              <w:bottom w:val="single" w:sz="2" w:space="0" w:color="000001"/>
              <w:right w:val="nil"/>
            </w:tcBorders>
            <w:shd w:val="clear" w:color="auto" w:fill="FFFFFF"/>
            <w:tcMar>
              <w:left w:w="51" w:type="dxa"/>
            </w:tcMar>
          </w:tcPr>
          <w:p w:rsidR="00580FF0" w:rsidRDefault="00580FF0" w:rsidP="00F54ECC">
            <w:pPr>
              <w:pStyle w:val="TableContents"/>
            </w:pPr>
            <w:r>
              <w:t xml:space="preserve">Create harmonized folder structure(s) and </w:t>
            </w:r>
            <w:proofErr w:type="spellStart"/>
            <w:r>
              <w:t>ToC</w:t>
            </w:r>
            <w:proofErr w:type="spellEnd"/>
            <w:r>
              <w:t xml:space="preserve"> granularity document</w:t>
            </w:r>
          </w:p>
        </w:tc>
        <w:tc>
          <w:tcPr>
            <w:tcW w:w="3205" w:type="dxa"/>
            <w:tcBorders>
              <w:top w:val="nil"/>
              <w:left w:val="single" w:sz="2" w:space="0" w:color="000001"/>
              <w:bottom w:val="single" w:sz="2" w:space="0" w:color="000001"/>
              <w:right w:val="single" w:sz="2" w:space="0" w:color="000001"/>
            </w:tcBorders>
            <w:shd w:val="clear" w:color="auto" w:fill="FFFFFF"/>
            <w:tcMar>
              <w:left w:w="51" w:type="dxa"/>
            </w:tcMar>
          </w:tcPr>
          <w:p w:rsidR="00580FF0" w:rsidRDefault="00580FF0" w:rsidP="00F54ECC">
            <w:pPr>
              <w:pStyle w:val="TableContents"/>
            </w:pPr>
            <w:r>
              <w:t>June 2015</w:t>
            </w:r>
          </w:p>
        </w:tc>
      </w:tr>
      <w:tr w:rsidR="00580FF0" w:rsidTr="00F54ECC">
        <w:tc>
          <w:tcPr>
            <w:tcW w:w="6208" w:type="dxa"/>
            <w:tcBorders>
              <w:top w:val="nil"/>
              <w:left w:val="single" w:sz="2" w:space="0" w:color="000001"/>
              <w:bottom w:val="single" w:sz="2" w:space="0" w:color="000001"/>
              <w:right w:val="nil"/>
            </w:tcBorders>
            <w:shd w:val="clear" w:color="auto" w:fill="FFFFFF"/>
            <w:tcMar>
              <w:left w:w="51" w:type="dxa"/>
            </w:tcMar>
          </w:tcPr>
          <w:p w:rsidR="00580FF0" w:rsidRDefault="00580FF0" w:rsidP="00F54ECC">
            <w:pPr>
              <w:pStyle w:val="TableContents"/>
            </w:pPr>
            <w:r>
              <w:t>Initiate pilot</w:t>
            </w:r>
          </w:p>
        </w:tc>
        <w:tc>
          <w:tcPr>
            <w:tcW w:w="3205" w:type="dxa"/>
            <w:tcBorders>
              <w:top w:val="nil"/>
              <w:left w:val="single" w:sz="2" w:space="0" w:color="000001"/>
              <w:bottom w:val="single" w:sz="2" w:space="0" w:color="000001"/>
              <w:right w:val="single" w:sz="2" w:space="0" w:color="000001"/>
            </w:tcBorders>
            <w:shd w:val="clear" w:color="auto" w:fill="FFFFFF"/>
            <w:tcMar>
              <w:left w:w="51" w:type="dxa"/>
            </w:tcMar>
          </w:tcPr>
          <w:p w:rsidR="00580FF0" w:rsidRDefault="00580FF0" w:rsidP="00F54ECC">
            <w:pPr>
              <w:pStyle w:val="TableContents"/>
            </w:pPr>
            <w:r>
              <w:t>September 2015</w:t>
            </w:r>
          </w:p>
        </w:tc>
      </w:tr>
      <w:tr w:rsidR="00580FF0" w:rsidTr="00F54ECC">
        <w:tc>
          <w:tcPr>
            <w:tcW w:w="6208" w:type="dxa"/>
            <w:tcBorders>
              <w:top w:val="nil"/>
              <w:left w:val="single" w:sz="2" w:space="0" w:color="000001"/>
              <w:bottom w:val="single" w:sz="4" w:space="0" w:color="auto"/>
              <w:right w:val="nil"/>
            </w:tcBorders>
            <w:shd w:val="clear" w:color="auto" w:fill="FFFFFF"/>
            <w:tcMar>
              <w:left w:w="51" w:type="dxa"/>
            </w:tcMar>
          </w:tcPr>
          <w:p w:rsidR="00580FF0" w:rsidRDefault="00580FF0" w:rsidP="00F54ECC">
            <w:pPr>
              <w:pStyle w:val="TableContents"/>
            </w:pPr>
            <w:r>
              <w:t xml:space="preserve">Evaluate feedback and adapt </w:t>
            </w:r>
            <w:proofErr w:type="spellStart"/>
            <w:r>
              <w:t>ToC</w:t>
            </w:r>
            <w:proofErr w:type="spellEnd"/>
            <w:r>
              <w:t xml:space="preserve"> Pilot supporting documentation and/or the </w:t>
            </w:r>
            <w:proofErr w:type="spellStart"/>
            <w:r>
              <w:t>ToC</w:t>
            </w:r>
            <w:proofErr w:type="spellEnd"/>
            <w:r>
              <w:t xml:space="preserve"> structure or content as necessary</w:t>
            </w:r>
          </w:p>
        </w:tc>
        <w:tc>
          <w:tcPr>
            <w:tcW w:w="3205" w:type="dxa"/>
            <w:tcBorders>
              <w:top w:val="nil"/>
              <w:left w:val="single" w:sz="2" w:space="0" w:color="000001"/>
              <w:bottom w:val="single" w:sz="4" w:space="0" w:color="auto"/>
              <w:right w:val="single" w:sz="2" w:space="0" w:color="000001"/>
            </w:tcBorders>
            <w:shd w:val="clear" w:color="auto" w:fill="FFFFFF"/>
            <w:tcMar>
              <w:left w:w="51" w:type="dxa"/>
            </w:tcMar>
          </w:tcPr>
          <w:p w:rsidR="00580FF0" w:rsidRDefault="00580FF0" w:rsidP="00F54ECC">
            <w:pPr>
              <w:pStyle w:val="TableContents"/>
            </w:pPr>
            <w:r>
              <w:t>September 2015 – September 2016</w:t>
            </w:r>
          </w:p>
        </w:tc>
      </w:tr>
      <w:tr w:rsidR="00580FF0" w:rsidTr="00F54ECC">
        <w:tc>
          <w:tcPr>
            <w:tcW w:w="6208" w:type="dxa"/>
            <w:tcBorders>
              <w:top w:val="single" w:sz="4" w:space="0" w:color="auto"/>
              <w:left w:val="single" w:sz="4" w:space="0" w:color="auto"/>
              <w:bottom w:val="single" w:sz="4" w:space="0" w:color="auto"/>
              <w:right w:val="single" w:sz="4" w:space="0" w:color="auto"/>
            </w:tcBorders>
            <w:shd w:val="clear" w:color="auto" w:fill="FFFFFF"/>
            <w:tcMar>
              <w:left w:w="51" w:type="dxa"/>
            </w:tcMar>
          </w:tcPr>
          <w:p w:rsidR="00580FF0" w:rsidRDefault="00580FF0" w:rsidP="00F54ECC">
            <w:pPr>
              <w:pStyle w:val="TableContents"/>
            </w:pPr>
            <w:r>
              <w:t xml:space="preserve">Finalize </w:t>
            </w:r>
            <w:proofErr w:type="spellStart"/>
            <w:r>
              <w:t>ToC</w:t>
            </w:r>
            <w:proofErr w:type="spellEnd"/>
            <w:r>
              <w:t xml:space="preserve"> pilot findings</w:t>
            </w:r>
          </w:p>
        </w:tc>
        <w:tc>
          <w:tcPr>
            <w:tcW w:w="3205" w:type="dxa"/>
            <w:tcBorders>
              <w:top w:val="single" w:sz="4" w:space="0" w:color="auto"/>
              <w:left w:val="single" w:sz="4" w:space="0" w:color="auto"/>
              <w:bottom w:val="single" w:sz="4" w:space="0" w:color="auto"/>
              <w:right w:val="single" w:sz="4" w:space="0" w:color="auto"/>
            </w:tcBorders>
            <w:shd w:val="clear" w:color="auto" w:fill="FFFFFF"/>
            <w:tcMar>
              <w:left w:w="51" w:type="dxa"/>
            </w:tcMar>
          </w:tcPr>
          <w:p w:rsidR="00580FF0" w:rsidRDefault="00580FF0" w:rsidP="00F54ECC">
            <w:pPr>
              <w:pStyle w:val="TableContents"/>
            </w:pPr>
            <w:r>
              <w:t>November 2016</w:t>
            </w:r>
          </w:p>
        </w:tc>
      </w:tr>
      <w:tr w:rsidR="00580FF0" w:rsidTr="00F54ECC">
        <w:tc>
          <w:tcPr>
            <w:tcW w:w="6208" w:type="dxa"/>
            <w:tcBorders>
              <w:top w:val="single" w:sz="4" w:space="0" w:color="auto"/>
              <w:left w:val="single" w:sz="4" w:space="0" w:color="auto"/>
              <w:bottom w:val="single" w:sz="4" w:space="0" w:color="auto"/>
              <w:right w:val="single" w:sz="4" w:space="0" w:color="auto"/>
            </w:tcBorders>
            <w:shd w:val="clear" w:color="auto" w:fill="FFFFFF"/>
            <w:tcMar>
              <w:left w:w="51" w:type="dxa"/>
            </w:tcMar>
          </w:tcPr>
          <w:p w:rsidR="00580FF0" w:rsidDel="00B82AE1" w:rsidRDefault="00580FF0" w:rsidP="00F54ECC">
            <w:pPr>
              <w:pStyle w:val="TableContents"/>
            </w:pPr>
            <w:r>
              <w:t xml:space="preserve">Request endorsement of </w:t>
            </w:r>
            <w:proofErr w:type="spellStart"/>
            <w:r>
              <w:t>ToC</w:t>
            </w:r>
            <w:proofErr w:type="spellEnd"/>
            <w:r>
              <w:t xml:space="preserve"> Pilot documentation and revised </w:t>
            </w:r>
            <w:proofErr w:type="spellStart"/>
            <w:r>
              <w:t>ToC</w:t>
            </w:r>
            <w:proofErr w:type="spellEnd"/>
            <w:r>
              <w:t xml:space="preserve"> if necessary*</w:t>
            </w:r>
          </w:p>
        </w:tc>
        <w:tc>
          <w:tcPr>
            <w:tcW w:w="3205" w:type="dxa"/>
            <w:tcBorders>
              <w:top w:val="single" w:sz="4" w:space="0" w:color="auto"/>
              <w:left w:val="single" w:sz="4" w:space="0" w:color="auto"/>
              <w:bottom w:val="single" w:sz="4" w:space="0" w:color="auto"/>
              <w:right w:val="single" w:sz="4" w:space="0" w:color="auto"/>
            </w:tcBorders>
            <w:shd w:val="clear" w:color="auto" w:fill="FFFFFF"/>
            <w:tcMar>
              <w:left w:w="51" w:type="dxa"/>
            </w:tcMar>
          </w:tcPr>
          <w:p w:rsidR="00580FF0" w:rsidRDefault="00580FF0" w:rsidP="00F54ECC">
            <w:pPr>
              <w:pStyle w:val="TableContents"/>
            </w:pPr>
            <w:r>
              <w:t>January 2017</w:t>
            </w:r>
          </w:p>
        </w:tc>
      </w:tr>
      <w:tr w:rsidR="00580FF0" w:rsidTr="00F54ECC">
        <w:tc>
          <w:tcPr>
            <w:tcW w:w="6208" w:type="dxa"/>
            <w:tcBorders>
              <w:top w:val="single" w:sz="4" w:space="0" w:color="auto"/>
              <w:left w:val="single" w:sz="4" w:space="0" w:color="auto"/>
              <w:bottom w:val="single" w:sz="4" w:space="0" w:color="auto"/>
              <w:right w:val="single" w:sz="4" w:space="0" w:color="auto"/>
            </w:tcBorders>
            <w:shd w:val="clear" w:color="auto" w:fill="FFFFFF"/>
            <w:tcMar>
              <w:left w:w="51" w:type="dxa"/>
            </w:tcMar>
          </w:tcPr>
          <w:p w:rsidR="00580FF0" w:rsidDel="00B82AE1" w:rsidRDefault="00580FF0" w:rsidP="00F54ECC">
            <w:pPr>
              <w:pStyle w:val="TableContents"/>
            </w:pPr>
            <w:r>
              <w:t xml:space="preserve">Publish </w:t>
            </w:r>
            <w:proofErr w:type="spellStart"/>
            <w:r>
              <w:t>ToC</w:t>
            </w:r>
            <w:proofErr w:type="spellEnd"/>
            <w:r>
              <w:t xml:space="preserve"> Pilot documentation and revised </w:t>
            </w:r>
            <w:proofErr w:type="spellStart"/>
            <w:r>
              <w:t>ToC</w:t>
            </w:r>
            <w:proofErr w:type="spellEnd"/>
            <w:r>
              <w:t xml:space="preserve"> if necessary. </w:t>
            </w:r>
          </w:p>
        </w:tc>
        <w:tc>
          <w:tcPr>
            <w:tcW w:w="3205" w:type="dxa"/>
            <w:tcBorders>
              <w:top w:val="single" w:sz="4" w:space="0" w:color="auto"/>
              <w:left w:val="single" w:sz="4" w:space="0" w:color="auto"/>
              <w:bottom w:val="single" w:sz="4" w:space="0" w:color="auto"/>
              <w:right w:val="single" w:sz="4" w:space="0" w:color="auto"/>
            </w:tcBorders>
            <w:shd w:val="clear" w:color="auto" w:fill="FFFFFF"/>
            <w:tcMar>
              <w:left w:w="51" w:type="dxa"/>
            </w:tcMar>
          </w:tcPr>
          <w:p w:rsidR="00580FF0" w:rsidRDefault="00580FF0" w:rsidP="00F54ECC">
            <w:pPr>
              <w:pStyle w:val="TableContents"/>
            </w:pPr>
            <w:r>
              <w:t>After MC endorsement</w:t>
            </w:r>
          </w:p>
        </w:tc>
      </w:tr>
    </w:tbl>
    <w:p w:rsidR="00580FF0" w:rsidRDefault="00580FF0" w:rsidP="00580FF0">
      <w:pPr>
        <w:pStyle w:val="Heading3"/>
        <w:numPr>
          <w:ilvl w:val="0"/>
          <w:numId w:val="0"/>
        </w:numPr>
        <w:ind w:left="720"/>
      </w:pPr>
      <w:r>
        <w:br w:type="page"/>
      </w:r>
    </w:p>
    <w:p w:rsidR="00580FF0" w:rsidRDefault="00580FF0" w:rsidP="00185F98">
      <w:pPr>
        <w:pStyle w:val="Heading3"/>
        <w:suppressAutoHyphens/>
        <w:spacing w:after="60"/>
      </w:pPr>
      <w:bookmarkStart w:id="19" w:name="_Toc412100584"/>
      <w:bookmarkStart w:id="20" w:name="_Toc415565583"/>
      <w:r>
        <w:lastRenderedPageBreak/>
        <w:t>Success Criteria</w:t>
      </w:r>
      <w:bookmarkEnd w:id="19"/>
      <w:bookmarkEnd w:id="20"/>
    </w:p>
    <w:p w:rsidR="00580FF0" w:rsidRDefault="00580FF0" w:rsidP="00580FF0">
      <w:pPr>
        <w:pStyle w:val="NoSpacing"/>
      </w:pPr>
      <w:r>
        <w:t xml:space="preserve">The success of the </w:t>
      </w:r>
      <w:proofErr w:type="spellStart"/>
      <w:r>
        <w:t>ToC</w:t>
      </w:r>
      <w:proofErr w:type="spellEnd"/>
      <w:r>
        <w:t xml:space="preserve"> pilot will be measured by the following objective and subjective criteria:</w:t>
      </w:r>
    </w:p>
    <w:p w:rsidR="00D723E5" w:rsidRPr="00054F7B" w:rsidRDefault="00D723E5" w:rsidP="00580FF0">
      <w:pPr>
        <w:pStyle w:val="NoSpacing"/>
      </w:pPr>
    </w:p>
    <w:p w:rsidR="00580FF0" w:rsidRPr="00CF28CC" w:rsidRDefault="00580FF0" w:rsidP="00580FF0">
      <w:pPr>
        <w:rPr>
          <w:b/>
        </w:rPr>
      </w:pPr>
      <w:r w:rsidRPr="00CF28CC">
        <w:rPr>
          <w:b/>
        </w:rPr>
        <w:t>Objective</w:t>
      </w:r>
    </w:p>
    <w:p w:rsidR="00580FF0" w:rsidRDefault="00580FF0" w:rsidP="00580FF0">
      <w:pPr>
        <w:pStyle w:val="ListParagraph"/>
        <w:numPr>
          <w:ilvl w:val="0"/>
          <w:numId w:val="15"/>
        </w:numPr>
        <w:suppressAutoHyphens/>
        <w:spacing w:before="180" w:after="180"/>
        <w:ind w:leftChars="0"/>
        <w:contextualSpacing/>
      </w:pPr>
      <w:r>
        <w:t>Each submission type within scope should be tested</w:t>
      </w:r>
    </w:p>
    <w:p w:rsidR="00580FF0" w:rsidRDefault="00580FF0" w:rsidP="00580FF0">
      <w:pPr>
        <w:pStyle w:val="ListParagraph"/>
        <w:numPr>
          <w:ilvl w:val="0"/>
          <w:numId w:val="15"/>
        </w:numPr>
        <w:suppressAutoHyphens/>
        <w:spacing w:before="180" w:after="180"/>
        <w:ind w:leftChars="0"/>
        <w:contextualSpacing/>
      </w:pPr>
      <w:r>
        <w:t>Inclusion of submissions that are sent to more than one region – i.e., the same/similar device submission content is sent to more than one region based on regional regulatory requirements</w:t>
      </w:r>
    </w:p>
    <w:p w:rsidR="00580FF0" w:rsidRDefault="00580FF0" w:rsidP="00580FF0">
      <w:pPr>
        <w:pStyle w:val="ListParagraph"/>
        <w:numPr>
          <w:ilvl w:val="0"/>
          <w:numId w:val="15"/>
        </w:numPr>
        <w:suppressAutoHyphens/>
        <w:spacing w:before="180" w:after="180"/>
        <w:ind w:leftChars="0"/>
        <w:contextualSpacing/>
      </w:pPr>
      <w:r>
        <w:t>Meeting required submission content – administratively</w:t>
      </w:r>
    </w:p>
    <w:p w:rsidR="00580FF0" w:rsidRPr="00CF28CC" w:rsidRDefault="00580FF0" w:rsidP="00580FF0">
      <w:pPr>
        <w:rPr>
          <w:b/>
        </w:rPr>
      </w:pPr>
      <w:r w:rsidRPr="00CF28CC">
        <w:rPr>
          <w:b/>
        </w:rPr>
        <w:t xml:space="preserve"> Subjective</w:t>
      </w:r>
    </w:p>
    <w:p w:rsidR="00580FF0" w:rsidRDefault="00580FF0" w:rsidP="00580FF0">
      <w:pPr>
        <w:pStyle w:val="ListParagraph"/>
        <w:numPr>
          <w:ilvl w:val="0"/>
          <w:numId w:val="15"/>
        </w:numPr>
        <w:suppressAutoHyphens/>
        <w:spacing w:before="180" w:after="180"/>
        <w:ind w:leftChars="0"/>
        <w:contextualSpacing/>
      </w:pPr>
      <w:r>
        <w:t>Conduct surveys for industry stakeholders</w:t>
      </w:r>
    </w:p>
    <w:p w:rsidR="00580FF0" w:rsidRDefault="00580FF0" w:rsidP="00580FF0">
      <w:pPr>
        <w:pStyle w:val="ListParagraph"/>
        <w:numPr>
          <w:ilvl w:val="1"/>
          <w:numId w:val="15"/>
        </w:numPr>
        <w:suppressAutoHyphens/>
        <w:spacing w:before="180" w:after="180"/>
        <w:ind w:leftChars="0"/>
        <w:contextualSpacing/>
      </w:pPr>
      <w:r>
        <w:t xml:space="preserve">Ability to manage content under the proposed </w:t>
      </w:r>
      <w:proofErr w:type="spellStart"/>
      <w:r>
        <w:t>ToC</w:t>
      </w:r>
      <w:proofErr w:type="spellEnd"/>
      <w:r>
        <w:t xml:space="preserve"> headings and classification matrices </w:t>
      </w:r>
    </w:p>
    <w:p w:rsidR="00580FF0" w:rsidRDefault="00580FF0" w:rsidP="00580FF0">
      <w:pPr>
        <w:pStyle w:val="ListParagraph"/>
        <w:numPr>
          <w:ilvl w:val="1"/>
          <w:numId w:val="15"/>
        </w:numPr>
        <w:suppressAutoHyphens/>
        <w:spacing w:before="180" w:after="180"/>
        <w:ind w:leftChars="0"/>
        <w:contextualSpacing/>
      </w:pPr>
      <w:r>
        <w:t>Ease of adapting submission content for multiple jurisdictions</w:t>
      </w:r>
    </w:p>
    <w:p w:rsidR="00580FF0" w:rsidRDefault="00580FF0" w:rsidP="00580FF0">
      <w:pPr>
        <w:pStyle w:val="ListParagraph"/>
        <w:numPr>
          <w:ilvl w:val="1"/>
          <w:numId w:val="15"/>
        </w:numPr>
        <w:suppressAutoHyphens/>
        <w:spacing w:before="180" w:after="180"/>
        <w:ind w:leftChars="0"/>
        <w:contextualSpacing/>
      </w:pPr>
      <w:r>
        <w:t>Collect any unsolicited feedback regardless of level of satisfaction</w:t>
      </w:r>
    </w:p>
    <w:p w:rsidR="00580FF0" w:rsidRDefault="00580FF0" w:rsidP="00580FF0">
      <w:pPr>
        <w:pStyle w:val="ListParagraph"/>
        <w:numPr>
          <w:ilvl w:val="0"/>
          <w:numId w:val="15"/>
        </w:numPr>
        <w:suppressAutoHyphens/>
        <w:spacing w:before="180" w:after="180"/>
        <w:ind w:leftChars="0"/>
        <w:contextualSpacing/>
      </w:pPr>
      <w:r>
        <w:t>Conduct surveys for regulator</w:t>
      </w:r>
    </w:p>
    <w:p w:rsidR="00580FF0" w:rsidRDefault="00580FF0" w:rsidP="00580FF0">
      <w:pPr>
        <w:pStyle w:val="ListParagraph"/>
        <w:numPr>
          <w:ilvl w:val="1"/>
          <w:numId w:val="15"/>
        </w:numPr>
        <w:suppressAutoHyphens/>
        <w:spacing w:before="180" w:after="180"/>
        <w:ind w:leftChars="0"/>
        <w:contextualSpacing/>
      </w:pPr>
      <w:r>
        <w:t>Review of submission content for completeness</w:t>
      </w:r>
    </w:p>
    <w:p w:rsidR="00580FF0" w:rsidRDefault="00580FF0" w:rsidP="00580FF0">
      <w:pPr>
        <w:pStyle w:val="ListParagraph"/>
        <w:numPr>
          <w:ilvl w:val="1"/>
          <w:numId w:val="15"/>
        </w:numPr>
        <w:suppressAutoHyphens/>
        <w:spacing w:before="180" w:after="180"/>
        <w:ind w:leftChars="0"/>
        <w:contextualSpacing/>
      </w:pPr>
      <w:r>
        <w:t xml:space="preserve">Identification of any </w:t>
      </w:r>
      <w:proofErr w:type="spellStart"/>
      <w:r>
        <w:t>ToC</w:t>
      </w:r>
      <w:proofErr w:type="spellEnd"/>
      <w:r>
        <w:t xml:space="preserve"> heading or granularity issues (as evidenced by the number of changes to the </w:t>
      </w:r>
      <w:proofErr w:type="spellStart"/>
      <w:r>
        <w:t>ToC</w:t>
      </w:r>
      <w:proofErr w:type="spellEnd"/>
      <w:r>
        <w:t xml:space="preserve"> structure and organization and reasons for the change)</w:t>
      </w:r>
    </w:p>
    <w:p w:rsidR="00580FF0" w:rsidRDefault="00580FF0" w:rsidP="00580FF0">
      <w:pPr>
        <w:pStyle w:val="ListParagraph"/>
        <w:numPr>
          <w:ilvl w:val="1"/>
          <w:numId w:val="15"/>
        </w:numPr>
        <w:suppressAutoHyphens/>
        <w:spacing w:before="180" w:after="180"/>
        <w:ind w:leftChars="0"/>
        <w:contextualSpacing/>
      </w:pPr>
      <w:r>
        <w:t xml:space="preserve">Recommendations for improvements whether it affects the </w:t>
      </w:r>
      <w:r w:rsidR="00D723E5">
        <w:t>regional classifications matric</w:t>
      </w:r>
      <w:r>
        <w:t xml:space="preserve">es or the IMDRF </w:t>
      </w:r>
      <w:proofErr w:type="spellStart"/>
      <w:r>
        <w:t>ToC</w:t>
      </w:r>
      <w:proofErr w:type="spellEnd"/>
    </w:p>
    <w:p w:rsidR="00580FF0" w:rsidRDefault="00580FF0" w:rsidP="00580FF0">
      <w:r>
        <w:t xml:space="preserve">Many of the endpoints of this pilot are subjective in nature. Feedback should be requested from each regulator indicating their support for the </w:t>
      </w:r>
      <w:proofErr w:type="spellStart"/>
      <w:r>
        <w:t>ToC</w:t>
      </w:r>
      <w:proofErr w:type="spellEnd"/>
      <w:r>
        <w:t xml:space="preserve"> requirements defined and used in the pilot.</w:t>
      </w:r>
    </w:p>
    <w:p w:rsidR="00580FF0" w:rsidRDefault="00580FF0" w:rsidP="00580FF0">
      <w:r>
        <w:t xml:space="preserve">Industry feedback will be considered in the context of the anticipated burden of </w:t>
      </w:r>
      <w:proofErr w:type="spellStart"/>
      <w:r>
        <w:t>ToC</w:t>
      </w:r>
      <w:proofErr w:type="spellEnd"/>
      <w:r>
        <w:t xml:space="preserve"> implementation and extent and nature of issues encountered and the ability of IMDRF to rectify these issues.  </w:t>
      </w:r>
    </w:p>
    <w:p w:rsidR="00580FF0" w:rsidRDefault="00580FF0" w:rsidP="00580FF0">
      <w:r w:rsidRPr="008A4F1A">
        <w:rPr>
          <w:b/>
        </w:rPr>
        <w:t>Note</w:t>
      </w:r>
      <w:r w:rsidRPr="008A4F1A">
        <w:t>:</w:t>
      </w:r>
      <w:r>
        <w:t xml:space="preserve"> Any issues with transmission or submission format should not be considered as they maybe specific to the pilot and do not affect the </w:t>
      </w:r>
      <w:proofErr w:type="spellStart"/>
      <w:r>
        <w:t>To</w:t>
      </w:r>
      <w:r w:rsidR="00D723E5">
        <w:t>C</w:t>
      </w:r>
      <w:proofErr w:type="spellEnd"/>
      <w:r w:rsidR="00D723E5">
        <w:t xml:space="preserve"> or the classification matric</w:t>
      </w:r>
      <w:r>
        <w:t>es.</w:t>
      </w:r>
    </w:p>
    <w:p w:rsidR="00580FF0" w:rsidRPr="00A47DC3" w:rsidRDefault="00580FF0" w:rsidP="00185F98">
      <w:pPr>
        <w:pStyle w:val="Heading3"/>
        <w:suppressAutoHyphens/>
        <w:spacing w:after="60"/>
      </w:pPr>
      <w:bookmarkStart w:id="21" w:name="_Toc412100585"/>
      <w:bookmarkStart w:id="22" w:name="_Toc415565584"/>
      <w:r w:rsidRPr="00A47DC3">
        <w:t>Confidentiality</w:t>
      </w:r>
      <w:bookmarkEnd w:id="21"/>
      <w:bookmarkEnd w:id="22"/>
    </w:p>
    <w:p w:rsidR="00580FF0" w:rsidRPr="000E4383" w:rsidRDefault="00580FF0" w:rsidP="00580FF0">
      <w:r w:rsidRPr="000E4383">
        <w:t xml:space="preserve">The Regulators participating in this pilot undertake to use submissions only for the requested regulatory activity and objectives of this pilot.  Any submissions generated in relation to this testing will not be distributed to other manufacturers or other regulators. </w:t>
      </w:r>
      <w:r>
        <w:t xml:space="preserve">  Industry participants should share any submission content directly with the appropriate regulators through the official regulatory processes in place – i.e., submission content will be shared across regulators directly by regulated industry.</w:t>
      </w:r>
    </w:p>
    <w:p w:rsidR="00580FF0" w:rsidRPr="000E4383" w:rsidRDefault="00580FF0" w:rsidP="00185F98">
      <w:pPr>
        <w:pStyle w:val="Heading3"/>
        <w:suppressAutoHyphens/>
        <w:spacing w:after="60"/>
      </w:pPr>
      <w:bookmarkStart w:id="23" w:name="_Toc412100586"/>
      <w:bookmarkStart w:id="24" w:name="_Toc415565585"/>
      <w:r w:rsidRPr="000E4383">
        <w:t>Information Sharing</w:t>
      </w:r>
      <w:bookmarkEnd w:id="23"/>
      <w:bookmarkEnd w:id="24"/>
    </w:p>
    <w:p w:rsidR="00580FF0" w:rsidRPr="00B47CD2" w:rsidRDefault="00580FF0" w:rsidP="00580FF0">
      <w:r w:rsidRPr="00B47CD2">
        <w:t xml:space="preserve">Feedback provided on the </w:t>
      </w:r>
      <w:proofErr w:type="spellStart"/>
      <w:r>
        <w:t>ToC</w:t>
      </w:r>
      <w:proofErr w:type="spellEnd"/>
      <w:r w:rsidRPr="00B47CD2">
        <w:t xml:space="preserve"> structure, experience developing regulatory submissions or suggestions for additional </w:t>
      </w:r>
      <w:proofErr w:type="spellStart"/>
      <w:r>
        <w:t>ToC</w:t>
      </w:r>
      <w:proofErr w:type="spellEnd"/>
      <w:r w:rsidRPr="00B47CD2">
        <w:t xml:space="preserve"> headings may be shared and made public, excluding any confidential content.</w:t>
      </w:r>
    </w:p>
    <w:p w:rsidR="00580FF0" w:rsidRDefault="00580FF0" w:rsidP="00580FF0">
      <w:r w:rsidRPr="00B47CD2">
        <w:t xml:space="preserve">Basic applicant and submission identifying information </w:t>
      </w:r>
      <w:r w:rsidRPr="00DF72D3">
        <w:t>(e.g., Applicant/</w:t>
      </w:r>
      <w:r w:rsidR="00D723E5">
        <w:t>Correspondent/Manufacturer Name</w:t>
      </w:r>
      <w:r w:rsidRPr="00DF72D3">
        <w:t xml:space="preserve">, Device Name, Device Type, </w:t>
      </w:r>
      <w:proofErr w:type="gramStart"/>
      <w:r w:rsidRPr="00DF72D3">
        <w:t>Submission</w:t>
      </w:r>
      <w:proofErr w:type="gramEnd"/>
      <w:r w:rsidRPr="00DF72D3">
        <w:t xml:space="preserve"> Type) </w:t>
      </w:r>
      <w:r w:rsidRPr="00B47CD2">
        <w:lastRenderedPageBreak/>
        <w:t xml:space="preserve">will be shared amongst IMDRF </w:t>
      </w:r>
      <w:r>
        <w:t>Regulators</w:t>
      </w:r>
      <w:r w:rsidRPr="00B47CD2">
        <w:t xml:space="preserve"> for the purpose of conducting the pilot. The invitation to participants will </w:t>
      </w:r>
      <w:r>
        <w:t>provide the specific details of the information to be shared amongst the Regulators as it is a</w:t>
      </w:r>
      <w:r w:rsidRPr="00B47CD2">
        <w:t xml:space="preserve"> condition </w:t>
      </w:r>
      <w:r>
        <w:t xml:space="preserve">for </w:t>
      </w:r>
      <w:r w:rsidRPr="00B47CD2">
        <w:t>pilot participation.</w:t>
      </w:r>
      <w:r>
        <w:t xml:space="preserve">  </w:t>
      </w:r>
    </w:p>
    <w:p w:rsidR="00580FF0" w:rsidRPr="00D8087F" w:rsidRDefault="00580FF0" w:rsidP="00580FF0">
      <w:r>
        <w:t xml:space="preserve">Any information provided in the resulting pilot findings should only disclose information explicitly stated as </w:t>
      </w:r>
      <w:proofErr w:type="spellStart"/>
      <w:r>
        <w:t>releaseable</w:t>
      </w:r>
      <w:proofErr w:type="spellEnd"/>
      <w:r>
        <w:t>.</w:t>
      </w:r>
    </w:p>
    <w:p w:rsidR="00580FF0" w:rsidRDefault="00580FF0" w:rsidP="00185F98">
      <w:pPr>
        <w:pStyle w:val="Heading3"/>
        <w:suppressAutoHyphens/>
        <w:spacing w:after="60"/>
      </w:pPr>
      <w:bookmarkStart w:id="25" w:name="_Toc412100587"/>
      <w:bookmarkStart w:id="26" w:name="_Toc415565586"/>
      <w:r>
        <w:t>Outreach</w:t>
      </w:r>
      <w:bookmarkEnd w:id="25"/>
      <w:bookmarkEnd w:id="26"/>
      <w:r>
        <w:t xml:space="preserve"> </w:t>
      </w:r>
    </w:p>
    <w:p w:rsidR="00580FF0" w:rsidRDefault="00580FF0" w:rsidP="00580FF0">
      <w:r>
        <w:t xml:space="preserve">Depending on the responsiveness to the expression of interest, open information webinars and industry conference attendance may be considered in order to increase awareness and understanding of the IMDRF </w:t>
      </w:r>
      <w:proofErr w:type="spellStart"/>
      <w:r>
        <w:t>ToC</w:t>
      </w:r>
      <w:proofErr w:type="spellEnd"/>
      <w:r>
        <w:t xml:space="preserve"> pilot.</w:t>
      </w:r>
    </w:p>
    <w:p w:rsidR="00580FF0" w:rsidRDefault="00580FF0" w:rsidP="00185F98">
      <w:pPr>
        <w:pStyle w:val="Heading3"/>
        <w:suppressAutoHyphens/>
        <w:spacing w:after="60"/>
      </w:pPr>
      <w:bookmarkStart w:id="27" w:name="_Toc412100588"/>
      <w:bookmarkStart w:id="28" w:name="_Toc415565587"/>
      <w:r>
        <w:t>Publication of Pilot Documents</w:t>
      </w:r>
      <w:bookmarkEnd w:id="27"/>
      <w:bookmarkEnd w:id="28"/>
    </w:p>
    <w:p w:rsidR="00580FF0" w:rsidRDefault="00580FF0" w:rsidP="00580FF0">
      <w:r>
        <w:t xml:space="preserve">Final versions of the </w:t>
      </w:r>
      <w:proofErr w:type="spellStart"/>
      <w:r>
        <w:t>ToC</w:t>
      </w:r>
      <w:proofErr w:type="spellEnd"/>
      <w:r>
        <w:t xml:space="preserve"> Pilot documentation and any future revisions of the </w:t>
      </w:r>
      <w:proofErr w:type="spellStart"/>
      <w:r>
        <w:t>ToC</w:t>
      </w:r>
      <w:proofErr w:type="spellEnd"/>
      <w:r>
        <w:t xml:space="preserve"> will be posted to imdrf.org at the conclusion of the pilot, when the success criteria are met.</w:t>
      </w:r>
    </w:p>
    <w:p w:rsidR="00580FF0" w:rsidRDefault="00D723E5" w:rsidP="00185F98">
      <w:pPr>
        <w:pStyle w:val="Heading2"/>
      </w:pPr>
      <w:bookmarkStart w:id="29" w:name="_Toc412100589"/>
      <w:r>
        <w:t xml:space="preserve">   </w:t>
      </w:r>
      <w:bookmarkStart w:id="30" w:name="_Toc415565588"/>
      <w:r w:rsidR="00580FF0">
        <w:t>Pilot Study Phases</w:t>
      </w:r>
      <w:bookmarkEnd w:id="29"/>
      <w:bookmarkEnd w:id="30"/>
    </w:p>
    <w:p w:rsidR="00580FF0" w:rsidRPr="002D1A78" w:rsidRDefault="00580FF0" w:rsidP="00580FF0">
      <w:pPr>
        <w:pStyle w:val="NoSpacing"/>
        <w:rPr>
          <w:szCs w:val="24"/>
        </w:rPr>
      </w:pPr>
      <w:r w:rsidRPr="002D1A78">
        <w:rPr>
          <w:szCs w:val="24"/>
        </w:rPr>
        <w:t xml:space="preserve">The following section outlines each of the phases required to conduct the IMDRF </w:t>
      </w:r>
      <w:proofErr w:type="spellStart"/>
      <w:r>
        <w:rPr>
          <w:szCs w:val="24"/>
        </w:rPr>
        <w:t>ToC</w:t>
      </w:r>
      <w:proofErr w:type="spellEnd"/>
      <w:r w:rsidRPr="002D1A78">
        <w:rPr>
          <w:szCs w:val="24"/>
        </w:rPr>
        <w:t xml:space="preserve"> Pilot implementation.  The phases include the following:</w:t>
      </w:r>
    </w:p>
    <w:p w:rsidR="00580FF0" w:rsidRPr="002D1A78" w:rsidRDefault="00580FF0" w:rsidP="00580FF0">
      <w:pPr>
        <w:pStyle w:val="NoSpacing"/>
        <w:numPr>
          <w:ilvl w:val="0"/>
          <w:numId w:val="21"/>
        </w:numPr>
      </w:pPr>
      <w:r w:rsidRPr="002D1A78">
        <w:t>Recruitment</w:t>
      </w:r>
    </w:p>
    <w:p w:rsidR="00580FF0" w:rsidRPr="002D1A78" w:rsidRDefault="00580FF0" w:rsidP="00580FF0">
      <w:pPr>
        <w:pStyle w:val="NoSpacing"/>
        <w:numPr>
          <w:ilvl w:val="0"/>
          <w:numId w:val="21"/>
        </w:numPr>
      </w:pPr>
      <w:r w:rsidRPr="002D1A78">
        <w:t>Participant Enrollment</w:t>
      </w:r>
    </w:p>
    <w:p w:rsidR="00580FF0" w:rsidRPr="002D1A78" w:rsidRDefault="00580FF0" w:rsidP="00580FF0">
      <w:pPr>
        <w:pStyle w:val="NoSpacing"/>
        <w:numPr>
          <w:ilvl w:val="0"/>
          <w:numId w:val="21"/>
        </w:numPr>
      </w:pPr>
      <w:r w:rsidRPr="002D1A78">
        <w:t>Study Results/Analysis</w:t>
      </w:r>
    </w:p>
    <w:p w:rsidR="00580FF0" w:rsidRPr="002D1A78" w:rsidRDefault="00580FF0" w:rsidP="00580FF0">
      <w:pPr>
        <w:pStyle w:val="NoSpacing"/>
        <w:rPr>
          <w:szCs w:val="24"/>
        </w:rPr>
      </w:pPr>
    </w:p>
    <w:p w:rsidR="00580FF0" w:rsidRPr="00B16AE1" w:rsidRDefault="00580FF0" w:rsidP="00580FF0">
      <w:pPr>
        <w:pStyle w:val="NoSpacing"/>
        <w:rPr>
          <w:szCs w:val="24"/>
        </w:rPr>
      </w:pPr>
      <w:r w:rsidRPr="002D1A78">
        <w:rPr>
          <w:szCs w:val="24"/>
        </w:rPr>
        <w:t>The study phases will be monitored and controlled to ensure the pilot objectives are met, and if any revisions need to be made they will be addressed immediately.  If changes to the pilot study phases, the information will be updated and distributed to all relevant stakeholders.</w:t>
      </w:r>
    </w:p>
    <w:p w:rsidR="00580FF0" w:rsidRPr="007C3774" w:rsidRDefault="00580FF0" w:rsidP="00185F98">
      <w:pPr>
        <w:pStyle w:val="Heading3"/>
        <w:suppressAutoHyphens/>
        <w:spacing w:after="60"/>
      </w:pPr>
      <w:bookmarkStart w:id="31" w:name="_Toc412100590"/>
      <w:bookmarkStart w:id="32" w:name="_Toc415565589"/>
      <w:r>
        <w:t>Recruitment</w:t>
      </w:r>
      <w:bookmarkEnd w:id="31"/>
      <w:bookmarkEnd w:id="32"/>
      <w:r>
        <w:t xml:space="preserve"> </w:t>
      </w:r>
      <w:bookmarkEnd w:id="8"/>
      <w:bookmarkEnd w:id="9"/>
    </w:p>
    <w:p w:rsidR="00580FF0" w:rsidRPr="002D1A78" w:rsidRDefault="00580FF0" w:rsidP="00580FF0">
      <w:pPr>
        <w:pStyle w:val="NoSpacing"/>
      </w:pPr>
      <w:bookmarkStart w:id="33" w:name="_Toc402504219"/>
      <w:bookmarkStart w:id="34" w:name="_Toc402513986"/>
      <w:r w:rsidRPr="002D1A78">
        <w:t xml:space="preserve">The IMDRF RPS WG will develop a general call for expression of interest for participation in this pilot. The information provided will include a general description of the objectives, timelines, and qualification criteria. This will be posted on imdrf.org and interested parties will communicate directly with the </w:t>
      </w:r>
      <w:proofErr w:type="spellStart"/>
      <w:r w:rsidRPr="002D1A78">
        <w:t>ToC</w:t>
      </w:r>
      <w:proofErr w:type="spellEnd"/>
      <w:r w:rsidRPr="002D1A78">
        <w:t xml:space="preserve"> Pilot Coordinator. </w:t>
      </w:r>
    </w:p>
    <w:p w:rsidR="00580FF0" w:rsidRDefault="00580FF0" w:rsidP="00580FF0">
      <w:pPr>
        <w:pStyle w:val="NoSpacing"/>
      </w:pPr>
    </w:p>
    <w:p w:rsidR="00580FF0" w:rsidRPr="002D1A78" w:rsidRDefault="00580FF0" w:rsidP="00580FF0">
      <w:pPr>
        <w:pStyle w:val="NoSpacing"/>
      </w:pPr>
      <w:r w:rsidRPr="002D1A78">
        <w:t>There will not be a stated closing date indicated on this open invitation; and it will remain posted on imdrf.org until the pilot is determined to be complete.</w:t>
      </w:r>
    </w:p>
    <w:p w:rsidR="00580FF0" w:rsidRDefault="00580FF0" w:rsidP="00580FF0">
      <w:pPr>
        <w:pStyle w:val="NoSpacing"/>
      </w:pPr>
    </w:p>
    <w:p w:rsidR="00580FF0" w:rsidRPr="002D1A78" w:rsidRDefault="00580FF0" w:rsidP="00580FF0">
      <w:pPr>
        <w:pStyle w:val="NoSpacing"/>
      </w:pPr>
      <w:r w:rsidRPr="002D1A78">
        <w:t xml:space="preserve">The call for expression of interest should include a listing of jurisdictions and submission types currently within scope of the pilot, along with acknowledgment that the list may change and to contact the </w:t>
      </w:r>
      <w:proofErr w:type="spellStart"/>
      <w:r w:rsidRPr="002D1A78">
        <w:t>ToC</w:t>
      </w:r>
      <w:proofErr w:type="spellEnd"/>
      <w:r w:rsidRPr="002D1A78">
        <w:t xml:space="preserve"> Pilot Coordinator for the most up to date information. </w:t>
      </w:r>
    </w:p>
    <w:p w:rsidR="00580FF0" w:rsidRDefault="00580FF0" w:rsidP="00580FF0">
      <w:pPr>
        <w:pStyle w:val="NoSpacing"/>
      </w:pPr>
    </w:p>
    <w:p w:rsidR="00580FF0" w:rsidRDefault="00580FF0" w:rsidP="00580FF0">
      <w:pPr>
        <w:pStyle w:val="NoSpacing"/>
      </w:pPr>
      <w:r w:rsidRPr="002D1A78">
        <w:t xml:space="preserve">The call for expression of interest will include </w:t>
      </w:r>
      <w:r>
        <w:t xml:space="preserve">specification of the </w:t>
      </w:r>
      <w:r w:rsidRPr="002D1A78">
        <w:t>information that will be shared amongst regulators for the purpose of conducting the pilot.</w:t>
      </w:r>
    </w:p>
    <w:p w:rsidR="00580FF0" w:rsidRPr="002D1A78" w:rsidRDefault="00580FF0" w:rsidP="00580FF0">
      <w:pPr>
        <w:pStyle w:val="NoSpacing"/>
      </w:pPr>
    </w:p>
    <w:p w:rsidR="00580FF0" w:rsidRPr="009B0875" w:rsidRDefault="00580FF0" w:rsidP="00580FF0">
      <w:pPr>
        <w:pStyle w:val="NoSpacing"/>
      </w:pPr>
      <w:r w:rsidRPr="002D1A78">
        <w:t>In addition to posting on imdrf.org, the call for expression of interest will be distributed to major medical device industry organizations to maximize exposure.</w:t>
      </w:r>
    </w:p>
    <w:p w:rsidR="00580FF0" w:rsidRDefault="00580FF0" w:rsidP="00185F98">
      <w:pPr>
        <w:pStyle w:val="Heading3"/>
        <w:suppressAutoHyphens/>
        <w:spacing w:after="60"/>
      </w:pPr>
      <w:bookmarkStart w:id="35" w:name="_Toc412100591"/>
      <w:bookmarkStart w:id="36" w:name="_Toc415565590"/>
      <w:bookmarkEnd w:id="33"/>
      <w:bookmarkEnd w:id="34"/>
      <w:r>
        <w:lastRenderedPageBreak/>
        <w:t>Pilot Enrollment</w:t>
      </w:r>
      <w:bookmarkEnd w:id="35"/>
      <w:bookmarkEnd w:id="36"/>
    </w:p>
    <w:p w:rsidR="00580FF0" w:rsidRPr="00F14D40" w:rsidRDefault="00580FF0" w:rsidP="00580FF0">
      <w:pPr>
        <w:pStyle w:val="NoSpacing"/>
      </w:pPr>
      <w:r>
        <w:t xml:space="preserve">The enrollment of participants in the pilot will be determined by achieving the general objectives of the </w:t>
      </w:r>
      <w:proofErr w:type="spellStart"/>
      <w:r>
        <w:t>ToC</w:t>
      </w:r>
      <w:proofErr w:type="spellEnd"/>
      <w:r>
        <w:t xml:space="preserve"> Pilot implementation.  The following section outlines the acceptance criteria and enrollment activities.</w:t>
      </w:r>
    </w:p>
    <w:p w:rsidR="00580FF0" w:rsidRPr="004E219F" w:rsidRDefault="00580FF0" w:rsidP="004E219F">
      <w:pPr>
        <w:pStyle w:val="Heading4"/>
        <w:numPr>
          <w:ilvl w:val="3"/>
          <w:numId w:val="27"/>
        </w:numPr>
        <w:suppressAutoHyphens/>
        <w:spacing w:before="240" w:after="60"/>
        <w:rPr>
          <w:sz w:val="24"/>
          <w:szCs w:val="24"/>
        </w:rPr>
      </w:pPr>
      <w:r w:rsidRPr="004E219F">
        <w:rPr>
          <w:sz w:val="24"/>
          <w:szCs w:val="24"/>
        </w:rPr>
        <w:t>Acceptance/Selection Criteria</w:t>
      </w:r>
    </w:p>
    <w:p w:rsidR="00580FF0" w:rsidRDefault="00580FF0" w:rsidP="00580FF0">
      <w:pPr>
        <w:pStyle w:val="NoSpacing"/>
      </w:pPr>
      <w:r>
        <w:t xml:space="preserve">The ability to submit premarket submissions to more than one region or jurisdiction is essential to evaluating the </w:t>
      </w:r>
      <w:proofErr w:type="spellStart"/>
      <w:r>
        <w:t>ToC</w:t>
      </w:r>
      <w:proofErr w:type="spellEnd"/>
      <w:r>
        <w:t xml:space="preserve"> usage in a real-world regulatory environment.  The following minimum criteria should be met:</w:t>
      </w:r>
    </w:p>
    <w:p w:rsidR="00580FF0" w:rsidRDefault="00580FF0" w:rsidP="00580FF0">
      <w:pPr>
        <w:pStyle w:val="ListParagraph"/>
        <w:numPr>
          <w:ilvl w:val="0"/>
          <w:numId w:val="20"/>
        </w:numPr>
        <w:suppressAutoHyphens/>
        <w:spacing w:before="180" w:after="180"/>
        <w:ind w:leftChars="0"/>
        <w:contextualSpacing/>
      </w:pPr>
      <w:r>
        <w:t xml:space="preserve">Manufacturers are to provide agreed upon submission according to the IMDRF </w:t>
      </w:r>
      <w:proofErr w:type="spellStart"/>
      <w:r>
        <w:t>ToC</w:t>
      </w:r>
      <w:proofErr w:type="spellEnd"/>
      <w:r>
        <w:t xml:space="preserve"> Structure and regional classification matrices.</w:t>
      </w:r>
    </w:p>
    <w:p w:rsidR="00580FF0" w:rsidRDefault="00580FF0" w:rsidP="00580FF0">
      <w:pPr>
        <w:pStyle w:val="ListParagraph"/>
        <w:numPr>
          <w:ilvl w:val="0"/>
          <w:numId w:val="20"/>
        </w:numPr>
        <w:suppressAutoHyphens/>
        <w:spacing w:before="180" w:after="180"/>
        <w:ind w:leftChars="0"/>
        <w:contextualSpacing/>
      </w:pPr>
      <w:r>
        <w:t xml:space="preserve">Manufacturers are to provide feedback on (a) the adaptability of </w:t>
      </w:r>
      <w:proofErr w:type="spellStart"/>
      <w:r>
        <w:t>ToC</w:t>
      </w:r>
      <w:proofErr w:type="spellEnd"/>
      <w:r>
        <w:t xml:space="preserve"> based submissions for use in multiple jurisdictions and (b) the </w:t>
      </w:r>
      <w:r w:rsidRPr="00E734B6">
        <w:t>Assembly and Technical Guide for IMDRF Table of Content (</w:t>
      </w:r>
      <w:proofErr w:type="spellStart"/>
      <w:r w:rsidRPr="00E734B6">
        <w:t>ToC</w:t>
      </w:r>
      <w:proofErr w:type="spellEnd"/>
      <w:r w:rsidRPr="00E734B6">
        <w:t>) Submissions</w:t>
      </w:r>
      <w:bookmarkStart w:id="37" w:name="_Ref410395544"/>
      <w:r w:rsidRPr="00E734B6">
        <w:rPr>
          <w:rStyle w:val="FootnoteReference"/>
        </w:rPr>
        <w:footnoteReference w:id="12"/>
      </w:r>
      <w:bookmarkEnd w:id="37"/>
      <w:r w:rsidRPr="00E734B6">
        <w:t>.</w:t>
      </w:r>
    </w:p>
    <w:p w:rsidR="00580FF0" w:rsidRPr="00E87AB9" w:rsidRDefault="00580FF0" w:rsidP="00580FF0">
      <w:r>
        <w:t>Participants may be selected based on the following considerations</w:t>
      </w:r>
      <w:r w:rsidRPr="00E87AB9">
        <w:t>:</w:t>
      </w:r>
    </w:p>
    <w:p w:rsidR="00580FF0" w:rsidRPr="00E87AB9" w:rsidRDefault="00580FF0" w:rsidP="00580FF0">
      <w:pPr>
        <w:pStyle w:val="ListParagraph"/>
        <w:numPr>
          <w:ilvl w:val="0"/>
          <w:numId w:val="19"/>
        </w:numPr>
        <w:suppressAutoHyphens/>
        <w:spacing w:before="180" w:after="180"/>
        <w:ind w:leftChars="0"/>
        <w:contextualSpacing/>
      </w:pPr>
      <w:r w:rsidRPr="00E87AB9">
        <w:rPr>
          <w:b/>
        </w:rPr>
        <w:t>Sample Size:</w:t>
      </w:r>
      <w:r w:rsidRPr="00E87AB9">
        <w:t xml:space="preserve"> The number of samples accepted into the pilot may be limited to maintain manageability of the overall pilot and should meet the Pilot’s objectives. </w:t>
      </w:r>
    </w:p>
    <w:p w:rsidR="00580FF0" w:rsidRPr="00E87AB9" w:rsidRDefault="00580FF0" w:rsidP="00580FF0">
      <w:pPr>
        <w:pStyle w:val="ListParagraph"/>
        <w:numPr>
          <w:ilvl w:val="0"/>
          <w:numId w:val="19"/>
        </w:numPr>
        <w:suppressAutoHyphens/>
        <w:spacing w:before="180" w:after="180"/>
        <w:ind w:leftChars="0"/>
        <w:contextualSpacing/>
      </w:pPr>
      <w:r w:rsidRPr="00E87AB9">
        <w:rPr>
          <w:b/>
        </w:rPr>
        <w:t>Submission Types:</w:t>
      </w:r>
      <w:r w:rsidRPr="00E87AB9">
        <w:t xml:space="preserve"> Representation from both IVD and </w:t>
      </w:r>
      <w:proofErr w:type="spellStart"/>
      <w:r w:rsidRPr="00E87AB9">
        <w:t>nIVD</w:t>
      </w:r>
      <w:proofErr w:type="spellEnd"/>
      <w:r w:rsidRPr="00E87AB9">
        <w:t xml:space="preserve"> submissions is considered important to the objectives of the pilot, however, the distribution does not need to be equivalent.</w:t>
      </w:r>
    </w:p>
    <w:p w:rsidR="00580FF0" w:rsidRPr="008A4F1A" w:rsidRDefault="00580FF0" w:rsidP="00580FF0">
      <w:pPr>
        <w:pStyle w:val="ListParagraph"/>
        <w:numPr>
          <w:ilvl w:val="0"/>
          <w:numId w:val="19"/>
        </w:numPr>
        <w:suppressAutoHyphens/>
        <w:spacing w:before="180" w:after="180"/>
        <w:ind w:leftChars="0"/>
        <w:contextualSpacing/>
      </w:pPr>
      <w:r w:rsidRPr="00E87AB9">
        <w:rPr>
          <w:b/>
        </w:rPr>
        <w:t>Special Considerations:</w:t>
      </w:r>
      <w:r>
        <w:t xml:space="preserve"> </w:t>
      </w:r>
      <w:r w:rsidRPr="00E87AB9">
        <w:t xml:space="preserve">Regulatory processes are not always the same across regions – i.e., the risk class and regulatory submission requirements may differ and thus reduce the comparative quality of </w:t>
      </w:r>
      <w:r w:rsidRPr="008A4F1A">
        <w:t>submissions</w:t>
      </w:r>
      <w:r>
        <w:t>.  In addition, efforts will be made to ensure the pilot will include submissions to multiple regions.</w:t>
      </w:r>
    </w:p>
    <w:p w:rsidR="00580FF0" w:rsidRPr="00E87AB9" w:rsidRDefault="00580FF0" w:rsidP="00580FF0">
      <w:pPr>
        <w:pStyle w:val="ListParagraph"/>
        <w:numPr>
          <w:ilvl w:val="0"/>
          <w:numId w:val="19"/>
        </w:numPr>
        <w:suppressAutoHyphens/>
        <w:spacing w:before="180" w:after="180"/>
        <w:ind w:leftChars="0"/>
        <w:contextualSpacing/>
      </w:pPr>
      <w:r w:rsidRPr="00E87AB9">
        <w:t xml:space="preserve">Regional requirements may also need to be satisfied. </w:t>
      </w:r>
    </w:p>
    <w:p w:rsidR="00580FF0" w:rsidRDefault="00580FF0" w:rsidP="00580FF0">
      <w:r w:rsidRPr="004B3F8A">
        <w:t xml:space="preserve">In addition, manufacturers and IMDRF WG members should expect that Regulators will also provide </w:t>
      </w:r>
      <w:r w:rsidRPr="00E734B6">
        <w:t>feedback on (a) the reviewability of submissions and completeness of submissions and (b) the Assembly and Technical Guide for IMDRF Table of Content (</w:t>
      </w:r>
      <w:proofErr w:type="spellStart"/>
      <w:r w:rsidRPr="00E734B6">
        <w:t>ToC</w:t>
      </w:r>
      <w:proofErr w:type="spellEnd"/>
      <w:r w:rsidRPr="00E734B6">
        <w:t>) Submissions.</w:t>
      </w:r>
    </w:p>
    <w:p w:rsidR="00580FF0" w:rsidRPr="004E219F" w:rsidRDefault="00580FF0" w:rsidP="004E219F">
      <w:pPr>
        <w:pStyle w:val="Heading4"/>
        <w:numPr>
          <w:ilvl w:val="3"/>
          <w:numId w:val="27"/>
        </w:numPr>
        <w:suppressAutoHyphens/>
        <w:spacing w:before="240" w:after="60"/>
        <w:rPr>
          <w:sz w:val="24"/>
          <w:szCs w:val="24"/>
        </w:rPr>
      </w:pPr>
      <w:r w:rsidRPr="004E219F">
        <w:rPr>
          <w:sz w:val="24"/>
          <w:szCs w:val="24"/>
        </w:rPr>
        <w:t>Enrollment</w:t>
      </w:r>
    </w:p>
    <w:p w:rsidR="00580FF0" w:rsidRDefault="00580FF0" w:rsidP="00580FF0">
      <w:r>
        <w:t xml:space="preserve">Upon acceptance into the pilot, the regulated industry pilot participant will be provided with an information package containing the most up to date guidance on the </w:t>
      </w:r>
      <w:proofErr w:type="spellStart"/>
      <w:r>
        <w:t>ToC</w:t>
      </w:r>
      <w:proofErr w:type="spellEnd"/>
      <w:r>
        <w:t xml:space="preserve"> pilot. Teleconferences may be offered to help address industry questions prior to and/or during submission creation.</w:t>
      </w:r>
    </w:p>
    <w:p w:rsidR="00580FF0" w:rsidRDefault="00580FF0" w:rsidP="00580FF0">
      <w:r>
        <w:t>This information package</w:t>
      </w:r>
      <w:r>
        <w:rPr>
          <w:rStyle w:val="FootnoteReference"/>
        </w:rPr>
        <w:footnoteReference w:id="13"/>
      </w:r>
      <w:r>
        <w:t xml:space="preserve"> will consist of:</w:t>
      </w:r>
    </w:p>
    <w:p w:rsidR="00580FF0" w:rsidRDefault="00580FF0" w:rsidP="00580FF0">
      <w:pPr>
        <w:pStyle w:val="ListParagraph"/>
        <w:numPr>
          <w:ilvl w:val="0"/>
          <w:numId w:val="16"/>
        </w:numPr>
        <w:suppressAutoHyphens/>
        <w:spacing w:before="180" w:after="180"/>
        <w:ind w:leftChars="0"/>
        <w:contextualSpacing/>
      </w:pPr>
      <w:proofErr w:type="spellStart"/>
      <w:r>
        <w:t>ToC</w:t>
      </w:r>
      <w:proofErr w:type="spellEnd"/>
      <w:r>
        <w:t xml:space="preserve"> Pilot Plan</w:t>
      </w:r>
    </w:p>
    <w:p w:rsidR="00580FF0" w:rsidRPr="00E734B6" w:rsidRDefault="00580FF0" w:rsidP="00580FF0">
      <w:pPr>
        <w:pStyle w:val="ListParagraph"/>
        <w:numPr>
          <w:ilvl w:val="0"/>
          <w:numId w:val="16"/>
        </w:numPr>
        <w:suppressAutoHyphens/>
        <w:spacing w:before="180" w:after="180"/>
        <w:ind w:leftChars="0"/>
        <w:contextualSpacing/>
      </w:pPr>
      <w:r w:rsidRPr="00E734B6">
        <w:t>IMDRF Assembly and Technical Guide for IMDRF Table of Contents (</w:t>
      </w:r>
      <w:proofErr w:type="spellStart"/>
      <w:r w:rsidRPr="00E734B6">
        <w:t>ToC</w:t>
      </w:r>
      <w:proofErr w:type="spellEnd"/>
      <w:r w:rsidRPr="00E734B6">
        <w:t>) Submissions</w:t>
      </w:r>
    </w:p>
    <w:p w:rsidR="00580FF0" w:rsidRPr="00E734B6" w:rsidRDefault="00580FF0" w:rsidP="00580FF0">
      <w:pPr>
        <w:pStyle w:val="ListParagraph"/>
        <w:numPr>
          <w:ilvl w:val="0"/>
          <w:numId w:val="16"/>
        </w:numPr>
        <w:suppressAutoHyphens/>
        <w:spacing w:before="180" w:after="180"/>
        <w:ind w:leftChars="0"/>
        <w:contextualSpacing/>
      </w:pPr>
      <w:r w:rsidRPr="00E734B6">
        <w:t>Applicable current Regional classification matrices (to be provided by the applicable region)</w:t>
      </w:r>
    </w:p>
    <w:p w:rsidR="00580FF0" w:rsidRPr="00E734B6" w:rsidRDefault="00580FF0" w:rsidP="00580FF0">
      <w:pPr>
        <w:pStyle w:val="ListParagraph"/>
        <w:numPr>
          <w:ilvl w:val="0"/>
          <w:numId w:val="16"/>
        </w:numPr>
        <w:suppressAutoHyphens/>
        <w:spacing w:before="180" w:after="180"/>
        <w:ind w:leftChars="0"/>
        <w:contextualSpacing/>
      </w:pPr>
      <w:r w:rsidRPr="00E734B6">
        <w:lastRenderedPageBreak/>
        <w:t>Regional Assembly and Technical Guide for IMDRF Table of Contents (</w:t>
      </w:r>
      <w:proofErr w:type="spellStart"/>
      <w:r w:rsidRPr="00E734B6">
        <w:t>ToC</w:t>
      </w:r>
      <w:proofErr w:type="spellEnd"/>
      <w:r w:rsidRPr="00E734B6">
        <w:t>) Submissions (address any additional regional electronic filing requirements and submission format requirements beyond those addressed by the IMDRF document)</w:t>
      </w:r>
    </w:p>
    <w:p w:rsidR="00580FF0" w:rsidRDefault="00580FF0" w:rsidP="00580FF0">
      <w:pPr>
        <w:pStyle w:val="ListParagraph"/>
        <w:numPr>
          <w:ilvl w:val="0"/>
          <w:numId w:val="16"/>
        </w:numPr>
        <w:suppressAutoHyphens/>
        <w:spacing w:before="180" w:after="180"/>
        <w:ind w:leftChars="0"/>
        <w:contextualSpacing/>
      </w:pPr>
      <w:r>
        <w:t xml:space="preserve">FAQs for using the </w:t>
      </w:r>
      <w:proofErr w:type="spellStart"/>
      <w:r>
        <w:t>ToC</w:t>
      </w:r>
      <w:proofErr w:type="spellEnd"/>
      <w:r>
        <w:t xml:space="preserve"> structure</w:t>
      </w:r>
    </w:p>
    <w:p w:rsidR="00580FF0" w:rsidRDefault="00580FF0" w:rsidP="00580FF0">
      <w:pPr>
        <w:pStyle w:val="ListParagraph"/>
        <w:numPr>
          <w:ilvl w:val="0"/>
          <w:numId w:val="16"/>
        </w:numPr>
        <w:suppressAutoHyphens/>
        <w:spacing w:before="180" w:after="180"/>
        <w:ind w:leftChars="0"/>
        <w:contextualSpacing/>
      </w:pPr>
      <w:r>
        <w:t xml:space="preserve">IMDRF and Regional </w:t>
      </w:r>
      <w:proofErr w:type="spellStart"/>
      <w:r w:rsidRPr="008A33CF">
        <w:t>ToC</w:t>
      </w:r>
      <w:proofErr w:type="spellEnd"/>
      <w:r w:rsidRPr="008A33CF">
        <w:t xml:space="preserve"> Pilot </w:t>
      </w:r>
      <w:r>
        <w:t>c</w:t>
      </w:r>
      <w:r w:rsidRPr="008A33CF">
        <w:t>ontact</w:t>
      </w:r>
      <w:r>
        <w:t xml:space="preserve"> details</w:t>
      </w:r>
    </w:p>
    <w:p w:rsidR="00580FF0" w:rsidRDefault="00580FF0" w:rsidP="00580FF0">
      <w:r>
        <w:t>Additional materials may be provided regionally.</w:t>
      </w:r>
    </w:p>
    <w:p w:rsidR="00580FF0" w:rsidRPr="00AB115A" w:rsidRDefault="00580FF0" w:rsidP="00185F98">
      <w:pPr>
        <w:pStyle w:val="Heading3"/>
        <w:suppressAutoHyphens/>
        <w:spacing w:after="60"/>
      </w:pPr>
      <w:bookmarkStart w:id="38" w:name="_Toc409089235"/>
      <w:bookmarkStart w:id="39" w:name="_Toc412100592"/>
      <w:bookmarkStart w:id="40" w:name="_Toc415565591"/>
      <w:bookmarkStart w:id="41" w:name="_Toc402504220"/>
      <w:bookmarkStart w:id="42" w:name="_Toc402513987"/>
      <w:r w:rsidRPr="00AB115A">
        <w:t>Study Results/Analysis</w:t>
      </w:r>
      <w:bookmarkEnd w:id="38"/>
      <w:bookmarkEnd w:id="39"/>
      <w:bookmarkEnd w:id="40"/>
    </w:p>
    <w:bookmarkEnd w:id="41"/>
    <w:bookmarkEnd w:id="42"/>
    <w:p w:rsidR="00580FF0" w:rsidRDefault="00580FF0" w:rsidP="00580FF0">
      <w:r>
        <w:t xml:space="preserve">Pilot submissions will be reviewed in accordance with standard regional protocols and performance targets. </w:t>
      </w:r>
    </w:p>
    <w:p w:rsidR="00580FF0" w:rsidRDefault="00580FF0" w:rsidP="00580FF0">
      <w:pPr>
        <w:pStyle w:val="ListParagraph"/>
        <w:ind w:left="960"/>
      </w:pPr>
      <w:r>
        <w:rPr>
          <w:b/>
          <w:bCs/>
        </w:rPr>
        <w:t>Note:</w:t>
      </w:r>
      <w:r>
        <w:t xml:space="preserve"> Depending on the type of regulatory submission, the submission life cycle may continue after the assessment of the pilot objectives.</w:t>
      </w:r>
    </w:p>
    <w:p w:rsidR="00580FF0" w:rsidRDefault="00580FF0" w:rsidP="00580FF0">
      <w:r>
        <w:t xml:space="preserve">Feedback from reviewers will be provided on the reviewability of the submission and any observations regarding issues in the submission content elements of the </w:t>
      </w:r>
      <w:proofErr w:type="spellStart"/>
      <w:r>
        <w:t>ToC</w:t>
      </w:r>
      <w:proofErr w:type="spellEnd"/>
      <w:r>
        <w:t xml:space="preserve"> pilot. The scope of reviewer feedback should generally be limited to appropriate use of the </w:t>
      </w:r>
      <w:proofErr w:type="spellStart"/>
      <w:r>
        <w:t>ToC</w:t>
      </w:r>
      <w:proofErr w:type="spellEnd"/>
      <w:r>
        <w:t>, ease of navigating the submission (based on proposed headings and not the technical submission format), general ease of review and should not include feedback relating to the quality of the evidence within the submission.</w:t>
      </w:r>
    </w:p>
    <w:p w:rsidR="00580FF0" w:rsidRDefault="00580FF0" w:rsidP="00580FF0">
      <w:r>
        <w:t xml:space="preserve">Feedback from industry will be accepted throughout the submission building process. Any issues identified through the pilot will be directed to the relevant jurisdiction’s </w:t>
      </w:r>
      <w:bookmarkStart w:id="43" w:name="__DdeLink__1052_1999839300"/>
      <w:r>
        <w:t xml:space="preserve">IMDRF </w:t>
      </w:r>
      <w:proofErr w:type="spellStart"/>
      <w:r>
        <w:t>ToC</w:t>
      </w:r>
      <w:proofErr w:type="spellEnd"/>
      <w:r>
        <w:t xml:space="preserve"> Pilot Regional Contact</w:t>
      </w:r>
      <w:bookmarkEnd w:id="43"/>
      <w:r>
        <w:t xml:space="preserve">. The IMDRF </w:t>
      </w:r>
      <w:proofErr w:type="spellStart"/>
      <w:r>
        <w:t>ToC</w:t>
      </w:r>
      <w:proofErr w:type="spellEnd"/>
      <w:r>
        <w:t xml:space="preserve"> Pilot Regional Contact will establish if the issue is regional or specific to IMDRF. All IMDRF issues will be brought forward to the IMDRF </w:t>
      </w:r>
      <w:proofErr w:type="spellStart"/>
      <w:r>
        <w:t>ToC</w:t>
      </w:r>
      <w:proofErr w:type="spellEnd"/>
      <w:r>
        <w:t xml:space="preserve"> Pilot Coordinator for resolution.</w:t>
      </w:r>
    </w:p>
    <w:p w:rsidR="005219B9" w:rsidRDefault="005219B9"/>
    <w:p w:rsidR="005219B9" w:rsidRDefault="00580FF0" w:rsidP="00185F98">
      <w:pPr>
        <w:pStyle w:val="Heading1"/>
        <w:ind w:left="510" w:hanging="510"/>
      </w:pPr>
      <w:bookmarkStart w:id="44" w:name="_Toc415565592"/>
      <w:r>
        <w:t>Regional Piloting</w:t>
      </w:r>
      <w:bookmarkEnd w:id="44"/>
    </w:p>
    <w:p w:rsidR="00580FF0" w:rsidRDefault="00580FF0" w:rsidP="00580FF0">
      <w:pPr>
        <w:tabs>
          <w:tab w:val="left" w:pos="567"/>
        </w:tabs>
      </w:pPr>
      <w:r>
        <w:t>Regions may choose to conduct regional pilots in addition to the IMDRF pilot described in this document. Any regional piloting undertaken should aim to align with the objectives outlined in this document in addition to any region-specific objectives.</w:t>
      </w:r>
    </w:p>
    <w:p w:rsidR="00580FF0" w:rsidRDefault="00580FF0" w:rsidP="00580FF0">
      <w:pPr>
        <w:tabs>
          <w:tab w:val="left" w:pos="567"/>
        </w:tabs>
      </w:pPr>
    </w:p>
    <w:p w:rsidR="00580FF0" w:rsidRDefault="00580FF0" w:rsidP="00580FF0">
      <w:r w:rsidRPr="00664447">
        <w:t xml:space="preserve">Jurisdictions planning to conduct </w:t>
      </w:r>
      <w:r>
        <w:t xml:space="preserve">simultaneous </w:t>
      </w:r>
      <w:r w:rsidRPr="00664447">
        <w:t xml:space="preserve">regional piloting should ensure plans are in place to provide open communication with IMDRF members to facilitate the harmonization of </w:t>
      </w:r>
      <w:proofErr w:type="spellStart"/>
      <w:r>
        <w:t>ToC</w:t>
      </w:r>
      <w:proofErr w:type="spellEnd"/>
      <w:r>
        <w:t xml:space="preserve"> Pilot</w:t>
      </w:r>
      <w:r w:rsidRPr="00664447">
        <w:t xml:space="preserve"> technical </w:t>
      </w:r>
      <w:r>
        <w:t>guidelines</w:t>
      </w:r>
      <w:r w:rsidRPr="00664447">
        <w:t xml:space="preserve"> as well as</w:t>
      </w:r>
      <w:r>
        <w:t xml:space="preserve"> share feedback regarding the</w:t>
      </w:r>
      <w:r w:rsidRPr="00664447">
        <w:t xml:space="preserve"> </w:t>
      </w:r>
      <w:proofErr w:type="spellStart"/>
      <w:r w:rsidRPr="00664447">
        <w:t>ToC</w:t>
      </w:r>
      <w:proofErr w:type="spellEnd"/>
      <w:r w:rsidRPr="00664447">
        <w:t xml:space="preserve"> content and/or structure.</w:t>
      </w:r>
    </w:p>
    <w:p w:rsidR="005219B9" w:rsidRDefault="005219B9"/>
    <w:p w:rsidR="00BC61A2" w:rsidRPr="00580FF0" w:rsidRDefault="00BC61A2" w:rsidP="00580FF0">
      <w:pPr>
        <w:rPr>
          <w:sz w:val="36"/>
        </w:rPr>
      </w:pPr>
    </w:p>
    <w:sectPr w:rsidR="00BC61A2" w:rsidRPr="00580FF0">
      <w:headerReference w:type="default" r:id="rId11"/>
      <w:footerReference w:type="default" r:id="rId12"/>
      <w:pgSz w:w="12240" w:h="15840" w:code="1"/>
      <w:pgMar w:top="1134"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51EF" w:rsidRDefault="00E951EF">
      <w:r>
        <w:separator/>
      </w:r>
    </w:p>
  </w:endnote>
  <w:endnote w:type="continuationSeparator" w:id="0">
    <w:p w:rsidR="00E951EF" w:rsidRDefault="00E95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Look w:val="0000" w:firstRow="0" w:lastRow="0" w:firstColumn="0" w:lastColumn="0" w:noHBand="0" w:noVBand="0"/>
    </w:tblPr>
    <w:tblGrid>
      <w:gridCol w:w="4788"/>
      <w:gridCol w:w="4788"/>
    </w:tblGrid>
    <w:tr w:rsidR="00F54ECC">
      <w:tc>
        <w:tcPr>
          <w:tcW w:w="4788" w:type="dxa"/>
        </w:tcPr>
        <w:p w:rsidR="00F54ECC" w:rsidRDefault="00902243">
          <w:pPr>
            <w:pStyle w:val="Footer"/>
            <w:rPr>
              <w:sz w:val="20"/>
            </w:rPr>
          </w:pPr>
          <w:r>
            <w:rPr>
              <w:sz w:val="20"/>
            </w:rPr>
            <w:t>8 July</w:t>
          </w:r>
          <w:r w:rsidR="00F54ECC">
            <w:rPr>
              <w:sz w:val="20"/>
            </w:rPr>
            <w:t xml:space="preserve"> 2015</w:t>
          </w:r>
        </w:p>
      </w:tc>
      <w:tc>
        <w:tcPr>
          <w:tcW w:w="4788" w:type="dxa"/>
        </w:tcPr>
        <w:p w:rsidR="00F54ECC" w:rsidRDefault="00F54ECC">
          <w:pPr>
            <w:pStyle w:val="Footer"/>
            <w:jc w:val="right"/>
            <w:rPr>
              <w:sz w:val="20"/>
            </w:rPr>
          </w:pPr>
          <w:r>
            <w:rPr>
              <w:snapToGrid w:val="0"/>
              <w:sz w:val="20"/>
            </w:rPr>
            <w:t xml:space="preserve">Page </w:t>
          </w:r>
          <w:r>
            <w:rPr>
              <w:snapToGrid w:val="0"/>
              <w:sz w:val="20"/>
            </w:rPr>
            <w:fldChar w:fldCharType="begin"/>
          </w:r>
          <w:r>
            <w:rPr>
              <w:snapToGrid w:val="0"/>
              <w:sz w:val="20"/>
            </w:rPr>
            <w:instrText xml:space="preserve"> PAGE </w:instrText>
          </w:r>
          <w:r>
            <w:rPr>
              <w:snapToGrid w:val="0"/>
              <w:sz w:val="20"/>
            </w:rPr>
            <w:fldChar w:fldCharType="separate"/>
          </w:r>
          <w:r w:rsidR="002E1CA0">
            <w:rPr>
              <w:noProof/>
              <w:snapToGrid w:val="0"/>
              <w:sz w:val="20"/>
            </w:rPr>
            <w:t>14</w:t>
          </w:r>
          <w:r>
            <w:rPr>
              <w:snapToGrid w:val="0"/>
              <w:sz w:val="20"/>
            </w:rPr>
            <w:fldChar w:fldCharType="end"/>
          </w:r>
          <w:r>
            <w:rPr>
              <w:snapToGrid w:val="0"/>
              <w:sz w:val="20"/>
            </w:rPr>
            <w:t xml:space="preserve"> of </w:t>
          </w:r>
          <w:r>
            <w:rPr>
              <w:snapToGrid w:val="0"/>
              <w:sz w:val="20"/>
            </w:rPr>
            <w:fldChar w:fldCharType="begin"/>
          </w:r>
          <w:r>
            <w:rPr>
              <w:snapToGrid w:val="0"/>
              <w:sz w:val="20"/>
            </w:rPr>
            <w:instrText xml:space="preserve"> NUMPAGES </w:instrText>
          </w:r>
          <w:r>
            <w:rPr>
              <w:snapToGrid w:val="0"/>
              <w:sz w:val="20"/>
            </w:rPr>
            <w:fldChar w:fldCharType="separate"/>
          </w:r>
          <w:r w:rsidR="002E1CA0">
            <w:rPr>
              <w:noProof/>
              <w:snapToGrid w:val="0"/>
              <w:sz w:val="20"/>
            </w:rPr>
            <w:t>14</w:t>
          </w:r>
          <w:r>
            <w:rPr>
              <w:snapToGrid w:val="0"/>
              <w:sz w:val="20"/>
            </w:rPr>
            <w:fldChar w:fldCharType="end"/>
          </w:r>
        </w:p>
      </w:tc>
    </w:tr>
  </w:tbl>
  <w:p w:rsidR="00F54ECC" w:rsidRDefault="00F54E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51EF" w:rsidRDefault="00E951EF">
      <w:r>
        <w:separator/>
      </w:r>
    </w:p>
  </w:footnote>
  <w:footnote w:type="continuationSeparator" w:id="0">
    <w:p w:rsidR="00E951EF" w:rsidRDefault="00E951EF">
      <w:r>
        <w:continuationSeparator/>
      </w:r>
    </w:p>
  </w:footnote>
  <w:footnote w:id="1">
    <w:p w:rsidR="00F54ECC" w:rsidRDefault="00F54ECC" w:rsidP="00060721">
      <w:pPr>
        <w:pStyle w:val="Footnote"/>
        <w:ind w:left="960"/>
      </w:pPr>
      <w:r>
        <w:rPr>
          <w:rStyle w:val="FootnoteReference"/>
        </w:rPr>
        <w:footnoteRef/>
      </w:r>
      <w:r>
        <w:rPr>
          <w:rStyle w:val="FootnoteReference"/>
        </w:rPr>
        <w:t xml:space="preserve"> </w:t>
      </w:r>
      <w:r w:rsidRPr="006C4DBE">
        <w:rPr>
          <w:sz w:val="20"/>
        </w:rPr>
        <w:t>The IMDRF Table of Content Working Group is composed of the regulatory authorities from the agencies represented by the IMDRF Management Committee.</w:t>
      </w:r>
    </w:p>
  </w:footnote>
  <w:footnote w:id="2">
    <w:p w:rsidR="00F54ECC" w:rsidRDefault="00F54ECC" w:rsidP="00580FF0">
      <w:pPr>
        <w:pStyle w:val="Footnote"/>
        <w:ind w:left="960"/>
      </w:pPr>
      <w:r>
        <w:rPr>
          <w:rStyle w:val="FootnoteReference"/>
        </w:rPr>
        <w:footnoteRef/>
      </w:r>
      <w:r>
        <w:rPr>
          <w:rStyle w:val="FootnoteReference"/>
        </w:rPr>
        <w:t xml:space="preserve"> </w:t>
      </w:r>
      <w:r>
        <w:t>The IMDRF Table of Content Working Group is composed of the regulatory authorities from the agencies represented by the IMDRF Management Committee.</w:t>
      </w:r>
    </w:p>
  </w:footnote>
  <w:footnote w:id="3">
    <w:p w:rsidR="00F54ECC" w:rsidRPr="00A37379" w:rsidRDefault="00F54ECC" w:rsidP="00580FF0">
      <w:pPr>
        <w:pStyle w:val="FootnoteText"/>
        <w:rPr>
          <w:sz w:val="18"/>
          <w:lang w:val="en-US"/>
        </w:rPr>
      </w:pPr>
      <w:r w:rsidRPr="00A37379">
        <w:rPr>
          <w:rStyle w:val="FootnoteReference"/>
          <w:sz w:val="18"/>
        </w:rPr>
        <w:footnoteRef/>
      </w:r>
      <w:r w:rsidRPr="00A37379">
        <w:rPr>
          <w:sz w:val="18"/>
        </w:rPr>
        <w:t xml:space="preserve"> </w:t>
      </w:r>
      <w:r w:rsidRPr="00A37379">
        <w:rPr>
          <w:sz w:val="18"/>
          <w:lang w:val="en-US"/>
        </w:rPr>
        <w:t>Excludes Combination Products</w:t>
      </w:r>
    </w:p>
  </w:footnote>
  <w:footnote w:id="4">
    <w:p w:rsidR="00F54ECC" w:rsidRPr="00A37379" w:rsidRDefault="00F54ECC" w:rsidP="00580FF0">
      <w:pPr>
        <w:pStyle w:val="FootnoteText"/>
        <w:rPr>
          <w:sz w:val="18"/>
          <w:lang w:val="en-US"/>
        </w:rPr>
      </w:pPr>
      <w:r w:rsidRPr="00A37379">
        <w:rPr>
          <w:rStyle w:val="FootnoteReference"/>
          <w:sz w:val="18"/>
        </w:rPr>
        <w:footnoteRef/>
      </w:r>
      <w:r w:rsidRPr="00A37379">
        <w:rPr>
          <w:sz w:val="18"/>
        </w:rPr>
        <w:t xml:space="preserve"> </w:t>
      </w:r>
      <w:r w:rsidRPr="00A37379">
        <w:rPr>
          <w:sz w:val="18"/>
          <w:lang w:val="en-US"/>
        </w:rPr>
        <w:t>Excludes Bundled Submissions</w:t>
      </w:r>
    </w:p>
  </w:footnote>
  <w:footnote w:id="5">
    <w:p w:rsidR="00F54ECC" w:rsidRPr="00A37379" w:rsidRDefault="00F54ECC" w:rsidP="00580FF0">
      <w:pPr>
        <w:pStyle w:val="FootnoteText"/>
        <w:rPr>
          <w:sz w:val="18"/>
          <w:lang w:val="en-US"/>
        </w:rPr>
      </w:pPr>
      <w:r w:rsidRPr="00A37379">
        <w:rPr>
          <w:rStyle w:val="FootnoteReference"/>
          <w:sz w:val="18"/>
        </w:rPr>
        <w:footnoteRef/>
      </w:r>
      <w:r w:rsidRPr="00A37379">
        <w:rPr>
          <w:sz w:val="18"/>
        </w:rPr>
        <w:t xml:space="preserve"> </w:t>
      </w:r>
      <w:r w:rsidRPr="00A37379">
        <w:rPr>
          <w:sz w:val="18"/>
          <w:lang w:val="en-US"/>
        </w:rPr>
        <w:t>Excludes Third-Party, Combination Products and Bundled Submissions</w:t>
      </w:r>
    </w:p>
  </w:footnote>
  <w:footnote w:id="6">
    <w:p w:rsidR="00F54ECC" w:rsidRPr="00A37379" w:rsidRDefault="00F54ECC" w:rsidP="00580FF0">
      <w:pPr>
        <w:pStyle w:val="FootnoteText"/>
        <w:rPr>
          <w:sz w:val="18"/>
          <w:lang w:val="en-US"/>
        </w:rPr>
      </w:pPr>
      <w:r w:rsidRPr="00A37379">
        <w:rPr>
          <w:rStyle w:val="FootnoteReference"/>
          <w:sz w:val="18"/>
        </w:rPr>
        <w:footnoteRef/>
      </w:r>
      <w:r w:rsidRPr="00A37379">
        <w:rPr>
          <w:sz w:val="18"/>
        </w:rPr>
        <w:t xml:space="preserve"> </w:t>
      </w:r>
      <w:r w:rsidRPr="00A37379">
        <w:rPr>
          <w:sz w:val="18"/>
          <w:lang w:val="en-US"/>
        </w:rPr>
        <w:t>Only includes amendments before final decision</w:t>
      </w:r>
    </w:p>
  </w:footnote>
  <w:footnote w:id="7">
    <w:p w:rsidR="00F54ECC" w:rsidRPr="00A37379" w:rsidRDefault="00F54ECC" w:rsidP="00580FF0">
      <w:pPr>
        <w:pStyle w:val="FootnoteText"/>
        <w:rPr>
          <w:sz w:val="18"/>
          <w:lang w:val="en-US"/>
        </w:rPr>
      </w:pPr>
      <w:r w:rsidRPr="00A37379">
        <w:rPr>
          <w:rStyle w:val="FootnoteReference"/>
          <w:sz w:val="18"/>
        </w:rPr>
        <w:footnoteRef/>
      </w:r>
      <w:r w:rsidRPr="00A37379">
        <w:rPr>
          <w:sz w:val="18"/>
        </w:rPr>
        <w:t xml:space="preserve"> </w:t>
      </w:r>
      <w:r w:rsidRPr="00A37379">
        <w:rPr>
          <w:sz w:val="18"/>
          <w:lang w:val="en-US"/>
        </w:rPr>
        <w:t>Excludes Combination Products</w:t>
      </w:r>
    </w:p>
  </w:footnote>
  <w:footnote w:id="8">
    <w:p w:rsidR="00F54ECC" w:rsidRPr="00A37379" w:rsidRDefault="00F54ECC" w:rsidP="00580FF0">
      <w:pPr>
        <w:pStyle w:val="FootnoteText"/>
        <w:rPr>
          <w:sz w:val="18"/>
          <w:lang w:val="en-US"/>
        </w:rPr>
      </w:pPr>
      <w:r w:rsidRPr="00A37379">
        <w:rPr>
          <w:rStyle w:val="FootnoteReference"/>
          <w:sz w:val="18"/>
        </w:rPr>
        <w:footnoteRef/>
      </w:r>
      <w:r w:rsidRPr="00A37379">
        <w:rPr>
          <w:sz w:val="18"/>
        </w:rPr>
        <w:t xml:space="preserve"> </w:t>
      </w:r>
      <w:r w:rsidRPr="00A37379">
        <w:rPr>
          <w:sz w:val="18"/>
          <w:lang w:val="en-US"/>
        </w:rPr>
        <w:t>Excludes Bundled Submissions</w:t>
      </w:r>
    </w:p>
  </w:footnote>
  <w:footnote w:id="9">
    <w:p w:rsidR="00F54ECC" w:rsidRPr="00717784" w:rsidRDefault="00F54ECC" w:rsidP="00580FF0">
      <w:pPr>
        <w:pStyle w:val="FootnoteText"/>
        <w:rPr>
          <w:lang w:val="en-US"/>
        </w:rPr>
      </w:pPr>
      <w:r w:rsidRPr="00A37379">
        <w:rPr>
          <w:rStyle w:val="FootnoteReference"/>
          <w:sz w:val="18"/>
        </w:rPr>
        <w:footnoteRef/>
      </w:r>
      <w:r w:rsidRPr="00A37379">
        <w:rPr>
          <w:sz w:val="18"/>
        </w:rPr>
        <w:t xml:space="preserve"> </w:t>
      </w:r>
      <w:r w:rsidRPr="00A37379">
        <w:rPr>
          <w:sz w:val="18"/>
          <w:lang w:val="en-US"/>
        </w:rPr>
        <w:t>Excludes Third-Party, Combination Products and Bundled Submissions</w:t>
      </w:r>
    </w:p>
  </w:footnote>
  <w:footnote w:id="10">
    <w:p w:rsidR="00F54ECC" w:rsidRPr="00572207" w:rsidRDefault="00F54ECC" w:rsidP="00580FF0">
      <w:pPr>
        <w:pStyle w:val="FootnoteText"/>
        <w:rPr>
          <w:lang w:val="en-US"/>
        </w:rPr>
      </w:pPr>
      <w:r w:rsidRPr="00A37379">
        <w:rPr>
          <w:rStyle w:val="FootnoteReference"/>
          <w:sz w:val="18"/>
        </w:rPr>
        <w:footnoteRef/>
      </w:r>
      <w:r w:rsidRPr="00A37379">
        <w:rPr>
          <w:sz w:val="18"/>
        </w:rPr>
        <w:t xml:space="preserve"> </w:t>
      </w:r>
      <w:r w:rsidRPr="00A37379">
        <w:rPr>
          <w:sz w:val="18"/>
          <w:lang w:val="en-US"/>
        </w:rPr>
        <w:t>Only includes amendments before final decision</w:t>
      </w:r>
    </w:p>
  </w:footnote>
  <w:footnote w:id="11">
    <w:p w:rsidR="00F54ECC" w:rsidRPr="008B459E" w:rsidRDefault="00F54ECC" w:rsidP="00580FF0">
      <w:pPr>
        <w:pStyle w:val="FootnoteText"/>
        <w:rPr>
          <w:lang w:val="en-US"/>
        </w:rPr>
      </w:pPr>
      <w:r>
        <w:rPr>
          <w:rStyle w:val="FootnoteReference"/>
        </w:rPr>
        <w:footnoteRef/>
      </w:r>
      <w:r>
        <w:t xml:space="preserve"> </w:t>
      </w:r>
      <w:r>
        <w:rPr>
          <w:lang w:val="en-US"/>
        </w:rPr>
        <w:t>As allowed by each Regulator</w:t>
      </w:r>
    </w:p>
  </w:footnote>
  <w:footnote w:id="12">
    <w:p w:rsidR="00F54ECC" w:rsidRPr="00CF28CC" w:rsidRDefault="00F54ECC" w:rsidP="00580FF0">
      <w:pPr>
        <w:pStyle w:val="FootnoteText"/>
        <w:rPr>
          <w:lang w:val="en-US"/>
        </w:rPr>
      </w:pPr>
      <w:r>
        <w:rPr>
          <w:rStyle w:val="FootnoteReference"/>
        </w:rPr>
        <w:footnoteRef/>
      </w:r>
      <w:r>
        <w:t xml:space="preserve"> </w:t>
      </w:r>
      <w:r>
        <w:rPr>
          <w:lang w:val="en-US"/>
        </w:rPr>
        <w:t>This does not include the transmission method or submission format.</w:t>
      </w:r>
    </w:p>
  </w:footnote>
  <w:footnote w:id="13">
    <w:p w:rsidR="00F54ECC" w:rsidRPr="005A3B9E" w:rsidRDefault="00F54ECC" w:rsidP="00580FF0">
      <w:pPr>
        <w:pStyle w:val="FootnoteText"/>
        <w:rPr>
          <w:lang w:val="en-US"/>
        </w:rPr>
      </w:pPr>
      <w:r>
        <w:rPr>
          <w:rStyle w:val="FootnoteReference"/>
        </w:rPr>
        <w:footnoteRef/>
      </w:r>
      <w:r>
        <w:t xml:space="preserve"> </w:t>
      </w:r>
      <w:r>
        <w:rPr>
          <w:lang w:val="en-US"/>
        </w:rPr>
        <w:t>Information package will include multiple documents, and/or referenced resources.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ECC" w:rsidRDefault="00F54ECC" w:rsidP="005C4133">
    <w:pPr>
      <w:pStyle w:val="Header"/>
      <w:pBdr>
        <w:bottom w:val="single" w:sz="4" w:space="1" w:color="auto"/>
      </w:pBdr>
      <w:jc w:val="center"/>
      <w:rPr>
        <w:sz w:val="20"/>
        <w:lang w:eastAsia="ja-JP"/>
      </w:rPr>
    </w:pPr>
    <w:r w:rsidRPr="00D914D8">
      <w:rPr>
        <w:b/>
        <w:szCs w:val="24"/>
      </w:rPr>
      <w:t>IMDRF/RPS WG/N26FINAL:2015</w:t>
    </w:r>
    <w:r w:rsidR="00805AF3">
      <w:rPr>
        <w:rFonts w:hint="eastAsia"/>
        <w:b/>
        <w:szCs w:val="24"/>
        <w:lang w:eastAsia="ja-JP"/>
      </w:rPr>
      <w:t xml:space="preserve"> (</w:t>
    </w:r>
    <w:r w:rsidR="00805AF3">
      <w:rPr>
        <w:b/>
        <w:szCs w:val="24"/>
        <w:lang w:eastAsia="ja-JP"/>
      </w:rPr>
      <w:t>Edition2</w:t>
    </w:r>
    <w:r w:rsidR="00805AF3">
      <w:rPr>
        <w:rFonts w:hint="eastAsia"/>
        <w:b/>
        <w:szCs w:val="24"/>
        <w:lang w:eastAsia="ja-JP"/>
      </w:rPr>
      <w:t>)</w:t>
    </w:r>
  </w:p>
  <w:p w:rsidR="00F54ECC" w:rsidRDefault="00F54ECC">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95B82782"/>
    <w:lvl w:ilvl="0">
      <w:start w:val="1"/>
      <w:numFmt w:val="decimal"/>
      <w:lvlText w:val="%1."/>
      <w:lvlJc w:val="left"/>
      <w:pPr>
        <w:tabs>
          <w:tab w:val="num" w:pos="1080"/>
        </w:tabs>
        <w:ind w:left="1080" w:hanging="360"/>
      </w:pPr>
    </w:lvl>
  </w:abstractNum>
  <w:abstractNum w:abstractNumId="1">
    <w:nsid w:val="FFFFFF82"/>
    <w:multiLevelType w:val="singleLevel"/>
    <w:tmpl w:val="1A4E7284"/>
    <w:lvl w:ilvl="0">
      <w:start w:val="1"/>
      <w:numFmt w:val="bullet"/>
      <w:lvlText w:val=""/>
      <w:lvlJc w:val="left"/>
      <w:pPr>
        <w:tabs>
          <w:tab w:val="num" w:pos="1080"/>
        </w:tabs>
        <w:ind w:left="1080" w:hanging="360"/>
      </w:pPr>
      <w:rPr>
        <w:rFonts w:ascii="Symbol" w:hAnsi="Symbol" w:hint="default"/>
      </w:rPr>
    </w:lvl>
  </w:abstractNum>
  <w:abstractNum w:abstractNumId="2">
    <w:nsid w:val="FFFFFF83"/>
    <w:multiLevelType w:val="singleLevel"/>
    <w:tmpl w:val="F662B498"/>
    <w:lvl w:ilvl="0">
      <w:start w:val="1"/>
      <w:numFmt w:val="bullet"/>
      <w:lvlText w:val=""/>
      <w:lvlJc w:val="left"/>
      <w:pPr>
        <w:tabs>
          <w:tab w:val="num" w:pos="720"/>
        </w:tabs>
        <w:ind w:left="720" w:hanging="360"/>
      </w:pPr>
      <w:rPr>
        <w:rFonts w:ascii="Symbol" w:hAnsi="Symbol" w:hint="default"/>
      </w:rPr>
    </w:lvl>
  </w:abstractNum>
  <w:abstractNum w:abstractNumId="3">
    <w:nsid w:val="FFFFFF89"/>
    <w:multiLevelType w:val="singleLevel"/>
    <w:tmpl w:val="2EE2E9D0"/>
    <w:lvl w:ilvl="0">
      <w:start w:val="1"/>
      <w:numFmt w:val="bullet"/>
      <w:lvlText w:val=""/>
      <w:lvlJc w:val="left"/>
      <w:pPr>
        <w:tabs>
          <w:tab w:val="num" w:pos="360"/>
        </w:tabs>
        <w:ind w:left="360" w:hanging="360"/>
      </w:pPr>
      <w:rPr>
        <w:rFonts w:ascii="Symbol" w:hAnsi="Symbol" w:hint="default"/>
      </w:rPr>
    </w:lvl>
  </w:abstractNum>
  <w:abstractNum w:abstractNumId="4">
    <w:nsid w:val="009E574B"/>
    <w:multiLevelType w:val="hybridMultilevel"/>
    <w:tmpl w:val="5EFC7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65E7A65"/>
    <w:multiLevelType w:val="hybridMultilevel"/>
    <w:tmpl w:val="AE543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0771B4"/>
    <w:multiLevelType w:val="hybridMultilevel"/>
    <w:tmpl w:val="951E4B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0B7F3348"/>
    <w:multiLevelType w:val="multilevel"/>
    <w:tmpl w:val="9B524616"/>
    <w:lvl w:ilvl="0">
      <w:start w:val="1"/>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8">
    <w:nsid w:val="0CEB3EB2"/>
    <w:multiLevelType w:val="multilevel"/>
    <w:tmpl w:val="C8EA5494"/>
    <w:lvl w:ilvl="0">
      <w:start w:val="1"/>
      <w:numFmt w:val="decimal"/>
      <w:lvlText w:val="%1"/>
      <w:lvlJc w:val="left"/>
      <w:pPr>
        <w:ind w:left="61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nsid w:val="0D466496"/>
    <w:multiLevelType w:val="hybridMultilevel"/>
    <w:tmpl w:val="282ECB1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196B5EBD"/>
    <w:multiLevelType w:val="hybridMultilevel"/>
    <w:tmpl w:val="6DCA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143E33"/>
    <w:multiLevelType w:val="hybridMultilevel"/>
    <w:tmpl w:val="2F9038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223B5B7E"/>
    <w:multiLevelType w:val="multilevel"/>
    <w:tmpl w:val="2E38871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3">
    <w:nsid w:val="23A93373"/>
    <w:multiLevelType w:val="hybridMultilevel"/>
    <w:tmpl w:val="1522FB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259D2AB5"/>
    <w:multiLevelType w:val="multilevel"/>
    <w:tmpl w:val="52AC27AE"/>
    <w:lvl w:ilvl="0">
      <w:start w:val="1"/>
      <w:numFmt w:val="decimal"/>
      <w:lvlText w:val="%1."/>
      <w:lvlJc w:val="left"/>
      <w:pPr>
        <w:ind w:left="1147" w:hanging="360"/>
      </w:pPr>
    </w:lvl>
    <w:lvl w:ilvl="1">
      <w:start w:val="1"/>
      <w:numFmt w:val="lowerLetter"/>
      <w:lvlText w:val="%2."/>
      <w:lvlJc w:val="left"/>
      <w:pPr>
        <w:ind w:left="1867" w:hanging="360"/>
      </w:pPr>
    </w:lvl>
    <w:lvl w:ilvl="2">
      <w:start w:val="1"/>
      <w:numFmt w:val="lowerRoman"/>
      <w:lvlText w:val="%3."/>
      <w:lvlJc w:val="right"/>
      <w:pPr>
        <w:ind w:left="2587" w:hanging="180"/>
      </w:pPr>
    </w:lvl>
    <w:lvl w:ilvl="3">
      <w:start w:val="1"/>
      <w:numFmt w:val="decimal"/>
      <w:lvlText w:val="%4."/>
      <w:lvlJc w:val="left"/>
      <w:pPr>
        <w:ind w:left="3307" w:hanging="360"/>
      </w:pPr>
    </w:lvl>
    <w:lvl w:ilvl="4">
      <w:start w:val="1"/>
      <w:numFmt w:val="lowerLetter"/>
      <w:lvlText w:val="%5."/>
      <w:lvlJc w:val="left"/>
      <w:pPr>
        <w:ind w:left="4027" w:hanging="360"/>
      </w:pPr>
    </w:lvl>
    <w:lvl w:ilvl="5">
      <w:start w:val="1"/>
      <w:numFmt w:val="lowerRoman"/>
      <w:lvlText w:val="%6."/>
      <w:lvlJc w:val="right"/>
      <w:pPr>
        <w:ind w:left="4747" w:hanging="180"/>
      </w:pPr>
    </w:lvl>
    <w:lvl w:ilvl="6">
      <w:start w:val="1"/>
      <w:numFmt w:val="decimal"/>
      <w:lvlText w:val="%7."/>
      <w:lvlJc w:val="left"/>
      <w:pPr>
        <w:ind w:left="5467" w:hanging="360"/>
      </w:pPr>
    </w:lvl>
    <w:lvl w:ilvl="7">
      <w:start w:val="1"/>
      <w:numFmt w:val="lowerLetter"/>
      <w:lvlText w:val="%8."/>
      <w:lvlJc w:val="left"/>
      <w:pPr>
        <w:ind w:left="6187" w:hanging="360"/>
      </w:pPr>
    </w:lvl>
    <w:lvl w:ilvl="8">
      <w:start w:val="1"/>
      <w:numFmt w:val="lowerRoman"/>
      <w:lvlText w:val="%9."/>
      <w:lvlJc w:val="right"/>
      <w:pPr>
        <w:ind w:left="6907" w:hanging="180"/>
      </w:pPr>
    </w:lvl>
  </w:abstractNum>
  <w:abstractNum w:abstractNumId="15">
    <w:nsid w:val="278B3FE0"/>
    <w:multiLevelType w:val="hybridMultilevel"/>
    <w:tmpl w:val="182CBDD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3EF219E2"/>
    <w:multiLevelType w:val="hybridMultilevel"/>
    <w:tmpl w:val="A2F4FB2A"/>
    <w:lvl w:ilvl="0" w:tplc="52CE234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3FB67AF3"/>
    <w:multiLevelType w:val="multilevel"/>
    <w:tmpl w:val="52AC27AE"/>
    <w:lvl w:ilvl="0">
      <w:start w:val="1"/>
      <w:numFmt w:val="decimal"/>
      <w:lvlText w:val="%1."/>
      <w:lvlJc w:val="left"/>
      <w:pPr>
        <w:ind w:left="1147" w:hanging="360"/>
      </w:pPr>
    </w:lvl>
    <w:lvl w:ilvl="1">
      <w:start w:val="1"/>
      <w:numFmt w:val="lowerLetter"/>
      <w:lvlText w:val="%2."/>
      <w:lvlJc w:val="left"/>
      <w:pPr>
        <w:ind w:left="1867" w:hanging="360"/>
      </w:pPr>
    </w:lvl>
    <w:lvl w:ilvl="2">
      <w:start w:val="1"/>
      <w:numFmt w:val="lowerRoman"/>
      <w:lvlText w:val="%3."/>
      <w:lvlJc w:val="right"/>
      <w:pPr>
        <w:ind w:left="2587" w:hanging="180"/>
      </w:pPr>
    </w:lvl>
    <w:lvl w:ilvl="3">
      <w:start w:val="1"/>
      <w:numFmt w:val="decimal"/>
      <w:lvlText w:val="%4."/>
      <w:lvlJc w:val="left"/>
      <w:pPr>
        <w:ind w:left="3307" w:hanging="360"/>
      </w:pPr>
    </w:lvl>
    <w:lvl w:ilvl="4">
      <w:start w:val="1"/>
      <w:numFmt w:val="lowerLetter"/>
      <w:lvlText w:val="%5."/>
      <w:lvlJc w:val="left"/>
      <w:pPr>
        <w:ind w:left="4027" w:hanging="360"/>
      </w:pPr>
    </w:lvl>
    <w:lvl w:ilvl="5">
      <w:start w:val="1"/>
      <w:numFmt w:val="lowerRoman"/>
      <w:lvlText w:val="%6."/>
      <w:lvlJc w:val="right"/>
      <w:pPr>
        <w:ind w:left="4747" w:hanging="180"/>
      </w:pPr>
    </w:lvl>
    <w:lvl w:ilvl="6">
      <w:start w:val="1"/>
      <w:numFmt w:val="decimal"/>
      <w:lvlText w:val="%7."/>
      <w:lvlJc w:val="left"/>
      <w:pPr>
        <w:ind w:left="5467" w:hanging="360"/>
      </w:pPr>
    </w:lvl>
    <w:lvl w:ilvl="7">
      <w:start w:val="1"/>
      <w:numFmt w:val="lowerLetter"/>
      <w:lvlText w:val="%8."/>
      <w:lvlJc w:val="left"/>
      <w:pPr>
        <w:ind w:left="6187" w:hanging="360"/>
      </w:pPr>
    </w:lvl>
    <w:lvl w:ilvl="8">
      <w:start w:val="1"/>
      <w:numFmt w:val="lowerRoman"/>
      <w:lvlText w:val="%9."/>
      <w:lvlJc w:val="right"/>
      <w:pPr>
        <w:ind w:left="6907" w:hanging="180"/>
      </w:pPr>
    </w:lvl>
  </w:abstractNum>
  <w:abstractNum w:abstractNumId="18">
    <w:nsid w:val="46167C53"/>
    <w:multiLevelType w:val="hybridMultilevel"/>
    <w:tmpl w:val="7E9A7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D910BFD"/>
    <w:multiLevelType w:val="multilevel"/>
    <w:tmpl w:val="2A16DBDA"/>
    <w:lvl w:ilvl="0">
      <w:start w:val="1"/>
      <w:numFmt w:val="bullet"/>
      <w:lvlText w:val=""/>
      <w:lvlJc w:val="left"/>
      <w:pPr>
        <w:ind w:left="720" w:hanging="360"/>
      </w:pPr>
      <w:rPr>
        <w:rFonts w:ascii="Symbol" w:hAnsi="Symbol" w:cs="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8C72323"/>
    <w:multiLevelType w:val="multilevel"/>
    <w:tmpl w:val="70DC25A0"/>
    <w:lvl w:ilvl="0">
      <w:start w:val="3"/>
      <w:numFmt w:val="decimal"/>
      <w:lvlText w:val="%1"/>
      <w:lvlJc w:val="left"/>
      <w:pPr>
        <w:ind w:left="810" w:hanging="810"/>
      </w:pPr>
      <w:rPr>
        <w:rFonts w:hint="default"/>
      </w:rPr>
    </w:lvl>
    <w:lvl w:ilvl="1">
      <w:start w:val="2"/>
      <w:numFmt w:val="decimal"/>
      <w:lvlText w:val="%1.%2"/>
      <w:lvlJc w:val="left"/>
      <w:pPr>
        <w:ind w:left="810" w:hanging="810"/>
      </w:pPr>
      <w:rPr>
        <w:rFonts w:hint="default"/>
      </w:rPr>
    </w:lvl>
    <w:lvl w:ilvl="2">
      <w:start w:val="2"/>
      <w:numFmt w:val="decimal"/>
      <w:lvlText w:val="%1.%2.%3"/>
      <w:lvlJc w:val="left"/>
      <w:pPr>
        <w:ind w:left="810" w:hanging="81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5DED28F1"/>
    <w:multiLevelType w:val="hybridMultilevel"/>
    <w:tmpl w:val="2EE8C92C"/>
    <w:lvl w:ilvl="0" w:tplc="85E2C17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nsid w:val="653C6CB7"/>
    <w:multiLevelType w:val="hybridMultilevel"/>
    <w:tmpl w:val="EBCA69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nsid w:val="67560AED"/>
    <w:multiLevelType w:val="multilevel"/>
    <w:tmpl w:val="C290B88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4">
    <w:nsid w:val="69187D8F"/>
    <w:multiLevelType w:val="multilevel"/>
    <w:tmpl w:val="4C30279C"/>
    <w:lvl w:ilvl="0">
      <w:start w:val="3"/>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D2044D5"/>
    <w:multiLevelType w:val="hybridMultilevel"/>
    <w:tmpl w:val="CFB04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F886467"/>
    <w:multiLevelType w:val="hybridMultilevel"/>
    <w:tmpl w:val="85AEF1EE"/>
    <w:lvl w:ilvl="0" w:tplc="1C12526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1"/>
  </w:num>
  <w:num w:numId="4">
    <w:abstractNumId w:val="12"/>
  </w:num>
  <w:num w:numId="5">
    <w:abstractNumId w:val="23"/>
  </w:num>
  <w:num w:numId="6">
    <w:abstractNumId w:val="0"/>
  </w:num>
  <w:num w:numId="7">
    <w:abstractNumId w:val="16"/>
  </w:num>
  <w:num w:numId="8">
    <w:abstractNumId w:val="26"/>
  </w:num>
  <w:num w:numId="9">
    <w:abstractNumId w:val="21"/>
  </w:num>
  <w:num w:numId="10">
    <w:abstractNumId w:val="7"/>
  </w:num>
  <w:num w:numId="11">
    <w:abstractNumId w:val="14"/>
  </w:num>
  <w:num w:numId="12">
    <w:abstractNumId w:val="19"/>
  </w:num>
  <w:num w:numId="13">
    <w:abstractNumId w:val="17"/>
  </w:num>
  <w:num w:numId="14">
    <w:abstractNumId w:val="8"/>
  </w:num>
  <w:num w:numId="15">
    <w:abstractNumId w:val="15"/>
  </w:num>
  <w:num w:numId="16">
    <w:abstractNumId w:val="13"/>
  </w:num>
  <w:num w:numId="17">
    <w:abstractNumId w:val="10"/>
  </w:num>
  <w:num w:numId="18">
    <w:abstractNumId w:val="5"/>
  </w:num>
  <w:num w:numId="19">
    <w:abstractNumId w:val="4"/>
  </w:num>
  <w:num w:numId="20">
    <w:abstractNumId w:val="18"/>
  </w:num>
  <w:num w:numId="21">
    <w:abstractNumId w:val="25"/>
  </w:num>
  <w:num w:numId="22">
    <w:abstractNumId w:val="11"/>
  </w:num>
  <w:num w:numId="23">
    <w:abstractNumId w:val="22"/>
  </w:num>
  <w:num w:numId="24">
    <w:abstractNumId w:val="6"/>
  </w:num>
  <w:num w:numId="25">
    <w:abstractNumId w:val="20"/>
  </w:num>
  <w:num w:numId="26">
    <w:abstractNumId w:val="9"/>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bordersDoNotSurroundHeader/>
  <w:bordersDoNotSurroundFooter/>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252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1A2"/>
    <w:rsid w:val="00060721"/>
    <w:rsid w:val="00185F98"/>
    <w:rsid w:val="002E1CA0"/>
    <w:rsid w:val="004340BF"/>
    <w:rsid w:val="004617AC"/>
    <w:rsid w:val="004D2146"/>
    <w:rsid w:val="004E219F"/>
    <w:rsid w:val="005219B9"/>
    <w:rsid w:val="005727D2"/>
    <w:rsid w:val="00580FF0"/>
    <w:rsid w:val="005C4133"/>
    <w:rsid w:val="00621BB0"/>
    <w:rsid w:val="00643A49"/>
    <w:rsid w:val="007325B5"/>
    <w:rsid w:val="007D3342"/>
    <w:rsid w:val="00800FDB"/>
    <w:rsid w:val="00805AF3"/>
    <w:rsid w:val="00825ACA"/>
    <w:rsid w:val="0083231C"/>
    <w:rsid w:val="00865C12"/>
    <w:rsid w:val="00872ED9"/>
    <w:rsid w:val="00892C2A"/>
    <w:rsid w:val="008D097B"/>
    <w:rsid w:val="00902243"/>
    <w:rsid w:val="00933580"/>
    <w:rsid w:val="009935C1"/>
    <w:rsid w:val="009F0B8F"/>
    <w:rsid w:val="00A51946"/>
    <w:rsid w:val="00AD3291"/>
    <w:rsid w:val="00AE1EF0"/>
    <w:rsid w:val="00B0154B"/>
    <w:rsid w:val="00B5705B"/>
    <w:rsid w:val="00BA1E3E"/>
    <w:rsid w:val="00BC61A2"/>
    <w:rsid w:val="00D723E5"/>
    <w:rsid w:val="00E810B4"/>
    <w:rsid w:val="00E951EF"/>
    <w:rsid w:val="00F54ECC"/>
    <w:rsid w:val="00F83404"/>
    <w:rsid w:val="00FA7130"/>
    <w:rsid w:val="00FB6822"/>
    <w:rsid w:val="00FC68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numPr>
        <w:numId w:val="4"/>
      </w:numPr>
      <w:spacing w:before="240" w:after="240"/>
      <w:outlineLvl w:val="0"/>
    </w:pPr>
    <w:rPr>
      <w:b/>
      <w:kern w:val="28"/>
      <w:sz w:val="28"/>
    </w:rPr>
  </w:style>
  <w:style w:type="paragraph" w:styleId="Heading2">
    <w:name w:val="heading 2"/>
    <w:basedOn w:val="Normal"/>
    <w:next w:val="Normal"/>
    <w:qFormat/>
    <w:pPr>
      <w:keepNext/>
      <w:numPr>
        <w:ilvl w:val="1"/>
        <w:numId w:val="4"/>
      </w:numPr>
      <w:spacing w:before="240" w:after="240"/>
      <w:outlineLvl w:val="1"/>
    </w:pPr>
    <w:rPr>
      <w:b/>
    </w:rPr>
  </w:style>
  <w:style w:type="paragraph" w:styleId="Heading3">
    <w:name w:val="heading 3"/>
    <w:basedOn w:val="Heading2"/>
    <w:next w:val="Normal"/>
    <w:uiPriority w:val="9"/>
    <w:qFormat/>
    <w:pPr>
      <w:numPr>
        <w:ilvl w:val="2"/>
      </w:numPr>
      <w:outlineLvl w:val="2"/>
    </w:pPr>
  </w:style>
  <w:style w:type="paragraph" w:styleId="Heading4">
    <w:name w:val="heading 4"/>
    <w:basedOn w:val="Normal"/>
    <w:next w:val="Normal"/>
    <w:uiPriority w:val="9"/>
    <w:qFormat/>
    <w:pPr>
      <w:keepNext/>
      <w:outlineLvl w:val="3"/>
    </w:pPr>
    <w:rPr>
      <w:b/>
      <w:sz w:val="28"/>
    </w:rPr>
  </w:style>
  <w:style w:type="paragraph" w:styleId="Heading5">
    <w:name w:val="heading 5"/>
    <w:basedOn w:val="Normal"/>
    <w:next w:val="Normal"/>
    <w:link w:val="Heading5Char"/>
    <w:uiPriority w:val="9"/>
    <w:unhideWhenUsed/>
    <w:qFormat/>
    <w:rsid w:val="00580FF0"/>
    <w:pPr>
      <w:suppressAutoHyphens/>
      <w:spacing w:before="240" w:after="60"/>
      <w:ind w:left="1008" w:hanging="1008"/>
      <w:outlineLvl w:val="4"/>
    </w:pPr>
    <w:rPr>
      <w:rFonts w:asciiTheme="minorHAnsi" w:hAnsiTheme="minorHAnsi" w:cstheme="minorBidi"/>
      <w:b/>
      <w:bCs/>
      <w:i/>
      <w:iCs/>
      <w:color w:val="000000"/>
      <w:sz w:val="26"/>
      <w:szCs w:val="26"/>
      <w:lang w:val="en-CA" w:eastAsia="en-CA"/>
    </w:rPr>
  </w:style>
  <w:style w:type="paragraph" w:styleId="Heading6">
    <w:name w:val="heading 6"/>
    <w:basedOn w:val="Normal"/>
    <w:next w:val="Normal"/>
    <w:link w:val="Heading6Char"/>
    <w:uiPriority w:val="9"/>
    <w:semiHidden/>
    <w:unhideWhenUsed/>
    <w:qFormat/>
    <w:rsid w:val="00580FF0"/>
    <w:pPr>
      <w:suppressAutoHyphens/>
      <w:spacing w:before="240" w:after="60"/>
      <w:ind w:left="1152" w:hanging="1152"/>
      <w:outlineLvl w:val="5"/>
    </w:pPr>
    <w:rPr>
      <w:rFonts w:asciiTheme="minorHAnsi" w:hAnsiTheme="minorHAnsi" w:cstheme="minorBidi"/>
      <w:b/>
      <w:bCs/>
      <w:color w:val="000000"/>
      <w:sz w:val="22"/>
      <w:szCs w:val="22"/>
      <w:lang w:val="en-CA" w:eastAsia="en-CA"/>
    </w:rPr>
  </w:style>
  <w:style w:type="paragraph" w:styleId="Heading7">
    <w:name w:val="heading 7"/>
    <w:basedOn w:val="Normal"/>
    <w:next w:val="Normal"/>
    <w:link w:val="Heading7Char"/>
    <w:uiPriority w:val="9"/>
    <w:semiHidden/>
    <w:unhideWhenUsed/>
    <w:qFormat/>
    <w:rsid w:val="00580FF0"/>
    <w:pPr>
      <w:suppressAutoHyphens/>
      <w:spacing w:before="240" w:after="60"/>
      <w:ind w:left="1296" w:hanging="1296"/>
      <w:outlineLvl w:val="6"/>
    </w:pPr>
    <w:rPr>
      <w:rFonts w:asciiTheme="minorHAnsi" w:hAnsiTheme="minorHAnsi" w:cstheme="minorBidi"/>
      <w:color w:val="000000"/>
      <w:szCs w:val="24"/>
      <w:lang w:val="en-CA" w:eastAsia="en-CA"/>
    </w:rPr>
  </w:style>
  <w:style w:type="paragraph" w:styleId="Heading8">
    <w:name w:val="heading 8"/>
    <w:basedOn w:val="Normal"/>
    <w:next w:val="Normal"/>
    <w:link w:val="Heading8Char"/>
    <w:uiPriority w:val="9"/>
    <w:semiHidden/>
    <w:unhideWhenUsed/>
    <w:qFormat/>
    <w:rsid w:val="00580FF0"/>
    <w:pPr>
      <w:suppressAutoHyphens/>
      <w:spacing w:before="240" w:after="60"/>
      <w:ind w:left="1440" w:hanging="1440"/>
      <w:outlineLvl w:val="7"/>
    </w:pPr>
    <w:rPr>
      <w:rFonts w:asciiTheme="minorHAnsi" w:hAnsiTheme="minorHAnsi" w:cstheme="minorBidi"/>
      <w:i/>
      <w:iCs/>
      <w:color w:val="000000"/>
      <w:szCs w:val="24"/>
      <w:lang w:val="en-CA" w:eastAsia="en-CA"/>
    </w:rPr>
  </w:style>
  <w:style w:type="paragraph" w:styleId="Heading9">
    <w:name w:val="heading 9"/>
    <w:basedOn w:val="Normal"/>
    <w:next w:val="Normal"/>
    <w:link w:val="Heading9Char"/>
    <w:uiPriority w:val="9"/>
    <w:semiHidden/>
    <w:unhideWhenUsed/>
    <w:qFormat/>
    <w:rsid w:val="00580FF0"/>
    <w:pPr>
      <w:suppressAutoHyphens/>
      <w:spacing w:before="240" w:after="60"/>
      <w:ind w:left="1584" w:hanging="1584"/>
      <w:outlineLvl w:val="8"/>
    </w:pPr>
    <w:rPr>
      <w:rFonts w:asciiTheme="majorHAnsi" w:eastAsiaTheme="majorEastAsia" w:hAnsiTheme="majorHAnsi" w:cstheme="majorBidi"/>
      <w:color w:val="000000"/>
      <w:sz w:val="22"/>
      <w:szCs w:val="22"/>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5727D2"/>
    <w:rPr>
      <w:rFonts w:ascii="Tahoma" w:hAnsi="Tahoma" w:cs="Tahoma"/>
      <w:sz w:val="16"/>
      <w:szCs w:val="16"/>
    </w:rPr>
  </w:style>
  <w:style w:type="character" w:customStyle="1" w:styleId="BalloonTextChar">
    <w:name w:val="Balloon Text Char"/>
    <w:basedOn w:val="DefaultParagraphFont"/>
    <w:link w:val="BalloonText"/>
    <w:uiPriority w:val="99"/>
    <w:semiHidden/>
    <w:rsid w:val="005727D2"/>
    <w:rPr>
      <w:rFonts w:ascii="Tahoma" w:hAnsi="Tahoma" w:cs="Tahoma"/>
      <w:sz w:val="16"/>
      <w:szCs w:val="16"/>
    </w:rPr>
  </w:style>
  <w:style w:type="character" w:customStyle="1" w:styleId="HeaderChar">
    <w:name w:val="Header Char"/>
    <w:link w:val="Header"/>
    <w:uiPriority w:val="99"/>
    <w:rsid w:val="005727D2"/>
    <w:rPr>
      <w:sz w:val="24"/>
    </w:rPr>
  </w:style>
  <w:style w:type="paragraph" w:styleId="ListParagraph">
    <w:name w:val="List Paragraph"/>
    <w:basedOn w:val="Normal"/>
    <w:uiPriority w:val="34"/>
    <w:qFormat/>
    <w:rsid w:val="00060721"/>
    <w:pPr>
      <w:ind w:leftChars="400" w:left="840"/>
    </w:pPr>
  </w:style>
  <w:style w:type="character" w:styleId="FootnoteReference">
    <w:name w:val="footnote reference"/>
    <w:uiPriority w:val="99"/>
    <w:semiHidden/>
    <w:unhideWhenUsed/>
    <w:rsid w:val="00060721"/>
    <w:rPr>
      <w:vertAlign w:val="superscript"/>
    </w:rPr>
  </w:style>
  <w:style w:type="character" w:customStyle="1" w:styleId="FootnoteAnchor">
    <w:name w:val="Footnote Anchor"/>
    <w:rsid w:val="00060721"/>
    <w:rPr>
      <w:vertAlign w:val="superscript"/>
    </w:rPr>
  </w:style>
  <w:style w:type="paragraph" w:customStyle="1" w:styleId="Footnote">
    <w:name w:val="Footnote"/>
    <w:basedOn w:val="Normal"/>
    <w:rsid w:val="00060721"/>
    <w:pPr>
      <w:suppressAutoHyphens/>
      <w:spacing w:before="180" w:after="180"/>
    </w:pPr>
    <w:rPr>
      <w:rFonts w:eastAsia="Times New Roman"/>
      <w:color w:val="000000"/>
      <w:sz w:val="22"/>
      <w:szCs w:val="22"/>
      <w:lang w:val="en-CA" w:eastAsia="en-CA"/>
    </w:rPr>
  </w:style>
  <w:style w:type="table" w:styleId="TableGrid">
    <w:name w:val="Table Grid"/>
    <w:basedOn w:val="TableNormal"/>
    <w:uiPriority w:val="59"/>
    <w:rsid w:val="00060721"/>
    <w:rPr>
      <w:rFonts w:ascii="Calibri" w:hAnsi="Calibri"/>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580FF0"/>
    <w:rPr>
      <w:rFonts w:asciiTheme="minorHAnsi" w:hAnsiTheme="minorHAnsi" w:cstheme="minorBidi"/>
      <w:b/>
      <w:bCs/>
      <w:i/>
      <w:iCs/>
      <w:color w:val="000000"/>
      <w:sz w:val="26"/>
      <w:szCs w:val="26"/>
      <w:lang w:val="en-CA" w:eastAsia="en-CA"/>
    </w:rPr>
  </w:style>
  <w:style w:type="character" w:customStyle="1" w:styleId="Heading6Char">
    <w:name w:val="Heading 6 Char"/>
    <w:basedOn w:val="DefaultParagraphFont"/>
    <w:link w:val="Heading6"/>
    <w:uiPriority w:val="9"/>
    <w:semiHidden/>
    <w:rsid w:val="00580FF0"/>
    <w:rPr>
      <w:rFonts w:asciiTheme="minorHAnsi" w:hAnsiTheme="minorHAnsi" w:cstheme="minorBidi"/>
      <w:b/>
      <w:bCs/>
      <w:color w:val="000000"/>
      <w:sz w:val="22"/>
      <w:szCs w:val="22"/>
      <w:lang w:val="en-CA" w:eastAsia="en-CA"/>
    </w:rPr>
  </w:style>
  <w:style w:type="character" w:customStyle="1" w:styleId="Heading7Char">
    <w:name w:val="Heading 7 Char"/>
    <w:basedOn w:val="DefaultParagraphFont"/>
    <w:link w:val="Heading7"/>
    <w:uiPriority w:val="9"/>
    <w:semiHidden/>
    <w:rsid w:val="00580FF0"/>
    <w:rPr>
      <w:rFonts w:asciiTheme="minorHAnsi" w:hAnsiTheme="minorHAnsi" w:cstheme="minorBidi"/>
      <w:color w:val="000000"/>
      <w:sz w:val="24"/>
      <w:szCs w:val="24"/>
      <w:lang w:val="en-CA" w:eastAsia="en-CA"/>
    </w:rPr>
  </w:style>
  <w:style w:type="character" w:customStyle="1" w:styleId="Heading8Char">
    <w:name w:val="Heading 8 Char"/>
    <w:basedOn w:val="DefaultParagraphFont"/>
    <w:link w:val="Heading8"/>
    <w:uiPriority w:val="9"/>
    <w:semiHidden/>
    <w:rsid w:val="00580FF0"/>
    <w:rPr>
      <w:rFonts w:asciiTheme="minorHAnsi" w:hAnsiTheme="minorHAnsi" w:cstheme="minorBidi"/>
      <w:i/>
      <w:iCs/>
      <w:color w:val="000000"/>
      <w:sz w:val="24"/>
      <w:szCs w:val="24"/>
      <w:lang w:val="en-CA" w:eastAsia="en-CA"/>
    </w:rPr>
  </w:style>
  <w:style w:type="character" w:customStyle="1" w:styleId="Heading9Char">
    <w:name w:val="Heading 9 Char"/>
    <w:basedOn w:val="DefaultParagraphFont"/>
    <w:link w:val="Heading9"/>
    <w:uiPriority w:val="9"/>
    <w:semiHidden/>
    <w:rsid w:val="00580FF0"/>
    <w:rPr>
      <w:rFonts w:asciiTheme="majorHAnsi" w:eastAsiaTheme="majorEastAsia" w:hAnsiTheme="majorHAnsi" w:cstheme="majorBidi"/>
      <w:color w:val="000000"/>
      <w:sz w:val="22"/>
      <w:szCs w:val="22"/>
      <w:lang w:val="en-CA" w:eastAsia="en-CA"/>
    </w:rPr>
  </w:style>
  <w:style w:type="paragraph" w:customStyle="1" w:styleId="TableContents">
    <w:name w:val="Table Contents"/>
    <w:basedOn w:val="Normal"/>
    <w:rsid w:val="00580FF0"/>
    <w:pPr>
      <w:suppressAutoHyphens/>
      <w:spacing w:before="180" w:after="180"/>
    </w:pPr>
    <w:rPr>
      <w:rFonts w:eastAsia="Times New Roman"/>
      <w:color w:val="000000"/>
      <w:sz w:val="22"/>
      <w:szCs w:val="22"/>
      <w:lang w:val="en-CA" w:eastAsia="en-CA"/>
    </w:rPr>
  </w:style>
  <w:style w:type="paragraph" w:styleId="FootnoteText">
    <w:name w:val="footnote text"/>
    <w:basedOn w:val="Normal"/>
    <w:link w:val="FootnoteTextChar"/>
    <w:uiPriority w:val="99"/>
    <w:semiHidden/>
    <w:unhideWhenUsed/>
    <w:rsid w:val="00580FF0"/>
    <w:pPr>
      <w:suppressAutoHyphens/>
    </w:pPr>
    <w:rPr>
      <w:rFonts w:eastAsia="Times New Roman"/>
      <w:color w:val="000000"/>
      <w:sz w:val="20"/>
      <w:lang w:val="en-CA" w:eastAsia="en-CA"/>
    </w:rPr>
  </w:style>
  <w:style w:type="character" w:customStyle="1" w:styleId="FootnoteTextChar">
    <w:name w:val="Footnote Text Char"/>
    <w:basedOn w:val="DefaultParagraphFont"/>
    <w:link w:val="FootnoteText"/>
    <w:uiPriority w:val="99"/>
    <w:semiHidden/>
    <w:rsid w:val="00580FF0"/>
    <w:rPr>
      <w:rFonts w:eastAsia="Times New Roman"/>
      <w:color w:val="000000"/>
      <w:lang w:val="en-CA" w:eastAsia="en-CA"/>
    </w:rPr>
  </w:style>
  <w:style w:type="paragraph" w:styleId="NoSpacing">
    <w:name w:val="No Spacing"/>
    <w:uiPriority w:val="1"/>
    <w:qFormat/>
    <w:rsid w:val="00580FF0"/>
    <w:pPr>
      <w:suppressAutoHyphens/>
    </w:pPr>
    <w:rPr>
      <w:rFonts w:eastAsia="Times New Roman"/>
      <w:color w:val="000000"/>
      <w:sz w:val="22"/>
      <w:szCs w:val="22"/>
      <w:lang w:val="en-CA" w:eastAsia="en-CA"/>
    </w:rPr>
  </w:style>
  <w:style w:type="paragraph" w:customStyle="1" w:styleId="Style1">
    <w:name w:val="Style1"/>
    <w:basedOn w:val="Heading2"/>
    <w:link w:val="Style1Char"/>
    <w:qFormat/>
    <w:rsid w:val="00580FF0"/>
    <w:pPr>
      <w:keepNext w:val="0"/>
      <w:tabs>
        <w:tab w:val="clear" w:pos="576"/>
      </w:tabs>
      <w:suppressAutoHyphens/>
      <w:spacing w:before="360" w:after="80"/>
    </w:pPr>
    <w:rPr>
      <w:rFonts w:eastAsia="Times New Roman"/>
      <w:color w:val="000000"/>
      <w:sz w:val="28"/>
      <w:szCs w:val="22"/>
      <w:lang w:val="en-CA" w:eastAsia="en-CA"/>
    </w:rPr>
  </w:style>
  <w:style w:type="paragraph" w:styleId="Caption">
    <w:name w:val="caption"/>
    <w:basedOn w:val="Normal"/>
    <w:next w:val="Normal"/>
    <w:uiPriority w:val="35"/>
    <w:unhideWhenUsed/>
    <w:qFormat/>
    <w:rsid w:val="00580FF0"/>
    <w:pPr>
      <w:suppressAutoHyphens/>
      <w:spacing w:after="200"/>
    </w:pPr>
    <w:rPr>
      <w:rFonts w:eastAsia="Times New Roman"/>
      <w:b/>
      <w:bCs/>
      <w:color w:val="4F81BD" w:themeColor="accent1"/>
      <w:sz w:val="18"/>
      <w:szCs w:val="18"/>
      <w:lang w:val="en-CA" w:eastAsia="en-CA"/>
    </w:rPr>
  </w:style>
  <w:style w:type="character" w:customStyle="1" w:styleId="Style1Char">
    <w:name w:val="Style1 Char"/>
    <w:basedOn w:val="DefaultParagraphFont"/>
    <w:link w:val="Style1"/>
    <w:rsid w:val="00580FF0"/>
    <w:rPr>
      <w:rFonts w:eastAsia="Times New Roman"/>
      <w:b/>
      <w:color w:val="000000"/>
      <w:sz w:val="28"/>
      <w:szCs w:val="22"/>
      <w:lang w:val="en-CA" w:eastAsia="en-CA"/>
    </w:rPr>
  </w:style>
  <w:style w:type="paragraph" w:styleId="TOCHeading">
    <w:name w:val="TOC Heading"/>
    <w:basedOn w:val="Heading1"/>
    <w:next w:val="Normal"/>
    <w:uiPriority w:val="39"/>
    <w:unhideWhenUsed/>
    <w:qFormat/>
    <w:rsid w:val="00F54ECC"/>
    <w:pPr>
      <w:keepLines/>
      <w:numPr>
        <w:numId w:val="0"/>
      </w:numPr>
      <w:spacing w:after="0" w:line="259" w:lineRule="auto"/>
      <w:outlineLvl w:val="9"/>
    </w:pPr>
    <w:rPr>
      <w:rFonts w:asciiTheme="majorHAnsi" w:eastAsiaTheme="majorEastAsia" w:hAnsiTheme="majorHAnsi" w:cstheme="majorBidi"/>
      <w:b w:val="0"/>
      <w:color w:val="365F91" w:themeColor="accent1" w:themeShade="BF"/>
      <w:kern w:val="0"/>
      <w:sz w:val="32"/>
      <w:szCs w:val="32"/>
      <w:lang w:eastAsia="ja-JP"/>
    </w:rPr>
  </w:style>
  <w:style w:type="paragraph" w:styleId="TOC1">
    <w:name w:val="toc 1"/>
    <w:basedOn w:val="Normal"/>
    <w:next w:val="Normal"/>
    <w:autoRedefine/>
    <w:uiPriority w:val="39"/>
    <w:unhideWhenUsed/>
    <w:rsid w:val="00F54ECC"/>
  </w:style>
  <w:style w:type="paragraph" w:styleId="TOC2">
    <w:name w:val="toc 2"/>
    <w:basedOn w:val="Normal"/>
    <w:next w:val="Normal"/>
    <w:autoRedefine/>
    <w:uiPriority w:val="39"/>
    <w:unhideWhenUsed/>
    <w:rsid w:val="00F54ECC"/>
    <w:pPr>
      <w:ind w:leftChars="100" w:left="240"/>
    </w:pPr>
  </w:style>
  <w:style w:type="paragraph" w:styleId="TOC3">
    <w:name w:val="toc 3"/>
    <w:basedOn w:val="Normal"/>
    <w:next w:val="Normal"/>
    <w:autoRedefine/>
    <w:uiPriority w:val="39"/>
    <w:unhideWhenUsed/>
    <w:rsid w:val="00F54ECC"/>
    <w:pPr>
      <w:ind w:leftChars="200" w:left="480"/>
    </w:pPr>
  </w:style>
  <w:style w:type="character" w:styleId="Hyperlink">
    <w:name w:val="Hyperlink"/>
    <w:basedOn w:val="DefaultParagraphFont"/>
    <w:uiPriority w:val="99"/>
    <w:unhideWhenUsed/>
    <w:rsid w:val="00F54EC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numPr>
        <w:numId w:val="4"/>
      </w:numPr>
      <w:spacing w:before="240" w:after="240"/>
      <w:outlineLvl w:val="0"/>
    </w:pPr>
    <w:rPr>
      <w:b/>
      <w:kern w:val="28"/>
      <w:sz w:val="28"/>
    </w:rPr>
  </w:style>
  <w:style w:type="paragraph" w:styleId="Heading2">
    <w:name w:val="heading 2"/>
    <w:basedOn w:val="Normal"/>
    <w:next w:val="Normal"/>
    <w:qFormat/>
    <w:pPr>
      <w:keepNext/>
      <w:numPr>
        <w:ilvl w:val="1"/>
        <w:numId w:val="4"/>
      </w:numPr>
      <w:spacing w:before="240" w:after="240"/>
      <w:outlineLvl w:val="1"/>
    </w:pPr>
    <w:rPr>
      <w:b/>
    </w:rPr>
  </w:style>
  <w:style w:type="paragraph" w:styleId="Heading3">
    <w:name w:val="heading 3"/>
    <w:basedOn w:val="Heading2"/>
    <w:next w:val="Normal"/>
    <w:uiPriority w:val="9"/>
    <w:qFormat/>
    <w:pPr>
      <w:numPr>
        <w:ilvl w:val="2"/>
      </w:numPr>
      <w:outlineLvl w:val="2"/>
    </w:pPr>
  </w:style>
  <w:style w:type="paragraph" w:styleId="Heading4">
    <w:name w:val="heading 4"/>
    <w:basedOn w:val="Normal"/>
    <w:next w:val="Normal"/>
    <w:uiPriority w:val="9"/>
    <w:qFormat/>
    <w:pPr>
      <w:keepNext/>
      <w:outlineLvl w:val="3"/>
    </w:pPr>
    <w:rPr>
      <w:b/>
      <w:sz w:val="28"/>
    </w:rPr>
  </w:style>
  <w:style w:type="paragraph" w:styleId="Heading5">
    <w:name w:val="heading 5"/>
    <w:basedOn w:val="Normal"/>
    <w:next w:val="Normal"/>
    <w:link w:val="Heading5Char"/>
    <w:uiPriority w:val="9"/>
    <w:unhideWhenUsed/>
    <w:qFormat/>
    <w:rsid w:val="00580FF0"/>
    <w:pPr>
      <w:suppressAutoHyphens/>
      <w:spacing w:before="240" w:after="60"/>
      <w:ind w:left="1008" w:hanging="1008"/>
      <w:outlineLvl w:val="4"/>
    </w:pPr>
    <w:rPr>
      <w:rFonts w:asciiTheme="minorHAnsi" w:hAnsiTheme="minorHAnsi" w:cstheme="minorBidi"/>
      <w:b/>
      <w:bCs/>
      <w:i/>
      <w:iCs/>
      <w:color w:val="000000"/>
      <w:sz w:val="26"/>
      <w:szCs w:val="26"/>
      <w:lang w:val="en-CA" w:eastAsia="en-CA"/>
    </w:rPr>
  </w:style>
  <w:style w:type="paragraph" w:styleId="Heading6">
    <w:name w:val="heading 6"/>
    <w:basedOn w:val="Normal"/>
    <w:next w:val="Normal"/>
    <w:link w:val="Heading6Char"/>
    <w:uiPriority w:val="9"/>
    <w:semiHidden/>
    <w:unhideWhenUsed/>
    <w:qFormat/>
    <w:rsid w:val="00580FF0"/>
    <w:pPr>
      <w:suppressAutoHyphens/>
      <w:spacing w:before="240" w:after="60"/>
      <w:ind w:left="1152" w:hanging="1152"/>
      <w:outlineLvl w:val="5"/>
    </w:pPr>
    <w:rPr>
      <w:rFonts w:asciiTheme="minorHAnsi" w:hAnsiTheme="minorHAnsi" w:cstheme="minorBidi"/>
      <w:b/>
      <w:bCs/>
      <w:color w:val="000000"/>
      <w:sz w:val="22"/>
      <w:szCs w:val="22"/>
      <w:lang w:val="en-CA" w:eastAsia="en-CA"/>
    </w:rPr>
  </w:style>
  <w:style w:type="paragraph" w:styleId="Heading7">
    <w:name w:val="heading 7"/>
    <w:basedOn w:val="Normal"/>
    <w:next w:val="Normal"/>
    <w:link w:val="Heading7Char"/>
    <w:uiPriority w:val="9"/>
    <w:semiHidden/>
    <w:unhideWhenUsed/>
    <w:qFormat/>
    <w:rsid w:val="00580FF0"/>
    <w:pPr>
      <w:suppressAutoHyphens/>
      <w:spacing w:before="240" w:after="60"/>
      <w:ind w:left="1296" w:hanging="1296"/>
      <w:outlineLvl w:val="6"/>
    </w:pPr>
    <w:rPr>
      <w:rFonts w:asciiTheme="minorHAnsi" w:hAnsiTheme="minorHAnsi" w:cstheme="minorBidi"/>
      <w:color w:val="000000"/>
      <w:szCs w:val="24"/>
      <w:lang w:val="en-CA" w:eastAsia="en-CA"/>
    </w:rPr>
  </w:style>
  <w:style w:type="paragraph" w:styleId="Heading8">
    <w:name w:val="heading 8"/>
    <w:basedOn w:val="Normal"/>
    <w:next w:val="Normal"/>
    <w:link w:val="Heading8Char"/>
    <w:uiPriority w:val="9"/>
    <w:semiHidden/>
    <w:unhideWhenUsed/>
    <w:qFormat/>
    <w:rsid w:val="00580FF0"/>
    <w:pPr>
      <w:suppressAutoHyphens/>
      <w:spacing w:before="240" w:after="60"/>
      <w:ind w:left="1440" w:hanging="1440"/>
      <w:outlineLvl w:val="7"/>
    </w:pPr>
    <w:rPr>
      <w:rFonts w:asciiTheme="minorHAnsi" w:hAnsiTheme="minorHAnsi" w:cstheme="minorBidi"/>
      <w:i/>
      <w:iCs/>
      <w:color w:val="000000"/>
      <w:szCs w:val="24"/>
      <w:lang w:val="en-CA" w:eastAsia="en-CA"/>
    </w:rPr>
  </w:style>
  <w:style w:type="paragraph" w:styleId="Heading9">
    <w:name w:val="heading 9"/>
    <w:basedOn w:val="Normal"/>
    <w:next w:val="Normal"/>
    <w:link w:val="Heading9Char"/>
    <w:uiPriority w:val="9"/>
    <w:semiHidden/>
    <w:unhideWhenUsed/>
    <w:qFormat/>
    <w:rsid w:val="00580FF0"/>
    <w:pPr>
      <w:suppressAutoHyphens/>
      <w:spacing w:before="240" w:after="60"/>
      <w:ind w:left="1584" w:hanging="1584"/>
      <w:outlineLvl w:val="8"/>
    </w:pPr>
    <w:rPr>
      <w:rFonts w:asciiTheme="majorHAnsi" w:eastAsiaTheme="majorEastAsia" w:hAnsiTheme="majorHAnsi" w:cstheme="majorBidi"/>
      <w:color w:val="000000"/>
      <w:sz w:val="22"/>
      <w:szCs w:val="22"/>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5727D2"/>
    <w:rPr>
      <w:rFonts w:ascii="Tahoma" w:hAnsi="Tahoma" w:cs="Tahoma"/>
      <w:sz w:val="16"/>
      <w:szCs w:val="16"/>
    </w:rPr>
  </w:style>
  <w:style w:type="character" w:customStyle="1" w:styleId="BalloonTextChar">
    <w:name w:val="Balloon Text Char"/>
    <w:basedOn w:val="DefaultParagraphFont"/>
    <w:link w:val="BalloonText"/>
    <w:uiPriority w:val="99"/>
    <w:semiHidden/>
    <w:rsid w:val="005727D2"/>
    <w:rPr>
      <w:rFonts w:ascii="Tahoma" w:hAnsi="Tahoma" w:cs="Tahoma"/>
      <w:sz w:val="16"/>
      <w:szCs w:val="16"/>
    </w:rPr>
  </w:style>
  <w:style w:type="character" w:customStyle="1" w:styleId="HeaderChar">
    <w:name w:val="Header Char"/>
    <w:link w:val="Header"/>
    <w:uiPriority w:val="99"/>
    <w:rsid w:val="005727D2"/>
    <w:rPr>
      <w:sz w:val="24"/>
    </w:rPr>
  </w:style>
  <w:style w:type="paragraph" w:styleId="ListParagraph">
    <w:name w:val="List Paragraph"/>
    <w:basedOn w:val="Normal"/>
    <w:uiPriority w:val="34"/>
    <w:qFormat/>
    <w:rsid w:val="00060721"/>
    <w:pPr>
      <w:ind w:leftChars="400" w:left="840"/>
    </w:pPr>
  </w:style>
  <w:style w:type="character" w:styleId="FootnoteReference">
    <w:name w:val="footnote reference"/>
    <w:uiPriority w:val="99"/>
    <w:semiHidden/>
    <w:unhideWhenUsed/>
    <w:rsid w:val="00060721"/>
    <w:rPr>
      <w:vertAlign w:val="superscript"/>
    </w:rPr>
  </w:style>
  <w:style w:type="character" w:customStyle="1" w:styleId="FootnoteAnchor">
    <w:name w:val="Footnote Anchor"/>
    <w:rsid w:val="00060721"/>
    <w:rPr>
      <w:vertAlign w:val="superscript"/>
    </w:rPr>
  </w:style>
  <w:style w:type="paragraph" w:customStyle="1" w:styleId="Footnote">
    <w:name w:val="Footnote"/>
    <w:basedOn w:val="Normal"/>
    <w:rsid w:val="00060721"/>
    <w:pPr>
      <w:suppressAutoHyphens/>
      <w:spacing w:before="180" w:after="180"/>
    </w:pPr>
    <w:rPr>
      <w:rFonts w:eastAsia="Times New Roman"/>
      <w:color w:val="000000"/>
      <w:sz w:val="22"/>
      <w:szCs w:val="22"/>
      <w:lang w:val="en-CA" w:eastAsia="en-CA"/>
    </w:rPr>
  </w:style>
  <w:style w:type="table" w:styleId="TableGrid">
    <w:name w:val="Table Grid"/>
    <w:basedOn w:val="TableNormal"/>
    <w:uiPriority w:val="59"/>
    <w:rsid w:val="00060721"/>
    <w:rPr>
      <w:rFonts w:ascii="Calibri" w:hAnsi="Calibri"/>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580FF0"/>
    <w:rPr>
      <w:rFonts w:asciiTheme="minorHAnsi" w:hAnsiTheme="minorHAnsi" w:cstheme="minorBidi"/>
      <w:b/>
      <w:bCs/>
      <w:i/>
      <w:iCs/>
      <w:color w:val="000000"/>
      <w:sz w:val="26"/>
      <w:szCs w:val="26"/>
      <w:lang w:val="en-CA" w:eastAsia="en-CA"/>
    </w:rPr>
  </w:style>
  <w:style w:type="character" w:customStyle="1" w:styleId="Heading6Char">
    <w:name w:val="Heading 6 Char"/>
    <w:basedOn w:val="DefaultParagraphFont"/>
    <w:link w:val="Heading6"/>
    <w:uiPriority w:val="9"/>
    <w:semiHidden/>
    <w:rsid w:val="00580FF0"/>
    <w:rPr>
      <w:rFonts w:asciiTheme="minorHAnsi" w:hAnsiTheme="minorHAnsi" w:cstheme="minorBidi"/>
      <w:b/>
      <w:bCs/>
      <w:color w:val="000000"/>
      <w:sz w:val="22"/>
      <w:szCs w:val="22"/>
      <w:lang w:val="en-CA" w:eastAsia="en-CA"/>
    </w:rPr>
  </w:style>
  <w:style w:type="character" w:customStyle="1" w:styleId="Heading7Char">
    <w:name w:val="Heading 7 Char"/>
    <w:basedOn w:val="DefaultParagraphFont"/>
    <w:link w:val="Heading7"/>
    <w:uiPriority w:val="9"/>
    <w:semiHidden/>
    <w:rsid w:val="00580FF0"/>
    <w:rPr>
      <w:rFonts w:asciiTheme="minorHAnsi" w:hAnsiTheme="minorHAnsi" w:cstheme="minorBidi"/>
      <w:color w:val="000000"/>
      <w:sz w:val="24"/>
      <w:szCs w:val="24"/>
      <w:lang w:val="en-CA" w:eastAsia="en-CA"/>
    </w:rPr>
  </w:style>
  <w:style w:type="character" w:customStyle="1" w:styleId="Heading8Char">
    <w:name w:val="Heading 8 Char"/>
    <w:basedOn w:val="DefaultParagraphFont"/>
    <w:link w:val="Heading8"/>
    <w:uiPriority w:val="9"/>
    <w:semiHidden/>
    <w:rsid w:val="00580FF0"/>
    <w:rPr>
      <w:rFonts w:asciiTheme="minorHAnsi" w:hAnsiTheme="minorHAnsi" w:cstheme="minorBidi"/>
      <w:i/>
      <w:iCs/>
      <w:color w:val="000000"/>
      <w:sz w:val="24"/>
      <w:szCs w:val="24"/>
      <w:lang w:val="en-CA" w:eastAsia="en-CA"/>
    </w:rPr>
  </w:style>
  <w:style w:type="character" w:customStyle="1" w:styleId="Heading9Char">
    <w:name w:val="Heading 9 Char"/>
    <w:basedOn w:val="DefaultParagraphFont"/>
    <w:link w:val="Heading9"/>
    <w:uiPriority w:val="9"/>
    <w:semiHidden/>
    <w:rsid w:val="00580FF0"/>
    <w:rPr>
      <w:rFonts w:asciiTheme="majorHAnsi" w:eastAsiaTheme="majorEastAsia" w:hAnsiTheme="majorHAnsi" w:cstheme="majorBidi"/>
      <w:color w:val="000000"/>
      <w:sz w:val="22"/>
      <w:szCs w:val="22"/>
      <w:lang w:val="en-CA" w:eastAsia="en-CA"/>
    </w:rPr>
  </w:style>
  <w:style w:type="paragraph" w:customStyle="1" w:styleId="TableContents">
    <w:name w:val="Table Contents"/>
    <w:basedOn w:val="Normal"/>
    <w:rsid w:val="00580FF0"/>
    <w:pPr>
      <w:suppressAutoHyphens/>
      <w:spacing w:before="180" w:after="180"/>
    </w:pPr>
    <w:rPr>
      <w:rFonts w:eastAsia="Times New Roman"/>
      <w:color w:val="000000"/>
      <w:sz w:val="22"/>
      <w:szCs w:val="22"/>
      <w:lang w:val="en-CA" w:eastAsia="en-CA"/>
    </w:rPr>
  </w:style>
  <w:style w:type="paragraph" w:styleId="FootnoteText">
    <w:name w:val="footnote text"/>
    <w:basedOn w:val="Normal"/>
    <w:link w:val="FootnoteTextChar"/>
    <w:uiPriority w:val="99"/>
    <w:semiHidden/>
    <w:unhideWhenUsed/>
    <w:rsid w:val="00580FF0"/>
    <w:pPr>
      <w:suppressAutoHyphens/>
    </w:pPr>
    <w:rPr>
      <w:rFonts w:eastAsia="Times New Roman"/>
      <w:color w:val="000000"/>
      <w:sz w:val="20"/>
      <w:lang w:val="en-CA" w:eastAsia="en-CA"/>
    </w:rPr>
  </w:style>
  <w:style w:type="character" w:customStyle="1" w:styleId="FootnoteTextChar">
    <w:name w:val="Footnote Text Char"/>
    <w:basedOn w:val="DefaultParagraphFont"/>
    <w:link w:val="FootnoteText"/>
    <w:uiPriority w:val="99"/>
    <w:semiHidden/>
    <w:rsid w:val="00580FF0"/>
    <w:rPr>
      <w:rFonts w:eastAsia="Times New Roman"/>
      <w:color w:val="000000"/>
      <w:lang w:val="en-CA" w:eastAsia="en-CA"/>
    </w:rPr>
  </w:style>
  <w:style w:type="paragraph" w:styleId="NoSpacing">
    <w:name w:val="No Spacing"/>
    <w:uiPriority w:val="1"/>
    <w:qFormat/>
    <w:rsid w:val="00580FF0"/>
    <w:pPr>
      <w:suppressAutoHyphens/>
    </w:pPr>
    <w:rPr>
      <w:rFonts w:eastAsia="Times New Roman"/>
      <w:color w:val="000000"/>
      <w:sz w:val="22"/>
      <w:szCs w:val="22"/>
      <w:lang w:val="en-CA" w:eastAsia="en-CA"/>
    </w:rPr>
  </w:style>
  <w:style w:type="paragraph" w:customStyle="1" w:styleId="Style1">
    <w:name w:val="Style1"/>
    <w:basedOn w:val="Heading2"/>
    <w:link w:val="Style1Char"/>
    <w:qFormat/>
    <w:rsid w:val="00580FF0"/>
    <w:pPr>
      <w:keepNext w:val="0"/>
      <w:tabs>
        <w:tab w:val="clear" w:pos="576"/>
      </w:tabs>
      <w:suppressAutoHyphens/>
      <w:spacing w:before="360" w:after="80"/>
    </w:pPr>
    <w:rPr>
      <w:rFonts w:eastAsia="Times New Roman"/>
      <w:color w:val="000000"/>
      <w:sz w:val="28"/>
      <w:szCs w:val="22"/>
      <w:lang w:val="en-CA" w:eastAsia="en-CA"/>
    </w:rPr>
  </w:style>
  <w:style w:type="paragraph" w:styleId="Caption">
    <w:name w:val="caption"/>
    <w:basedOn w:val="Normal"/>
    <w:next w:val="Normal"/>
    <w:uiPriority w:val="35"/>
    <w:unhideWhenUsed/>
    <w:qFormat/>
    <w:rsid w:val="00580FF0"/>
    <w:pPr>
      <w:suppressAutoHyphens/>
      <w:spacing w:after="200"/>
    </w:pPr>
    <w:rPr>
      <w:rFonts w:eastAsia="Times New Roman"/>
      <w:b/>
      <w:bCs/>
      <w:color w:val="4F81BD" w:themeColor="accent1"/>
      <w:sz w:val="18"/>
      <w:szCs w:val="18"/>
      <w:lang w:val="en-CA" w:eastAsia="en-CA"/>
    </w:rPr>
  </w:style>
  <w:style w:type="character" w:customStyle="1" w:styleId="Style1Char">
    <w:name w:val="Style1 Char"/>
    <w:basedOn w:val="DefaultParagraphFont"/>
    <w:link w:val="Style1"/>
    <w:rsid w:val="00580FF0"/>
    <w:rPr>
      <w:rFonts w:eastAsia="Times New Roman"/>
      <w:b/>
      <w:color w:val="000000"/>
      <w:sz w:val="28"/>
      <w:szCs w:val="22"/>
      <w:lang w:val="en-CA" w:eastAsia="en-CA"/>
    </w:rPr>
  </w:style>
  <w:style w:type="paragraph" w:styleId="TOCHeading">
    <w:name w:val="TOC Heading"/>
    <w:basedOn w:val="Heading1"/>
    <w:next w:val="Normal"/>
    <w:uiPriority w:val="39"/>
    <w:unhideWhenUsed/>
    <w:qFormat/>
    <w:rsid w:val="00F54ECC"/>
    <w:pPr>
      <w:keepLines/>
      <w:numPr>
        <w:numId w:val="0"/>
      </w:numPr>
      <w:spacing w:after="0" w:line="259" w:lineRule="auto"/>
      <w:outlineLvl w:val="9"/>
    </w:pPr>
    <w:rPr>
      <w:rFonts w:asciiTheme="majorHAnsi" w:eastAsiaTheme="majorEastAsia" w:hAnsiTheme="majorHAnsi" w:cstheme="majorBidi"/>
      <w:b w:val="0"/>
      <w:color w:val="365F91" w:themeColor="accent1" w:themeShade="BF"/>
      <w:kern w:val="0"/>
      <w:sz w:val="32"/>
      <w:szCs w:val="32"/>
      <w:lang w:eastAsia="ja-JP"/>
    </w:rPr>
  </w:style>
  <w:style w:type="paragraph" w:styleId="TOC1">
    <w:name w:val="toc 1"/>
    <w:basedOn w:val="Normal"/>
    <w:next w:val="Normal"/>
    <w:autoRedefine/>
    <w:uiPriority w:val="39"/>
    <w:unhideWhenUsed/>
    <w:rsid w:val="00F54ECC"/>
  </w:style>
  <w:style w:type="paragraph" w:styleId="TOC2">
    <w:name w:val="toc 2"/>
    <w:basedOn w:val="Normal"/>
    <w:next w:val="Normal"/>
    <w:autoRedefine/>
    <w:uiPriority w:val="39"/>
    <w:unhideWhenUsed/>
    <w:rsid w:val="00F54ECC"/>
    <w:pPr>
      <w:ind w:leftChars="100" w:left="240"/>
    </w:pPr>
  </w:style>
  <w:style w:type="paragraph" w:styleId="TOC3">
    <w:name w:val="toc 3"/>
    <w:basedOn w:val="Normal"/>
    <w:next w:val="Normal"/>
    <w:autoRedefine/>
    <w:uiPriority w:val="39"/>
    <w:unhideWhenUsed/>
    <w:rsid w:val="00F54ECC"/>
    <w:pPr>
      <w:ind w:leftChars="200" w:left="480"/>
    </w:pPr>
  </w:style>
  <w:style w:type="character" w:styleId="Hyperlink">
    <w:name w:val="Hyperlink"/>
    <w:basedOn w:val="DefaultParagraphFont"/>
    <w:uiPriority w:val="99"/>
    <w:unhideWhenUsed/>
    <w:rsid w:val="00F54EC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Documents\GHTF\GHTF%20Docu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722A0E-B90C-43DC-83A9-E882EC4C06AF}">
  <ds:schemaRefs>
    <ds:schemaRef ds:uri="http://schemas.microsoft.com/office/2006/customDocumentInformationPanel"/>
  </ds:schemaRefs>
</ds:datastoreItem>
</file>

<file path=customXml/itemProps2.xml><?xml version="1.0" encoding="utf-8"?>
<ds:datastoreItem xmlns:ds="http://schemas.openxmlformats.org/officeDocument/2006/customXml" ds:itemID="{42246958-E9C2-44B6-AE50-61A1F93AD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GHTF Document Template.dot</Template>
  <TotalTime>3</TotalTime>
  <Pages>14</Pages>
  <Words>3147</Words>
  <Characters>19780</Characters>
  <Application>Microsoft Office Word</Application>
  <DocSecurity>0</DocSecurity>
  <Lines>164</Lines>
  <Paragraphs>45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IMDRF Table of Contents (ToC) Pilot Plan</vt:lpstr>
      <vt:lpstr>IMDRF Table of Contents (ToC) Pilot Plan</vt:lpstr>
    </vt:vector>
  </TitlesOfParts>
  <Company>IMDRF</Company>
  <LinksUpToDate>false</LinksUpToDate>
  <CharactersWithSpaces>22882</CharactersWithSpaces>
  <SharedDoc>false</SharedDoc>
  <HLinks>
    <vt:vector size="6" baseType="variant">
      <vt:variant>
        <vt:i4>5242980</vt:i4>
      </vt:variant>
      <vt:variant>
        <vt:i4>1144</vt:i4>
      </vt:variant>
      <vt:variant>
        <vt:i4>1025</vt:i4>
      </vt:variant>
      <vt:variant>
        <vt:i4>1</vt:i4>
      </vt:variant>
      <vt:variant>
        <vt:lpwstr>..\..\Miscellaneous\LOGO1.GIF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IMDRF Table of Contents (ToC) Pilot Plan</dc:title>
  <dc:subject>procedural document</dc:subject>
  <dc:creator>International Medical Device Regulators Forum</dc:creator>
  <cp:lastModifiedBy>Sheppard, Fran</cp:lastModifiedBy>
  <cp:revision>3</cp:revision>
  <cp:lastPrinted>2015-07-10T06:30:00Z</cp:lastPrinted>
  <dcterms:created xsi:type="dcterms:W3CDTF">2015-07-31T02:02:00Z</dcterms:created>
  <dcterms:modified xsi:type="dcterms:W3CDTF">2015-08-03T01:17:00Z</dcterms:modified>
</cp:coreProperties>
</file>