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1F11" w:rsidRPr="00CC5DB7" w:rsidRDefault="00D248D1" w:rsidP="00F11F11">
      <w:pPr>
        <w:ind w:firstLine="708"/>
        <w:jc w:val="right"/>
        <w:rPr>
          <w:b/>
          <w:lang w:val="pt-PT"/>
        </w:rPr>
      </w:pPr>
      <w:r>
        <w:rPr>
          <w:b/>
          <w:noProof/>
          <w:szCs w:val="24"/>
          <w:lang w:val="en-AU" w:eastAsia="en-AU"/>
        </w:rPr>
        <w:pict>
          <v:group id="Group 93" o:spid="_x0000_s1026" style="position:absolute;left:0;text-align:left;margin-left:64.7pt;margin-top:51.4pt;width:483.45pt;height:671.3pt;z-index:-251654144;mso-position-horizontal-relative:page;mso-position-vertical-relative:page" coordorigin="474,479" coordsize="10960,15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">
            <o:lock v:ext="edit" aspectratio="t"/>
            <v:group id="Group 100" o:spid="_x0000_s1027" style="position:absolute;left:480;top:485;width:10949;height:2" coordorigin="480,485" coordsize="1094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SU9cQAAADcAAAADwAAAGRycy9kb3ducmV2LnhtbERPS2vCQBC+F/wPywi9&#10;NZsobSVmFZFaegiFqiDehuyYBLOzIbvN4993C4Xe5uN7TrYdTSN66lxtWUESxSCIC6trLhWcT4en&#10;FQjnkTU2lknBRA62m9lDhqm2A39Rf/SlCCHsUlRQed+mUrqiIoMusi1x4G62M+gD7EqpOxxCuGnk&#10;Io5fpMGaQ0OFLe0rKu7Hb6PgfcBht0ze+vx+20/X0/PnJU9Iqcf5uFuD8DT6f/Gf+0OH+ckr/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fSU9cQAAADcAAAA&#10;DwAAAAAAAAAAAAAAAACqAgAAZHJzL2Rvd25yZXYueG1sUEsFBgAAAAAEAAQA+gAAAJsDAAAAAA==&#10;">
              <v:shape id="Freeform 101" o:spid="_x0000_s1028" style="position:absolute;left:480;top:485;width:10949;height:2;visibility:visible;mso-wrap-style:square;v-text-anchor:top" coordsize="109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RsbsUA&#10;AADcAAAADwAAAGRycy9kb3ducmV2LnhtbESPQWvDMAyF74P+B6PCLqN1MtZRsrplFMLWY9vBdtRs&#10;LQmLZRO7bfbvp0OhN4n39N6n1Wb0vTrTkLrABsp5AYrYBtdxY+DjWM+WoFJGdtgHJgN/lGCzntyt&#10;sHLhwns6H3KjJIRThQbanGOldbIteUzzEIlF+wmDxyzr0Gg34EXCfa8fi+JZe+xYGlqMtG3J/h5O&#10;3sB3bU9Pu20RP8vd4i3Y/eLhq47G3E/H1xdQmcZ8M1+v353gl0Irz8gEev0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ZGxuxQAAANwAAAAPAAAAAAAAAAAAAAAAAJgCAABkcnMv&#10;ZG93bnJldi54bWxQSwUGAAAAAAQABAD1AAAAigMAAAAA&#10;" path="m,l10949,e" filled="f" strokeweight=".20464mm">
                <v:path arrowok="t" o:connecttype="custom" o:connectlocs="0,0;10949,0" o:connectangles="0,0"/>
              </v:shape>
            </v:group>
            <v:group id="Group 98" o:spid="_x0000_s1029" style="position:absolute;left:485;top:490;width:2;height:15854" coordorigin="485,490" coordsize="2,158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yelHMQAAADcAAAADwAAAGRycy9kb3ducmV2LnhtbERPS2vCQBC+F/wPywi9&#10;NZsoLTVmFZFaegiFqiDehuyYBLOzIbvN4993C4Xe5uN7TrYdTSN66lxtWUESxSCIC6trLhWcT4en&#10;VxDOI2tsLJOCiRxsN7OHDFNtB/6i/uhLEULYpaig8r5NpXRFRQZdZFviwN1sZ9AH2JVSdziEcNPI&#10;RRy/SIM1h4YKW9pXVNyP30bB+4DDbpm89fn9tp+up+fPS56QUo/zcbcG4Wn0/+I/94cO85MV/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yelHMQAAADcAAAA&#10;DwAAAAAAAAAAAAAAAACqAgAAZHJzL2Rvd25yZXYueG1sUEsFBgAAAAAEAAQA+gAAAJsDAAAAAA==&#10;">
              <v:shape id="Freeform 99" o:spid="_x0000_s1030" style="position:absolute;left:485;top:490;width:2;height:15854;visibility:visible;mso-wrap-style:square;v-text-anchor:top" coordsize="2,15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8fXsQA&#10;AADcAAAADwAAAGRycy9kb3ducmV2LnhtbESPT2/CMAzF75P4DpGRdpkgXQ9oFAICpP25FhBnqzFt&#10;ReOUJEC3Tz8fJu1m6z2/9/NyPbhO3SnE1rOB12kGirjytuXawPHwPnkDFROyxc4zGfimCOvV6GmJ&#10;hfUPLum+T7WSEI4FGmhS6gutY9WQwzj1PbFoZx8cJllDrW3Ah4S7TudZNtMOW5aGBnvaNVRd9jdn&#10;4EWH8zV218/ZpSxP2/ktD/TzYczzeNgsQCUa0r/57/rLCn4u+PKMTK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PH17EAAAA3AAAAA8AAAAAAAAAAAAAAAAAmAIAAGRycy9k&#10;b3ducmV2LnhtbFBLBQYAAAAABAAEAPUAAACJAwAAAAA=&#10;" path="m,l,15854e" filled="f" strokeweight=".58pt">
                <v:path arrowok="t" o:connecttype="custom" o:connectlocs="0,490;0,16344" o:connectangles="0,0"/>
              </v:shape>
            </v:group>
            <v:group id="Group 96" o:spid="_x0000_s1031" style="position:absolute;left:11424;top:490;width:2;height:15854" coordorigin="11424,490" coordsize="2,158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z1jp8QAAADcAAAADwAAAGRycy9kb3ducmV2LnhtbERPS2vCQBC+C/0Pywi9&#10;6SaWikTXEKQtPYSCUSi9DdkxCWZnQ3abx7/vFgq9zcf3nEM6mVYM1LvGsoJ4HYEgLq1uuFJwvbyu&#10;diCcR9bYWiYFMzlIjw+LAybajnymofCVCCHsElRQe98lUrqyJoNubTviwN1sb9AH2FdS9ziGcNPK&#10;TRRtpcGGQ0ONHZ1qKu/Ft1HwNuKYPcUvQ36/neavy/PHZx6TUo/LKduD8DT5f/Gf+12H+ZsY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z1jp8QAAADcAAAA&#10;DwAAAAAAAAAAAAAAAACqAgAAZHJzL2Rvd25yZXYueG1sUEsFBgAAAAAEAAQA+gAAAJsDAAAAAA==&#10;">
              <v:shape id="Freeform 97" o:spid="_x0000_s1032" style="position:absolute;left:11424;top:490;width:2;height:15854;visibility:visible;mso-wrap-style:square;v-text-anchor:top" coordsize="2,15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EkssIA&#10;AADcAAAADwAAAGRycy9kb3ducmV2LnhtbERPTWvCQBC9F/wPyxS8lLppDqGmrlILaq9Ji+chOybB&#10;7Gyyu9Hor+8WCr3N433OajOZTlzI+daygpdFAoK4srrlWsH31+75FYQPyBo7y6TgRh4269nDCnNt&#10;r1zQpQy1iCHsc1TQhNDnUvqqIYN+YXviyJ2sMxgidLXUDq8x3HQyTZJMGmw5NjTY00dD1bkcjYIn&#10;6U6D74ZDdi6K43Y5po7ue6Xmj9P7G4hAU/gX/7k/dZyfpvD7TLxAr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ESSywgAAANwAAAAPAAAAAAAAAAAAAAAAAJgCAABkcnMvZG93&#10;bnJldi54bWxQSwUGAAAAAAQABAD1AAAAhwMAAAAA&#10;" path="m,l,15854e" filled="f" strokeweight=".58pt">
                <v:path arrowok="t" o:connecttype="custom" o:connectlocs="0,490;0,16344" o:connectangles="0,0"/>
              </v:shape>
            </v:group>
            <v:group id="Group 94" o:spid="_x0000_s1033" style="position:absolute;left:480;top:16349;width:10949;height:2" coordorigin="480,16349" coordsize="1094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KNYS8IAAADcAAAADwAAAGRycy9kb3ducmV2LnhtbERPTYvCMBC9C/6HMII3&#10;Taso0jWKyK54kAXrwrK3oRnbYjMpTWzrvzcLgrd5vM9Zb3tTiZYaV1pWEE8jEMSZ1SXnCn4uX5MV&#10;COeRNVaWScGDHGw3w8EaE207PlOb+lyEEHYJKii8rxMpXVaQQTe1NXHgrrYx6ANscqkb7EK4qeQs&#10;ipbSYMmhocCa9gVlt/RuFBw67Hbz+LM93a77x99l8f17ikmp8ajffYDw1Pu3+OU+6jB/Nof/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CjWEvCAAAA3AAAAA8A&#10;AAAAAAAAAAAAAAAAqgIAAGRycy9kb3ducmV2LnhtbFBLBQYAAAAABAAEAPoAAACZAwAAAAA=&#10;">
              <v:shape id="Freeform 95" o:spid="_x0000_s1034" style="position:absolute;left:480;top:16349;width:10949;height:2;visibility:visible;mso-wrap-style:square;v-text-anchor:top" coordsize="109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SFMsQA&#10;AADcAAAADwAAAGRycy9kb3ducmV2LnhtbERPTWvCQBC9F/oflhF6KXVTsaVEV5FSoSfBxEtvY3bM&#10;xmRnw+5G03/fFYTe5vE+Z7kebScu5EPjWMHrNANBXDndcK3gUG5fPkCEiKyxc0wKfinAevX4sMRc&#10;uyvv6VLEWqQQDjkqMDH2uZShMmQxTF1PnLiT8xZjgr6W2uM1hdtOzrLsXVpsODUY7OnTUNUWg1Vw&#10;nBdlW3ab5zczDD/nw/Zr50+tUk+TcbMAEWmM/+K7+1un+bM53J5JF8j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0UhTLEAAAA3AAAAA8AAAAAAAAAAAAAAAAAmAIAAGRycy9k&#10;b3ducmV2LnhtbFBLBQYAAAAABAAEAPUAAACJAwAAAAA=&#10;" path="m,l10949,e" filled="f" strokeweight=".58pt">
                <v:path arrowok="t" o:connecttype="custom" o:connectlocs="0,0;10949,0" o:connectangles="0,0"/>
              </v:shape>
            </v:group>
            <w10:wrap anchorx="page" anchory="page"/>
          </v:group>
        </w:pict>
      </w:r>
      <w:r w:rsidR="00F11F11" w:rsidRPr="000F2C7E">
        <w:rPr>
          <w:b/>
          <w:szCs w:val="24"/>
          <w:lang w:val="pt-PT"/>
        </w:rPr>
        <w:t>IMDRF/</w:t>
      </w:r>
      <w:r w:rsidR="001566A5">
        <w:rPr>
          <w:rFonts w:eastAsia="SimSun" w:hint="eastAsia"/>
          <w:b/>
          <w:szCs w:val="24"/>
          <w:lang w:val="pt-PT" w:eastAsia="zh-CN"/>
        </w:rPr>
        <w:t>PMD</w:t>
      </w:r>
      <w:r w:rsidR="00F11F11" w:rsidRPr="000F2C7E">
        <w:rPr>
          <w:rFonts w:eastAsia="SimSun" w:hint="eastAsia"/>
          <w:b/>
          <w:szCs w:val="24"/>
          <w:lang w:val="pt-PT" w:eastAsia="zh-CN"/>
        </w:rPr>
        <w:t xml:space="preserve"> </w:t>
      </w:r>
      <w:r w:rsidR="00F11F11" w:rsidRPr="000F2C7E">
        <w:rPr>
          <w:b/>
          <w:szCs w:val="24"/>
          <w:lang w:val="pt-PT"/>
        </w:rPr>
        <w:t>WG/N</w:t>
      </w:r>
      <w:r w:rsidR="00F11F11" w:rsidRPr="000F2C7E">
        <w:rPr>
          <w:rFonts w:eastAsia="SimSun" w:hint="eastAsia"/>
          <w:b/>
          <w:szCs w:val="24"/>
          <w:lang w:val="pt-PT" w:eastAsia="zh-CN"/>
        </w:rPr>
        <w:t>4</w:t>
      </w:r>
      <w:r w:rsidR="001566A5">
        <w:rPr>
          <w:rFonts w:eastAsia="SimSun" w:hint="eastAsia"/>
          <w:b/>
          <w:szCs w:val="24"/>
          <w:lang w:val="pt-PT" w:eastAsia="zh-CN"/>
        </w:rPr>
        <w:t>9</w:t>
      </w:r>
      <w:r w:rsidR="00F11F11" w:rsidRPr="000F2C7E">
        <w:rPr>
          <w:rFonts w:eastAsia="SimSun" w:hint="eastAsia"/>
          <w:b/>
          <w:szCs w:val="24"/>
          <w:lang w:val="pt-PT" w:eastAsia="zh-CN"/>
        </w:rPr>
        <w:t xml:space="preserve"> </w:t>
      </w:r>
      <w:r w:rsidR="00F11F11" w:rsidRPr="000F2C7E">
        <w:rPr>
          <w:b/>
          <w:szCs w:val="24"/>
          <w:lang w:val="pt-PT"/>
        </w:rPr>
        <w:t>FINAL:</w:t>
      </w:r>
      <w:r w:rsidR="00F11F11" w:rsidRPr="000F2C7E">
        <w:rPr>
          <w:rFonts w:eastAsia="SimSun" w:hint="eastAsia"/>
          <w:b/>
          <w:szCs w:val="24"/>
          <w:lang w:val="pt-PT" w:eastAsia="zh-CN"/>
        </w:rPr>
        <w:t>2018</w:t>
      </w:r>
    </w:p>
    <w:p w:rsidR="00F11F11" w:rsidRDefault="00F11F11" w:rsidP="00F11F11">
      <w:pPr>
        <w:ind w:firstLine="708"/>
        <w:jc w:val="right"/>
        <w:rPr>
          <w:rFonts w:eastAsiaTheme="minorEastAsia"/>
          <w:b/>
          <w:szCs w:val="24"/>
          <w:lang w:val="pt-PT" w:eastAsia="zh-CN"/>
        </w:rPr>
      </w:pPr>
    </w:p>
    <w:p w:rsidR="00B819B4" w:rsidRDefault="00B819B4" w:rsidP="00F11F11">
      <w:pPr>
        <w:ind w:firstLine="708"/>
        <w:jc w:val="right"/>
        <w:rPr>
          <w:rFonts w:eastAsiaTheme="minorEastAsia"/>
          <w:b/>
          <w:szCs w:val="24"/>
          <w:lang w:val="pt-PT" w:eastAsia="zh-CN"/>
        </w:rPr>
      </w:pPr>
    </w:p>
    <w:p w:rsidR="00B819B4" w:rsidRPr="00B819B4" w:rsidRDefault="00B819B4" w:rsidP="00F11F11">
      <w:pPr>
        <w:ind w:firstLine="708"/>
        <w:jc w:val="right"/>
        <w:rPr>
          <w:rFonts w:eastAsiaTheme="minorEastAsia"/>
          <w:b/>
          <w:szCs w:val="24"/>
          <w:lang w:val="pt-PT" w:eastAsia="zh-CN"/>
        </w:rPr>
      </w:pPr>
    </w:p>
    <w:p w:rsidR="00F11F11" w:rsidRDefault="00F11F11" w:rsidP="00F11F11">
      <w:pPr>
        <w:ind w:firstLine="708"/>
        <w:jc w:val="right"/>
        <w:rPr>
          <w:rFonts w:eastAsiaTheme="minorEastAsia"/>
          <w:b/>
          <w:szCs w:val="24"/>
          <w:lang w:val="pt-PT" w:eastAsia="zh-CN"/>
        </w:rPr>
      </w:pPr>
    </w:p>
    <w:p w:rsidR="00B819B4" w:rsidRPr="00B819B4" w:rsidRDefault="00B819B4" w:rsidP="00F11F11">
      <w:pPr>
        <w:ind w:firstLine="708"/>
        <w:jc w:val="right"/>
        <w:rPr>
          <w:rFonts w:eastAsiaTheme="minorEastAsia"/>
          <w:b/>
          <w:szCs w:val="24"/>
          <w:lang w:val="pt-PT" w:eastAsia="zh-CN"/>
        </w:rPr>
      </w:pPr>
    </w:p>
    <w:p w:rsidR="00F11F11" w:rsidRPr="006C6E62" w:rsidRDefault="00F11F11" w:rsidP="00F11F11">
      <w:pPr>
        <w:ind w:firstLine="708"/>
        <w:jc w:val="right"/>
        <w:rPr>
          <w:b/>
          <w:szCs w:val="24"/>
          <w:lang w:val="pt-PT"/>
        </w:rPr>
      </w:pPr>
      <w:r>
        <w:rPr>
          <w:noProof/>
          <w:szCs w:val="24"/>
          <w:lang w:val="en-AU" w:eastAsia="en-AU"/>
        </w:rPr>
        <w:drawing>
          <wp:anchor distT="0" distB="0" distL="114300" distR="114300" simplePos="0" relativeHeight="251660288" behindDoc="0" locked="0" layoutInCell="1" allowOverlap="1">
            <wp:simplePos x="0" y="0"/>
            <wp:positionH relativeFrom="column">
              <wp:posOffset>664210</wp:posOffset>
            </wp:positionH>
            <wp:positionV relativeFrom="paragraph">
              <wp:posOffset>76200</wp:posOffset>
            </wp:positionV>
            <wp:extent cx="4867275" cy="1143000"/>
            <wp:effectExtent l="19050" t="0" r="9525" b="0"/>
            <wp:wrapNone/>
            <wp:docPr id="11"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8" cstate="print"/>
                    <a:srcRect/>
                    <a:stretch>
                      <a:fillRect/>
                    </a:stretch>
                  </pic:blipFill>
                  <pic:spPr bwMode="auto">
                    <a:xfrm>
                      <a:off x="0" y="0"/>
                      <a:ext cx="4867275" cy="1143000"/>
                    </a:xfrm>
                    <a:prstGeom prst="rect">
                      <a:avLst/>
                    </a:prstGeom>
                    <a:noFill/>
                    <a:ln w="9525">
                      <a:noFill/>
                      <a:miter lim="800000"/>
                      <a:headEnd/>
                      <a:tailEnd/>
                    </a:ln>
                  </pic:spPr>
                </pic:pic>
              </a:graphicData>
            </a:graphic>
          </wp:anchor>
        </w:drawing>
      </w:r>
      <w:r w:rsidRPr="006C6E62">
        <w:rPr>
          <w:b/>
          <w:szCs w:val="24"/>
          <w:lang w:val="pt-PT"/>
        </w:rPr>
        <w:t xml:space="preserve"> </w:t>
      </w:r>
    </w:p>
    <w:p w:rsidR="00F11F11" w:rsidRDefault="00F11F11" w:rsidP="00F11F11">
      <w:pPr>
        <w:jc w:val="both"/>
        <w:rPr>
          <w:szCs w:val="24"/>
          <w:lang w:val="pt-PT"/>
        </w:rPr>
      </w:pPr>
    </w:p>
    <w:p w:rsidR="00F11F11" w:rsidRPr="006C6E62" w:rsidRDefault="00F11F11" w:rsidP="00F11F11">
      <w:pPr>
        <w:jc w:val="both"/>
        <w:rPr>
          <w:szCs w:val="24"/>
          <w:lang w:val="pt-PT"/>
        </w:rPr>
      </w:pPr>
    </w:p>
    <w:p w:rsidR="00F11F11" w:rsidRPr="006C6E62" w:rsidRDefault="00F11F11" w:rsidP="00F11F11">
      <w:pPr>
        <w:pStyle w:val="NoSpacing1"/>
        <w:spacing w:after="80"/>
        <w:contextualSpacing/>
        <w:jc w:val="both"/>
        <w:rPr>
          <w:rFonts w:ascii="Times New Roman" w:hAnsi="Times New Roman"/>
          <w:sz w:val="24"/>
          <w:szCs w:val="24"/>
          <w:lang w:val="pt-PT"/>
        </w:rPr>
      </w:pPr>
    </w:p>
    <w:p w:rsidR="00F11F11" w:rsidRPr="006C6E62" w:rsidRDefault="00F11F11" w:rsidP="00F11F11">
      <w:pPr>
        <w:pStyle w:val="NoSpacing1"/>
        <w:spacing w:after="80"/>
        <w:contextualSpacing/>
        <w:jc w:val="both"/>
        <w:rPr>
          <w:rFonts w:ascii="Times New Roman" w:hAnsi="Times New Roman"/>
          <w:sz w:val="24"/>
          <w:szCs w:val="24"/>
          <w:lang w:val="pt-PT"/>
        </w:rPr>
      </w:pPr>
    </w:p>
    <w:p w:rsidR="00F11F11" w:rsidRPr="006C6E62" w:rsidRDefault="00F11F11" w:rsidP="00F11F11">
      <w:pPr>
        <w:pStyle w:val="NoSpacing1"/>
        <w:spacing w:after="80"/>
        <w:contextualSpacing/>
        <w:jc w:val="both"/>
        <w:rPr>
          <w:rFonts w:ascii="Times New Roman" w:hAnsi="Times New Roman"/>
          <w:sz w:val="24"/>
          <w:szCs w:val="24"/>
          <w:lang w:val="pt-PT"/>
        </w:rPr>
      </w:pPr>
    </w:p>
    <w:p w:rsidR="00F11F11" w:rsidRPr="006C6E62" w:rsidRDefault="00F11F11" w:rsidP="00F11F11">
      <w:pPr>
        <w:pStyle w:val="NoSpacing1"/>
        <w:spacing w:after="80"/>
        <w:contextualSpacing/>
        <w:jc w:val="both"/>
        <w:rPr>
          <w:rFonts w:ascii="Times New Roman" w:hAnsi="Times New Roman"/>
          <w:sz w:val="24"/>
          <w:szCs w:val="24"/>
          <w:lang w:val="pt-PT"/>
        </w:rPr>
      </w:pPr>
    </w:p>
    <w:p w:rsidR="00F11F11" w:rsidRPr="006C6E62" w:rsidRDefault="00F11F11" w:rsidP="00F11F11">
      <w:pPr>
        <w:pStyle w:val="NoSpacing1"/>
        <w:spacing w:after="80"/>
        <w:contextualSpacing/>
        <w:jc w:val="both"/>
        <w:rPr>
          <w:rFonts w:ascii="Times New Roman" w:hAnsi="Times New Roman"/>
          <w:sz w:val="24"/>
          <w:szCs w:val="24"/>
          <w:lang w:val="pt-PT"/>
        </w:rPr>
      </w:pPr>
    </w:p>
    <w:p w:rsidR="00F11F11" w:rsidRPr="00CC5DB7" w:rsidRDefault="00F11F11" w:rsidP="00F11F11">
      <w:pPr>
        <w:pStyle w:val="NoSpacing1"/>
        <w:spacing w:after="80"/>
        <w:contextualSpacing/>
        <w:jc w:val="center"/>
        <w:rPr>
          <w:rFonts w:ascii="Times New Roman" w:hAnsi="Times New Roman"/>
          <w:b/>
          <w:sz w:val="40"/>
          <w:szCs w:val="40"/>
          <w:lang w:val="en-GB"/>
        </w:rPr>
      </w:pPr>
      <w:r>
        <w:rPr>
          <w:rFonts w:ascii="Times New Roman" w:hAnsi="Times New Roman"/>
          <w:b/>
          <w:sz w:val="40"/>
          <w:szCs w:val="40"/>
          <w:lang w:val="en-GB"/>
        </w:rPr>
        <w:t>Final Document</w:t>
      </w:r>
    </w:p>
    <w:p w:rsidR="00F11F11" w:rsidRPr="00CC5DB7" w:rsidRDefault="00F11F11" w:rsidP="00F11F11">
      <w:pPr>
        <w:pStyle w:val="NoSpacing1"/>
        <w:spacing w:after="80"/>
        <w:contextualSpacing/>
        <w:jc w:val="both"/>
        <w:rPr>
          <w:rFonts w:ascii="Times New Roman" w:hAnsi="Times New Roman"/>
          <w:sz w:val="24"/>
          <w:szCs w:val="24"/>
          <w:lang w:val="en-GB"/>
        </w:rPr>
      </w:pPr>
    </w:p>
    <w:p w:rsidR="00F11F11" w:rsidRPr="00CC5DB7" w:rsidRDefault="00F11F11" w:rsidP="00F11F11">
      <w:pPr>
        <w:pStyle w:val="NoSpacing1"/>
        <w:spacing w:after="80"/>
        <w:contextualSpacing/>
        <w:jc w:val="both"/>
        <w:rPr>
          <w:rFonts w:ascii="Times New Roman" w:hAnsi="Times New Roman"/>
          <w:sz w:val="24"/>
          <w:szCs w:val="24"/>
          <w:lang w:val="en-GB"/>
        </w:rPr>
      </w:pPr>
    </w:p>
    <w:p w:rsidR="00F11F11" w:rsidRPr="00CC5DB7" w:rsidRDefault="00F11F11" w:rsidP="00F11F11">
      <w:pPr>
        <w:pStyle w:val="NoSpacing1"/>
        <w:spacing w:after="80"/>
        <w:contextualSpacing/>
        <w:jc w:val="both"/>
        <w:rPr>
          <w:rFonts w:ascii="Times New Roman" w:hAnsi="Times New Roman"/>
          <w:sz w:val="24"/>
          <w:szCs w:val="24"/>
          <w:lang w:val="en-GB"/>
        </w:rPr>
      </w:pPr>
    </w:p>
    <w:p w:rsidR="00F11F11" w:rsidRDefault="00F11F11" w:rsidP="00F11F11">
      <w:pPr>
        <w:pStyle w:val="NoSpacing1"/>
        <w:spacing w:after="80"/>
        <w:ind w:left="1418" w:right="713" w:hanging="709"/>
        <w:contextualSpacing/>
        <w:rPr>
          <w:rFonts w:ascii="Times New Roman" w:hAnsi="Times New Roman"/>
          <w:sz w:val="24"/>
          <w:szCs w:val="24"/>
          <w:lang w:val="en-AU" w:eastAsia="zh-CN"/>
        </w:rPr>
      </w:pPr>
      <w:r w:rsidRPr="00EC6CF4">
        <w:rPr>
          <w:rFonts w:ascii="Times New Roman" w:hAnsi="Times New Roman"/>
          <w:b/>
          <w:sz w:val="24"/>
          <w:szCs w:val="24"/>
          <w:lang w:val="en-AU"/>
        </w:rPr>
        <w:t>Title</w:t>
      </w:r>
      <w:r w:rsidRPr="00EC6CF4">
        <w:rPr>
          <w:rFonts w:ascii="Times New Roman" w:hAnsi="Times New Roman"/>
          <w:sz w:val="24"/>
          <w:szCs w:val="24"/>
          <w:lang w:val="en-AU"/>
        </w:rPr>
        <w:t>:</w:t>
      </w:r>
      <w:r>
        <w:rPr>
          <w:rFonts w:hint="eastAsia"/>
          <w:lang w:eastAsia="zh-CN"/>
        </w:rPr>
        <w:t xml:space="preserve">   </w:t>
      </w:r>
      <w:r w:rsidR="00AC3CA9" w:rsidRPr="00AC3CA9">
        <w:rPr>
          <w:rFonts w:ascii="Times New Roman" w:hAnsi="Times New Roman"/>
          <w:sz w:val="24"/>
          <w:szCs w:val="24"/>
          <w:lang w:val="en-AU"/>
        </w:rPr>
        <w:t>Definitions for Personalized Medical Devices</w:t>
      </w:r>
    </w:p>
    <w:p w:rsidR="00AC3CA9" w:rsidRPr="00C23FC6" w:rsidRDefault="00AC3CA9" w:rsidP="00F11F11">
      <w:pPr>
        <w:pStyle w:val="NoSpacing1"/>
        <w:spacing w:after="80"/>
        <w:ind w:left="1418" w:right="713" w:hanging="709"/>
        <w:contextualSpacing/>
        <w:rPr>
          <w:rFonts w:ascii="Times New Roman" w:eastAsia="SimSun" w:hAnsi="Times New Roman"/>
          <w:sz w:val="24"/>
          <w:szCs w:val="24"/>
          <w:lang w:val="en-AU" w:eastAsia="zh-CN"/>
        </w:rPr>
      </w:pPr>
    </w:p>
    <w:p w:rsidR="00F11F11" w:rsidRPr="00AC3CA9" w:rsidRDefault="00F11F11" w:rsidP="00F11F11">
      <w:pPr>
        <w:pStyle w:val="NoSpacing1"/>
        <w:spacing w:after="80"/>
        <w:ind w:left="709" w:right="713"/>
        <w:contextualSpacing/>
        <w:jc w:val="both"/>
        <w:rPr>
          <w:rFonts w:ascii="Times New Roman" w:hAnsi="Times New Roman"/>
          <w:sz w:val="24"/>
          <w:szCs w:val="24"/>
          <w:lang w:val="en-US" w:eastAsia="zh-CN"/>
        </w:rPr>
      </w:pPr>
      <w:r w:rsidRPr="00EC6CF4">
        <w:rPr>
          <w:rFonts w:ascii="Times New Roman" w:hAnsi="Times New Roman"/>
          <w:b/>
          <w:sz w:val="24"/>
          <w:szCs w:val="24"/>
          <w:lang w:val="en-AU"/>
        </w:rPr>
        <w:t>Authoring Group</w:t>
      </w:r>
      <w:r>
        <w:rPr>
          <w:rFonts w:ascii="Times New Roman" w:hAnsi="Times New Roman" w:hint="eastAsia"/>
          <w:sz w:val="24"/>
          <w:szCs w:val="24"/>
          <w:lang w:val="en-AU" w:eastAsia="zh-CN"/>
        </w:rPr>
        <w:t xml:space="preserve">: </w:t>
      </w:r>
      <w:r w:rsidR="00AC3CA9">
        <w:rPr>
          <w:rFonts w:ascii="Times New Roman" w:hAnsi="Times New Roman" w:hint="eastAsia"/>
          <w:sz w:val="24"/>
          <w:szCs w:val="24"/>
          <w:lang w:val="en-AU" w:eastAsia="zh-CN"/>
        </w:rPr>
        <w:t xml:space="preserve">  </w:t>
      </w:r>
      <w:r w:rsidR="00AC3CA9" w:rsidRPr="00AC3CA9">
        <w:rPr>
          <w:rFonts w:ascii="Times New Roman" w:hAnsi="Times New Roman"/>
          <w:sz w:val="24"/>
          <w:szCs w:val="24"/>
          <w:lang w:val="en-AU"/>
        </w:rPr>
        <w:t>IMDRF Personalized Medical Devices</w:t>
      </w:r>
    </w:p>
    <w:p w:rsidR="00F11F11" w:rsidRPr="001A3398" w:rsidRDefault="00F11F11" w:rsidP="00F11F11">
      <w:pPr>
        <w:pStyle w:val="NoSpacing1"/>
        <w:spacing w:after="80"/>
        <w:contextualSpacing/>
        <w:jc w:val="both"/>
        <w:rPr>
          <w:rFonts w:ascii="Times New Roman" w:hAnsi="Times New Roman"/>
          <w:sz w:val="24"/>
          <w:szCs w:val="24"/>
          <w:lang w:val="en-AU"/>
        </w:rPr>
      </w:pPr>
    </w:p>
    <w:p w:rsidR="00F11F11" w:rsidRPr="00C23FC6" w:rsidRDefault="00F11F11" w:rsidP="00F11F11">
      <w:pPr>
        <w:pStyle w:val="NoSpacing1"/>
        <w:spacing w:after="80"/>
        <w:ind w:left="709" w:right="713"/>
        <w:contextualSpacing/>
        <w:jc w:val="both"/>
        <w:rPr>
          <w:rFonts w:ascii="Times New Roman" w:eastAsia="SimSun" w:hAnsi="Times New Roman"/>
          <w:sz w:val="24"/>
          <w:szCs w:val="24"/>
          <w:lang w:val="en-AU" w:eastAsia="zh-CN"/>
        </w:rPr>
      </w:pPr>
      <w:r w:rsidRPr="00EC6CF4">
        <w:rPr>
          <w:rFonts w:ascii="Times New Roman" w:hAnsi="Times New Roman"/>
          <w:b/>
          <w:sz w:val="24"/>
          <w:szCs w:val="24"/>
          <w:lang w:val="en-AU"/>
        </w:rPr>
        <w:t>Date</w:t>
      </w:r>
      <w:r w:rsidRPr="00EC6CF4">
        <w:rPr>
          <w:rFonts w:ascii="Times New Roman" w:hAnsi="Times New Roman"/>
          <w:sz w:val="24"/>
          <w:szCs w:val="24"/>
          <w:lang w:val="en-AU"/>
        </w:rPr>
        <w:t>:</w:t>
      </w:r>
      <w:r w:rsidR="00AC3CA9">
        <w:rPr>
          <w:rFonts w:ascii="Times New Roman" w:hAnsi="Times New Roman" w:hint="eastAsia"/>
          <w:sz w:val="24"/>
          <w:szCs w:val="24"/>
          <w:lang w:val="en-AU" w:eastAsia="zh-CN"/>
        </w:rPr>
        <w:t xml:space="preserve">   </w:t>
      </w:r>
      <w:r w:rsidR="00653B87">
        <w:rPr>
          <w:rFonts w:ascii="Times New Roman" w:hAnsi="Times New Roman" w:hint="eastAsia"/>
          <w:sz w:val="24"/>
          <w:szCs w:val="24"/>
          <w:lang w:val="en-AU" w:eastAsia="zh-CN"/>
        </w:rPr>
        <w:t>1</w:t>
      </w:r>
      <w:r w:rsidR="00AC3CA9">
        <w:rPr>
          <w:rFonts w:ascii="Times New Roman" w:hAnsi="Times New Roman" w:hint="eastAsia"/>
          <w:sz w:val="24"/>
          <w:szCs w:val="24"/>
          <w:lang w:val="en-AU" w:eastAsia="zh-CN"/>
        </w:rPr>
        <w:t>8 October</w:t>
      </w:r>
      <w:r w:rsidRPr="001A3398">
        <w:rPr>
          <w:rFonts w:ascii="Times New Roman" w:hAnsi="Times New Roman"/>
          <w:sz w:val="24"/>
          <w:szCs w:val="24"/>
          <w:lang w:val="en-AU" w:eastAsia="zh-CN"/>
        </w:rPr>
        <w:t xml:space="preserve"> 2018</w:t>
      </w:r>
    </w:p>
    <w:p w:rsidR="00F11F11" w:rsidRPr="00EC6CF4" w:rsidRDefault="00F11F11" w:rsidP="00F11F11">
      <w:pPr>
        <w:pStyle w:val="NoSpacing1"/>
        <w:spacing w:after="80"/>
        <w:ind w:left="709" w:right="713"/>
        <w:contextualSpacing/>
        <w:jc w:val="both"/>
        <w:rPr>
          <w:rFonts w:ascii="Times New Roman" w:hAnsi="Times New Roman"/>
          <w:sz w:val="24"/>
          <w:szCs w:val="24"/>
          <w:lang w:val="en-AU"/>
        </w:rPr>
      </w:pPr>
    </w:p>
    <w:p w:rsidR="00F11F11" w:rsidRDefault="00F11F11" w:rsidP="00F11F11">
      <w:pPr>
        <w:pStyle w:val="NoSpacing1"/>
        <w:spacing w:after="80"/>
        <w:ind w:left="709" w:right="714"/>
        <w:contextualSpacing/>
        <w:jc w:val="both"/>
        <w:rPr>
          <w:rFonts w:ascii="Times New Roman" w:hAnsi="Times New Roman"/>
          <w:sz w:val="24"/>
          <w:szCs w:val="24"/>
          <w:lang w:val="en-AU" w:eastAsia="zh-CN"/>
        </w:rPr>
      </w:pPr>
    </w:p>
    <w:p w:rsidR="00F11F11" w:rsidRDefault="00F11F11" w:rsidP="00F11F11">
      <w:pPr>
        <w:pStyle w:val="NoSpacing1"/>
        <w:spacing w:after="80"/>
        <w:ind w:left="709" w:right="714"/>
        <w:contextualSpacing/>
        <w:jc w:val="right"/>
        <w:rPr>
          <w:rFonts w:ascii="Times New Roman" w:hAnsi="Times New Roman"/>
          <w:noProof/>
          <w:sz w:val="24"/>
          <w:szCs w:val="24"/>
          <w:lang w:val="en-AU" w:eastAsia="zh-CN"/>
        </w:rPr>
      </w:pPr>
    </w:p>
    <w:p w:rsidR="00F11F11" w:rsidRDefault="00F11F11" w:rsidP="00F11F11">
      <w:pPr>
        <w:pStyle w:val="NoSpacing1"/>
        <w:spacing w:after="80"/>
        <w:ind w:left="709" w:right="714"/>
        <w:contextualSpacing/>
        <w:jc w:val="right"/>
        <w:rPr>
          <w:rFonts w:ascii="Times New Roman" w:hAnsi="Times New Roman"/>
          <w:noProof/>
          <w:sz w:val="24"/>
          <w:szCs w:val="24"/>
          <w:lang w:val="en-AU" w:eastAsia="zh-CN"/>
        </w:rPr>
      </w:pPr>
    </w:p>
    <w:p w:rsidR="00F11F11" w:rsidRDefault="00F11F11" w:rsidP="00F11F11">
      <w:pPr>
        <w:pStyle w:val="NoSpacing1"/>
        <w:spacing w:after="80"/>
        <w:ind w:left="709" w:right="714"/>
        <w:contextualSpacing/>
        <w:jc w:val="right"/>
        <w:rPr>
          <w:rFonts w:ascii="Times New Roman" w:hAnsi="Times New Roman"/>
          <w:noProof/>
          <w:sz w:val="24"/>
          <w:szCs w:val="24"/>
          <w:lang w:val="en-AU" w:eastAsia="en-AU"/>
        </w:rPr>
      </w:pPr>
    </w:p>
    <w:p w:rsidR="00F11F11" w:rsidRDefault="00F11F11" w:rsidP="00F11F11">
      <w:pPr>
        <w:pStyle w:val="NoSpacing1"/>
        <w:spacing w:after="80"/>
        <w:ind w:left="709" w:right="714"/>
        <w:contextualSpacing/>
        <w:jc w:val="right"/>
        <w:rPr>
          <w:rFonts w:ascii="Times New Roman" w:hAnsi="Times New Roman"/>
          <w:noProof/>
          <w:sz w:val="24"/>
          <w:szCs w:val="24"/>
          <w:lang w:val="en-AU" w:eastAsia="en-AU"/>
        </w:rPr>
      </w:pPr>
    </w:p>
    <w:p w:rsidR="00F11F11" w:rsidRDefault="00F11F11" w:rsidP="00F11F11">
      <w:pPr>
        <w:pStyle w:val="NoSpacing1"/>
        <w:spacing w:after="80"/>
        <w:ind w:left="709" w:right="714"/>
        <w:contextualSpacing/>
        <w:jc w:val="right"/>
        <w:rPr>
          <w:rFonts w:ascii="Times New Roman" w:hAnsi="Times New Roman"/>
          <w:noProof/>
          <w:sz w:val="24"/>
          <w:szCs w:val="24"/>
          <w:lang w:val="en-AU" w:eastAsia="en-AU"/>
        </w:rPr>
      </w:pPr>
    </w:p>
    <w:p w:rsidR="00F11F11" w:rsidRDefault="00F11F11" w:rsidP="00F11F11">
      <w:pPr>
        <w:pStyle w:val="NoSpacing1"/>
        <w:spacing w:after="80"/>
        <w:ind w:left="709" w:right="714"/>
        <w:contextualSpacing/>
        <w:jc w:val="right"/>
        <w:rPr>
          <w:rFonts w:ascii="Times New Roman" w:hAnsi="Times New Roman"/>
          <w:noProof/>
          <w:sz w:val="24"/>
          <w:szCs w:val="24"/>
          <w:lang w:val="en-AU" w:eastAsia="en-AU"/>
        </w:rPr>
      </w:pPr>
    </w:p>
    <w:p w:rsidR="00F11F11" w:rsidRDefault="00F11F11" w:rsidP="00F11F11">
      <w:pPr>
        <w:pStyle w:val="NoSpacing1"/>
        <w:spacing w:after="80"/>
        <w:ind w:left="709" w:right="714"/>
        <w:contextualSpacing/>
        <w:jc w:val="right"/>
        <w:rPr>
          <w:rFonts w:ascii="Times New Roman" w:hAnsi="Times New Roman"/>
          <w:noProof/>
          <w:sz w:val="24"/>
          <w:szCs w:val="24"/>
          <w:lang w:val="en-AU" w:eastAsia="en-AU"/>
        </w:rPr>
      </w:pPr>
    </w:p>
    <w:p w:rsidR="00F11F11" w:rsidRPr="00EC6CF4" w:rsidRDefault="00F11F11" w:rsidP="00F11F11">
      <w:pPr>
        <w:pStyle w:val="NoSpacing1"/>
        <w:spacing w:after="80"/>
        <w:ind w:left="709" w:right="714"/>
        <w:contextualSpacing/>
        <w:jc w:val="right"/>
        <w:rPr>
          <w:rFonts w:ascii="Times New Roman" w:hAnsi="Times New Roman"/>
          <w:sz w:val="24"/>
          <w:szCs w:val="24"/>
          <w:lang w:val="en-AU"/>
        </w:rPr>
      </w:pPr>
    </w:p>
    <w:p w:rsidR="00F11F11" w:rsidRDefault="00F11F11" w:rsidP="00F11F11">
      <w:pPr>
        <w:pStyle w:val="NoSpacing1"/>
        <w:spacing w:after="80"/>
        <w:ind w:left="709" w:right="714"/>
        <w:contextualSpacing/>
        <w:jc w:val="right"/>
        <w:rPr>
          <w:rFonts w:ascii="Times New Roman" w:hAnsi="Times New Roman"/>
          <w:sz w:val="24"/>
          <w:szCs w:val="24"/>
          <w:lang w:val="en-AU" w:eastAsia="ja-JP"/>
        </w:rPr>
      </w:pPr>
      <w:r>
        <w:rPr>
          <w:rFonts w:ascii="Times New Roman" w:hAnsi="Times New Roman" w:hint="eastAsia"/>
          <w:sz w:val="24"/>
          <w:szCs w:val="24"/>
          <w:lang w:val="en-AU" w:eastAsia="zh-CN"/>
        </w:rPr>
        <w:t xml:space="preserve">Yuan Lin, </w:t>
      </w:r>
      <w:r>
        <w:rPr>
          <w:rFonts w:ascii="Times New Roman" w:hAnsi="Times New Roman" w:hint="eastAsia"/>
          <w:sz w:val="24"/>
          <w:szCs w:val="24"/>
          <w:lang w:val="en-AU" w:eastAsia="ja-JP"/>
        </w:rPr>
        <w:t>IMDRF Chair</w:t>
      </w:r>
    </w:p>
    <w:p w:rsidR="00F11F11" w:rsidRPr="00EC6CF4" w:rsidRDefault="00F11F11" w:rsidP="00F11F11">
      <w:pPr>
        <w:pStyle w:val="NoSpacing1"/>
        <w:spacing w:after="80"/>
        <w:ind w:left="709" w:right="714"/>
        <w:contextualSpacing/>
        <w:jc w:val="both"/>
        <w:rPr>
          <w:rFonts w:ascii="Times New Roman" w:hAnsi="Times New Roman"/>
          <w:sz w:val="24"/>
          <w:szCs w:val="24"/>
          <w:lang w:val="en-AU"/>
        </w:rPr>
      </w:pPr>
    </w:p>
    <w:p w:rsidR="00F11F11" w:rsidRPr="00EC6CF4" w:rsidRDefault="00F11F11" w:rsidP="00F11F11">
      <w:pPr>
        <w:pStyle w:val="NoSpacing1"/>
        <w:spacing w:after="80"/>
        <w:ind w:left="709" w:right="714"/>
        <w:contextualSpacing/>
        <w:jc w:val="both"/>
        <w:rPr>
          <w:rFonts w:ascii="Times New Roman" w:hAnsi="Times New Roman"/>
          <w:sz w:val="24"/>
          <w:szCs w:val="24"/>
          <w:lang w:val="en-AU"/>
        </w:rPr>
      </w:pPr>
    </w:p>
    <w:p w:rsidR="00F11F11" w:rsidRPr="00EC6CF4" w:rsidRDefault="00F11F11" w:rsidP="00F11F11">
      <w:pPr>
        <w:pStyle w:val="NoSpacing1"/>
        <w:spacing w:after="80"/>
        <w:ind w:left="709" w:right="714"/>
        <w:contextualSpacing/>
        <w:jc w:val="both"/>
        <w:rPr>
          <w:rFonts w:ascii="Times New Roman" w:hAnsi="Times New Roman"/>
          <w:sz w:val="24"/>
          <w:szCs w:val="24"/>
          <w:lang w:val="en-AU"/>
        </w:rPr>
      </w:pPr>
      <w:r w:rsidRPr="00EC6CF4">
        <w:rPr>
          <w:rFonts w:ascii="Times New Roman" w:hAnsi="Times New Roman"/>
          <w:sz w:val="24"/>
          <w:szCs w:val="24"/>
          <w:lang w:val="en-AU"/>
        </w:rPr>
        <w:t>This document was produced by the International Medical Device Regulators Forum. There are no restrictions on the reproduction or use of this document; however, incorporation of this document, in part or in whole, into another document, or its translation into languages other than English, does not convey or represent an endorsement of any kind by the International Medical Device Regulators Forum.</w:t>
      </w:r>
    </w:p>
    <w:p w:rsidR="00F11F11" w:rsidRPr="00EC6CF4" w:rsidRDefault="00F11F11" w:rsidP="00F11F11">
      <w:pPr>
        <w:pStyle w:val="NoSpacing1"/>
        <w:spacing w:after="80"/>
        <w:ind w:left="709" w:right="714"/>
        <w:contextualSpacing/>
        <w:jc w:val="both"/>
        <w:rPr>
          <w:rFonts w:ascii="Times New Roman" w:hAnsi="Times New Roman"/>
          <w:sz w:val="24"/>
          <w:szCs w:val="24"/>
          <w:lang w:val="en-AU"/>
        </w:rPr>
      </w:pPr>
    </w:p>
    <w:p w:rsidR="005219B9" w:rsidRPr="00F11F11" w:rsidRDefault="00F11F11" w:rsidP="00F11F11">
      <w:pPr>
        <w:pStyle w:val="NoSpacing1"/>
        <w:spacing w:after="80"/>
        <w:ind w:left="709" w:right="714"/>
        <w:contextualSpacing/>
        <w:jc w:val="both"/>
        <w:rPr>
          <w:lang w:val="en-AU" w:eastAsia="zh-CN"/>
        </w:rPr>
      </w:pPr>
      <w:r w:rsidRPr="00EC6CF4">
        <w:rPr>
          <w:rFonts w:ascii="Times New Roman" w:hAnsi="Times New Roman"/>
          <w:sz w:val="24"/>
          <w:szCs w:val="24"/>
          <w:lang w:val="en-AU"/>
        </w:rPr>
        <w:t>Copyright © 201</w:t>
      </w:r>
      <w:r>
        <w:rPr>
          <w:rFonts w:ascii="Times New Roman" w:hAnsi="Times New Roman" w:hint="eastAsia"/>
          <w:sz w:val="24"/>
          <w:szCs w:val="24"/>
          <w:lang w:val="en-AU" w:eastAsia="zh-CN"/>
        </w:rPr>
        <w:t>8</w:t>
      </w:r>
      <w:r w:rsidRPr="00EC6CF4">
        <w:rPr>
          <w:rFonts w:ascii="Times New Roman" w:hAnsi="Times New Roman"/>
          <w:sz w:val="24"/>
          <w:szCs w:val="24"/>
          <w:lang w:val="en-AU"/>
        </w:rPr>
        <w:t xml:space="preserve"> by the International </w:t>
      </w:r>
      <w:r>
        <w:rPr>
          <w:rFonts w:ascii="Times New Roman" w:hAnsi="Times New Roman"/>
          <w:sz w:val="24"/>
          <w:szCs w:val="24"/>
          <w:lang w:val="en-AU"/>
        </w:rPr>
        <w:t>Medical Device Regulators Forum</w:t>
      </w:r>
    </w:p>
    <w:p w:rsidR="005219B9" w:rsidRPr="00B436F7" w:rsidRDefault="005219B9">
      <w:pPr>
        <w:sectPr w:rsidR="005219B9" w:rsidRPr="00B436F7" w:rsidSect="008F14A9">
          <w:pgSz w:w="12240" w:h="15840" w:code="1"/>
          <w:pgMar w:top="1134" w:right="1440" w:bottom="1440" w:left="1440" w:header="720" w:footer="720" w:gutter="0"/>
          <w:cols w:space="720"/>
          <w:docGrid w:linePitch="326"/>
        </w:sectPr>
      </w:pPr>
    </w:p>
    <w:p w:rsidR="005219B9" w:rsidRPr="00B436F7" w:rsidRDefault="00825ACA" w:rsidP="001566A5">
      <w:pPr>
        <w:rPr>
          <w:b/>
          <w:sz w:val="28"/>
        </w:rPr>
      </w:pPr>
      <w:r w:rsidRPr="00B436F7">
        <w:rPr>
          <w:b/>
          <w:sz w:val="28"/>
        </w:rPr>
        <w:lastRenderedPageBreak/>
        <w:t>Table of Contents</w:t>
      </w:r>
    </w:p>
    <w:p w:rsidR="005219B9" w:rsidRPr="00B436F7" w:rsidRDefault="005219B9">
      <w:pPr>
        <w:ind w:firstLine="720"/>
        <w:rPr>
          <w:b/>
          <w:sz w:val="28"/>
        </w:rPr>
      </w:pPr>
    </w:p>
    <w:p w:rsidR="00943978" w:rsidRPr="00A05664" w:rsidRDefault="00573ACE">
      <w:pPr>
        <w:pStyle w:val="TOC1"/>
        <w:tabs>
          <w:tab w:val="left" w:pos="630"/>
          <w:tab w:val="right" w:leader="dot" w:pos="9350"/>
        </w:tabs>
        <w:rPr>
          <w:rFonts w:asciiTheme="minorHAnsi" w:eastAsiaTheme="minorEastAsia" w:hAnsiTheme="minorHAnsi" w:cstheme="minorBidi"/>
          <w:noProof/>
          <w:kern w:val="2"/>
          <w:sz w:val="21"/>
          <w:szCs w:val="22"/>
          <w:lang w:eastAsia="zh-CN"/>
        </w:rPr>
      </w:pPr>
      <w:r w:rsidRPr="00B436F7">
        <w:fldChar w:fldCharType="begin"/>
      </w:r>
      <w:r w:rsidR="00BB1E43" w:rsidRPr="00B436F7">
        <w:instrText xml:space="preserve"> TOC \o "1-1" \h \z \u </w:instrText>
      </w:r>
      <w:r w:rsidRPr="00B436F7">
        <w:fldChar w:fldCharType="separate"/>
      </w:r>
      <w:hyperlink w:anchor="_Toc526778371" w:history="1">
        <w:r w:rsidR="00943978" w:rsidRPr="00F73955">
          <w:rPr>
            <w:rStyle w:val="Hyperlink"/>
            <w:noProof/>
          </w:rPr>
          <w:t>1.0</w:t>
        </w:r>
        <w:r w:rsidR="00943978">
          <w:rPr>
            <w:rFonts w:asciiTheme="minorHAnsi" w:eastAsiaTheme="minorEastAsia" w:hAnsiTheme="minorHAnsi" w:cstheme="minorBidi"/>
            <w:noProof/>
            <w:kern w:val="2"/>
            <w:sz w:val="21"/>
            <w:szCs w:val="22"/>
            <w:lang w:eastAsia="zh-CN"/>
          </w:rPr>
          <w:tab/>
        </w:r>
        <w:r w:rsidR="00943978" w:rsidRPr="00F73955">
          <w:rPr>
            <w:rStyle w:val="Hyperlink"/>
            <w:noProof/>
          </w:rPr>
          <w:t>Introduction</w:t>
        </w:r>
        <w:bookmarkStart w:id="0" w:name="in"/>
        <w:bookmarkEnd w:id="0"/>
        <w:r w:rsidR="00943978">
          <w:rPr>
            <w:noProof/>
            <w:webHidden/>
          </w:rPr>
          <w:tab/>
        </w:r>
      </w:hyperlink>
      <w:r w:rsidR="00C602A9">
        <w:rPr>
          <w:rFonts w:asciiTheme="minorEastAsia" w:eastAsiaTheme="minorEastAsia" w:hAnsiTheme="minorEastAsia" w:hint="eastAsia"/>
          <w:noProof/>
          <w:lang w:eastAsia="zh-CN"/>
        </w:rPr>
        <w:t>2</w:t>
      </w:r>
    </w:p>
    <w:p w:rsidR="00943978" w:rsidRDefault="00D248D1">
      <w:pPr>
        <w:pStyle w:val="TOC1"/>
        <w:tabs>
          <w:tab w:val="left" w:pos="630"/>
          <w:tab w:val="right" w:leader="dot" w:pos="9350"/>
        </w:tabs>
        <w:rPr>
          <w:rFonts w:asciiTheme="minorHAnsi" w:eastAsiaTheme="minorEastAsia" w:hAnsiTheme="minorHAnsi" w:cstheme="minorBidi"/>
          <w:noProof/>
          <w:kern w:val="2"/>
          <w:sz w:val="21"/>
          <w:szCs w:val="22"/>
          <w:lang w:eastAsia="zh-CN"/>
        </w:rPr>
      </w:pPr>
      <w:hyperlink w:anchor="_Toc526778372" w:history="1">
        <w:r w:rsidR="00943978" w:rsidRPr="00F73955">
          <w:rPr>
            <w:rStyle w:val="Hyperlink"/>
            <w:noProof/>
          </w:rPr>
          <w:t>2.0</w:t>
        </w:r>
        <w:r w:rsidR="00943978">
          <w:rPr>
            <w:rFonts w:asciiTheme="minorHAnsi" w:eastAsiaTheme="minorEastAsia" w:hAnsiTheme="minorHAnsi" w:cstheme="minorBidi"/>
            <w:noProof/>
            <w:kern w:val="2"/>
            <w:sz w:val="21"/>
            <w:szCs w:val="22"/>
            <w:lang w:eastAsia="zh-CN"/>
          </w:rPr>
          <w:tab/>
        </w:r>
        <w:r w:rsidR="00943978" w:rsidRPr="00F73955">
          <w:rPr>
            <w:rStyle w:val="Hyperlink"/>
            <w:noProof/>
          </w:rPr>
          <w:t>Scope</w:t>
        </w:r>
        <w:r w:rsidR="00943978">
          <w:rPr>
            <w:noProof/>
            <w:webHidden/>
          </w:rPr>
          <w:tab/>
        </w:r>
        <w:r w:rsidR="00573ACE">
          <w:rPr>
            <w:noProof/>
            <w:webHidden/>
          </w:rPr>
          <w:fldChar w:fldCharType="begin"/>
        </w:r>
        <w:r w:rsidR="00943978">
          <w:rPr>
            <w:noProof/>
            <w:webHidden/>
          </w:rPr>
          <w:instrText xml:space="preserve"> PAGEREF _Toc526778372 \h </w:instrText>
        </w:r>
        <w:r w:rsidR="00573ACE">
          <w:rPr>
            <w:noProof/>
            <w:webHidden/>
          </w:rPr>
        </w:r>
        <w:r w:rsidR="00573ACE">
          <w:rPr>
            <w:noProof/>
            <w:webHidden/>
          </w:rPr>
          <w:fldChar w:fldCharType="separate"/>
        </w:r>
        <w:r w:rsidR="00EC2787">
          <w:rPr>
            <w:noProof/>
            <w:webHidden/>
          </w:rPr>
          <w:t>2</w:t>
        </w:r>
        <w:r w:rsidR="00573ACE">
          <w:rPr>
            <w:noProof/>
            <w:webHidden/>
          </w:rPr>
          <w:fldChar w:fldCharType="end"/>
        </w:r>
      </w:hyperlink>
    </w:p>
    <w:p w:rsidR="00943978" w:rsidRDefault="00D248D1">
      <w:pPr>
        <w:pStyle w:val="TOC1"/>
        <w:tabs>
          <w:tab w:val="left" w:pos="630"/>
          <w:tab w:val="right" w:leader="dot" w:pos="9350"/>
        </w:tabs>
        <w:rPr>
          <w:rFonts w:asciiTheme="minorHAnsi" w:eastAsiaTheme="minorEastAsia" w:hAnsiTheme="minorHAnsi" w:cstheme="minorBidi"/>
          <w:noProof/>
          <w:kern w:val="2"/>
          <w:sz w:val="21"/>
          <w:szCs w:val="22"/>
          <w:lang w:eastAsia="zh-CN"/>
        </w:rPr>
      </w:pPr>
      <w:hyperlink w:anchor="_Toc526778373" w:history="1">
        <w:r w:rsidR="00943978" w:rsidRPr="00F73955">
          <w:rPr>
            <w:rStyle w:val="Hyperlink"/>
            <w:noProof/>
          </w:rPr>
          <w:t>3.0</w:t>
        </w:r>
        <w:r w:rsidR="00943978">
          <w:rPr>
            <w:rFonts w:asciiTheme="minorHAnsi" w:eastAsiaTheme="minorEastAsia" w:hAnsiTheme="minorHAnsi" w:cstheme="minorBidi"/>
            <w:noProof/>
            <w:kern w:val="2"/>
            <w:sz w:val="21"/>
            <w:szCs w:val="22"/>
            <w:lang w:eastAsia="zh-CN"/>
          </w:rPr>
          <w:tab/>
        </w:r>
        <w:r w:rsidR="00943978" w:rsidRPr="00F73955">
          <w:rPr>
            <w:rStyle w:val="Hyperlink"/>
            <w:noProof/>
          </w:rPr>
          <w:t>References</w:t>
        </w:r>
        <w:r w:rsidR="00943978">
          <w:rPr>
            <w:noProof/>
            <w:webHidden/>
          </w:rPr>
          <w:tab/>
        </w:r>
        <w:r w:rsidR="00573ACE">
          <w:rPr>
            <w:noProof/>
            <w:webHidden/>
          </w:rPr>
          <w:fldChar w:fldCharType="begin"/>
        </w:r>
        <w:r w:rsidR="00943978">
          <w:rPr>
            <w:noProof/>
            <w:webHidden/>
          </w:rPr>
          <w:instrText xml:space="preserve"> PAGEREF _Toc526778373 \h </w:instrText>
        </w:r>
        <w:r w:rsidR="00573ACE">
          <w:rPr>
            <w:noProof/>
            <w:webHidden/>
          </w:rPr>
        </w:r>
        <w:r w:rsidR="00573ACE">
          <w:rPr>
            <w:noProof/>
            <w:webHidden/>
          </w:rPr>
          <w:fldChar w:fldCharType="separate"/>
        </w:r>
        <w:r w:rsidR="00EC2787">
          <w:rPr>
            <w:noProof/>
            <w:webHidden/>
          </w:rPr>
          <w:t>2</w:t>
        </w:r>
        <w:r w:rsidR="00573ACE">
          <w:rPr>
            <w:noProof/>
            <w:webHidden/>
          </w:rPr>
          <w:fldChar w:fldCharType="end"/>
        </w:r>
      </w:hyperlink>
    </w:p>
    <w:p w:rsidR="00943978" w:rsidRDefault="00D248D1">
      <w:pPr>
        <w:pStyle w:val="TOC1"/>
        <w:tabs>
          <w:tab w:val="left" w:pos="630"/>
          <w:tab w:val="right" w:leader="dot" w:pos="9350"/>
        </w:tabs>
        <w:rPr>
          <w:rFonts w:asciiTheme="minorHAnsi" w:eastAsiaTheme="minorEastAsia" w:hAnsiTheme="minorHAnsi" w:cstheme="minorBidi"/>
          <w:noProof/>
          <w:kern w:val="2"/>
          <w:sz w:val="21"/>
          <w:szCs w:val="22"/>
          <w:lang w:eastAsia="zh-CN"/>
        </w:rPr>
      </w:pPr>
      <w:hyperlink w:anchor="_Toc526778374" w:history="1">
        <w:r w:rsidR="00943978" w:rsidRPr="00F73955">
          <w:rPr>
            <w:rStyle w:val="Hyperlink"/>
            <w:noProof/>
          </w:rPr>
          <w:t>4.0</w:t>
        </w:r>
        <w:r w:rsidR="00943978">
          <w:rPr>
            <w:rFonts w:asciiTheme="minorHAnsi" w:eastAsiaTheme="minorEastAsia" w:hAnsiTheme="minorHAnsi" w:cstheme="minorBidi"/>
            <w:noProof/>
            <w:kern w:val="2"/>
            <w:sz w:val="21"/>
            <w:szCs w:val="22"/>
            <w:lang w:eastAsia="zh-CN"/>
          </w:rPr>
          <w:tab/>
        </w:r>
        <w:r w:rsidR="00943978" w:rsidRPr="00F73955">
          <w:rPr>
            <w:rStyle w:val="Hyperlink"/>
            <w:noProof/>
          </w:rPr>
          <w:t>Definitions</w:t>
        </w:r>
        <w:r w:rsidR="00943978">
          <w:rPr>
            <w:noProof/>
            <w:webHidden/>
          </w:rPr>
          <w:tab/>
        </w:r>
        <w:r w:rsidR="00573ACE">
          <w:rPr>
            <w:noProof/>
            <w:webHidden/>
          </w:rPr>
          <w:fldChar w:fldCharType="begin"/>
        </w:r>
        <w:r w:rsidR="00943978">
          <w:rPr>
            <w:noProof/>
            <w:webHidden/>
          </w:rPr>
          <w:instrText xml:space="preserve"> PAGEREF _Toc526778374 \h </w:instrText>
        </w:r>
        <w:r w:rsidR="00573ACE">
          <w:rPr>
            <w:noProof/>
            <w:webHidden/>
          </w:rPr>
        </w:r>
        <w:r w:rsidR="00573ACE">
          <w:rPr>
            <w:noProof/>
            <w:webHidden/>
          </w:rPr>
          <w:fldChar w:fldCharType="separate"/>
        </w:r>
        <w:r w:rsidR="00EC2787">
          <w:rPr>
            <w:noProof/>
            <w:webHidden/>
          </w:rPr>
          <w:t>3</w:t>
        </w:r>
        <w:r w:rsidR="00573ACE">
          <w:rPr>
            <w:noProof/>
            <w:webHidden/>
          </w:rPr>
          <w:fldChar w:fldCharType="end"/>
        </w:r>
      </w:hyperlink>
    </w:p>
    <w:p w:rsidR="00943978" w:rsidRDefault="00D248D1" w:rsidP="00124631">
      <w:pPr>
        <w:pStyle w:val="TOC1"/>
        <w:tabs>
          <w:tab w:val="right" w:leader="dot" w:pos="9350"/>
        </w:tabs>
        <w:sectPr w:rsidR="00943978" w:rsidSect="000038C3">
          <w:headerReference w:type="default" r:id="rId9"/>
          <w:footerReference w:type="default" r:id="rId10"/>
          <w:pgSz w:w="12240" w:h="15840" w:code="1"/>
          <w:pgMar w:top="1134" w:right="1440" w:bottom="1440" w:left="1440" w:header="720" w:footer="720" w:gutter="0"/>
          <w:cols w:space="720"/>
          <w:docGrid w:linePitch="326"/>
        </w:sectPr>
      </w:pPr>
      <w:hyperlink w:anchor="_Toc526778375" w:history="1">
        <w:r w:rsidR="00943978" w:rsidRPr="00F73955">
          <w:rPr>
            <w:rStyle w:val="Hyperlink"/>
            <w:noProof/>
          </w:rPr>
          <w:t>Appendix – Exa</w:t>
        </w:r>
        <w:r w:rsidR="00EF5564">
          <w:rPr>
            <w:rStyle w:val="Hyperlink"/>
            <w:rFonts w:eastAsiaTheme="minorEastAsia" w:hint="eastAsia"/>
            <w:noProof/>
            <w:lang w:eastAsia="zh-CN"/>
          </w:rPr>
          <w:t xml:space="preserve"> </w:t>
        </w:r>
        <w:r w:rsidR="00943978" w:rsidRPr="00F73955">
          <w:rPr>
            <w:rStyle w:val="Hyperlink"/>
            <w:noProof/>
          </w:rPr>
          <w:t>mples of personalized devices</w:t>
        </w:r>
        <w:r w:rsidR="00943978">
          <w:rPr>
            <w:noProof/>
            <w:webHidden/>
          </w:rPr>
          <w:tab/>
        </w:r>
        <w:r w:rsidR="00EF5564">
          <w:rPr>
            <w:rFonts w:eastAsiaTheme="minorEastAsia" w:hint="eastAsia"/>
            <w:noProof/>
            <w:webHidden/>
            <w:lang w:eastAsia="zh-CN"/>
          </w:rPr>
          <w:t>6</w:t>
        </w:r>
      </w:hyperlink>
      <w:r w:rsidR="00573ACE" w:rsidRPr="00B436F7">
        <w:fldChar w:fldCharType="end"/>
      </w:r>
    </w:p>
    <w:p w:rsidR="005219B9" w:rsidRPr="00F47BF6" w:rsidRDefault="00825ACA" w:rsidP="00943978">
      <w:pPr>
        <w:pStyle w:val="Heading4"/>
      </w:pPr>
      <w:r w:rsidRPr="00F47BF6">
        <w:t>Preface</w:t>
      </w:r>
    </w:p>
    <w:p w:rsidR="005219B9" w:rsidRPr="00F47BF6" w:rsidRDefault="005219B9" w:rsidP="00943978">
      <w:pPr>
        <w:rPr>
          <w:b/>
          <w:sz w:val="28"/>
        </w:rPr>
      </w:pPr>
    </w:p>
    <w:p w:rsidR="005219B9" w:rsidRPr="00F47BF6" w:rsidRDefault="009935C1" w:rsidP="00943978">
      <w:r w:rsidRPr="00F47BF6">
        <w:t xml:space="preserve">The document herein was produced by the International Medical Device Regulators Forum (IMDRF), a voluntary group of medical device regulators from around the world.  </w:t>
      </w:r>
      <w:r w:rsidR="00825ACA" w:rsidRPr="00F47BF6">
        <w:t xml:space="preserve">The </w:t>
      </w:r>
      <w:r w:rsidRPr="00F47BF6">
        <w:t>document has</w:t>
      </w:r>
      <w:r w:rsidR="00825ACA" w:rsidRPr="00F47BF6">
        <w:t xml:space="preserve"> been subject to consultation throughout its development.</w:t>
      </w:r>
    </w:p>
    <w:p w:rsidR="005219B9" w:rsidRPr="00F47BF6" w:rsidRDefault="005219B9" w:rsidP="00943978"/>
    <w:p w:rsidR="00903653" w:rsidRDefault="009935C1" w:rsidP="001223A1">
      <w:r w:rsidRPr="00F47BF6">
        <w:t>There are no restrictions on the reproduction, distribution or use of this document; however, incorporation of this document, in part or in whole, into any other document, or its translation into languages other than English, does not convey or represent an endorsement of any kind by the International Medical Device Regulators Forum.</w:t>
      </w:r>
      <w:r w:rsidR="00825ACA" w:rsidRPr="00F47BF6">
        <w:br w:type="page"/>
      </w:r>
    </w:p>
    <w:p w:rsidR="001223A1" w:rsidRPr="00055822" w:rsidRDefault="001223A1" w:rsidP="00C602A9">
      <w:pPr>
        <w:pStyle w:val="Heading1"/>
      </w:pPr>
      <w:bookmarkStart w:id="1" w:name="_Toc526778372"/>
      <w:r w:rsidRPr="00055822">
        <w:t>I</w:t>
      </w:r>
      <w:r w:rsidRPr="00055822">
        <w:rPr>
          <w:rFonts w:hint="eastAsia"/>
        </w:rPr>
        <w:t xml:space="preserve">ntroduction </w:t>
      </w:r>
    </w:p>
    <w:p w:rsidR="001223A1" w:rsidRDefault="001223A1" w:rsidP="001223A1">
      <w:pPr>
        <w:pStyle w:val="BodyTextIndent2"/>
        <w:ind w:firstLine="0"/>
      </w:pPr>
      <w:r w:rsidRPr="005637A4">
        <w:t xml:space="preserve">The purpose of this IMDRF guidance is to </w:t>
      </w:r>
      <w:r>
        <w:t xml:space="preserve">establish </w:t>
      </w:r>
      <w:r w:rsidRPr="005637A4">
        <w:t>harmonize</w:t>
      </w:r>
      <w:r>
        <w:t>d</w:t>
      </w:r>
      <w:r w:rsidRPr="005637A4">
        <w:t xml:space="preserve"> </w:t>
      </w:r>
      <w:r>
        <w:t xml:space="preserve">definitions that are </w:t>
      </w:r>
      <w:r w:rsidRPr="005637A4">
        <w:t xml:space="preserve">used to describe medical devices that are intended for a particular </w:t>
      </w:r>
      <w:r>
        <w:t>individual</w:t>
      </w:r>
      <w:r w:rsidRPr="005637A4">
        <w:t xml:space="preserve">. </w:t>
      </w:r>
      <w:r>
        <w:t xml:space="preserve"> The adoption of consistent, harmonized definitions for such medical devices</w:t>
      </w:r>
      <w:r w:rsidRPr="008B56EB">
        <w:t xml:space="preserve"> </w:t>
      </w:r>
      <w:r>
        <w:t xml:space="preserve">could underpin a harmonized regulatory approach for controls on these devices and offer significant benefits to the manufacturer, user, patient, and to Regulatory Authorities.  </w:t>
      </w:r>
      <w:r w:rsidRPr="00903653">
        <w:t xml:space="preserve">Eliminating differences between jurisdictions </w:t>
      </w:r>
      <w:r>
        <w:t>supports global convergence</w:t>
      </w:r>
      <w:r w:rsidRPr="00903653">
        <w:t xml:space="preserve"> </w:t>
      </w:r>
      <w:r>
        <w:t xml:space="preserve">and </w:t>
      </w:r>
      <w:r w:rsidRPr="00903653">
        <w:t xml:space="preserve">decreases the cost of gaining regulatory compliance and allows patients earlier access to new technologies and treatments.  </w:t>
      </w:r>
    </w:p>
    <w:p w:rsidR="001223A1" w:rsidRDefault="001223A1" w:rsidP="001223A1">
      <w:pPr>
        <w:pStyle w:val="BodyTextIndent2"/>
        <w:ind w:firstLine="0"/>
      </w:pPr>
    </w:p>
    <w:p w:rsidR="001223A1" w:rsidRDefault="001223A1" w:rsidP="001223A1">
      <w:pPr>
        <w:rPr>
          <w:color w:val="000000"/>
          <w:lang w:val="en-AU"/>
        </w:rPr>
      </w:pPr>
      <w:r w:rsidRPr="002F77A1">
        <w:rPr>
          <w:color w:val="000000"/>
          <w:lang w:val="en-AU"/>
        </w:rPr>
        <w:t xml:space="preserve">Technology has progressed from the time the original </w:t>
      </w:r>
      <w:r>
        <w:rPr>
          <w:color w:val="000000"/>
          <w:lang w:val="en-AU"/>
        </w:rPr>
        <w:t>Global Harmonization Task Force (</w:t>
      </w:r>
      <w:r w:rsidRPr="002F77A1">
        <w:rPr>
          <w:color w:val="000000"/>
          <w:lang w:val="en-AU"/>
        </w:rPr>
        <w:t>GHTF</w:t>
      </w:r>
      <w:r>
        <w:rPr>
          <w:color w:val="000000"/>
          <w:lang w:val="en-AU"/>
        </w:rPr>
        <w:t>)</w:t>
      </w:r>
      <w:r w:rsidRPr="002F77A1">
        <w:rPr>
          <w:color w:val="000000"/>
          <w:lang w:val="en-AU"/>
        </w:rPr>
        <w:t xml:space="preserve"> foundation documents were published.  It is now possible to </w:t>
      </w:r>
      <w:r>
        <w:rPr>
          <w:color w:val="000000"/>
          <w:lang w:val="en-AU"/>
        </w:rPr>
        <w:t>produce</w:t>
      </w:r>
      <w:r w:rsidRPr="002F77A1">
        <w:rPr>
          <w:color w:val="000000"/>
          <w:lang w:val="en-AU"/>
        </w:rPr>
        <w:t xml:space="preserve"> medical devices that are individualized</w:t>
      </w:r>
      <w:r>
        <w:rPr>
          <w:color w:val="000000"/>
          <w:lang w:val="en-AU"/>
        </w:rPr>
        <w:t>, for example, using additive manufacturing (3D printing) methods based on patient CT scans, on a commercial rather than artisanal scale</w:t>
      </w:r>
      <w:r w:rsidRPr="002F77A1">
        <w:rPr>
          <w:color w:val="000000"/>
          <w:lang w:val="en-AU"/>
        </w:rPr>
        <w:t xml:space="preserve">.  </w:t>
      </w:r>
      <w:r>
        <w:rPr>
          <w:color w:val="000000"/>
          <w:lang w:val="en-AU"/>
        </w:rPr>
        <w:t xml:space="preserve">The original GHTF documentation does not adequately address devices of this nature. </w:t>
      </w:r>
    </w:p>
    <w:p w:rsidR="001223A1" w:rsidRPr="00903653" w:rsidRDefault="001223A1" w:rsidP="001223A1">
      <w:pPr>
        <w:rPr>
          <w:highlight w:val="yellow"/>
        </w:rPr>
      </w:pPr>
    </w:p>
    <w:p w:rsidR="001223A1" w:rsidRDefault="001223A1" w:rsidP="001223A1">
      <w:r w:rsidRPr="00943CCA">
        <w:t>Many jurisdictions</w:t>
      </w:r>
      <w:r>
        <w:t xml:space="preserve"> already define the term custom-made device and have</w:t>
      </w:r>
      <w:r w:rsidRPr="00943CCA">
        <w:t xml:space="preserve"> introduced exemption provisions for regulating custom-made medical devices with the intention to cover special cases where commercially available mass produced products </w:t>
      </w:r>
      <w:r>
        <w:t>a</w:t>
      </w:r>
      <w:r w:rsidRPr="00943CCA">
        <w:t xml:space="preserve">re inadequate for the needs and requirements of a particular patient. </w:t>
      </w:r>
      <w:r>
        <w:t xml:space="preserve"> In some jurisdictions, t</w:t>
      </w:r>
      <w:r w:rsidRPr="002C0AB9">
        <w:t xml:space="preserve">he </w:t>
      </w:r>
      <w:r>
        <w:t xml:space="preserve">exemption </w:t>
      </w:r>
      <w:r w:rsidRPr="002C0AB9">
        <w:t>provisions were based on the premise that affected devices would largely comprise low risk product</w:t>
      </w:r>
      <w:r w:rsidRPr="00D16C97">
        <w:t xml:space="preserve">s </w:t>
      </w:r>
      <w:r w:rsidRPr="002C0AB9">
        <w:t xml:space="preserve">or limited use of higher risk implantable devices.  </w:t>
      </w:r>
      <w:r>
        <w:t>In other jurisdictions the exemption provisions were established with the intention that numbers of custom-made devices would necessarily be small, due to the requirement for them to be used only in special cases.</w:t>
      </w:r>
    </w:p>
    <w:p w:rsidR="001223A1" w:rsidRPr="00903653" w:rsidRDefault="001223A1" w:rsidP="001223A1">
      <w:pPr>
        <w:rPr>
          <w:highlight w:val="yellow"/>
        </w:rPr>
      </w:pPr>
    </w:p>
    <w:p w:rsidR="001223A1" w:rsidRPr="0064409B" w:rsidRDefault="001223A1" w:rsidP="001223A1">
      <w:r w:rsidRPr="002C0AB9">
        <w:t xml:space="preserve">Now regulators are faced with a very different environment. Technology has made </w:t>
      </w:r>
      <w:r>
        <w:t>“custom-made”</w:t>
      </w:r>
      <w:r w:rsidRPr="002C0AB9">
        <w:t xml:space="preserve"> devices, including implantable devices for particular patients, within reach on a much greater scale.</w:t>
      </w:r>
      <w:r>
        <w:t xml:space="preserve"> </w:t>
      </w:r>
      <w:r w:rsidRPr="002C0AB9">
        <w:t xml:space="preserve"> Consequently, </w:t>
      </w:r>
      <w:r>
        <w:t xml:space="preserve">some jurisdictions are noticing questionable use of custom-made device exemptions; with </w:t>
      </w:r>
      <w:r w:rsidRPr="002C0AB9">
        <w:t xml:space="preserve">growing numbers of patients receiving higher risk classification medical devices to meet their particular needs, under </w:t>
      </w:r>
      <w:r>
        <w:t>these</w:t>
      </w:r>
      <w:r w:rsidRPr="002C0AB9">
        <w:t xml:space="preserve"> exemptions</w:t>
      </w:r>
      <w:r w:rsidRPr="003730E6">
        <w:t>.</w:t>
      </w:r>
      <w:r w:rsidRPr="00903653">
        <w:rPr>
          <w:highlight w:val="yellow"/>
        </w:rPr>
        <w:t xml:space="preserve"> </w:t>
      </w:r>
    </w:p>
    <w:p w:rsidR="001223A1" w:rsidRPr="001223A1" w:rsidRDefault="001223A1" w:rsidP="001223A1">
      <w:pPr>
        <w:rPr>
          <w:rFonts w:eastAsiaTheme="minorEastAsia"/>
          <w:lang w:eastAsia="zh-CN"/>
        </w:rPr>
      </w:pPr>
    </w:p>
    <w:p w:rsidR="005219B9" w:rsidRPr="00F47BF6" w:rsidRDefault="00825ACA" w:rsidP="00055822">
      <w:pPr>
        <w:pStyle w:val="Heading1"/>
      </w:pPr>
      <w:r w:rsidRPr="00F47BF6">
        <w:t>Scope</w:t>
      </w:r>
      <w:bookmarkEnd w:id="1"/>
    </w:p>
    <w:p w:rsidR="00C25530" w:rsidRPr="00F47BF6" w:rsidRDefault="00C25530" w:rsidP="00B04C15">
      <w:pPr>
        <w:pStyle w:val="BodyTextIndent2"/>
        <w:spacing w:before="120" w:after="120"/>
        <w:ind w:firstLine="0"/>
        <w:rPr>
          <w:szCs w:val="24"/>
        </w:rPr>
      </w:pPr>
      <w:r w:rsidRPr="00F47BF6">
        <w:rPr>
          <w:szCs w:val="24"/>
        </w:rPr>
        <w:t>This document applies to all medical devices</w:t>
      </w:r>
      <w:r w:rsidR="00B04C15" w:rsidRPr="00F47BF6">
        <w:rPr>
          <w:szCs w:val="24"/>
        </w:rPr>
        <w:t>,</w:t>
      </w:r>
      <w:r w:rsidRPr="00F47BF6">
        <w:rPr>
          <w:szCs w:val="24"/>
        </w:rPr>
        <w:t xml:space="preserve"> and is intended to identify and describe</w:t>
      </w:r>
      <w:r w:rsidR="00DD4871">
        <w:rPr>
          <w:bCs/>
          <w:szCs w:val="24"/>
        </w:rPr>
        <w:t xml:space="preserve"> different categories of devices that are </w:t>
      </w:r>
      <w:r w:rsidR="00173044">
        <w:rPr>
          <w:bCs/>
          <w:szCs w:val="24"/>
        </w:rPr>
        <w:t>produced for the use of a particular individual</w:t>
      </w:r>
      <w:r w:rsidR="004F0854">
        <w:rPr>
          <w:bCs/>
          <w:szCs w:val="24"/>
        </w:rPr>
        <w:t>, and also to define some other terms that are relevant to defining these types of devices</w:t>
      </w:r>
      <w:r w:rsidRPr="00F47BF6">
        <w:rPr>
          <w:szCs w:val="24"/>
        </w:rPr>
        <w:t xml:space="preserve">.   </w:t>
      </w:r>
    </w:p>
    <w:p w:rsidR="00C25530" w:rsidRPr="00F47BF6" w:rsidRDefault="00C25530" w:rsidP="00C25530">
      <w:pPr>
        <w:spacing w:after="120"/>
        <w:rPr>
          <w:bCs/>
          <w:szCs w:val="24"/>
        </w:rPr>
      </w:pPr>
    </w:p>
    <w:p w:rsidR="005219B9" w:rsidRPr="00F47BF6" w:rsidRDefault="00825ACA" w:rsidP="00055822">
      <w:pPr>
        <w:pStyle w:val="Heading1"/>
      </w:pPr>
      <w:bookmarkStart w:id="2" w:name="_Toc526778373"/>
      <w:r w:rsidRPr="00F47BF6">
        <w:t>References</w:t>
      </w:r>
      <w:bookmarkEnd w:id="2"/>
    </w:p>
    <w:p w:rsidR="00562825" w:rsidRPr="00EE1B7E" w:rsidRDefault="00562825" w:rsidP="001745BF">
      <w:pPr>
        <w:ind w:left="432"/>
        <w:rPr>
          <w:u w:val="single"/>
        </w:rPr>
      </w:pPr>
      <w:r w:rsidRPr="00063B07">
        <w:t>GHTF/SG</w:t>
      </w:r>
      <w:r w:rsidRPr="00063B07">
        <w:rPr>
          <w:lang w:eastAsia="ja-JP"/>
        </w:rPr>
        <w:t>1</w:t>
      </w:r>
      <w:r w:rsidRPr="00063B07">
        <w:t>/N68:2012</w:t>
      </w:r>
      <w:r w:rsidRPr="00063B07">
        <w:rPr>
          <w:lang w:eastAsia="ja-JP"/>
        </w:rPr>
        <w:t xml:space="preserve"> </w:t>
      </w:r>
      <w:r w:rsidRPr="00063B07">
        <w:rPr>
          <w:i/>
        </w:rPr>
        <w:t>Essential Principles of Safety and Performance of Medical Devices</w:t>
      </w:r>
    </w:p>
    <w:p w:rsidR="00562825" w:rsidRPr="00063B07" w:rsidRDefault="00562825" w:rsidP="001745BF">
      <w:pPr>
        <w:spacing w:before="120" w:after="120"/>
        <w:ind w:left="432"/>
        <w:rPr>
          <w:i/>
          <w:iCs/>
        </w:rPr>
      </w:pPr>
      <w:r w:rsidRPr="00063B07">
        <w:t>GHTF/SG1/N78:2012</w:t>
      </w:r>
      <w:r w:rsidRPr="00063B07">
        <w:rPr>
          <w:i/>
          <w:iCs/>
        </w:rPr>
        <w:t xml:space="preserve"> Principles of Conformity Assessment for Medical Devices.</w:t>
      </w:r>
    </w:p>
    <w:p w:rsidR="00562825" w:rsidRPr="00063B07" w:rsidRDefault="00562825" w:rsidP="001745BF">
      <w:pPr>
        <w:spacing w:before="120" w:after="120"/>
        <w:ind w:left="432"/>
        <w:rPr>
          <w:iCs/>
        </w:rPr>
      </w:pPr>
      <w:r w:rsidRPr="00063B07">
        <w:t>GHTF/SG1/N70:2011</w:t>
      </w:r>
      <w:r w:rsidRPr="00063B07">
        <w:rPr>
          <w:i/>
          <w:iCs/>
        </w:rPr>
        <w:t xml:space="preserve"> Label and Instructions for Use for Medical Devices.</w:t>
      </w:r>
    </w:p>
    <w:p w:rsidR="00562825" w:rsidRPr="00063B07" w:rsidRDefault="00562825" w:rsidP="001745BF">
      <w:pPr>
        <w:spacing w:before="120" w:after="120"/>
        <w:ind w:left="432"/>
        <w:rPr>
          <w:i/>
          <w:iCs/>
        </w:rPr>
      </w:pPr>
      <w:r w:rsidRPr="00063B07">
        <w:t xml:space="preserve">GHTF/SG1/N071:2012 </w:t>
      </w:r>
      <w:r w:rsidRPr="00063B07">
        <w:rPr>
          <w:i/>
        </w:rPr>
        <w:t>Definition of the Terms ‘Medical Device’ and ‘In Vitro Diagnostic (IVD) Medical Device’</w:t>
      </w:r>
    </w:p>
    <w:p w:rsidR="00562825" w:rsidRDefault="00562825" w:rsidP="001745BF">
      <w:pPr>
        <w:spacing w:before="120" w:after="120"/>
        <w:ind w:left="432"/>
        <w:rPr>
          <w:i/>
          <w:iCs/>
        </w:rPr>
      </w:pPr>
      <w:r w:rsidRPr="00611463">
        <w:rPr>
          <w:iCs/>
        </w:rPr>
        <w:t>GHTF/SC/N4:2012</w:t>
      </w:r>
      <w:r w:rsidRPr="00611463">
        <w:rPr>
          <w:i/>
          <w:iCs/>
        </w:rPr>
        <w:t xml:space="preserve"> Glossary and definition of terms used in GHTF documents</w:t>
      </w:r>
    </w:p>
    <w:p w:rsidR="00DA7C95" w:rsidRDefault="00DA7C95" w:rsidP="001745BF">
      <w:pPr>
        <w:spacing w:before="120" w:after="120"/>
        <w:ind w:left="432"/>
        <w:rPr>
          <w:i/>
          <w:iCs/>
        </w:rPr>
      </w:pPr>
      <w:r>
        <w:rPr>
          <w:iCs/>
        </w:rPr>
        <w:t>IMDRF/</w:t>
      </w:r>
      <w:r w:rsidR="00D318C6">
        <w:rPr>
          <w:iCs/>
        </w:rPr>
        <w:t xml:space="preserve">SaMD WG/ N10 FINAL:2013 </w:t>
      </w:r>
      <w:r w:rsidR="00D318C6" w:rsidRPr="00D318C6">
        <w:rPr>
          <w:i/>
          <w:iCs/>
        </w:rPr>
        <w:t>Software as a medical device (SaMD):  Key Definitions</w:t>
      </w:r>
    </w:p>
    <w:p w:rsidR="004943B8" w:rsidRDefault="004943B8" w:rsidP="001745BF">
      <w:pPr>
        <w:pStyle w:val="MediumGrid1-Accent21"/>
        <w:spacing w:before="120" w:after="120"/>
        <w:ind w:left="432"/>
        <w:rPr>
          <w:i/>
          <w:szCs w:val="24"/>
        </w:rPr>
      </w:pPr>
      <w:r w:rsidRPr="001745BF">
        <w:rPr>
          <w:szCs w:val="24"/>
        </w:rPr>
        <w:t>ISO</w:t>
      </w:r>
      <w:r w:rsidR="001745BF" w:rsidRPr="001745BF">
        <w:rPr>
          <w:szCs w:val="24"/>
        </w:rPr>
        <w:t>/ASTM</w:t>
      </w:r>
      <w:r w:rsidRPr="001745BF">
        <w:rPr>
          <w:szCs w:val="24"/>
        </w:rPr>
        <w:t xml:space="preserve"> </w:t>
      </w:r>
      <w:r w:rsidR="001745BF" w:rsidRPr="001745BF">
        <w:rPr>
          <w:szCs w:val="24"/>
        </w:rPr>
        <w:t>52900</w:t>
      </w:r>
      <w:r w:rsidRPr="001745BF">
        <w:rPr>
          <w:szCs w:val="24"/>
        </w:rPr>
        <w:t>:20</w:t>
      </w:r>
      <w:r w:rsidR="001745BF" w:rsidRPr="001745BF">
        <w:rPr>
          <w:szCs w:val="24"/>
        </w:rPr>
        <w:t>15</w:t>
      </w:r>
      <w:r w:rsidRPr="001745BF">
        <w:rPr>
          <w:szCs w:val="24"/>
        </w:rPr>
        <w:t xml:space="preserve"> </w:t>
      </w:r>
      <w:r w:rsidR="001745BF" w:rsidRPr="001745BF">
        <w:rPr>
          <w:i/>
          <w:szCs w:val="24"/>
        </w:rPr>
        <w:t>Additive manufacturing — General</w:t>
      </w:r>
      <w:r w:rsidR="001745BF">
        <w:rPr>
          <w:i/>
          <w:szCs w:val="24"/>
        </w:rPr>
        <w:t xml:space="preserve"> </w:t>
      </w:r>
      <w:r w:rsidR="001745BF" w:rsidRPr="001745BF">
        <w:rPr>
          <w:i/>
          <w:szCs w:val="24"/>
        </w:rPr>
        <w:t>principles — Terminology</w:t>
      </w:r>
    </w:p>
    <w:p w:rsidR="00167C6D" w:rsidRDefault="009254FC" w:rsidP="00167C6D">
      <w:pPr>
        <w:pStyle w:val="BodyTextIndent"/>
        <w:spacing w:before="120"/>
        <w:ind w:left="0"/>
        <w:jc w:val="both"/>
        <w:rPr>
          <w:szCs w:val="24"/>
        </w:rPr>
      </w:pPr>
      <w:r>
        <w:rPr>
          <w:szCs w:val="24"/>
        </w:rPr>
        <w:t xml:space="preserve">Regulations and Guidance documents from </w:t>
      </w:r>
      <w:r w:rsidR="001D751A">
        <w:rPr>
          <w:szCs w:val="24"/>
        </w:rPr>
        <w:t xml:space="preserve">the </w:t>
      </w:r>
      <w:r w:rsidR="00145636">
        <w:rPr>
          <w:szCs w:val="24"/>
        </w:rPr>
        <w:t>organiz</w:t>
      </w:r>
      <w:r w:rsidR="001D751A">
        <w:rPr>
          <w:szCs w:val="24"/>
        </w:rPr>
        <w:t xml:space="preserve">ations represented by </w:t>
      </w:r>
      <w:r>
        <w:rPr>
          <w:szCs w:val="24"/>
        </w:rPr>
        <w:t>all working group member</w:t>
      </w:r>
      <w:r w:rsidR="001D751A">
        <w:rPr>
          <w:szCs w:val="24"/>
        </w:rPr>
        <w:t>s</w:t>
      </w:r>
      <w:r>
        <w:rPr>
          <w:szCs w:val="24"/>
        </w:rPr>
        <w:t xml:space="preserve"> were considered in the drafting of this document.  For example:</w:t>
      </w:r>
    </w:p>
    <w:p w:rsidR="009254FC" w:rsidRDefault="009254FC" w:rsidP="009254FC">
      <w:pPr>
        <w:spacing w:before="120" w:after="120"/>
        <w:ind w:left="431"/>
        <w:rPr>
          <w:color w:val="000000"/>
          <w:u w:val="single"/>
        </w:rPr>
      </w:pPr>
      <w:r w:rsidRPr="00CA4AF2">
        <w:rPr>
          <w:color w:val="000000"/>
        </w:rPr>
        <w:t>Regulation (EU) 2017/745 of the European Parliament and of the Council of 5 April 2017 on medical devices</w:t>
      </w:r>
      <w:r w:rsidRPr="00CA4AF2">
        <w:rPr>
          <w:color w:val="000000"/>
          <w:u w:val="single"/>
        </w:rPr>
        <w:t xml:space="preserve"> </w:t>
      </w:r>
    </w:p>
    <w:p w:rsidR="009254FC" w:rsidRDefault="009254FC" w:rsidP="009254FC">
      <w:pPr>
        <w:spacing w:before="120" w:after="120"/>
        <w:ind w:left="431"/>
        <w:rPr>
          <w:lang w:val="en-GB"/>
        </w:rPr>
      </w:pPr>
      <w:r w:rsidRPr="00863D6D">
        <w:rPr>
          <w:lang w:val="en-GB"/>
        </w:rPr>
        <w:t>USFDA CDRH, Technical Considerations for Additive Manufactured Devices - Guidance for Industry and Food and Drug Administration Staff, 5 Dec 2017</w:t>
      </w:r>
    </w:p>
    <w:p w:rsidR="009254FC" w:rsidRDefault="009254FC" w:rsidP="00D42411">
      <w:pPr>
        <w:spacing w:before="120" w:after="120"/>
        <w:ind w:left="431"/>
        <w:rPr>
          <w:lang w:val="en-GB"/>
        </w:rPr>
      </w:pPr>
      <w:r w:rsidRPr="00863D6D">
        <w:rPr>
          <w:lang w:val="en-GB"/>
        </w:rPr>
        <w:t xml:space="preserve">USFDA CDRH, Custom Device Exemption - Guidance for Industry and Food and Drug Administration Staff, 24 </w:t>
      </w:r>
      <w:r>
        <w:rPr>
          <w:lang w:val="en-GB"/>
        </w:rPr>
        <w:t>Sept</w:t>
      </w:r>
      <w:r w:rsidRPr="00863D6D">
        <w:rPr>
          <w:lang w:val="en-GB"/>
        </w:rPr>
        <w:t xml:space="preserve"> 2014</w:t>
      </w:r>
    </w:p>
    <w:p w:rsidR="00D42411" w:rsidRPr="00F47BF6" w:rsidRDefault="006F1FE2" w:rsidP="006F1FE2">
      <w:pPr>
        <w:spacing w:before="120" w:after="120"/>
        <w:ind w:left="431"/>
        <w:rPr>
          <w:szCs w:val="24"/>
        </w:rPr>
      </w:pPr>
      <w:r>
        <w:rPr>
          <w:szCs w:val="24"/>
          <w:lang w:val="en-AU"/>
        </w:rPr>
        <w:t xml:space="preserve">Korea MFDS, </w:t>
      </w:r>
      <w:r w:rsidRPr="006F1FE2">
        <w:rPr>
          <w:szCs w:val="24"/>
          <w:lang w:val="en-AU"/>
        </w:rPr>
        <w:t>Guidance for Patient-matched Medical</w:t>
      </w:r>
      <w:r>
        <w:rPr>
          <w:szCs w:val="24"/>
          <w:lang w:val="en-AU"/>
        </w:rPr>
        <w:t xml:space="preserve"> </w:t>
      </w:r>
      <w:r w:rsidRPr="006F1FE2">
        <w:rPr>
          <w:szCs w:val="24"/>
          <w:lang w:val="en-AU"/>
        </w:rPr>
        <w:t xml:space="preserve">Devices </w:t>
      </w:r>
      <w:r>
        <w:rPr>
          <w:szCs w:val="24"/>
          <w:lang w:val="en-AU"/>
        </w:rPr>
        <w:t>M</w:t>
      </w:r>
      <w:r w:rsidRPr="006F1FE2">
        <w:rPr>
          <w:szCs w:val="24"/>
          <w:lang w:val="en-AU"/>
        </w:rPr>
        <w:t xml:space="preserve">anufactured using 3D </w:t>
      </w:r>
      <w:r>
        <w:rPr>
          <w:szCs w:val="24"/>
          <w:lang w:val="en-AU"/>
        </w:rPr>
        <w:t>P</w:t>
      </w:r>
      <w:r w:rsidRPr="006F1FE2">
        <w:rPr>
          <w:szCs w:val="24"/>
          <w:lang w:val="en-AU"/>
        </w:rPr>
        <w:t>rinters</w:t>
      </w:r>
      <w:r w:rsidR="00B60E7B">
        <w:rPr>
          <w:szCs w:val="24"/>
          <w:lang w:val="en-AU"/>
        </w:rPr>
        <w:t xml:space="preserve">, </w:t>
      </w:r>
      <w:r w:rsidR="00B60E7B">
        <w:rPr>
          <w:szCs w:val="24"/>
        </w:rPr>
        <w:t>10</w:t>
      </w:r>
      <w:r w:rsidR="00B60E7B" w:rsidRPr="00B60E7B">
        <w:rPr>
          <w:rFonts w:hint="eastAsia"/>
          <w:szCs w:val="24"/>
        </w:rPr>
        <w:t xml:space="preserve"> December 2015</w:t>
      </w:r>
    </w:p>
    <w:p w:rsidR="0010091B" w:rsidRDefault="00504733" w:rsidP="00504733">
      <w:pPr>
        <w:pStyle w:val="Heading1"/>
      </w:pPr>
      <w:bookmarkStart w:id="3" w:name="_Toc526778374"/>
      <w:r>
        <w:t>Definitions</w:t>
      </w:r>
      <w:bookmarkEnd w:id="3"/>
      <w:r>
        <w:t xml:space="preserve"> </w:t>
      </w:r>
    </w:p>
    <w:p w:rsidR="00B75199" w:rsidRDefault="008A5A97" w:rsidP="00943978">
      <w:pPr>
        <w:pStyle w:val="Heading2"/>
        <w:numPr>
          <w:ilvl w:val="0"/>
          <w:numId w:val="0"/>
        </w:numPr>
        <w:suppressLineNumbers/>
        <w:ind w:left="578" w:hanging="578"/>
      </w:pPr>
      <w:r>
        <w:t>D</w:t>
      </w:r>
      <w:r w:rsidR="00097EB0">
        <w:t>efinitions</w:t>
      </w:r>
      <w:r>
        <w:t xml:space="preserve"> for personalized </w:t>
      </w:r>
      <w:r w:rsidR="00764B79">
        <w:t xml:space="preserve">medical </w:t>
      </w:r>
      <w:r>
        <w:t>devices</w:t>
      </w:r>
    </w:p>
    <w:p w:rsidR="00033485" w:rsidRDefault="00033485" w:rsidP="00943978">
      <w:pPr>
        <w:pStyle w:val="Heading2"/>
        <w:suppressLineNumbers/>
        <w:ind w:left="578" w:hanging="578"/>
      </w:pPr>
      <w:r>
        <w:t>personaliz</w:t>
      </w:r>
      <w:r w:rsidRPr="00C938CA">
        <w:t xml:space="preserve">ed medical device – </w:t>
      </w:r>
      <w:r w:rsidRPr="00DD4EC1">
        <w:rPr>
          <w:b w:val="0"/>
        </w:rPr>
        <w:t xml:space="preserve">a generic term to describe any of the types of </w:t>
      </w:r>
      <w:r w:rsidR="00764B79">
        <w:rPr>
          <w:b w:val="0"/>
        </w:rPr>
        <w:t xml:space="preserve">medical </w:t>
      </w:r>
      <w:r w:rsidRPr="00DD4EC1">
        <w:rPr>
          <w:b w:val="0"/>
        </w:rPr>
        <w:t xml:space="preserve">devices that are intended for a particular </w:t>
      </w:r>
      <w:r w:rsidR="00BF7B48">
        <w:rPr>
          <w:b w:val="0"/>
        </w:rPr>
        <w:t>individual</w:t>
      </w:r>
      <w:r w:rsidR="00892CE5">
        <w:rPr>
          <w:b w:val="0"/>
        </w:rPr>
        <w:t>,</w:t>
      </w:r>
      <w:r w:rsidR="00BA57A8">
        <w:rPr>
          <w:b w:val="0"/>
        </w:rPr>
        <w:t xml:space="preserve"> </w:t>
      </w:r>
      <w:r>
        <w:rPr>
          <w:b w:val="0"/>
        </w:rPr>
        <w:t xml:space="preserve">which could be either </w:t>
      </w:r>
      <w:r w:rsidR="00892CE5">
        <w:rPr>
          <w:b w:val="0"/>
        </w:rPr>
        <w:t xml:space="preserve">a </w:t>
      </w:r>
      <w:r w:rsidRPr="00E96F2E">
        <w:rPr>
          <w:b w:val="0"/>
        </w:rPr>
        <w:t>custom-made</w:t>
      </w:r>
      <w:r w:rsidRPr="00161AF9">
        <w:rPr>
          <w:b w:val="0"/>
        </w:rPr>
        <w:t xml:space="preserve">, </w:t>
      </w:r>
      <w:r w:rsidR="00EB5CE4" w:rsidRPr="00E96F2E">
        <w:rPr>
          <w:b w:val="0"/>
        </w:rPr>
        <w:t>patient-</w:t>
      </w:r>
      <w:r w:rsidR="00130A75">
        <w:rPr>
          <w:b w:val="0"/>
        </w:rPr>
        <w:t>matched</w:t>
      </w:r>
      <w:r w:rsidR="00EB5CE4" w:rsidRPr="00E96F2E">
        <w:rPr>
          <w:b w:val="0"/>
        </w:rPr>
        <w:t>,</w:t>
      </w:r>
      <w:r w:rsidR="00EB5CE4" w:rsidRPr="00DD4EC1">
        <w:rPr>
          <w:b w:val="0"/>
        </w:rPr>
        <w:t xml:space="preserve"> </w:t>
      </w:r>
      <w:r w:rsidR="00EB5CE4">
        <w:rPr>
          <w:b w:val="0"/>
        </w:rPr>
        <w:t xml:space="preserve">or </w:t>
      </w:r>
      <w:r w:rsidRPr="00E96F2E">
        <w:rPr>
          <w:b w:val="0"/>
        </w:rPr>
        <w:t>adaptable</w:t>
      </w:r>
      <w:r w:rsidR="00EB5CE4">
        <w:rPr>
          <w:b w:val="0"/>
        </w:rPr>
        <w:t xml:space="preserve"> </w:t>
      </w:r>
      <w:r w:rsidRPr="00DD4EC1">
        <w:rPr>
          <w:b w:val="0"/>
        </w:rPr>
        <w:t>medical device</w:t>
      </w:r>
      <w:r>
        <w:rPr>
          <w:b w:val="0"/>
        </w:rPr>
        <w:t>.</w:t>
      </w:r>
    </w:p>
    <w:p w:rsidR="00504733" w:rsidRPr="00C938CA" w:rsidRDefault="00301871" w:rsidP="00943978">
      <w:pPr>
        <w:pStyle w:val="Heading2"/>
      </w:pPr>
      <w:r>
        <w:t>custom-</w:t>
      </w:r>
      <w:r w:rsidR="00504733" w:rsidRPr="00C938CA">
        <w:t xml:space="preserve">made medical device </w:t>
      </w:r>
      <w:r w:rsidR="007443C0">
        <w:t>–</w:t>
      </w:r>
      <w:r w:rsidR="00504733" w:rsidRPr="00C938CA">
        <w:t xml:space="preserve"> </w:t>
      </w:r>
      <w:r w:rsidR="007443C0">
        <w:t>a medical</w:t>
      </w:r>
      <w:r w:rsidR="00504733" w:rsidRPr="00E3106C">
        <w:t xml:space="preserve"> device</w:t>
      </w:r>
      <w:r w:rsidR="00BF7B48">
        <w:t xml:space="preserve"> that, at a minimum, meets the following requirements:</w:t>
      </w:r>
    </w:p>
    <w:p w:rsidR="0098313D" w:rsidRDefault="00BF7B48" w:rsidP="004D5C6A">
      <w:pPr>
        <w:numPr>
          <w:ilvl w:val="0"/>
          <w:numId w:val="15"/>
        </w:numPr>
        <w:spacing w:after="240"/>
      </w:pPr>
      <w:r>
        <w:t xml:space="preserve">it </w:t>
      </w:r>
      <w:r w:rsidR="0098313D">
        <w:t>is intended for the sole use of a particular individual</w:t>
      </w:r>
      <w:r w:rsidR="004C6B63">
        <w:t xml:space="preserve"> (</w:t>
      </w:r>
      <w:r w:rsidR="006D4CE9">
        <w:t>which coul</w:t>
      </w:r>
      <w:r w:rsidR="00915A06">
        <w:t>d be a patient</w:t>
      </w:r>
      <w:r w:rsidR="004C6B63">
        <w:t xml:space="preserve"> </w:t>
      </w:r>
      <w:r w:rsidR="00915A06">
        <w:t>or healthcare professional</w:t>
      </w:r>
      <w:r w:rsidR="004C6B63">
        <w:t>)</w:t>
      </w:r>
      <w:r w:rsidR="0098313D">
        <w:t>; and</w:t>
      </w:r>
    </w:p>
    <w:p w:rsidR="00504733" w:rsidRPr="00C938CA" w:rsidRDefault="00BF7B48" w:rsidP="004D5C6A">
      <w:pPr>
        <w:numPr>
          <w:ilvl w:val="0"/>
          <w:numId w:val="15"/>
        </w:numPr>
        <w:spacing w:after="240"/>
      </w:pPr>
      <w:r>
        <w:t xml:space="preserve">it </w:t>
      </w:r>
      <w:r w:rsidR="00504733" w:rsidRPr="00C938CA">
        <w:t xml:space="preserve">is specifically made in accordance with a written request of </w:t>
      </w:r>
      <w:r w:rsidR="0098313D">
        <w:t>an</w:t>
      </w:r>
      <w:r w:rsidR="00504733" w:rsidRPr="00C938CA">
        <w:t xml:space="preserve"> authori</w:t>
      </w:r>
      <w:r w:rsidR="00363F2F">
        <w:t>z</w:t>
      </w:r>
      <w:r w:rsidR="00504733" w:rsidRPr="00C938CA">
        <w:t xml:space="preserve">ed </w:t>
      </w:r>
      <w:r w:rsidR="0098313D">
        <w:t>professional</w:t>
      </w:r>
      <w:r w:rsidR="007D0B70">
        <w:t>,</w:t>
      </w:r>
      <w:r w:rsidR="00390035">
        <w:t xml:space="preserve"> which gives</w:t>
      </w:r>
      <w:r>
        <w:t>,</w:t>
      </w:r>
      <w:r w:rsidR="00504733" w:rsidRPr="00C938CA">
        <w:t xml:space="preserve"> </w:t>
      </w:r>
      <w:r w:rsidRPr="00BE41AB">
        <w:rPr>
          <w:u w:val="single"/>
        </w:rPr>
        <w:t>under their responsibility</w:t>
      </w:r>
      <w:r>
        <w:t xml:space="preserve">, </w:t>
      </w:r>
      <w:r w:rsidR="00504733" w:rsidRPr="00C938CA">
        <w:t>speci</w:t>
      </w:r>
      <w:r w:rsidR="00504733">
        <w:t>fic design characteristics</w:t>
      </w:r>
      <w:r w:rsidR="00D62371">
        <w:t>;</w:t>
      </w:r>
      <w:r w:rsidR="00D42411">
        <w:t xml:space="preserve"> even though the design may be developed in consultation with a manufacturer</w:t>
      </w:r>
      <w:r w:rsidR="00504733">
        <w:t>; and</w:t>
      </w:r>
    </w:p>
    <w:p w:rsidR="00504733" w:rsidRDefault="00BF7B48" w:rsidP="00BE41AB">
      <w:pPr>
        <w:numPr>
          <w:ilvl w:val="0"/>
          <w:numId w:val="15"/>
        </w:numPr>
        <w:spacing w:after="120"/>
        <w:ind w:hanging="386"/>
      </w:pPr>
      <w:r>
        <w:t xml:space="preserve">it </w:t>
      </w:r>
      <w:r w:rsidR="00504733" w:rsidRPr="00C938CA">
        <w:t xml:space="preserve">is intended to </w:t>
      </w:r>
      <w:r>
        <w:t xml:space="preserve">address the </w:t>
      </w:r>
      <w:r w:rsidR="00892CE5" w:rsidRPr="00340317">
        <w:rPr>
          <w:rFonts w:eastAsia="Times New Roman"/>
        </w:rPr>
        <w:t xml:space="preserve">specific anatomo-physiological features or </w:t>
      </w:r>
      <w:r w:rsidR="00892CE5">
        <w:rPr>
          <w:rFonts w:eastAsia="Times New Roman"/>
        </w:rPr>
        <w:t xml:space="preserve">pathological </w:t>
      </w:r>
      <w:r w:rsidR="007443C0" w:rsidRPr="007443C0">
        <w:t>condition</w:t>
      </w:r>
      <w:r>
        <w:t xml:space="preserve"> of the individual for whom it </w:t>
      </w:r>
      <w:r w:rsidR="005C3EA0">
        <w:t>is intended</w:t>
      </w:r>
      <w:r w:rsidR="00897434">
        <w:t>.</w:t>
      </w:r>
    </w:p>
    <w:p w:rsidR="005C3EA0" w:rsidRPr="00C938CA" w:rsidRDefault="005C3EA0" w:rsidP="00B75199">
      <w:pPr>
        <w:ind w:left="576"/>
      </w:pPr>
    </w:p>
    <w:p w:rsidR="00504733" w:rsidRDefault="00390035" w:rsidP="00B75199">
      <w:pPr>
        <w:ind w:left="567"/>
      </w:pPr>
      <w:r w:rsidRPr="00390035">
        <w:t>Note</w:t>
      </w:r>
      <w:r w:rsidR="00F45B35">
        <w:t xml:space="preserve"> 1</w:t>
      </w:r>
      <w:r w:rsidRPr="00390035">
        <w:t>:</w:t>
      </w:r>
      <w:r>
        <w:rPr>
          <w:b/>
        </w:rPr>
        <w:t xml:space="preserve">  </w:t>
      </w:r>
      <w:r w:rsidR="00E52BA2" w:rsidRPr="003F6C25">
        <w:t>Medical devices that are</w:t>
      </w:r>
      <w:r w:rsidR="00E52BA2">
        <w:rPr>
          <w:b/>
        </w:rPr>
        <w:t xml:space="preserve"> </w:t>
      </w:r>
      <w:r w:rsidR="00301871" w:rsidRPr="00BE41AB">
        <w:t>patient-</w:t>
      </w:r>
      <w:r w:rsidR="00130A75">
        <w:t>matched</w:t>
      </w:r>
      <w:r w:rsidR="002608FB" w:rsidRPr="00BE41AB">
        <w:t>,</w:t>
      </w:r>
      <w:r w:rsidR="001B5A1F" w:rsidRPr="00BE41AB">
        <w:t xml:space="preserve"> adaptable</w:t>
      </w:r>
      <w:r w:rsidR="001B5A1F">
        <w:rPr>
          <w:b/>
        </w:rPr>
        <w:t xml:space="preserve"> </w:t>
      </w:r>
      <w:r w:rsidR="00E52BA2">
        <w:t>or</w:t>
      </w:r>
      <w:r w:rsidR="002608FB">
        <w:t xml:space="preserve"> </w:t>
      </w:r>
      <w:r w:rsidR="002608FB" w:rsidRPr="00E96F2E">
        <w:t>mass-produced</w:t>
      </w:r>
      <w:r w:rsidR="002608FB">
        <w:t xml:space="preserve"> </w:t>
      </w:r>
      <w:r w:rsidR="00504733" w:rsidRPr="00C938CA">
        <w:t>shall not be consid</w:t>
      </w:r>
      <w:r w:rsidR="00504733">
        <w:t>ered to be custom-made.</w:t>
      </w:r>
    </w:p>
    <w:p w:rsidR="0062407A" w:rsidRDefault="0062407A" w:rsidP="00097EB0">
      <w:pPr>
        <w:ind w:left="567"/>
      </w:pPr>
    </w:p>
    <w:p w:rsidR="00F1020D" w:rsidRDefault="00FB6940" w:rsidP="00E96F2E">
      <w:pPr>
        <w:ind w:left="567"/>
      </w:pPr>
      <w:r>
        <w:t xml:space="preserve">Note </w:t>
      </w:r>
      <w:r w:rsidR="001B5A1F">
        <w:t>2</w:t>
      </w:r>
      <w:r>
        <w:t xml:space="preserve">: </w:t>
      </w:r>
      <w:r w:rsidR="00097EB0">
        <w:rPr>
          <w:rFonts w:eastAsia="Times New Roman"/>
        </w:rPr>
        <w:t xml:space="preserve"> </w:t>
      </w:r>
      <w:r w:rsidR="00F1020D">
        <w:t xml:space="preserve">A custom made device is intended for </w:t>
      </w:r>
      <w:r w:rsidR="00747639">
        <w:t>a</w:t>
      </w:r>
      <w:r w:rsidR="00F1020D">
        <w:t xml:space="preserve"> case where </w:t>
      </w:r>
      <w:r w:rsidR="00B96815">
        <w:t>an</w:t>
      </w:r>
      <w:r w:rsidR="00F1020D" w:rsidRPr="00286719">
        <w:t xml:space="preserve"> </w:t>
      </w:r>
      <w:r w:rsidR="00F1020D">
        <w:t>individual</w:t>
      </w:r>
      <w:r w:rsidR="00F1020D" w:rsidRPr="00286719">
        <w:t>’s specific needs cannot be met, or cannot be met at the appropriate level of performance</w:t>
      </w:r>
      <w:r w:rsidR="00F1020D">
        <w:t>,</w:t>
      </w:r>
      <w:r w:rsidR="00F1020D" w:rsidRPr="00286719">
        <w:t xml:space="preserve"> by an alternative device available on the market</w:t>
      </w:r>
      <w:r w:rsidR="00F1020D">
        <w:t>.</w:t>
      </w:r>
    </w:p>
    <w:p w:rsidR="00EB31B8" w:rsidRPr="00E96F2E" w:rsidRDefault="00EB31B8" w:rsidP="00E96F2E">
      <w:pPr>
        <w:ind w:left="567"/>
        <w:rPr>
          <w:rFonts w:eastAsia="Times New Roman"/>
        </w:rPr>
      </w:pPr>
    </w:p>
    <w:p w:rsidR="00C11AE6" w:rsidRDefault="00213A83" w:rsidP="00B75199">
      <w:pPr>
        <w:pStyle w:val="Heading2"/>
        <w:keepNext w:val="0"/>
        <w:spacing w:before="0"/>
        <w:ind w:left="578" w:hanging="578"/>
        <w:rPr>
          <w:b w:val="0"/>
        </w:rPr>
      </w:pPr>
      <w:r>
        <w:t>patient-</w:t>
      </w:r>
      <w:r w:rsidR="00130A75">
        <w:t>matched</w:t>
      </w:r>
      <w:r w:rsidR="00130A75" w:rsidRPr="007443C0">
        <w:t xml:space="preserve"> </w:t>
      </w:r>
      <w:r w:rsidRPr="00C938CA">
        <w:t xml:space="preserve">medical device – </w:t>
      </w:r>
      <w:r w:rsidRPr="00DD4EC1">
        <w:rPr>
          <w:b w:val="0"/>
        </w:rPr>
        <w:t>a medical device</w:t>
      </w:r>
      <w:r w:rsidR="00F837B2">
        <w:rPr>
          <w:b w:val="0"/>
        </w:rPr>
        <w:t xml:space="preserve"> that </w:t>
      </w:r>
      <w:r w:rsidR="00DE6405">
        <w:rPr>
          <w:b w:val="0"/>
        </w:rPr>
        <w:t>meets the following requirements</w:t>
      </w:r>
      <w:r w:rsidR="00F837B2">
        <w:rPr>
          <w:b w:val="0"/>
        </w:rPr>
        <w:t>:</w:t>
      </w:r>
    </w:p>
    <w:p w:rsidR="00F837B2" w:rsidRDefault="00DE6405" w:rsidP="004D5C6A">
      <w:pPr>
        <w:pStyle w:val="Heading2"/>
        <w:keepNext w:val="0"/>
        <w:numPr>
          <w:ilvl w:val="0"/>
          <w:numId w:val="16"/>
        </w:numPr>
        <w:spacing w:before="0"/>
        <w:rPr>
          <w:b w:val="0"/>
        </w:rPr>
      </w:pPr>
      <w:r>
        <w:rPr>
          <w:b w:val="0"/>
          <w:lang w:eastAsia="ja-JP"/>
        </w:rPr>
        <w:t xml:space="preserve">it is </w:t>
      </w:r>
      <w:r w:rsidR="00FC05EF" w:rsidRPr="00DD4EC1">
        <w:rPr>
          <w:b w:val="0"/>
        </w:rPr>
        <w:t xml:space="preserve">matched to a patient’s anatomy </w:t>
      </w:r>
      <w:r w:rsidR="00FC05EF">
        <w:rPr>
          <w:b w:val="0"/>
          <w:lang w:eastAsia="ja-JP"/>
        </w:rPr>
        <w:t>within a</w:t>
      </w:r>
      <w:r w:rsidR="00F837B2" w:rsidRPr="00DD4EC1">
        <w:rPr>
          <w:b w:val="0"/>
        </w:rPr>
        <w:t xml:space="preserve"> specified design envelope</w:t>
      </w:r>
      <w:r w:rsidR="001E70F8">
        <w:rPr>
          <w:b w:val="0"/>
        </w:rPr>
        <w:t xml:space="preserve"> </w:t>
      </w:r>
      <w:r w:rsidR="00F837B2" w:rsidRPr="00DD4EC1">
        <w:rPr>
          <w:b w:val="0"/>
        </w:rPr>
        <w:t>using techniques such as scaling of the device based on anatomic references, or by using the full anatomic features from patient imaging</w:t>
      </w:r>
      <w:r w:rsidR="008954FB">
        <w:rPr>
          <w:b w:val="0"/>
        </w:rPr>
        <w:t>; and</w:t>
      </w:r>
    </w:p>
    <w:p w:rsidR="00F837B2" w:rsidRPr="008954FB" w:rsidRDefault="00DE6405" w:rsidP="004D5C6A">
      <w:pPr>
        <w:numPr>
          <w:ilvl w:val="0"/>
          <w:numId w:val="16"/>
        </w:numPr>
      </w:pPr>
      <w:r>
        <w:t xml:space="preserve">it is </w:t>
      </w:r>
      <w:r w:rsidR="00534928">
        <w:t xml:space="preserve">typically </w:t>
      </w:r>
      <w:r w:rsidR="00F837B2" w:rsidRPr="00F837B2">
        <w:t xml:space="preserve">produced </w:t>
      </w:r>
      <w:r w:rsidR="00534928">
        <w:t xml:space="preserve">in a batch </w:t>
      </w:r>
      <w:r w:rsidR="00F837B2" w:rsidRPr="00F837B2">
        <w:t>through a process that is capable of being validated and reproduced</w:t>
      </w:r>
      <w:r w:rsidR="008954FB">
        <w:t>; and</w:t>
      </w:r>
    </w:p>
    <w:p w:rsidR="00F837B2" w:rsidRPr="00F837B2" w:rsidRDefault="00F837B2" w:rsidP="004D5C6A"/>
    <w:p w:rsidR="005C6C1E" w:rsidRPr="00C11AE6" w:rsidRDefault="00DE6405" w:rsidP="00E96F2E">
      <w:pPr>
        <w:pStyle w:val="Heading2"/>
        <w:keepNext w:val="0"/>
        <w:numPr>
          <w:ilvl w:val="0"/>
          <w:numId w:val="16"/>
        </w:numPr>
        <w:spacing w:before="0"/>
        <w:rPr>
          <w:b w:val="0"/>
        </w:rPr>
      </w:pPr>
      <w:r>
        <w:rPr>
          <w:b w:val="0"/>
        </w:rPr>
        <w:t xml:space="preserve">it is </w:t>
      </w:r>
      <w:r w:rsidR="007404B9">
        <w:rPr>
          <w:b w:val="0"/>
        </w:rPr>
        <w:t xml:space="preserve">designed and </w:t>
      </w:r>
      <w:r w:rsidR="008954FB">
        <w:rPr>
          <w:b w:val="0"/>
        </w:rPr>
        <w:t xml:space="preserve">produced </w:t>
      </w:r>
      <w:r w:rsidR="008954FB" w:rsidRPr="00BE41AB">
        <w:rPr>
          <w:b w:val="0"/>
          <w:u w:val="single"/>
        </w:rPr>
        <w:t>under the responsibility of a manufacturer</w:t>
      </w:r>
      <w:r w:rsidR="008954FB">
        <w:rPr>
          <w:b w:val="0"/>
        </w:rPr>
        <w:t xml:space="preserve"> even though</w:t>
      </w:r>
      <w:r w:rsidR="00734916">
        <w:rPr>
          <w:b w:val="0"/>
        </w:rPr>
        <w:t xml:space="preserve"> the design may be developed in consultation with</w:t>
      </w:r>
      <w:r w:rsidR="00C11AE6" w:rsidRPr="00E96F2E">
        <w:rPr>
          <w:b w:val="0"/>
        </w:rPr>
        <w:t xml:space="preserve"> an authorized healthcare professional</w:t>
      </w:r>
      <w:r w:rsidR="00734916">
        <w:rPr>
          <w:b w:val="0"/>
        </w:rPr>
        <w:t>.</w:t>
      </w:r>
    </w:p>
    <w:p w:rsidR="008954FB" w:rsidRDefault="008954FB" w:rsidP="00E96F2E">
      <w:pPr>
        <w:pStyle w:val="Heading2"/>
        <w:keepNext w:val="0"/>
        <w:numPr>
          <w:ilvl w:val="0"/>
          <w:numId w:val="0"/>
        </w:numPr>
        <w:spacing w:before="0"/>
        <w:ind w:left="578"/>
        <w:rPr>
          <w:b w:val="0"/>
        </w:rPr>
      </w:pPr>
      <w:r w:rsidRPr="00E96F2E">
        <w:rPr>
          <w:b w:val="0"/>
        </w:rPr>
        <w:t>Note 1:</w:t>
      </w:r>
      <w:r>
        <w:t xml:space="preserve"> </w:t>
      </w:r>
      <w:r w:rsidR="0087718C">
        <w:t xml:space="preserve"> </w:t>
      </w:r>
      <w:r>
        <w:rPr>
          <w:b w:val="0"/>
        </w:rPr>
        <w:t xml:space="preserve">A written request from an authorized healthcare professional may </w:t>
      </w:r>
      <w:r w:rsidR="002F1E23">
        <w:rPr>
          <w:b w:val="0"/>
        </w:rPr>
        <w:t>be present; but</w:t>
      </w:r>
      <w:r w:rsidR="00622DF6">
        <w:rPr>
          <w:b w:val="0"/>
        </w:rPr>
        <w:t xml:space="preserve"> </w:t>
      </w:r>
      <w:r w:rsidR="00130A75">
        <w:rPr>
          <w:b w:val="0"/>
        </w:rPr>
        <w:t>is not mandatory</w:t>
      </w:r>
      <w:r>
        <w:rPr>
          <w:b w:val="0"/>
        </w:rPr>
        <w:t xml:space="preserve">. </w:t>
      </w:r>
    </w:p>
    <w:p w:rsidR="00F0273E" w:rsidRDefault="008954FB" w:rsidP="00E96F2E">
      <w:pPr>
        <w:pStyle w:val="Heading2"/>
        <w:keepNext w:val="0"/>
        <w:numPr>
          <w:ilvl w:val="0"/>
          <w:numId w:val="0"/>
        </w:numPr>
        <w:spacing w:before="0"/>
        <w:ind w:left="578"/>
        <w:rPr>
          <w:b w:val="0"/>
        </w:rPr>
      </w:pPr>
      <w:r>
        <w:rPr>
          <w:b w:val="0"/>
        </w:rPr>
        <w:t xml:space="preserve">Note </w:t>
      </w:r>
      <w:r w:rsidR="00B75199">
        <w:rPr>
          <w:b w:val="0"/>
        </w:rPr>
        <w:t>2</w:t>
      </w:r>
      <w:r>
        <w:rPr>
          <w:b w:val="0"/>
        </w:rPr>
        <w:t xml:space="preserve">:  </w:t>
      </w:r>
      <w:r w:rsidR="005C6C1E">
        <w:rPr>
          <w:b w:val="0"/>
        </w:rPr>
        <w:t xml:space="preserve">The number and type of design </w:t>
      </w:r>
      <w:r w:rsidR="005C6C1E" w:rsidRPr="005C6C1E">
        <w:rPr>
          <w:b w:val="0"/>
        </w:rPr>
        <w:t>i</w:t>
      </w:r>
      <w:r w:rsidR="00D95064" w:rsidRPr="003F6C25">
        <w:rPr>
          <w:b w:val="0"/>
        </w:rPr>
        <w:t>nput</w:t>
      </w:r>
      <w:r w:rsidR="001F71F5" w:rsidRPr="001F71F5">
        <w:rPr>
          <w:b w:val="0"/>
        </w:rPr>
        <w:t xml:space="preserve">s </w:t>
      </w:r>
      <w:r w:rsidR="00734916">
        <w:rPr>
          <w:b w:val="0"/>
        </w:rPr>
        <w:t>in consulta</w:t>
      </w:r>
      <w:r>
        <w:rPr>
          <w:b w:val="0"/>
        </w:rPr>
        <w:t>t</w:t>
      </w:r>
      <w:r w:rsidR="00734916">
        <w:rPr>
          <w:b w:val="0"/>
        </w:rPr>
        <w:t xml:space="preserve">ion with a healthcare </w:t>
      </w:r>
      <w:r>
        <w:rPr>
          <w:b w:val="0"/>
        </w:rPr>
        <w:t>professional</w:t>
      </w:r>
      <w:r w:rsidR="00734916">
        <w:rPr>
          <w:b w:val="0"/>
        </w:rPr>
        <w:t xml:space="preserve"> </w:t>
      </w:r>
      <w:r w:rsidR="001F71F5" w:rsidRPr="001F71F5">
        <w:rPr>
          <w:b w:val="0"/>
        </w:rPr>
        <w:t xml:space="preserve">may vary depending on </w:t>
      </w:r>
      <w:r w:rsidR="005C6C1E">
        <w:rPr>
          <w:b w:val="0"/>
        </w:rPr>
        <w:t>the medical devices</w:t>
      </w:r>
      <w:r w:rsidR="00584990">
        <w:rPr>
          <w:b w:val="0"/>
        </w:rPr>
        <w:t xml:space="preserve"> to be manufactured.</w:t>
      </w:r>
    </w:p>
    <w:p w:rsidR="005C6C1E" w:rsidRDefault="00584990" w:rsidP="00E96F2E">
      <w:pPr>
        <w:ind w:left="578"/>
      </w:pPr>
      <w:r>
        <w:t>Note 3:</w:t>
      </w:r>
      <w:r w:rsidR="00CF55A0">
        <w:t xml:space="preserve"> </w:t>
      </w:r>
      <w:r>
        <w:t xml:space="preserve"> T</w:t>
      </w:r>
      <w:r w:rsidR="00734916">
        <w:t xml:space="preserve">he design must remain within </w:t>
      </w:r>
      <w:r>
        <w:t xml:space="preserve">the </w:t>
      </w:r>
      <w:r w:rsidR="00734916">
        <w:t>validated parameters</w:t>
      </w:r>
      <w:r>
        <w:t xml:space="preserve"> of the specified design envelope</w:t>
      </w:r>
      <w:r w:rsidR="001F71F5" w:rsidRPr="001F71F5">
        <w:t>.</w:t>
      </w:r>
      <w:r w:rsidR="001F71F5" w:rsidRPr="003F6C25">
        <w:t xml:space="preserve"> </w:t>
      </w:r>
      <w:r w:rsidR="001F71F5">
        <w:t xml:space="preserve"> </w:t>
      </w:r>
    </w:p>
    <w:p w:rsidR="005C6C1E" w:rsidRPr="005C6C1E" w:rsidRDefault="005C6C1E" w:rsidP="00E96F2E"/>
    <w:p w:rsidR="00137323" w:rsidRPr="00E96F2E" w:rsidRDefault="00CA470D" w:rsidP="00B75199">
      <w:pPr>
        <w:pStyle w:val="Heading2"/>
        <w:keepNext w:val="0"/>
        <w:spacing w:before="0"/>
        <w:ind w:left="578" w:hanging="578"/>
      </w:pPr>
      <w:r>
        <w:t>adaptable</w:t>
      </w:r>
      <w:r w:rsidRPr="00C938CA">
        <w:t xml:space="preserve"> </w:t>
      </w:r>
      <w:r w:rsidR="00147CF4" w:rsidRPr="00C938CA">
        <w:t xml:space="preserve">medical device </w:t>
      </w:r>
      <w:r w:rsidR="00170860">
        <w:t>–</w:t>
      </w:r>
      <w:r w:rsidR="00147CF4" w:rsidRPr="00C938CA">
        <w:t xml:space="preserve"> </w:t>
      </w:r>
      <w:r w:rsidR="00147CF4" w:rsidRPr="00DD4EC1">
        <w:rPr>
          <w:b w:val="0"/>
        </w:rPr>
        <w:t xml:space="preserve">a medical device that </w:t>
      </w:r>
      <w:r w:rsidR="000730E7">
        <w:rPr>
          <w:b w:val="0"/>
        </w:rPr>
        <w:t>meets the following requirements:</w:t>
      </w:r>
    </w:p>
    <w:p w:rsidR="000E39EE" w:rsidRPr="00F51513" w:rsidRDefault="000730E7" w:rsidP="00E96F2E">
      <w:pPr>
        <w:pStyle w:val="Heading2"/>
        <w:keepNext w:val="0"/>
        <w:numPr>
          <w:ilvl w:val="0"/>
          <w:numId w:val="18"/>
        </w:numPr>
        <w:spacing w:before="0"/>
        <w:rPr>
          <w:b w:val="0"/>
        </w:rPr>
      </w:pPr>
      <w:r>
        <w:rPr>
          <w:b w:val="0"/>
        </w:rPr>
        <w:t xml:space="preserve">it is </w:t>
      </w:r>
      <w:r w:rsidR="00E622F0">
        <w:rPr>
          <w:b w:val="0"/>
        </w:rPr>
        <w:t>mass-</w:t>
      </w:r>
      <w:r w:rsidR="000E39EE" w:rsidRPr="00E96F2E">
        <w:rPr>
          <w:b w:val="0"/>
        </w:rPr>
        <w:t>produced</w:t>
      </w:r>
      <w:r>
        <w:rPr>
          <w:b w:val="0"/>
        </w:rPr>
        <w:t>; and</w:t>
      </w:r>
    </w:p>
    <w:p w:rsidR="00137323" w:rsidRDefault="000730E7" w:rsidP="00E96F2E">
      <w:pPr>
        <w:pStyle w:val="Heading2"/>
        <w:keepNext w:val="0"/>
        <w:numPr>
          <w:ilvl w:val="0"/>
          <w:numId w:val="18"/>
        </w:numPr>
        <w:spacing w:before="0"/>
        <w:rPr>
          <w:b w:val="0"/>
        </w:rPr>
      </w:pPr>
      <w:r>
        <w:rPr>
          <w:b w:val="0"/>
        </w:rPr>
        <w:t xml:space="preserve">it is </w:t>
      </w:r>
      <w:r w:rsidR="00147CF4" w:rsidRPr="00DD4EC1">
        <w:rPr>
          <w:b w:val="0"/>
        </w:rPr>
        <w:t>adapted</w:t>
      </w:r>
      <w:r w:rsidR="00FF1F50">
        <w:rPr>
          <w:b w:val="0"/>
        </w:rPr>
        <w:t>,</w:t>
      </w:r>
      <w:r w:rsidR="00147CF4" w:rsidRPr="00DD4EC1">
        <w:rPr>
          <w:b w:val="0"/>
        </w:rPr>
        <w:t xml:space="preserve"> </w:t>
      </w:r>
      <w:r w:rsidR="00D562E7">
        <w:rPr>
          <w:b w:val="0"/>
        </w:rPr>
        <w:t xml:space="preserve">adjusted, </w:t>
      </w:r>
      <w:r w:rsidR="00147CF4" w:rsidRPr="00DD4EC1">
        <w:rPr>
          <w:b w:val="0"/>
        </w:rPr>
        <w:t>assembled</w:t>
      </w:r>
      <w:r w:rsidR="00FF1F50">
        <w:rPr>
          <w:b w:val="0"/>
        </w:rPr>
        <w:t xml:space="preserve"> or </w:t>
      </w:r>
      <w:r w:rsidR="00D562E7">
        <w:rPr>
          <w:b w:val="0"/>
        </w:rPr>
        <w:t>shap</w:t>
      </w:r>
      <w:r w:rsidR="00FF1F50">
        <w:rPr>
          <w:b w:val="0"/>
        </w:rPr>
        <w:t>ed</w:t>
      </w:r>
      <w:r w:rsidR="00CA470D">
        <w:rPr>
          <w:b w:val="0"/>
        </w:rPr>
        <w:t xml:space="preserve"> at the point of care</w:t>
      </w:r>
      <w:r w:rsidR="00147CF4" w:rsidRPr="00DD4EC1">
        <w:rPr>
          <w:b w:val="0"/>
        </w:rPr>
        <w:t xml:space="preserve">, </w:t>
      </w:r>
      <w:r w:rsidR="000E39EE" w:rsidRPr="00DD4EC1">
        <w:rPr>
          <w:b w:val="0"/>
        </w:rPr>
        <w:t>in accordance with the manufacturer’s validated instructions, to suit an individual patient</w:t>
      </w:r>
      <w:r w:rsidR="000E39EE">
        <w:rPr>
          <w:b w:val="0"/>
          <w:lang w:eastAsia="ja-JP"/>
        </w:rPr>
        <w:t>’</w:t>
      </w:r>
      <w:r w:rsidR="000E39EE">
        <w:rPr>
          <w:rFonts w:hint="eastAsia"/>
          <w:b w:val="0"/>
          <w:lang w:eastAsia="ja-JP"/>
        </w:rPr>
        <w:t xml:space="preserve">s specific </w:t>
      </w:r>
      <w:r w:rsidR="000E39EE">
        <w:rPr>
          <w:b w:val="0"/>
          <w:lang w:eastAsia="ja-JP"/>
        </w:rPr>
        <w:t xml:space="preserve">anatomo-physiologic </w:t>
      </w:r>
      <w:r w:rsidR="000E39EE">
        <w:rPr>
          <w:rFonts w:hint="eastAsia"/>
          <w:b w:val="0"/>
          <w:lang w:eastAsia="ja-JP"/>
        </w:rPr>
        <w:t>feature</w:t>
      </w:r>
      <w:r w:rsidR="000E39EE">
        <w:rPr>
          <w:b w:val="0"/>
          <w:lang w:eastAsia="ja-JP"/>
        </w:rPr>
        <w:t>s</w:t>
      </w:r>
      <w:r w:rsidR="000E39EE">
        <w:rPr>
          <w:rFonts w:hint="eastAsia"/>
          <w:b w:val="0"/>
          <w:lang w:eastAsia="ja-JP"/>
        </w:rPr>
        <w:t xml:space="preserve"> </w:t>
      </w:r>
      <w:r w:rsidR="000E39EE" w:rsidRPr="00DD4EC1">
        <w:rPr>
          <w:b w:val="0"/>
        </w:rPr>
        <w:t>prior to use</w:t>
      </w:r>
      <w:r w:rsidR="000E39EE">
        <w:rPr>
          <w:b w:val="0"/>
        </w:rPr>
        <w:t>.</w:t>
      </w:r>
    </w:p>
    <w:p w:rsidR="004D5C6A" w:rsidRPr="004D5C6A" w:rsidRDefault="004D5C6A" w:rsidP="00E96F2E"/>
    <w:p w:rsidR="00F51513" w:rsidRPr="004D5C6A" w:rsidRDefault="00B75199" w:rsidP="00E96F2E">
      <w:pPr>
        <w:pStyle w:val="Heading2"/>
        <w:numPr>
          <w:ilvl w:val="0"/>
          <w:numId w:val="0"/>
        </w:numPr>
        <w:ind w:left="576" w:hanging="576"/>
      </w:pPr>
      <w:r w:rsidRPr="004D5C6A">
        <w:t>Definitions for the purposes of interpreting this document</w:t>
      </w:r>
    </w:p>
    <w:p w:rsidR="002269F7" w:rsidRDefault="002269F7" w:rsidP="00D05B17">
      <w:pPr>
        <w:pStyle w:val="Heading2"/>
      </w:pPr>
      <w:r>
        <w:t>batch</w:t>
      </w:r>
    </w:p>
    <w:p w:rsidR="00352B63" w:rsidRDefault="00534928" w:rsidP="00BE41AB">
      <w:pPr>
        <w:pStyle w:val="NormalWeb"/>
        <w:ind w:left="576"/>
        <w:rPr>
          <w:lang w:val="en-AU"/>
        </w:rPr>
      </w:pPr>
      <w:r>
        <w:t>one or more components or finished devices</w:t>
      </w:r>
      <w:r>
        <w:rPr>
          <w:lang w:val="en-AU"/>
        </w:rPr>
        <w:t xml:space="preserve"> </w:t>
      </w:r>
      <w:r w:rsidR="00551500">
        <w:rPr>
          <w:lang w:val="en-AU"/>
        </w:rPr>
        <w:t xml:space="preserve">that </w:t>
      </w:r>
      <w:r w:rsidR="00034AEB">
        <w:rPr>
          <w:lang w:val="en-AU"/>
        </w:rPr>
        <w:t>are produced using</w:t>
      </w:r>
      <w:r>
        <w:rPr>
          <w:lang w:val="en-AU"/>
        </w:rPr>
        <w:t xml:space="preserve"> the same</w:t>
      </w:r>
      <w:r w:rsidR="0019152C" w:rsidRPr="0019152C">
        <w:rPr>
          <w:lang w:val="en-AU"/>
        </w:rPr>
        <w:t xml:space="preserve"> </w:t>
      </w:r>
      <w:r w:rsidR="0026345D">
        <w:rPr>
          <w:lang w:val="en-AU"/>
        </w:rPr>
        <w:t xml:space="preserve">lot of raw material, </w:t>
      </w:r>
      <w:r w:rsidR="00034AEB">
        <w:rPr>
          <w:lang w:val="en-AU"/>
        </w:rPr>
        <w:t xml:space="preserve">the same </w:t>
      </w:r>
      <w:r w:rsidR="0019152C" w:rsidRPr="0019152C">
        <w:rPr>
          <w:lang w:val="en-AU"/>
        </w:rPr>
        <w:t>method of manufacture</w:t>
      </w:r>
      <w:r>
        <w:rPr>
          <w:lang w:val="en-AU"/>
        </w:rPr>
        <w:t>,</w:t>
      </w:r>
      <w:r w:rsidR="0019152C" w:rsidRPr="0019152C">
        <w:rPr>
          <w:lang w:val="en-AU"/>
        </w:rPr>
        <w:t xml:space="preserve"> </w:t>
      </w:r>
      <w:r w:rsidR="00034AEB">
        <w:rPr>
          <w:lang w:val="en-AU"/>
        </w:rPr>
        <w:t xml:space="preserve">having the same </w:t>
      </w:r>
      <w:r w:rsidR="0019152C" w:rsidRPr="0019152C">
        <w:rPr>
          <w:lang w:val="en-AU"/>
        </w:rPr>
        <w:t>probability of chemi</w:t>
      </w:r>
      <w:r w:rsidR="0026345D">
        <w:rPr>
          <w:lang w:val="en-AU"/>
        </w:rPr>
        <w:t>cal or microbial contamination</w:t>
      </w:r>
      <w:r w:rsidR="0019152C" w:rsidRPr="0019152C">
        <w:rPr>
          <w:lang w:val="en-AU"/>
        </w:rPr>
        <w:t xml:space="preserve">, </w:t>
      </w:r>
      <w:r w:rsidR="00034AEB">
        <w:t>and that are intended to have uniform characteristics and quality within specified limits</w:t>
      </w:r>
    </w:p>
    <w:p w:rsidR="0019152C" w:rsidRPr="0019152C" w:rsidRDefault="0019152C" w:rsidP="00551500">
      <w:pPr>
        <w:rPr>
          <w:lang w:val="en-GB"/>
        </w:rPr>
      </w:pPr>
    </w:p>
    <w:p w:rsidR="0019152C" w:rsidRPr="0019152C" w:rsidRDefault="0019152C" w:rsidP="00BE41AB"/>
    <w:p w:rsidR="00D05B17" w:rsidRDefault="00D05B17" w:rsidP="00D05B17">
      <w:pPr>
        <w:pStyle w:val="Heading2"/>
      </w:pPr>
      <w:r w:rsidRPr="00E96F2E">
        <w:t>DICOM files</w:t>
      </w:r>
      <w:r>
        <w:t>:</w:t>
      </w:r>
    </w:p>
    <w:p w:rsidR="00D05B17" w:rsidRDefault="00D05B17" w:rsidP="00D05B17">
      <w:pPr>
        <w:ind w:left="720"/>
        <w:rPr>
          <w:rFonts w:eastAsia="Times New Roman"/>
        </w:rPr>
      </w:pPr>
      <w:r>
        <w:rPr>
          <w:rFonts w:eastAsia="Times New Roman"/>
        </w:rPr>
        <w:t>patient imaging files, typically produced by computed tomography (CT) or magnetic resonance (MR),</w:t>
      </w:r>
      <w:r w:rsidRPr="00C06C00">
        <w:rPr>
          <w:rFonts w:eastAsia="Times New Roman"/>
        </w:rPr>
        <w:t xml:space="preserve"> </w:t>
      </w:r>
      <w:r>
        <w:rPr>
          <w:rFonts w:eastAsia="Times New Roman"/>
        </w:rPr>
        <w:t xml:space="preserve">that are </w:t>
      </w:r>
      <w:r w:rsidRPr="00C06C00">
        <w:rPr>
          <w:rFonts w:eastAsia="Times New Roman"/>
        </w:rPr>
        <w:t>saved in the Digital Imaging and Communications in Medicine format</w:t>
      </w:r>
      <w:r>
        <w:rPr>
          <w:rFonts w:eastAsia="Times New Roman"/>
        </w:rPr>
        <w:t>.</w:t>
      </w:r>
    </w:p>
    <w:p w:rsidR="00A9411A" w:rsidRPr="008A5A97" w:rsidRDefault="004004A0" w:rsidP="00E96F2E">
      <w:pPr>
        <w:pStyle w:val="Heading2"/>
      </w:pPr>
      <w:r>
        <w:t>h</w:t>
      </w:r>
      <w:r w:rsidR="00B75199" w:rsidRPr="008A5A97">
        <w:t>omogenous</w:t>
      </w:r>
      <w:r w:rsidR="00174B20" w:rsidRPr="008A5A97">
        <w:t xml:space="preserve"> batch</w:t>
      </w:r>
      <w:r w:rsidR="00A9411A">
        <w:t>:</w:t>
      </w:r>
    </w:p>
    <w:p w:rsidR="00147CF4" w:rsidRDefault="00B75199" w:rsidP="00E96F2E">
      <w:pPr>
        <w:ind w:left="720"/>
      </w:pPr>
      <w:r>
        <w:t xml:space="preserve">a production group of </w:t>
      </w:r>
      <w:r w:rsidR="000C2AE8">
        <w:t>equivalent parts or</w:t>
      </w:r>
      <w:r w:rsidR="00174B20">
        <w:t xml:space="preserve"> materials manufactured and/or tested</w:t>
      </w:r>
      <w:r w:rsidR="000C2AE8">
        <w:t xml:space="preserve"> </w:t>
      </w:r>
      <w:r w:rsidR="00174B20">
        <w:t>in the same manner, without interruption, typically on the same day or in the same time period, and produced by the same person, or with the same machine/equipment set-up and fulfill the same specifications</w:t>
      </w:r>
      <w:r w:rsidR="00E503A6">
        <w:t xml:space="preserve"> [Ref </w:t>
      </w:r>
      <w:r w:rsidR="00E503A6">
        <w:rPr>
          <w:rStyle w:val="Emphasis"/>
        </w:rPr>
        <w:t>MEDDEV</w:t>
      </w:r>
      <w:r w:rsidR="00E503A6">
        <w:rPr>
          <w:rStyle w:val="st"/>
        </w:rPr>
        <w:t xml:space="preserve"> 2.5/6 Rev. 1 </w:t>
      </w:r>
      <w:r w:rsidR="00E503A6" w:rsidRPr="001566A5">
        <w:t>http://ec.europa.eu/DocsRoom/documents/10287/attachments/1/translations</w:t>
      </w:r>
      <w:r w:rsidR="00E503A6">
        <w:rPr>
          <w:rStyle w:val="st"/>
        </w:rPr>
        <w:t>]</w:t>
      </w:r>
      <w:r w:rsidR="00174B20">
        <w:t>.</w:t>
      </w:r>
    </w:p>
    <w:p w:rsidR="00D9487B" w:rsidRDefault="00D9487B" w:rsidP="00415C00">
      <w:pPr>
        <w:ind w:left="576"/>
      </w:pPr>
    </w:p>
    <w:p w:rsidR="00D05B17" w:rsidRDefault="00D05B17" w:rsidP="00D05B17">
      <w:pPr>
        <w:pStyle w:val="Heading2"/>
        <w:keepNext w:val="0"/>
        <w:ind w:left="578" w:hanging="578"/>
      </w:pPr>
      <w:r>
        <w:t>mass-</w:t>
      </w:r>
      <w:r w:rsidRPr="00FF7598">
        <w:t>produced medical device</w:t>
      </w:r>
      <w:r>
        <w:t>:</w:t>
      </w:r>
    </w:p>
    <w:p w:rsidR="00D05B17" w:rsidRDefault="00D05B17" w:rsidP="00D05B17">
      <w:pPr>
        <w:pStyle w:val="Heading2"/>
        <w:keepNext w:val="0"/>
        <w:numPr>
          <w:ilvl w:val="0"/>
          <w:numId w:val="0"/>
        </w:numPr>
        <w:ind w:left="720"/>
      </w:pPr>
      <w:r w:rsidRPr="00E96F2E">
        <w:rPr>
          <w:b w:val="0"/>
        </w:rPr>
        <w:t>a</w:t>
      </w:r>
      <w:r>
        <w:t xml:space="preserve"> </w:t>
      </w:r>
      <w:r w:rsidRPr="00E3106C">
        <w:rPr>
          <w:b w:val="0"/>
        </w:rPr>
        <w:t xml:space="preserve">medical device that </w:t>
      </w:r>
      <w:r>
        <w:rPr>
          <w:b w:val="0"/>
        </w:rPr>
        <w:t>is based on s</w:t>
      </w:r>
      <w:r w:rsidR="00DC3A21">
        <w:rPr>
          <w:b w:val="0"/>
        </w:rPr>
        <w:t xml:space="preserve">tandardized dimensions/designs; that </w:t>
      </w:r>
      <w:r>
        <w:rPr>
          <w:b w:val="0"/>
        </w:rPr>
        <w:t>is</w:t>
      </w:r>
      <w:r>
        <w:t xml:space="preserve"> </w:t>
      </w:r>
      <w:r w:rsidRPr="003F6C25">
        <w:rPr>
          <w:b w:val="0"/>
        </w:rPr>
        <w:t xml:space="preserve">not </w:t>
      </w:r>
      <w:r>
        <w:rPr>
          <w:b w:val="0"/>
        </w:rPr>
        <w:t>design</w:t>
      </w:r>
      <w:r w:rsidRPr="003F6C25">
        <w:rPr>
          <w:b w:val="0"/>
        </w:rPr>
        <w:t>ed for a particular individual</w:t>
      </w:r>
      <w:r w:rsidR="000F6228">
        <w:rPr>
          <w:b w:val="0"/>
        </w:rPr>
        <w:t xml:space="preserve">; and that is typically </w:t>
      </w:r>
      <w:r w:rsidR="000F6228" w:rsidRPr="00E3106C">
        <w:rPr>
          <w:b w:val="0"/>
        </w:rPr>
        <w:t xml:space="preserve">produced in </w:t>
      </w:r>
      <w:r w:rsidR="000F6228">
        <w:rPr>
          <w:b w:val="0"/>
        </w:rPr>
        <w:t xml:space="preserve">a continuous </w:t>
      </w:r>
      <w:r w:rsidR="000F6228" w:rsidRPr="00E3106C">
        <w:rPr>
          <w:b w:val="0"/>
        </w:rPr>
        <w:t>production run or</w:t>
      </w:r>
      <w:r w:rsidR="000F6228">
        <w:rPr>
          <w:b w:val="0"/>
        </w:rPr>
        <w:t xml:space="preserve"> homogenous</w:t>
      </w:r>
      <w:r w:rsidR="000F6228" w:rsidRPr="00E3106C">
        <w:rPr>
          <w:b w:val="0"/>
        </w:rPr>
        <w:t xml:space="preserve"> batch</w:t>
      </w:r>
      <w:r w:rsidRPr="00C938CA">
        <w:t>.</w:t>
      </w:r>
    </w:p>
    <w:p w:rsidR="00A9411A" w:rsidRDefault="004004A0" w:rsidP="00E96F2E">
      <w:pPr>
        <w:pStyle w:val="Heading2"/>
      </w:pPr>
      <w:r>
        <w:t>s</w:t>
      </w:r>
      <w:r w:rsidR="00B75199" w:rsidRPr="00E96F2E">
        <w:t>pecific design characteristics</w:t>
      </w:r>
      <w:r w:rsidR="00A9411A">
        <w:t>:</w:t>
      </w:r>
    </w:p>
    <w:p w:rsidR="00A5665C" w:rsidRDefault="00B75199" w:rsidP="00E96F2E">
      <w:pPr>
        <w:spacing w:after="120"/>
        <w:ind w:left="720"/>
        <w:rPr>
          <w:rFonts w:eastAsia="Times New Roman"/>
        </w:rPr>
      </w:pPr>
      <w:r>
        <w:rPr>
          <w:rFonts w:eastAsia="Times New Roman"/>
        </w:rPr>
        <w:t xml:space="preserve">unique </w:t>
      </w:r>
      <w:r w:rsidRPr="00340317">
        <w:rPr>
          <w:rFonts w:eastAsia="Times New Roman"/>
        </w:rPr>
        <w:t>design</w:t>
      </w:r>
      <w:r>
        <w:rPr>
          <w:rFonts w:eastAsia="Times New Roman"/>
        </w:rPr>
        <w:t xml:space="preserve"> specifications</w:t>
      </w:r>
      <w:r w:rsidR="006E57C4">
        <w:rPr>
          <w:rFonts w:eastAsia="Times New Roman"/>
        </w:rPr>
        <w:t>,</w:t>
      </w:r>
      <w:r w:rsidR="00A5665C" w:rsidRPr="00A5665C">
        <w:rPr>
          <w:rFonts w:eastAsia="Times New Roman"/>
        </w:rPr>
        <w:t xml:space="preserve"> </w:t>
      </w:r>
      <w:r w:rsidR="006E57C4">
        <w:rPr>
          <w:rFonts w:eastAsia="Times New Roman"/>
        </w:rPr>
        <w:t>necessary to produce</w:t>
      </w:r>
      <w:r w:rsidR="006B1622">
        <w:rPr>
          <w:rFonts w:eastAsia="Times New Roman"/>
        </w:rPr>
        <w:t xml:space="preserve"> custom-</w:t>
      </w:r>
      <w:r w:rsidR="00A5665C">
        <w:rPr>
          <w:rFonts w:eastAsia="Times New Roman"/>
        </w:rPr>
        <w:t>made devices</w:t>
      </w:r>
      <w:r w:rsidR="006E57C4">
        <w:rPr>
          <w:rFonts w:eastAsia="Times New Roman"/>
        </w:rPr>
        <w:t>,</w:t>
      </w:r>
      <w:r w:rsidRPr="00340317">
        <w:rPr>
          <w:rFonts w:eastAsia="Times New Roman"/>
        </w:rPr>
        <w:t xml:space="preserve"> that </w:t>
      </w:r>
      <w:r>
        <w:rPr>
          <w:rFonts w:eastAsia="Times New Roman"/>
        </w:rPr>
        <w:t xml:space="preserve">are </w:t>
      </w:r>
      <w:r w:rsidRPr="00340317">
        <w:rPr>
          <w:rFonts w:eastAsia="Times New Roman"/>
        </w:rPr>
        <w:t>based on a</w:t>
      </w:r>
      <w:r>
        <w:rPr>
          <w:rFonts w:eastAsia="Times New Roman"/>
        </w:rPr>
        <w:t xml:space="preserve">n individual’s </w:t>
      </w:r>
      <w:r w:rsidRPr="00340317">
        <w:rPr>
          <w:rFonts w:eastAsia="Times New Roman"/>
        </w:rPr>
        <w:t xml:space="preserve">specific anatomo-physiological features </w:t>
      </w:r>
      <w:r>
        <w:rPr>
          <w:rFonts w:eastAsia="Times New Roman"/>
        </w:rPr>
        <w:t>and/</w:t>
      </w:r>
      <w:r w:rsidRPr="00340317">
        <w:rPr>
          <w:rFonts w:eastAsia="Times New Roman"/>
        </w:rPr>
        <w:t xml:space="preserve">or </w:t>
      </w:r>
      <w:r>
        <w:rPr>
          <w:rFonts w:eastAsia="Times New Roman"/>
        </w:rPr>
        <w:t xml:space="preserve">pathological </w:t>
      </w:r>
      <w:r w:rsidR="006E57C4">
        <w:rPr>
          <w:rFonts w:eastAsia="Times New Roman"/>
        </w:rPr>
        <w:t>condition;</w:t>
      </w:r>
      <w:r w:rsidRPr="00340317">
        <w:rPr>
          <w:rFonts w:eastAsia="Times New Roman"/>
        </w:rPr>
        <w:t xml:space="preserve"> </w:t>
      </w:r>
      <w:r w:rsidRPr="006E57C4">
        <w:rPr>
          <w:rFonts w:eastAsia="Times New Roman"/>
        </w:rPr>
        <w:t>and that cannot be proposed by a m</w:t>
      </w:r>
      <w:r w:rsidRPr="002C7AC3">
        <w:rPr>
          <w:rFonts w:eastAsia="Times New Roman"/>
        </w:rPr>
        <w:t>anufacturer without the involvement of a healthcare professional</w:t>
      </w:r>
      <w:r w:rsidRPr="00E12675">
        <w:rPr>
          <w:rFonts w:eastAsia="Times New Roman"/>
        </w:rPr>
        <w:t>.</w:t>
      </w:r>
      <w:r w:rsidRPr="00BE41AB">
        <w:rPr>
          <w:rFonts w:eastAsia="Times New Roman"/>
          <w:strike/>
        </w:rPr>
        <w:t xml:space="preserve"> </w:t>
      </w:r>
    </w:p>
    <w:p w:rsidR="00B75199" w:rsidRDefault="00B75199" w:rsidP="00E96F2E">
      <w:pPr>
        <w:ind w:left="720"/>
        <w:rPr>
          <w:rFonts w:eastAsia="Times New Roman"/>
        </w:rPr>
      </w:pPr>
      <w:r>
        <w:rPr>
          <w:rFonts w:eastAsia="Times New Roman"/>
        </w:rPr>
        <w:t>F</w:t>
      </w:r>
      <w:r w:rsidRPr="00340317">
        <w:rPr>
          <w:rFonts w:eastAsia="Times New Roman"/>
        </w:rPr>
        <w:t>or example</w:t>
      </w:r>
      <w:r>
        <w:rPr>
          <w:rFonts w:eastAsia="Times New Roman"/>
        </w:rPr>
        <w:t>, transmitting</w:t>
      </w:r>
      <w:r w:rsidRPr="00340317">
        <w:rPr>
          <w:rFonts w:eastAsia="Times New Roman"/>
        </w:rPr>
        <w:t xml:space="preserve"> only dimensions/geometric parameters (</w:t>
      </w:r>
      <w:r>
        <w:rPr>
          <w:rFonts w:eastAsia="Times New Roman"/>
        </w:rPr>
        <w:t xml:space="preserve">such as </w:t>
      </w:r>
      <w:r w:rsidRPr="00340317">
        <w:rPr>
          <w:rFonts w:eastAsia="Times New Roman"/>
        </w:rPr>
        <w:t>DICOM files from CT scan</w:t>
      </w:r>
      <w:r>
        <w:rPr>
          <w:rFonts w:eastAsia="Times New Roman"/>
        </w:rPr>
        <w:t>s</w:t>
      </w:r>
      <w:r w:rsidRPr="00340317">
        <w:rPr>
          <w:rFonts w:eastAsia="Times New Roman"/>
        </w:rPr>
        <w:t>) to a manufacturer prior to the production of a medical device</w:t>
      </w:r>
      <w:r w:rsidR="002C7AC3">
        <w:rPr>
          <w:rFonts w:eastAsia="Times New Roman"/>
        </w:rPr>
        <w:t>,</w:t>
      </w:r>
      <w:r w:rsidRPr="00340317">
        <w:rPr>
          <w:rFonts w:eastAsia="Times New Roman"/>
        </w:rPr>
        <w:t xml:space="preserve"> is not sufficient to be considered </w:t>
      </w:r>
      <w:r>
        <w:rPr>
          <w:rFonts w:eastAsia="Times New Roman"/>
        </w:rPr>
        <w:t>as giving</w:t>
      </w:r>
      <w:r w:rsidRPr="00340317">
        <w:rPr>
          <w:rFonts w:eastAsia="Times New Roman"/>
        </w:rPr>
        <w:t xml:space="preserve"> specific design characteristic</w:t>
      </w:r>
      <w:r>
        <w:rPr>
          <w:rFonts w:eastAsia="Times New Roman"/>
        </w:rPr>
        <w:t>s</w:t>
      </w:r>
      <w:r w:rsidR="00A5665C">
        <w:rPr>
          <w:rFonts w:eastAsia="Times New Roman"/>
        </w:rPr>
        <w:t xml:space="preserve">.  </w:t>
      </w:r>
      <w:r w:rsidR="00ED123B">
        <w:rPr>
          <w:rFonts w:eastAsia="Times New Roman"/>
        </w:rPr>
        <w:t xml:space="preserve">Additional information, such as </w:t>
      </w:r>
      <w:r w:rsidR="00A5665C" w:rsidRPr="00653FD0">
        <w:t xml:space="preserve">the thickness and trajectory of </w:t>
      </w:r>
      <w:r w:rsidR="00A5665C">
        <w:t>a plate</w:t>
      </w:r>
      <w:r w:rsidR="00A5665C" w:rsidRPr="00653FD0">
        <w:t xml:space="preserve">, </w:t>
      </w:r>
      <w:r w:rsidR="00A5665C">
        <w:t xml:space="preserve">the </w:t>
      </w:r>
      <w:r w:rsidR="00A5665C" w:rsidRPr="00653FD0">
        <w:t>number, type and positions of fixation screws</w:t>
      </w:r>
      <w:r w:rsidR="00ED123B">
        <w:t>, would also need to be provided</w:t>
      </w:r>
      <w:r w:rsidRPr="00340317">
        <w:rPr>
          <w:rFonts w:eastAsia="Times New Roman"/>
        </w:rPr>
        <w:t>.</w:t>
      </w:r>
    </w:p>
    <w:p w:rsidR="002633F0" w:rsidRDefault="004004A0" w:rsidP="00AD6737">
      <w:pPr>
        <w:pStyle w:val="Heading2"/>
      </w:pPr>
      <w:r>
        <w:t>s</w:t>
      </w:r>
      <w:r w:rsidR="00B75199" w:rsidRPr="004D5C6A">
        <w:t>pecified design envelope</w:t>
      </w:r>
      <w:r w:rsidR="002633F0">
        <w:t>:</w:t>
      </w:r>
      <w:r w:rsidR="00B75199">
        <w:t xml:space="preserve"> </w:t>
      </w:r>
    </w:p>
    <w:p w:rsidR="00B75199" w:rsidRDefault="00B75199" w:rsidP="00AD6737">
      <w:pPr>
        <w:pStyle w:val="Heading2"/>
        <w:keepNext w:val="0"/>
        <w:numPr>
          <w:ilvl w:val="0"/>
          <w:numId w:val="0"/>
        </w:numPr>
        <w:spacing w:before="0"/>
        <w:ind w:left="720"/>
      </w:pPr>
      <w:r>
        <w:rPr>
          <w:b w:val="0"/>
        </w:rPr>
        <w:t>minimum and maximum dimensions, mechanical performance limits, and other relevant factors that characterize a medical device for production purposes</w:t>
      </w:r>
      <w:r w:rsidR="001E70F8">
        <w:rPr>
          <w:b w:val="0"/>
        </w:rPr>
        <w:t>, which may be based on a standard device template model</w:t>
      </w:r>
      <w:r>
        <w:rPr>
          <w:b w:val="0"/>
        </w:rPr>
        <w:t>.</w:t>
      </w:r>
    </w:p>
    <w:p w:rsidR="004C0264" w:rsidRPr="00AD6737" w:rsidRDefault="004C0264" w:rsidP="00415C00">
      <w:pPr>
        <w:ind w:left="576"/>
        <w:rPr>
          <w:b/>
        </w:rPr>
      </w:pPr>
    </w:p>
    <w:p w:rsidR="00BB5904" w:rsidRDefault="00BB5904" w:rsidP="00694C0F">
      <w:pPr>
        <w:pStyle w:val="ListBullet"/>
        <w:numPr>
          <w:ilvl w:val="0"/>
          <w:numId w:val="0"/>
        </w:numPr>
        <w:ind w:left="425" w:hanging="425"/>
        <w:sectPr w:rsidR="00BB5904" w:rsidSect="00943978">
          <w:footerReference w:type="default" r:id="rId11"/>
          <w:pgSz w:w="12240" w:h="15840" w:code="1"/>
          <w:pgMar w:top="1134" w:right="1440" w:bottom="1440" w:left="1440" w:header="720" w:footer="720" w:gutter="0"/>
          <w:pgNumType w:start="1"/>
          <w:cols w:space="720"/>
          <w:docGrid w:linePitch="326"/>
        </w:sectPr>
      </w:pPr>
    </w:p>
    <w:p w:rsidR="00BB5904" w:rsidRDefault="00BB5904" w:rsidP="00BB5904">
      <w:pPr>
        <w:spacing w:after="200" w:line="276" w:lineRule="auto"/>
      </w:pPr>
    </w:p>
    <w:p w:rsidR="00BB5904" w:rsidRDefault="00BB5904" w:rsidP="00BB5904">
      <w:pPr>
        <w:spacing w:after="200" w:line="276" w:lineRule="auto"/>
      </w:pPr>
    </w:p>
    <w:p w:rsidR="00BB5904" w:rsidRDefault="00BB5904" w:rsidP="00BB5904">
      <w:pPr>
        <w:spacing w:after="200" w:line="276" w:lineRule="auto"/>
      </w:pPr>
    </w:p>
    <w:p w:rsidR="00BB5904" w:rsidRDefault="00BB5904" w:rsidP="00BB5904">
      <w:pPr>
        <w:spacing w:after="200" w:line="276" w:lineRule="auto"/>
      </w:pPr>
    </w:p>
    <w:p w:rsidR="00BB5904" w:rsidRDefault="00BB5904" w:rsidP="00BB5904">
      <w:pPr>
        <w:spacing w:after="200" w:line="276" w:lineRule="auto"/>
        <w:rPr>
          <w:lang w:eastAsia="zh-CN"/>
        </w:rPr>
      </w:pPr>
    </w:p>
    <w:p w:rsidR="00BB5904" w:rsidRDefault="00BB5904" w:rsidP="00BB5904">
      <w:pPr>
        <w:spacing w:after="200" w:line="276" w:lineRule="auto"/>
        <w:rPr>
          <w:lang w:eastAsia="zh-CN"/>
        </w:rPr>
      </w:pPr>
    </w:p>
    <w:p w:rsidR="00BB5904" w:rsidRDefault="00BB5904" w:rsidP="00BB5904">
      <w:pPr>
        <w:spacing w:after="200" w:line="276" w:lineRule="auto"/>
        <w:rPr>
          <w:lang w:eastAsia="zh-CN"/>
        </w:rPr>
      </w:pPr>
    </w:p>
    <w:p w:rsidR="00BB5904" w:rsidRDefault="00BB5904" w:rsidP="00BB5904">
      <w:pPr>
        <w:spacing w:after="200" w:line="276" w:lineRule="auto"/>
        <w:rPr>
          <w:lang w:eastAsia="zh-CN"/>
        </w:rPr>
      </w:pPr>
    </w:p>
    <w:p w:rsidR="00BB5904" w:rsidRPr="008013D4" w:rsidRDefault="00BB5904" w:rsidP="00BB5904">
      <w:pPr>
        <w:spacing w:after="200" w:line="276" w:lineRule="auto"/>
        <w:rPr>
          <w:lang w:eastAsia="zh-CN"/>
        </w:rPr>
      </w:pPr>
    </w:p>
    <w:p w:rsidR="00BB5904" w:rsidRDefault="00BB5904" w:rsidP="00BB5904">
      <w:pPr>
        <w:pStyle w:val="ListBullet"/>
        <w:numPr>
          <w:ilvl w:val="0"/>
          <w:numId w:val="0"/>
        </w:numPr>
        <w:ind w:left="425" w:hanging="425"/>
        <w:jc w:val="center"/>
        <w:rPr>
          <w:rFonts w:eastAsiaTheme="minorEastAsia"/>
          <w:lang w:eastAsia="zh-CN"/>
        </w:rPr>
      </w:pPr>
      <w:r w:rsidRPr="008013D4">
        <w:rPr>
          <w:b/>
          <w:sz w:val="40"/>
        </w:rPr>
        <w:t>Appendi</w:t>
      </w:r>
      <w:r>
        <w:rPr>
          <w:rFonts w:eastAsiaTheme="minorEastAsia" w:hint="eastAsia"/>
          <w:b/>
          <w:sz w:val="40"/>
          <w:lang w:eastAsia="zh-CN"/>
        </w:rPr>
        <w:t>x</w:t>
      </w:r>
      <w:r w:rsidR="00581794">
        <w:br w:type="page"/>
      </w:r>
      <w:bookmarkStart w:id="4" w:name="_Toc526778375"/>
    </w:p>
    <w:p w:rsidR="00147CF4" w:rsidRDefault="00581794" w:rsidP="00BB5904">
      <w:pPr>
        <w:pStyle w:val="ListBullet"/>
        <w:numPr>
          <w:ilvl w:val="0"/>
          <w:numId w:val="0"/>
        </w:numPr>
        <w:ind w:left="425" w:hanging="425"/>
        <w:jc w:val="center"/>
        <w:rPr>
          <w:rFonts w:ascii="Times New Roman" w:eastAsiaTheme="minorEastAsia" w:hAnsi="Times New Roman"/>
          <w:b/>
          <w:kern w:val="28"/>
          <w:sz w:val="28"/>
          <w:lang w:val="en-US" w:eastAsia="zh-CN"/>
        </w:rPr>
      </w:pPr>
      <w:r w:rsidRPr="00BB5904">
        <w:rPr>
          <w:rFonts w:ascii="Times New Roman" w:eastAsiaTheme="minorEastAsia" w:hAnsi="Times New Roman"/>
          <w:b/>
          <w:kern w:val="28"/>
          <w:sz w:val="28"/>
          <w:lang w:val="en-US"/>
        </w:rPr>
        <w:t xml:space="preserve">Examples of </w:t>
      </w:r>
      <w:r w:rsidR="003A29E9" w:rsidRPr="00BB5904">
        <w:rPr>
          <w:rFonts w:ascii="Times New Roman" w:eastAsiaTheme="minorEastAsia" w:hAnsi="Times New Roman"/>
          <w:b/>
          <w:kern w:val="28"/>
          <w:sz w:val="28"/>
          <w:lang w:val="en-US"/>
        </w:rPr>
        <w:t xml:space="preserve">personalized </w:t>
      </w:r>
      <w:r w:rsidRPr="00BB5904">
        <w:rPr>
          <w:rFonts w:ascii="Times New Roman" w:eastAsiaTheme="minorEastAsia" w:hAnsi="Times New Roman"/>
          <w:b/>
          <w:kern w:val="28"/>
          <w:sz w:val="28"/>
          <w:lang w:val="en-US"/>
        </w:rPr>
        <w:t>devices</w:t>
      </w:r>
      <w:bookmarkEnd w:id="4"/>
      <w:r w:rsidRPr="00BB5904">
        <w:rPr>
          <w:rFonts w:ascii="Times New Roman" w:eastAsiaTheme="minorEastAsia" w:hAnsi="Times New Roman"/>
          <w:b/>
          <w:kern w:val="28"/>
          <w:sz w:val="28"/>
          <w:lang w:val="en-US"/>
        </w:rPr>
        <w:t xml:space="preserve"> </w:t>
      </w:r>
    </w:p>
    <w:p w:rsidR="00BB5904" w:rsidRPr="00BB5904" w:rsidRDefault="00BB5904" w:rsidP="00BB5904">
      <w:pPr>
        <w:pStyle w:val="ListBullet"/>
        <w:numPr>
          <w:ilvl w:val="0"/>
          <w:numId w:val="0"/>
        </w:numPr>
        <w:ind w:left="425" w:hanging="425"/>
        <w:jc w:val="center"/>
        <w:rPr>
          <w:rFonts w:ascii="Times New Roman" w:eastAsiaTheme="minorEastAsia" w:hAnsi="Times New Roman"/>
          <w:b/>
          <w:kern w:val="28"/>
          <w:sz w:val="28"/>
          <w:lang w:val="en-US" w:eastAsia="zh-CN"/>
        </w:rPr>
      </w:pPr>
    </w:p>
    <w:p w:rsidR="00581794" w:rsidRDefault="002B7EC2" w:rsidP="003F3E98">
      <w:r>
        <w:t>These examples are provided to further clarify the definitio</w:t>
      </w:r>
      <w:r w:rsidR="00FB1953">
        <w:t xml:space="preserve">ns in this document.  Relevant </w:t>
      </w:r>
      <w:r>
        <w:t>concepts are illustrated in the explanatory text that is within each example.</w:t>
      </w:r>
    </w:p>
    <w:p w:rsidR="00581794" w:rsidRDefault="00581794" w:rsidP="003F3E98"/>
    <w:p w:rsidR="00581794" w:rsidRDefault="003A29E9" w:rsidP="005C3EA0">
      <w:pPr>
        <w:pStyle w:val="Heading4"/>
      </w:pPr>
      <w:r>
        <w:t>Custom-made medical devices</w:t>
      </w:r>
    </w:p>
    <w:p w:rsidR="000E545E" w:rsidRDefault="000E545E" w:rsidP="003F3E98"/>
    <w:p w:rsidR="000E545E" w:rsidRDefault="000E545E" w:rsidP="004B032B">
      <w:pPr>
        <w:numPr>
          <w:ilvl w:val="0"/>
          <w:numId w:val="12"/>
        </w:numPr>
      </w:pPr>
      <w:r>
        <w:t>Artificial cervical disc replacement</w:t>
      </w:r>
      <w:r w:rsidR="003D6A7A">
        <w:t xml:space="preserve">, </w:t>
      </w:r>
      <w:r w:rsidR="00012B51">
        <w:t>requested</w:t>
      </w:r>
      <w:r w:rsidR="003D6A7A">
        <w:t xml:space="preserve"> by </w:t>
      </w:r>
      <w:r w:rsidR="00871D69">
        <w:t>a spinal</w:t>
      </w:r>
      <w:r w:rsidR="003D6A7A">
        <w:t xml:space="preserve"> surgeon,</w:t>
      </w:r>
      <w:r>
        <w:t xml:space="preserve"> for reconstruction of the cervical disc following cervical discectomy to treat cervical radiculopathy in a 7’2” male patient. In this </w:t>
      </w:r>
      <w:r w:rsidR="00FE7F67">
        <w:t>example</w:t>
      </w:r>
      <w:r>
        <w:t>, the osseous dimensions of this patient's cervical spine exceed those which an available artificial cervical disc would accommodate</w:t>
      </w:r>
      <w:r w:rsidR="00FE7F67">
        <w:t xml:space="preserve">; therefore </w:t>
      </w:r>
      <w:r w:rsidR="00A577C6">
        <w:t>the</w:t>
      </w:r>
      <w:r w:rsidR="00A577C6" w:rsidRPr="00286719">
        <w:t xml:space="preserve"> </w:t>
      </w:r>
      <w:r w:rsidR="00A577C6">
        <w:t>individual</w:t>
      </w:r>
      <w:r w:rsidR="00A577C6" w:rsidRPr="00286719">
        <w:t>’</w:t>
      </w:r>
      <w:r w:rsidR="00A577C6">
        <w:t xml:space="preserve">s specific needs cannot be met </w:t>
      </w:r>
      <w:r w:rsidR="00A577C6" w:rsidRPr="00286719">
        <w:t>by an alternative device available on the market</w:t>
      </w:r>
      <w:r w:rsidR="00A577C6">
        <w:t xml:space="preserve">.  The surgeon has provided, under his/her responsibility, </w:t>
      </w:r>
      <w:r w:rsidR="00A577C6">
        <w:rPr>
          <w:rFonts w:eastAsia="Times New Roman"/>
        </w:rPr>
        <w:t xml:space="preserve">unique </w:t>
      </w:r>
      <w:r w:rsidR="00A577C6" w:rsidRPr="00340317">
        <w:rPr>
          <w:rFonts w:eastAsia="Times New Roman"/>
        </w:rPr>
        <w:t>design</w:t>
      </w:r>
      <w:r w:rsidR="00A577C6">
        <w:rPr>
          <w:rFonts w:eastAsia="Times New Roman"/>
        </w:rPr>
        <w:t xml:space="preserve"> specifications</w:t>
      </w:r>
      <w:r w:rsidR="00A577C6" w:rsidRPr="00340317">
        <w:rPr>
          <w:rFonts w:eastAsia="Times New Roman"/>
        </w:rPr>
        <w:t xml:space="preserve"> that </w:t>
      </w:r>
      <w:r w:rsidR="00A577C6">
        <w:rPr>
          <w:rFonts w:eastAsia="Times New Roman"/>
        </w:rPr>
        <w:t xml:space="preserve">are </w:t>
      </w:r>
      <w:r w:rsidR="00A577C6" w:rsidRPr="00340317">
        <w:rPr>
          <w:rFonts w:eastAsia="Times New Roman"/>
        </w:rPr>
        <w:t xml:space="preserve">based on </w:t>
      </w:r>
      <w:r w:rsidR="00A577C6">
        <w:rPr>
          <w:rFonts w:eastAsia="Times New Roman"/>
        </w:rPr>
        <w:t xml:space="preserve">the individual’s </w:t>
      </w:r>
      <w:r w:rsidR="00A577C6" w:rsidRPr="00340317">
        <w:rPr>
          <w:rFonts w:eastAsia="Times New Roman"/>
        </w:rPr>
        <w:t xml:space="preserve">specific anatomo-physiological features </w:t>
      </w:r>
      <w:r w:rsidR="00A577C6">
        <w:rPr>
          <w:rFonts w:eastAsia="Times New Roman"/>
        </w:rPr>
        <w:t>and</w:t>
      </w:r>
      <w:r w:rsidR="00A577C6" w:rsidRPr="00340317">
        <w:rPr>
          <w:rFonts w:eastAsia="Times New Roman"/>
        </w:rPr>
        <w:t xml:space="preserve"> </w:t>
      </w:r>
      <w:r w:rsidR="00A577C6">
        <w:rPr>
          <w:rFonts w:eastAsia="Times New Roman"/>
        </w:rPr>
        <w:t xml:space="preserve">pathological </w:t>
      </w:r>
      <w:r w:rsidR="00A577C6" w:rsidRPr="00340317">
        <w:rPr>
          <w:rFonts w:eastAsia="Times New Roman"/>
        </w:rPr>
        <w:t>condition</w:t>
      </w:r>
      <w:r w:rsidR="00A577C6">
        <w:rPr>
          <w:rFonts w:eastAsia="Times New Roman"/>
        </w:rPr>
        <w:t xml:space="preserve"> to the manufacturer.</w:t>
      </w:r>
    </w:p>
    <w:p w:rsidR="00A577C6" w:rsidRDefault="00A577C6" w:rsidP="00AD6737"/>
    <w:p w:rsidR="00A577C6" w:rsidRDefault="00A577C6" w:rsidP="004B032B">
      <w:pPr>
        <w:numPr>
          <w:ilvl w:val="0"/>
          <w:numId w:val="12"/>
        </w:numPr>
      </w:pPr>
      <w:r w:rsidRPr="00707B90">
        <w:t>An acetabular cup implant requested by an orthopaedist who, in addition to DICOM-compliant scan images, sends to a 3D printing implant manufacturer specific requirements for acetabulum reconstruction by bridging the areas of acetabular bone loss</w:t>
      </w:r>
      <w:r w:rsidR="00653FD0">
        <w:t>.</w:t>
      </w:r>
      <w:r w:rsidR="00653FD0" w:rsidRPr="00653FD0">
        <w:t xml:space="preserve"> </w:t>
      </w:r>
      <w:r w:rsidR="00AE5EE4">
        <w:t>These include</w:t>
      </w:r>
      <w:r w:rsidR="00653FD0" w:rsidRPr="00653FD0">
        <w:t xml:space="preserve"> the thickness and trajectory of the </w:t>
      </w:r>
      <w:r w:rsidR="00AE5EE4">
        <w:t>cup</w:t>
      </w:r>
      <w:r w:rsidR="00865127">
        <w:t xml:space="preserve"> mounting flange</w:t>
      </w:r>
      <w:r w:rsidR="00653FD0" w:rsidRPr="00653FD0">
        <w:t xml:space="preserve">, </w:t>
      </w:r>
      <w:r w:rsidR="00865127">
        <w:t xml:space="preserve">and </w:t>
      </w:r>
      <w:r w:rsidR="00AE5EE4">
        <w:t xml:space="preserve">the </w:t>
      </w:r>
      <w:r w:rsidR="00653FD0" w:rsidRPr="00653FD0">
        <w:t>number, type and positions of fixation screws</w:t>
      </w:r>
      <w:r w:rsidR="00AE5EE4">
        <w:t>.  In this example these requirements</w:t>
      </w:r>
      <w:r>
        <w:t xml:space="preserve"> are outside of the manufacturer’s validated design envelope for this type of device.</w:t>
      </w:r>
      <w:r w:rsidR="00AE5EE4">
        <w:t xml:space="preserve"> </w:t>
      </w:r>
      <w:r>
        <w:t xml:space="preserve"> </w:t>
      </w:r>
      <w:r w:rsidR="00AE5EE4">
        <w:t>T</w:t>
      </w:r>
      <w:r>
        <w:t>he required dimensions for bridging exceed those that have been validated under worst case parameters</w:t>
      </w:r>
      <w:r w:rsidR="00421E1D">
        <w:t>;</w:t>
      </w:r>
      <w:r>
        <w:t xml:space="preserve"> and the number and location of screw holes are also beyond the limits modeled and/or tested.</w:t>
      </w:r>
    </w:p>
    <w:p w:rsidR="00FC1214" w:rsidRDefault="00FC1214" w:rsidP="00AD6737"/>
    <w:p w:rsidR="00FC1214" w:rsidRDefault="005B2104" w:rsidP="004B032B">
      <w:pPr>
        <w:numPr>
          <w:ilvl w:val="0"/>
          <w:numId w:val="12"/>
        </w:numPr>
      </w:pPr>
      <w:r>
        <w:t xml:space="preserve">An endoscope with a modified steering mechanism requested by a gastroenterologist to address a </w:t>
      </w:r>
      <w:r w:rsidR="007A4322">
        <w:t xml:space="preserve">loss in manual dexterity caused by a disability.  </w:t>
      </w:r>
      <w:r w:rsidR="00704F56">
        <w:t>In this example t</w:t>
      </w:r>
      <w:r w:rsidR="007A4322">
        <w:t>he</w:t>
      </w:r>
      <w:r w:rsidR="007D235D" w:rsidRPr="00286719">
        <w:t xml:space="preserve"> </w:t>
      </w:r>
      <w:r w:rsidR="007D235D">
        <w:t>individual</w:t>
      </w:r>
      <w:r w:rsidR="007D235D" w:rsidRPr="00286719">
        <w:t>’</w:t>
      </w:r>
      <w:r w:rsidR="007D235D">
        <w:t xml:space="preserve">s specific needs cannot be met </w:t>
      </w:r>
      <w:r w:rsidR="007D235D" w:rsidRPr="00286719">
        <w:t>by an alternative device available on the market</w:t>
      </w:r>
      <w:r w:rsidR="007D235D">
        <w:t xml:space="preserve">.  The </w:t>
      </w:r>
      <w:r w:rsidR="005F3166">
        <w:t>relevant healthcare pro</w:t>
      </w:r>
      <w:r w:rsidR="00D42411">
        <w:t>fessional</w:t>
      </w:r>
      <w:r w:rsidR="005F3166">
        <w:t xml:space="preserve"> for the </w:t>
      </w:r>
      <w:r w:rsidR="00704F56">
        <w:t>gastroenterologist provides</w:t>
      </w:r>
      <w:r w:rsidR="00F05D53">
        <w:t xml:space="preserve"> under his/her responsibility</w:t>
      </w:r>
      <w:r w:rsidR="00704F56">
        <w:t xml:space="preserve"> shape and force </w:t>
      </w:r>
      <w:r w:rsidR="00F05D53">
        <w:t xml:space="preserve">design </w:t>
      </w:r>
      <w:r w:rsidR="00704F56">
        <w:t xml:space="preserve">requirements to the </w:t>
      </w:r>
      <w:r w:rsidR="007D235D">
        <w:t>endoscope</w:t>
      </w:r>
      <w:r w:rsidR="00704F56">
        <w:t xml:space="preserve"> manufacturer that address the special requirements </w:t>
      </w:r>
      <w:r w:rsidR="007D235D">
        <w:t>related to the disability.</w:t>
      </w:r>
      <w:r w:rsidR="00704F56">
        <w:t xml:space="preserve"> </w:t>
      </w:r>
    </w:p>
    <w:p w:rsidR="000E545E" w:rsidRDefault="000E545E" w:rsidP="003F3E98"/>
    <w:p w:rsidR="003A29E9" w:rsidRDefault="003A29E9" w:rsidP="003F3E98"/>
    <w:p w:rsidR="003A29E9" w:rsidRDefault="003A29E9" w:rsidP="005C3EA0">
      <w:pPr>
        <w:pStyle w:val="Heading4"/>
      </w:pPr>
      <w:r>
        <w:t>Patient-</w:t>
      </w:r>
      <w:r w:rsidR="00D248D1">
        <w:t>matched</w:t>
      </w:r>
      <w:r>
        <w:t xml:space="preserve"> medical devices</w:t>
      </w:r>
    </w:p>
    <w:p w:rsidR="005C3EA0" w:rsidRDefault="005C3EA0" w:rsidP="003F3E98"/>
    <w:p w:rsidR="00BB0ACE" w:rsidRDefault="00BB0ACE" w:rsidP="004B032B">
      <w:pPr>
        <w:numPr>
          <w:ilvl w:val="0"/>
          <w:numId w:val="13"/>
        </w:numPr>
        <w:rPr>
          <w:lang w:eastAsia="ja-JP"/>
        </w:rPr>
      </w:pPr>
      <w:r>
        <w:t xml:space="preserve">Acetabular guide designed to assist a surgeon with pre-operatively planned placement of the acetabular cup component of a total hip replacement.  The guide </w:t>
      </w:r>
      <w:r w:rsidR="00D85263">
        <w:t>is</w:t>
      </w:r>
      <w:r>
        <w:t xml:space="preserve"> based upon CT images of a patient’s </w:t>
      </w:r>
      <w:r w:rsidR="00D248D1">
        <w:t>specific</w:t>
      </w:r>
      <w:bookmarkStart w:id="5" w:name="_GoBack"/>
      <w:bookmarkEnd w:id="5"/>
      <w:r>
        <w:t xml:space="preserve"> anatomy and pre-operatively planned placement of the acetabular cup.  The device</w:t>
      </w:r>
      <w:r w:rsidR="007E4654">
        <w:t xml:space="preserve"> manufacturing processes</w:t>
      </w:r>
      <w:r>
        <w:t>, as well as the pre-operative planning process upon which the design of the patient-</w:t>
      </w:r>
      <w:r w:rsidR="00D248D1">
        <w:t>matched</w:t>
      </w:r>
      <w:r>
        <w:t xml:space="preserve"> guide is based, </w:t>
      </w:r>
      <w:r w:rsidR="007E4654">
        <w:t>are</w:t>
      </w:r>
      <w:r>
        <w:t xml:space="preserve"> validated within a certain range of anatomical parameters.</w:t>
      </w:r>
      <w:r w:rsidR="007E4654">
        <w:t xml:space="preserve">  In this example the guide is </w:t>
      </w:r>
      <w:r w:rsidR="007E4654" w:rsidRPr="00AD6737">
        <w:t xml:space="preserve">produced under the responsibility of </w:t>
      </w:r>
      <w:r w:rsidR="007E4654">
        <w:t>the</w:t>
      </w:r>
      <w:r w:rsidR="007E4654" w:rsidRPr="00AD6737">
        <w:t xml:space="preserve"> manufacturer in consultation with</w:t>
      </w:r>
      <w:r w:rsidR="00D85263">
        <w:t>,</w:t>
      </w:r>
      <w:r w:rsidR="007E4654" w:rsidRPr="00087546">
        <w:t xml:space="preserve"> </w:t>
      </w:r>
      <w:r w:rsidR="007E4654">
        <w:t>and input from</w:t>
      </w:r>
      <w:r w:rsidR="00D85263">
        <w:t>,</w:t>
      </w:r>
      <w:r w:rsidR="007E4654">
        <w:t xml:space="preserve"> the surgeon.</w:t>
      </w:r>
    </w:p>
    <w:p w:rsidR="00BB0ACE" w:rsidRDefault="00BB0ACE" w:rsidP="00AD6737">
      <w:pPr>
        <w:ind w:left="720"/>
        <w:rPr>
          <w:lang w:eastAsia="ja-JP"/>
        </w:rPr>
      </w:pPr>
    </w:p>
    <w:p w:rsidR="009A2472" w:rsidRDefault="009A2472" w:rsidP="009A2472">
      <w:pPr>
        <w:rPr>
          <w:lang w:eastAsia="ja-JP"/>
        </w:rPr>
      </w:pPr>
    </w:p>
    <w:p w:rsidR="00213A83" w:rsidRDefault="00213A83" w:rsidP="00ED1D6D">
      <w:pPr>
        <w:rPr>
          <w:lang w:eastAsia="ja-JP"/>
        </w:rPr>
      </w:pPr>
    </w:p>
    <w:p w:rsidR="00213A83" w:rsidRDefault="005F67EC" w:rsidP="004B032B">
      <w:pPr>
        <w:numPr>
          <w:ilvl w:val="0"/>
          <w:numId w:val="13"/>
        </w:numPr>
        <w:rPr>
          <w:lang w:eastAsia="ja-JP"/>
        </w:rPr>
      </w:pPr>
      <w:r>
        <w:rPr>
          <w:lang w:eastAsia="ja-JP"/>
        </w:rPr>
        <w:t xml:space="preserve">Mandibular implants </w:t>
      </w:r>
      <w:r w:rsidR="00213A83">
        <w:rPr>
          <w:lang w:eastAsia="ja-JP"/>
        </w:rPr>
        <w:t>produced by a 3D printing manufacturer, from a template model and DICOM files</w:t>
      </w:r>
      <w:r>
        <w:rPr>
          <w:lang w:eastAsia="ja-JP"/>
        </w:rPr>
        <w:t>.  In this example the manufacturer provides software to the healthcare professional for the development of the 3D print file of the implant (based on the DICOM file from patient CT scans).  T</w:t>
      </w:r>
      <w:r w:rsidR="00A94FB9">
        <w:rPr>
          <w:lang w:eastAsia="ja-JP"/>
        </w:rPr>
        <w:t xml:space="preserve">he surgeon </w:t>
      </w:r>
      <w:r w:rsidR="00544AAC">
        <w:rPr>
          <w:lang w:eastAsia="ja-JP"/>
        </w:rPr>
        <w:t xml:space="preserve">has received training from the manufacturer to </w:t>
      </w:r>
      <w:r w:rsidR="00A94FB9">
        <w:rPr>
          <w:lang w:eastAsia="ja-JP"/>
        </w:rPr>
        <w:t>use the software to tailor the 3D model for the patient</w:t>
      </w:r>
      <w:r w:rsidR="004C1D23">
        <w:rPr>
          <w:lang w:eastAsia="ja-JP"/>
        </w:rPr>
        <w:t xml:space="preserve"> within validated parameters</w:t>
      </w:r>
      <w:r w:rsidR="00A94FB9">
        <w:rPr>
          <w:lang w:eastAsia="ja-JP"/>
        </w:rPr>
        <w:t>.  The manufacturer uses the 3D print file to produce, under its responsibility, the implant.</w:t>
      </w:r>
      <w:r w:rsidR="00544AAC" w:rsidRPr="00544AAC">
        <w:rPr>
          <w:b/>
        </w:rPr>
        <w:t xml:space="preserve"> </w:t>
      </w:r>
    </w:p>
    <w:p w:rsidR="003E25D5" w:rsidRDefault="003E25D5" w:rsidP="00AD6737">
      <w:pPr>
        <w:rPr>
          <w:lang w:eastAsia="ja-JP"/>
        </w:rPr>
      </w:pPr>
    </w:p>
    <w:p w:rsidR="003E25D5" w:rsidRDefault="00C22ED7" w:rsidP="004B032B">
      <w:pPr>
        <w:numPr>
          <w:ilvl w:val="0"/>
          <w:numId w:val="13"/>
        </w:numPr>
        <w:rPr>
          <w:lang w:eastAsia="ja-JP"/>
        </w:rPr>
      </w:pPr>
      <w:r>
        <w:t xml:space="preserve">An externally worn orthosis to </w:t>
      </w:r>
      <w:r w:rsidR="00220D26">
        <w:t>shape the skull of an infant to prevent plagiocephaly</w:t>
      </w:r>
      <w:r>
        <w:t xml:space="preserve">, based on 3D external images of </w:t>
      </w:r>
      <w:r w:rsidR="00220D26">
        <w:t>the</w:t>
      </w:r>
      <w:r>
        <w:t xml:space="preserve"> patient’</w:t>
      </w:r>
      <w:r w:rsidR="00220D26">
        <w:t>s head</w:t>
      </w:r>
      <w:r>
        <w:t>.</w:t>
      </w:r>
      <w:r w:rsidR="00B74D1B">
        <w:t xml:space="preserve">  In this example the images are </w:t>
      </w:r>
      <w:r w:rsidR="0091176B">
        <w:t xml:space="preserve">produced by a prosthetist and sent to a </w:t>
      </w:r>
      <w:r w:rsidR="00B74D1B">
        <w:t>manufacturer</w:t>
      </w:r>
      <w:r w:rsidR="00826405">
        <w:t>.</w:t>
      </w:r>
      <w:r w:rsidR="0091176B">
        <w:t xml:space="preserve"> </w:t>
      </w:r>
      <w:r w:rsidR="00B74D1B">
        <w:t xml:space="preserve"> </w:t>
      </w:r>
      <w:r w:rsidR="0091176B">
        <w:t xml:space="preserve">The manufacturer </w:t>
      </w:r>
      <w:r w:rsidR="00B74D1B">
        <w:t>produce</w:t>
      </w:r>
      <w:r w:rsidR="0091176B">
        <w:t>s, under its responsibility,</w:t>
      </w:r>
      <w:r w:rsidR="00B74D1B">
        <w:t xml:space="preserve"> a</w:t>
      </w:r>
      <w:r w:rsidR="0091176B">
        <w:t xml:space="preserve"> </w:t>
      </w:r>
      <w:r w:rsidR="00826405">
        <w:t xml:space="preserve">patient specific </w:t>
      </w:r>
      <w:r w:rsidR="0091176B">
        <w:t xml:space="preserve">helmet within validated </w:t>
      </w:r>
      <w:r w:rsidR="00220D26">
        <w:t>parameters.</w:t>
      </w:r>
      <w:r w:rsidR="0091176B">
        <w:t xml:space="preserve">  </w:t>
      </w:r>
    </w:p>
    <w:p w:rsidR="00213A83" w:rsidRDefault="00213A83" w:rsidP="00ED1D6D">
      <w:pPr>
        <w:rPr>
          <w:lang w:eastAsia="ja-JP"/>
        </w:rPr>
      </w:pPr>
    </w:p>
    <w:p w:rsidR="00321199" w:rsidRDefault="00321199" w:rsidP="00ED1D6D"/>
    <w:p w:rsidR="00321199" w:rsidRDefault="00321199" w:rsidP="005C3EA0">
      <w:pPr>
        <w:pStyle w:val="Heading4"/>
      </w:pPr>
      <w:r>
        <w:t>Adapt</w:t>
      </w:r>
      <w:r w:rsidR="00C66E09">
        <w:t>able</w:t>
      </w:r>
      <w:r>
        <w:t xml:space="preserve"> medical devices</w:t>
      </w:r>
    </w:p>
    <w:p w:rsidR="00321199" w:rsidRDefault="00321199" w:rsidP="00321199"/>
    <w:p w:rsidR="00321199" w:rsidRDefault="00321199" w:rsidP="00AD6737">
      <w:pPr>
        <w:numPr>
          <w:ilvl w:val="0"/>
          <w:numId w:val="20"/>
        </w:numPr>
      </w:pPr>
      <w:r>
        <w:t xml:space="preserve">Thoracolumbar pedicle screw system, which consists of multiple </w:t>
      </w:r>
      <w:r w:rsidR="00A30D2F">
        <w:t>mass-</w:t>
      </w:r>
      <w:r w:rsidR="00F632D3">
        <w:t xml:space="preserve">produced </w:t>
      </w:r>
      <w:r>
        <w:t>components</w:t>
      </w:r>
      <w:r w:rsidR="00A909E2">
        <w:t xml:space="preserve"> from a single manufacturer,</w:t>
      </w:r>
      <w:r>
        <w:t xml:space="preserve"> that allow</w:t>
      </w:r>
      <w:r w:rsidR="00A909E2">
        <w:t>s</w:t>
      </w:r>
      <w:r>
        <w:t xml:space="preserve"> the surgeon to build an implant system</w:t>
      </w:r>
      <w:r w:rsidR="00F632D3">
        <w:t>, at the point of care,</w:t>
      </w:r>
      <w:r>
        <w:t xml:space="preserve"> to fit the patient’s anatomical and physiological requirements</w:t>
      </w:r>
      <w:r w:rsidR="00A909E2">
        <w:t xml:space="preserve"> in accordance with </w:t>
      </w:r>
      <w:r w:rsidR="00F632D3">
        <w:t xml:space="preserve">validated </w:t>
      </w:r>
      <w:r w:rsidR="00A909E2">
        <w:t>instructions provided by the manufacturer</w:t>
      </w:r>
      <w:r>
        <w:t xml:space="preserve">.  </w:t>
      </w:r>
      <w:r w:rsidR="00F632D3">
        <w:t>In this example t</w:t>
      </w:r>
      <w:r>
        <w:t>h</w:t>
      </w:r>
      <w:r w:rsidR="00F632D3">
        <w:t>e</w:t>
      </w:r>
      <w:r>
        <w:t xml:space="preserve"> </w:t>
      </w:r>
      <w:r w:rsidR="00630A48">
        <w:t xml:space="preserve">surgeon assembles </w:t>
      </w:r>
      <w:r>
        <w:t xml:space="preserve">a combination of hooks, screws, longitudinal members (e.g., plates, rods, plate/rod combinations), transverse or cross connectors, and interconnection mechanisms (e.g., rod-to-rod connectors, offset connectors).  Additionally, longitudinal members </w:t>
      </w:r>
      <w:r w:rsidR="00A909E2">
        <w:t xml:space="preserve">require </w:t>
      </w:r>
      <w:r>
        <w:t>intraoperative contouring</w:t>
      </w:r>
      <w:r w:rsidR="00A909E2">
        <w:t xml:space="preserve">, </w:t>
      </w:r>
      <w:r w:rsidR="00F632D3" w:rsidRPr="00AD6737">
        <w:t>in accordance with the manufacturer’s validated instructions</w:t>
      </w:r>
      <w:r w:rsidR="00A909E2">
        <w:t>,</w:t>
      </w:r>
      <w:r>
        <w:t xml:space="preserve"> in order to fit the individual patient’s spinal curvature.</w:t>
      </w:r>
    </w:p>
    <w:p w:rsidR="009A2472" w:rsidRDefault="009A2472" w:rsidP="00C66E09">
      <w:pPr>
        <w:pStyle w:val="-110"/>
      </w:pPr>
    </w:p>
    <w:p w:rsidR="001F5E7D" w:rsidRDefault="001F5E7D" w:rsidP="001F5E7D">
      <w:pPr>
        <w:numPr>
          <w:ilvl w:val="0"/>
          <w:numId w:val="14"/>
        </w:numPr>
      </w:pPr>
      <w:r w:rsidRPr="001F5E7D">
        <w:t xml:space="preserve">Mass-produced polymer surgical implants for cranial reconstruction that are supplied sterile and are intended to be thermoformed during the surgical procedure. The </w:t>
      </w:r>
      <w:r w:rsidR="00910D78">
        <w:t xml:space="preserve">manufacturer’s validated </w:t>
      </w:r>
      <w:r w:rsidRPr="001F5E7D">
        <w:t>instructions provide details for heating and shaping the implant to suit a patient’s particular anatomy.</w:t>
      </w:r>
    </w:p>
    <w:p w:rsidR="0036618F" w:rsidRDefault="0036618F" w:rsidP="0036618F">
      <w:pPr>
        <w:ind w:left="720"/>
      </w:pPr>
    </w:p>
    <w:p w:rsidR="00A85DE6" w:rsidRDefault="00F22631" w:rsidP="001F5E7D">
      <w:pPr>
        <w:numPr>
          <w:ilvl w:val="0"/>
          <w:numId w:val="14"/>
        </w:numPr>
      </w:pPr>
      <w:r>
        <w:t xml:space="preserve">Mandibular advancement orthosis </w:t>
      </w:r>
      <w:r w:rsidR="00A60B49">
        <w:t>for the treatment of sleep</w:t>
      </w:r>
      <w:r>
        <w:t xml:space="preserve"> apnea, which is adapted to the dentition through thermoforming, and is adjusted by the patien</w:t>
      </w:r>
      <w:r w:rsidR="00976E93">
        <w:t xml:space="preserve">t in accordance with the </w:t>
      </w:r>
      <w:r w:rsidR="005B708E">
        <w:t>manufacturer’s validated instructions</w:t>
      </w:r>
      <w:r w:rsidR="00976E93">
        <w:t>.</w:t>
      </w:r>
    </w:p>
    <w:p w:rsidR="00321199" w:rsidRPr="00581794" w:rsidRDefault="00321199" w:rsidP="00ED1D6D"/>
    <w:sectPr w:rsidR="00321199" w:rsidRPr="00581794" w:rsidSect="001223A1">
      <w:pgSz w:w="12240" w:h="15840" w:code="1"/>
      <w:pgMar w:top="1134"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44DA" w:rsidRDefault="00FA44DA">
      <w:r>
        <w:separator/>
      </w:r>
    </w:p>
  </w:endnote>
  <w:endnote w:type="continuationSeparator" w:id="0">
    <w:p w:rsidR="00FA44DA" w:rsidRDefault="00FA44DA">
      <w:r>
        <w:continuationSeparator/>
      </w:r>
    </w:p>
  </w:endnote>
  <w:endnote w:type="continuationNotice" w:id="1">
    <w:p w:rsidR="00FA44DA" w:rsidRDefault="00FA44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tblBorders>
      <w:tblLayout w:type="fixed"/>
      <w:tblLook w:val="0000" w:firstRow="0" w:lastRow="0" w:firstColumn="0" w:lastColumn="0" w:noHBand="0" w:noVBand="0"/>
    </w:tblPr>
    <w:tblGrid>
      <w:gridCol w:w="4788"/>
      <w:gridCol w:w="4788"/>
    </w:tblGrid>
    <w:tr w:rsidR="009D2F84" w:rsidRPr="00405EEA">
      <w:tc>
        <w:tcPr>
          <w:tcW w:w="4788" w:type="dxa"/>
        </w:tcPr>
        <w:p w:rsidR="001566A5" w:rsidRPr="001566A5" w:rsidRDefault="00EF0715">
          <w:pPr>
            <w:pStyle w:val="Footer"/>
            <w:rPr>
              <w:rFonts w:asciiTheme="minorEastAsia" w:eastAsiaTheme="minorEastAsia" w:hAnsiTheme="minorEastAsia"/>
              <w:sz w:val="20"/>
              <w:lang w:eastAsia="zh-CN"/>
            </w:rPr>
          </w:pPr>
          <w:r>
            <w:rPr>
              <w:rFonts w:asciiTheme="minorEastAsia" w:eastAsiaTheme="minorEastAsia" w:hAnsiTheme="minorEastAsia" w:hint="eastAsia"/>
              <w:sz w:val="20"/>
              <w:lang w:eastAsia="zh-CN"/>
            </w:rPr>
            <w:t>1</w:t>
          </w:r>
          <w:r w:rsidR="001566A5">
            <w:rPr>
              <w:rFonts w:asciiTheme="minorEastAsia" w:eastAsiaTheme="minorEastAsia" w:hAnsiTheme="minorEastAsia" w:hint="eastAsia"/>
              <w:sz w:val="20"/>
              <w:lang w:eastAsia="zh-CN"/>
            </w:rPr>
            <w:t xml:space="preserve">8 </w:t>
          </w:r>
          <w:r w:rsidR="001566A5" w:rsidRPr="001566A5">
            <w:rPr>
              <w:rFonts w:asciiTheme="minorEastAsia" w:eastAsiaTheme="minorEastAsia" w:hAnsiTheme="minorEastAsia"/>
              <w:sz w:val="20"/>
              <w:lang w:eastAsia="zh-CN"/>
            </w:rPr>
            <w:t>October</w:t>
          </w:r>
          <w:r w:rsidR="001566A5">
            <w:rPr>
              <w:rFonts w:asciiTheme="minorEastAsia" w:eastAsiaTheme="minorEastAsia" w:hAnsiTheme="minorEastAsia" w:hint="eastAsia"/>
              <w:sz w:val="20"/>
              <w:lang w:eastAsia="zh-CN"/>
            </w:rPr>
            <w:t xml:space="preserve"> 2018</w:t>
          </w:r>
        </w:p>
      </w:tc>
      <w:tc>
        <w:tcPr>
          <w:tcW w:w="4788" w:type="dxa"/>
        </w:tcPr>
        <w:p w:rsidR="009D2F84" w:rsidRPr="00405EEA" w:rsidRDefault="009D2F84">
          <w:pPr>
            <w:pStyle w:val="Footer"/>
            <w:jc w:val="right"/>
            <w:rPr>
              <w:sz w:val="20"/>
            </w:rPr>
          </w:pPr>
        </w:p>
      </w:tc>
    </w:tr>
  </w:tbl>
  <w:p w:rsidR="009D2F84" w:rsidRPr="001566A5" w:rsidRDefault="009D2F84" w:rsidP="001566A5">
    <w:pPr>
      <w:pStyle w:val="Footer"/>
      <w:rPr>
        <w:rFonts w:eastAsiaTheme="minorEastAsia"/>
        <w:lang w:eastAsia="zh-CN"/>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tblBorders>
      <w:tblLayout w:type="fixed"/>
      <w:tblLook w:val="0000" w:firstRow="0" w:lastRow="0" w:firstColumn="0" w:lastColumn="0" w:noHBand="0" w:noVBand="0"/>
    </w:tblPr>
    <w:tblGrid>
      <w:gridCol w:w="4788"/>
      <w:gridCol w:w="4788"/>
    </w:tblGrid>
    <w:tr w:rsidR="00943978" w:rsidRPr="00405EEA">
      <w:tc>
        <w:tcPr>
          <w:tcW w:w="4788" w:type="dxa"/>
        </w:tcPr>
        <w:p w:rsidR="00943978" w:rsidRPr="001566A5" w:rsidRDefault="00EF0715">
          <w:pPr>
            <w:pStyle w:val="Footer"/>
            <w:rPr>
              <w:rFonts w:asciiTheme="minorEastAsia" w:eastAsiaTheme="minorEastAsia" w:hAnsiTheme="minorEastAsia"/>
              <w:sz w:val="20"/>
              <w:lang w:eastAsia="zh-CN"/>
            </w:rPr>
          </w:pPr>
          <w:r>
            <w:rPr>
              <w:rFonts w:asciiTheme="minorEastAsia" w:eastAsiaTheme="minorEastAsia" w:hAnsiTheme="minorEastAsia" w:hint="eastAsia"/>
              <w:sz w:val="20"/>
              <w:lang w:eastAsia="zh-CN"/>
            </w:rPr>
            <w:t>1</w:t>
          </w:r>
          <w:r w:rsidR="00943978">
            <w:rPr>
              <w:rFonts w:asciiTheme="minorEastAsia" w:eastAsiaTheme="minorEastAsia" w:hAnsiTheme="minorEastAsia" w:hint="eastAsia"/>
              <w:sz w:val="20"/>
              <w:lang w:eastAsia="zh-CN"/>
            </w:rPr>
            <w:t xml:space="preserve">8 </w:t>
          </w:r>
          <w:r w:rsidR="00943978" w:rsidRPr="001566A5">
            <w:rPr>
              <w:rFonts w:asciiTheme="minorEastAsia" w:eastAsiaTheme="minorEastAsia" w:hAnsiTheme="minorEastAsia"/>
              <w:sz w:val="20"/>
              <w:lang w:eastAsia="zh-CN"/>
            </w:rPr>
            <w:t>October</w:t>
          </w:r>
          <w:r w:rsidR="00943978">
            <w:rPr>
              <w:rFonts w:asciiTheme="minorEastAsia" w:eastAsiaTheme="minorEastAsia" w:hAnsiTheme="minorEastAsia" w:hint="eastAsia"/>
              <w:sz w:val="20"/>
              <w:lang w:eastAsia="zh-CN"/>
            </w:rPr>
            <w:t xml:space="preserve"> 2018</w:t>
          </w:r>
        </w:p>
      </w:tc>
      <w:tc>
        <w:tcPr>
          <w:tcW w:w="4788" w:type="dxa"/>
        </w:tcPr>
        <w:p w:rsidR="00943978" w:rsidRPr="00943978" w:rsidRDefault="00943978" w:rsidP="00943978">
          <w:pPr>
            <w:pStyle w:val="Footer"/>
            <w:jc w:val="right"/>
            <w:rPr>
              <w:rFonts w:eastAsiaTheme="minorEastAsia"/>
              <w:sz w:val="20"/>
              <w:lang w:eastAsia="zh-CN"/>
            </w:rPr>
          </w:pPr>
          <w:r w:rsidRPr="00405EEA">
            <w:rPr>
              <w:snapToGrid w:val="0"/>
              <w:sz w:val="20"/>
            </w:rPr>
            <w:t xml:space="preserve">Page </w:t>
          </w:r>
          <w:r w:rsidR="00573ACE" w:rsidRPr="00405EEA">
            <w:rPr>
              <w:snapToGrid w:val="0"/>
              <w:sz w:val="20"/>
            </w:rPr>
            <w:fldChar w:fldCharType="begin"/>
          </w:r>
          <w:r w:rsidRPr="00405EEA">
            <w:rPr>
              <w:snapToGrid w:val="0"/>
              <w:sz w:val="20"/>
            </w:rPr>
            <w:instrText xml:space="preserve"> PAGE </w:instrText>
          </w:r>
          <w:r w:rsidR="00573ACE" w:rsidRPr="00405EEA">
            <w:rPr>
              <w:snapToGrid w:val="0"/>
              <w:sz w:val="20"/>
            </w:rPr>
            <w:fldChar w:fldCharType="separate"/>
          </w:r>
          <w:r w:rsidR="00D248D1">
            <w:rPr>
              <w:noProof/>
              <w:snapToGrid w:val="0"/>
              <w:sz w:val="20"/>
            </w:rPr>
            <w:t>7</w:t>
          </w:r>
          <w:r w:rsidR="00573ACE" w:rsidRPr="00405EEA">
            <w:rPr>
              <w:snapToGrid w:val="0"/>
              <w:sz w:val="20"/>
            </w:rPr>
            <w:fldChar w:fldCharType="end"/>
          </w:r>
          <w:r w:rsidRPr="00405EEA">
            <w:rPr>
              <w:snapToGrid w:val="0"/>
              <w:sz w:val="20"/>
            </w:rPr>
            <w:t xml:space="preserve"> of </w:t>
          </w:r>
          <w:r w:rsidR="001223A1">
            <w:rPr>
              <w:rFonts w:eastAsiaTheme="minorEastAsia" w:hint="eastAsia"/>
              <w:snapToGrid w:val="0"/>
              <w:sz w:val="20"/>
              <w:lang w:eastAsia="zh-CN"/>
            </w:rPr>
            <w:t>8</w:t>
          </w:r>
        </w:p>
      </w:tc>
    </w:tr>
  </w:tbl>
  <w:p w:rsidR="00943978" w:rsidRPr="001566A5" w:rsidRDefault="00943978" w:rsidP="001566A5">
    <w:pPr>
      <w:pStyle w:val="Footer"/>
      <w:rPr>
        <w:rFonts w:eastAsiaTheme="minorEastAsia"/>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44DA" w:rsidRDefault="00FA44DA">
      <w:r>
        <w:separator/>
      </w:r>
    </w:p>
  </w:footnote>
  <w:footnote w:type="continuationSeparator" w:id="0">
    <w:p w:rsidR="00FA44DA" w:rsidRDefault="00FA44DA">
      <w:r>
        <w:continuationSeparator/>
      </w:r>
    </w:p>
  </w:footnote>
  <w:footnote w:type="continuationNotice" w:id="1">
    <w:p w:rsidR="00FA44DA" w:rsidRDefault="00FA44D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6A5" w:rsidRPr="001566A5" w:rsidRDefault="001566A5" w:rsidP="001566A5">
    <w:pPr>
      <w:pStyle w:val="Header"/>
      <w:pBdr>
        <w:bottom w:val="single" w:sz="4" w:space="1" w:color="auto"/>
      </w:pBdr>
      <w:jc w:val="center"/>
      <w:rPr>
        <w:sz w:val="16"/>
        <w:szCs w:val="16"/>
        <w:lang w:eastAsia="zh-CN"/>
      </w:rPr>
    </w:pPr>
    <w:r w:rsidRPr="001566A5">
      <w:rPr>
        <w:sz w:val="20"/>
      </w:rPr>
      <w:t xml:space="preserve">IMDRF </w:t>
    </w:r>
    <w:r w:rsidRPr="001566A5">
      <w:rPr>
        <w:rFonts w:eastAsiaTheme="minorEastAsia"/>
        <w:sz w:val="20"/>
        <w:lang w:eastAsia="zh-CN"/>
      </w:rPr>
      <w:t>PMD WG</w:t>
    </w:r>
    <w:r w:rsidRPr="001566A5">
      <w:rPr>
        <w:sz w:val="20"/>
      </w:rPr>
      <w:t>/</w:t>
    </w:r>
    <w:r w:rsidRPr="001566A5">
      <w:rPr>
        <w:rFonts w:eastAsiaTheme="minorEastAsia"/>
        <w:sz w:val="20"/>
        <w:lang w:eastAsia="zh-CN"/>
      </w:rPr>
      <w:t>N49</w:t>
    </w:r>
    <w:r w:rsidRPr="001566A5">
      <w:rPr>
        <w:sz w:val="20"/>
        <w:lang w:eastAsia="zh-CN"/>
      </w:rPr>
      <w:t xml:space="preserve"> FINAL: 2018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F603D"/>
    <w:multiLevelType w:val="hybridMultilevel"/>
    <w:tmpl w:val="88CC5E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4B50762"/>
    <w:multiLevelType w:val="hybridMultilevel"/>
    <w:tmpl w:val="A7645868"/>
    <w:lvl w:ilvl="0" w:tplc="8D2E99CC">
      <w:start w:val="1"/>
      <w:numFmt w:val="bullet"/>
      <w:lvlText w:val=""/>
      <w:lvlJc w:val="left"/>
      <w:pPr>
        <w:tabs>
          <w:tab w:val="num" w:pos="964"/>
        </w:tabs>
        <w:ind w:left="964" w:hanging="388"/>
      </w:pPr>
      <w:rPr>
        <w:rFonts w:ascii="Symbol" w:hAnsi="Symbol" w:hint="default"/>
      </w:rPr>
    </w:lvl>
    <w:lvl w:ilvl="1" w:tplc="0C090003" w:tentative="1">
      <w:start w:val="1"/>
      <w:numFmt w:val="bullet"/>
      <w:lvlText w:val="o"/>
      <w:lvlJc w:val="left"/>
      <w:pPr>
        <w:ind w:left="1656" w:hanging="360"/>
      </w:pPr>
      <w:rPr>
        <w:rFonts w:ascii="Courier New" w:hAnsi="Courier New" w:cs="Courier New" w:hint="default"/>
      </w:rPr>
    </w:lvl>
    <w:lvl w:ilvl="2" w:tplc="0C090005" w:tentative="1">
      <w:start w:val="1"/>
      <w:numFmt w:val="bullet"/>
      <w:lvlText w:val=""/>
      <w:lvlJc w:val="left"/>
      <w:pPr>
        <w:ind w:left="2376" w:hanging="360"/>
      </w:pPr>
      <w:rPr>
        <w:rFonts w:ascii="Wingdings" w:hAnsi="Wingdings" w:hint="default"/>
      </w:rPr>
    </w:lvl>
    <w:lvl w:ilvl="3" w:tplc="0C090001" w:tentative="1">
      <w:start w:val="1"/>
      <w:numFmt w:val="bullet"/>
      <w:lvlText w:val=""/>
      <w:lvlJc w:val="left"/>
      <w:pPr>
        <w:ind w:left="3096" w:hanging="360"/>
      </w:pPr>
      <w:rPr>
        <w:rFonts w:ascii="Symbol" w:hAnsi="Symbol" w:hint="default"/>
      </w:rPr>
    </w:lvl>
    <w:lvl w:ilvl="4" w:tplc="0C090003" w:tentative="1">
      <w:start w:val="1"/>
      <w:numFmt w:val="bullet"/>
      <w:lvlText w:val="o"/>
      <w:lvlJc w:val="left"/>
      <w:pPr>
        <w:ind w:left="3816" w:hanging="360"/>
      </w:pPr>
      <w:rPr>
        <w:rFonts w:ascii="Courier New" w:hAnsi="Courier New" w:cs="Courier New" w:hint="default"/>
      </w:rPr>
    </w:lvl>
    <w:lvl w:ilvl="5" w:tplc="0C090005" w:tentative="1">
      <w:start w:val="1"/>
      <w:numFmt w:val="bullet"/>
      <w:lvlText w:val=""/>
      <w:lvlJc w:val="left"/>
      <w:pPr>
        <w:ind w:left="4536" w:hanging="360"/>
      </w:pPr>
      <w:rPr>
        <w:rFonts w:ascii="Wingdings" w:hAnsi="Wingdings" w:hint="default"/>
      </w:rPr>
    </w:lvl>
    <w:lvl w:ilvl="6" w:tplc="0C090001" w:tentative="1">
      <w:start w:val="1"/>
      <w:numFmt w:val="bullet"/>
      <w:lvlText w:val=""/>
      <w:lvlJc w:val="left"/>
      <w:pPr>
        <w:ind w:left="5256" w:hanging="360"/>
      </w:pPr>
      <w:rPr>
        <w:rFonts w:ascii="Symbol" w:hAnsi="Symbol" w:hint="default"/>
      </w:rPr>
    </w:lvl>
    <w:lvl w:ilvl="7" w:tplc="0C090003" w:tentative="1">
      <w:start w:val="1"/>
      <w:numFmt w:val="bullet"/>
      <w:lvlText w:val="o"/>
      <w:lvlJc w:val="left"/>
      <w:pPr>
        <w:ind w:left="5976" w:hanging="360"/>
      </w:pPr>
      <w:rPr>
        <w:rFonts w:ascii="Courier New" w:hAnsi="Courier New" w:cs="Courier New" w:hint="default"/>
      </w:rPr>
    </w:lvl>
    <w:lvl w:ilvl="8" w:tplc="0C090005" w:tentative="1">
      <w:start w:val="1"/>
      <w:numFmt w:val="bullet"/>
      <w:lvlText w:val=""/>
      <w:lvlJc w:val="left"/>
      <w:pPr>
        <w:ind w:left="6696" w:hanging="360"/>
      </w:pPr>
      <w:rPr>
        <w:rFonts w:ascii="Wingdings" w:hAnsi="Wingdings" w:hint="default"/>
      </w:rPr>
    </w:lvl>
  </w:abstractNum>
  <w:abstractNum w:abstractNumId="2" w15:restartNumberingAfterBreak="0">
    <w:nsid w:val="16236CB0"/>
    <w:multiLevelType w:val="hybridMultilevel"/>
    <w:tmpl w:val="C5DE71C2"/>
    <w:lvl w:ilvl="0" w:tplc="0809000F">
      <w:start w:val="1"/>
      <w:numFmt w:val="decimal"/>
      <w:lvlText w:val="%1."/>
      <w:lvlJc w:val="left"/>
      <w:pPr>
        <w:ind w:left="1298" w:hanging="360"/>
      </w:pPr>
    </w:lvl>
    <w:lvl w:ilvl="1" w:tplc="08090019" w:tentative="1">
      <w:start w:val="1"/>
      <w:numFmt w:val="lowerLetter"/>
      <w:lvlText w:val="%2."/>
      <w:lvlJc w:val="left"/>
      <w:pPr>
        <w:ind w:left="2018" w:hanging="360"/>
      </w:pPr>
    </w:lvl>
    <w:lvl w:ilvl="2" w:tplc="0809001B" w:tentative="1">
      <w:start w:val="1"/>
      <w:numFmt w:val="lowerRoman"/>
      <w:lvlText w:val="%3."/>
      <w:lvlJc w:val="right"/>
      <w:pPr>
        <w:ind w:left="2738" w:hanging="180"/>
      </w:pPr>
    </w:lvl>
    <w:lvl w:ilvl="3" w:tplc="0809000F" w:tentative="1">
      <w:start w:val="1"/>
      <w:numFmt w:val="decimal"/>
      <w:lvlText w:val="%4."/>
      <w:lvlJc w:val="left"/>
      <w:pPr>
        <w:ind w:left="3458" w:hanging="360"/>
      </w:pPr>
    </w:lvl>
    <w:lvl w:ilvl="4" w:tplc="08090019" w:tentative="1">
      <w:start w:val="1"/>
      <w:numFmt w:val="lowerLetter"/>
      <w:lvlText w:val="%5."/>
      <w:lvlJc w:val="left"/>
      <w:pPr>
        <w:ind w:left="4178" w:hanging="360"/>
      </w:pPr>
    </w:lvl>
    <w:lvl w:ilvl="5" w:tplc="0809001B" w:tentative="1">
      <w:start w:val="1"/>
      <w:numFmt w:val="lowerRoman"/>
      <w:lvlText w:val="%6."/>
      <w:lvlJc w:val="right"/>
      <w:pPr>
        <w:ind w:left="4898" w:hanging="180"/>
      </w:pPr>
    </w:lvl>
    <w:lvl w:ilvl="6" w:tplc="0809000F" w:tentative="1">
      <w:start w:val="1"/>
      <w:numFmt w:val="decimal"/>
      <w:lvlText w:val="%7."/>
      <w:lvlJc w:val="left"/>
      <w:pPr>
        <w:ind w:left="5618" w:hanging="360"/>
      </w:pPr>
    </w:lvl>
    <w:lvl w:ilvl="7" w:tplc="08090019" w:tentative="1">
      <w:start w:val="1"/>
      <w:numFmt w:val="lowerLetter"/>
      <w:lvlText w:val="%8."/>
      <w:lvlJc w:val="left"/>
      <w:pPr>
        <w:ind w:left="6338" w:hanging="360"/>
      </w:pPr>
    </w:lvl>
    <w:lvl w:ilvl="8" w:tplc="0809001B" w:tentative="1">
      <w:start w:val="1"/>
      <w:numFmt w:val="lowerRoman"/>
      <w:lvlText w:val="%9."/>
      <w:lvlJc w:val="right"/>
      <w:pPr>
        <w:ind w:left="7058" w:hanging="180"/>
      </w:pPr>
    </w:lvl>
  </w:abstractNum>
  <w:abstractNum w:abstractNumId="3" w15:restartNumberingAfterBreak="0">
    <w:nsid w:val="168F13E9"/>
    <w:multiLevelType w:val="multilevel"/>
    <w:tmpl w:val="DA360B98"/>
    <w:styleLink w:val="ListBullets"/>
    <w:lvl w:ilvl="0">
      <w:start w:val="1"/>
      <w:numFmt w:val="bullet"/>
      <w:pStyle w:val="ListBullet"/>
      <w:lvlText w:val=""/>
      <w:lvlJc w:val="left"/>
      <w:pPr>
        <w:ind w:left="2910" w:hanging="360"/>
      </w:pPr>
      <w:rPr>
        <w:rFonts w:ascii="Symbol" w:hAnsi="Symbol" w:hint="default"/>
      </w:rPr>
    </w:lvl>
    <w:lvl w:ilvl="1">
      <w:start w:val="1"/>
      <w:numFmt w:val="bullet"/>
      <w:pStyle w:val="ListBullet2"/>
      <w:lvlText w:val="–"/>
      <w:lvlJc w:val="left"/>
      <w:pPr>
        <w:ind w:left="3128" w:hanging="360"/>
      </w:pPr>
      <w:rPr>
        <w:rFonts w:ascii="Arial" w:hAnsi="Arial" w:hint="default"/>
      </w:rPr>
    </w:lvl>
    <w:lvl w:ilvl="2">
      <w:start w:val="1"/>
      <w:numFmt w:val="bullet"/>
      <w:pStyle w:val="ListBullet3"/>
      <w:lvlText w:val=""/>
      <w:lvlJc w:val="left"/>
      <w:pPr>
        <w:ind w:left="3488" w:hanging="360"/>
      </w:pPr>
      <w:rPr>
        <w:rFonts w:ascii="Wingdings" w:hAnsi="Wingdings" w:hint="default"/>
      </w:rPr>
    </w:lvl>
    <w:lvl w:ilvl="3">
      <w:start w:val="1"/>
      <w:numFmt w:val="none"/>
      <w:lvlText w:val=""/>
      <w:lvlJc w:val="left"/>
      <w:pPr>
        <w:ind w:left="3848" w:hanging="360"/>
      </w:pPr>
      <w:rPr>
        <w:rFonts w:hint="default"/>
      </w:rPr>
    </w:lvl>
    <w:lvl w:ilvl="4">
      <w:start w:val="1"/>
      <w:numFmt w:val="none"/>
      <w:lvlText w:val=""/>
      <w:lvlJc w:val="left"/>
      <w:pPr>
        <w:ind w:left="4208" w:hanging="360"/>
      </w:pPr>
      <w:rPr>
        <w:rFonts w:hint="default"/>
      </w:rPr>
    </w:lvl>
    <w:lvl w:ilvl="5">
      <w:start w:val="1"/>
      <w:numFmt w:val="none"/>
      <w:lvlText w:val=""/>
      <w:lvlJc w:val="left"/>
      <w:pPr>
        <w:ind w:left="4568" w:hanging="360"/>
      </w:pPr>
      <w:rPr>
        <w:rFonts w:hint="default"/>
      </w:rPr>
    </w:lvl>
    <w:lvl w:ilvl="6">
      <w:start w:val="1"/>
      <w:numFmt w:val="none"/>
      <w:lvlText w:val="%7"/>
      <w:lvlJc w:val="left"/>
      <w:pPr>
        <w:ind w:left="4928" w:hanging="360"/>
      </w:pPr>
      <w:rPr>
        <w:rFonts w:hint="default"/>
      </w:rPr>
    </w:lvl>
    <w:lvl w:ilvl="7">
      <w:start w:val="1"/>
      <w:numFmt w:val="none"/>
      <w:lvlText w:val="%8"/>
      <w:lvlJc w:val="left"/>
      <w:pPr>
        <w:ind w:left="5288" w:hanging="360"/>
      </w:pPr>
      <w:rPr>
        <w:rFonts w:hint="default"/>
      </w:rPr>
    </w:lvl>
    <w:lvl w:ilvl="8">
      <w:start w:val="1"/>
      <w:numFmt w:val="none"/>
      <w:lvlText w:val="%9"/>
      <w:lvlJc w:val="left"/>
      <w:pPr>
        <w:ind w:left="5648" w:hanging="360"/>
      </w:pPr>
      <w:rPr>
        <w:rFonts w:hint="default"/>
      </w:rPr>
    </w:lvl>
  </w:abstractNum>
  <w:abstractNum w:abstractNumId="4" w15:restartNumberingAfterBreak="0">
    <w:nsid w:val="1E3D333D"/>
    <w:multiLevelType w:val="hybridMultilevel"/>
    <w:tmpl w:val="DBCA92E6"/>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F8F5D6E"/>
    <w:multiLevelType w:val="hybridMultilevel"/>
    <w:tmpl w:val="5C463D62"/>
    <w:lvl w:ilvl="0" w:tplc="3524F6A4">
      <w:start w:val="1"/>
      <w:numFmt w:val="decimal"/>
      <w:lvlText w:val="C12.%1"/>
      <w:lvlJc w:val="left"/>
      <w:pPr>
        <w:ind w:left="720" w:hanging="360"/>
      </w:pPr>
      <w:rPr>
        <w:rFonts w:hint="default"/>
      </w:rPr>
    </w:lvl>
    <w:lvl w:ilvl="1" w:tplc="08090019">
      <w:start w:val="1"/>
      <w:numFmt w:val="lowerLetter"/>
      <w:pStyle w:val="AWKpara12C"/>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23B5B7E"/>
    <w:multiLevelType w:val="multilevel"/>
    <w:tmpl w:val="A49452A2"/>
    <w:lvl w:ilvl="0">
      <w:start w:val="1"/>
      <w:numFmt w:val="decimal"/>
      <w:pStyle w:val="Heading1"/>
      <w:lvlText w:val="%1.0"/>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2">
      <w:start w:val="1"/>
      <w:numFmt w:val="decimal"/>
      <w:pStyle w:val="Heading3"/>
      <w:lvlText w:val="%1.%2.%3"/>
      <w:lvlJc w:val="left"/>
      <w:pPr>
        <w:tabs>
          <w:tab w:val="num" w:pos="720"/>
        </w:tabs>
        <w:ind w:left="720" w:hanging="720"/>
      </w:pPr>
      <w:rPr>
        <w:rFonts w:hint="default"/>
        <w:b w:val="0"/>
      </w:rPr>
    </w:lvl>
    <w:lvl w:ilvl="3">
      <w:start w:val="1"/>
      <w:numFmt w:val="lowerLetter"/>
      <w:lvlText w:val="%4)"/>
      <w:lvlJc w:val="left"/>
      <w:pPr>
        <w:tabs>
          <w:tab w:val="num" w:pos="936"/>
        </w:tabs>
        <w:ind w:left="1224" w:hanging="360"/>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7" w15:restartNumberingAfterBreak="0">
    <w:nsid w:val="23F059AE"/>
    <w:multiLevelType w:val="hybridMultilevel"/>
    <w:tmpl w:val="54D84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3211FF"/>
    <w:multiLevelType w:val="hybridMultilevel"/>
    <w:tmpl w:val="19F05D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32E1D0D"/>
    <w:multiLevelType w:val="hybridMultilevel"/>
    <w:tmpl w:val="4B7A0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095C64"/>
    <w:multiLevelType w:val="singleLevel"/>
    <w:tmpl w:val="615EB302"/>
    <w:lvl w:ilvl="0">
      <w:start w:val="1"/>
      <w:numFmt w:val="decimal"/>
      <w:pStyle w:val="AWK7"/>
      <w:lvlText w:val="5.10.%1"/>
      <w:lvlJc w:val="left"/>
      <w:pPr>
        <w:tabs>
          <w:tab w:val="num" w:pos="720"/>
        </w:tabs>
        <w:ind w:left="360" w:hanging="360"/>
      </w:pPr>
    </w:lvl>
  </w:abstractNum>
  <w:abstractNum w:abstractNumId="11" w15:restartNumberingAfterBreak="0">
    <w:nsid w:val="3858562D"/>
    <w:multiLevelType w:val="hybridMultilevel"/>
    <w:tmpl w:val="7494B0C8"/>
    <w:lvl w:ilvl="0" w:tplc="04090001">
      <w:start w:val="1"/>
      <w:numFmt w:val="bullet"/>
      <w:lvlText w:val=""/>
      <w:lvlJc w:val="left"/>
      <w:pPr>
        <w:tabs>
          <w:tab w:val="num" w:pos="644"/>
        </w:tabs>
        <w:ind w:left="644" w:hanging="360"/>
      </w:pPr>
      <w:rPr>
        <w:rFonts w:ascii="Symbol" w:hAnsi="Symbol" w:hint="default"/>
      </w:rPr>
    </w:lvl>
    <w:lvl w:ilvl="1" w:tplc="04090003">
      <w:start w:val="1"/>
      <w:numFmt w:val="bullet"/>
      <w:lvlText w:val="o"/>
      <w:lvlJc w:val="left"/>
      <w:pPr>
        <w:tabs>
          <w:tab w:val="num" w:pos="1364"/>
        </w:tabs>
        <w:ind w:left="1364" w:hanging="360"/>
      </w:pPr>
      <w:rPr>
        <w:rFonts w:ascii="Courier New" w:hAnsi="Courier New" w:cs="Times New Roman" w:hint="default"/>
      </w:rPr>
    </w:lvl>
    <w:lvl w:ilvl="2" w:tplc="04090005">
      <w:start w:val="1"/>
      <w:numFmt w:val="bullet"/>
      <w:lvlText w:val=""/>
      <w:lvlJc w:val="left"/>
      <w:pPr>
        <w:tabs>
          <w:tab w:val="num" w:pos="2084"/>
        </w:tabs>
        <w:ind w:left="2084" w:hanging="360"/>
      </w:pPr>
      <w:rPr>
        <w:rFonts w:ascii="Wingdings" w:hAnsi="Wingdings" w:hint="default"/>
      </w:rPr>
    </w:lvl>
    <w:lvl w:ilvl="3" w:tplc="04090001">
      <w:start w:val="1"/>
      <w:numFmt w:val="bullet"/>
      <w:lvlText w:val=""/>
      <w:lvlJc w:val="left"/>
      <w:pPr>
        <w:tabs>
          <w:tab w:val="num" w:pos="2804"/>
        </w:tabs>
        <w:ind w:left="2804" w:hanging="360"/>
      </w:pPr>
      <w:rPr>
        <w:rFonts w:ascii="Symbol" w:hAnsi="Symbol" w:hint="default"/>
      </w:rPr>
    </w:lvl>
    <w:lvl w:ilvl="4" w:tplc="04090003">
      <w:start w:val="1"/>
      <w:numFmt w:val="bullet"/>
      <w:lvlText w:val="o"/>
      <w:lvlJc w:val="left"/>
      <w:pPr>
        <w:tabs>
          <w:tab w:val="num" w:pos="3524"/>
        </w:tabs>
        <w:ind w:left="3524" w:hanging="360"/>
      </w:pPr>
      <w:rPr>
        <w:rFonts w:ascii="Courier New" w:hAnsi="Courier New" w:cs="Times New Roman" w:hint="default"/>
      </w:rPr>
    </w:lvl>
    <w:lvl w:ilvl="5" w:tplc="04090005">
      <w:start w:val="1"/>
      <w:numFmt w:val="bullet"/>
      <w:lvlText w:val=""/>
      <w:lvlJc w:val="left"/>
      <w:pPr>
        <w:tabs>
          <w:tab w:val="num" w:pos="4244"/>
        </w:tabs>
        <w:ind w:left="4244" w:hanging="360"/>
      </w:pPr>
      <w:rPr>
        <w:rFonts w:ascii="Wingdings" w:hAnsi="Wingdings" w:hint="default"/>
      </w:rPr>
    </w:lvl>
    <w:lvl w:ilvl="6" w:tplc="04090001">
      <w:start w:val="1"/>
      <w:numFmt w:val="bullet"/>
      <w:lvlText w:val=""/>
      <w:lvlJc w:val="left"/>
      <w:pPr>
        <w:tabs>
          <w:tab w:val="num" w:pos="4964"/>
        </w:tabs>
        <w:ind w:left="4964" w:hanging="360"/>
      </w:pPr>
      <w:rPr>
        <w:rFonts w:ascii="Symbol" w:hAnsi="Symbol" w:hint="default"/>
      </w:rPr>
    </w:lvl>
    <w:lvl w:ilvl="7" w:tplc="04090003">
      <w:start w:val="1"/>
      <w:numFmt w:val="bullet"/>
      <w:lvlText w:val="o"/>
      <w:lvlJc w:val="left"/>
      <w:pPr>
        <w:tabs>
          <w:tab w:val="num" w:pos="5684"/>
        </w:tabs>
        <w:ind w:left="5684" w:hanging="360"/>
      </w:pPr>
      <w:rPr>
        <w:rFonts w:ascii="Courier New" w:hAnsi="Courier New" w:cs="Times New Roman" w:hint="default"/>
      </w:rPr>
    </w:lvl>
    <w:lvl w:ilvl="8" w:tplc="04090005">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3DBD42D3"/>
    <w:multiLevelType w:val="singleLevel"/>
    <w:tmpl w:val="08090001"/>
    <w:name w:val="1"/>
    <w:lvl w:ilvl="0">
      <w:start w:val="1"/>
      <w:numFmt w:val="bullet"/>
      <w:lvlText w:val=""/>
      <w:lvlJc w:val="left"/>
      <w:pPr>
        <w:tabs>
          <w:tab w:val="num" w:pos="1070"/>
        </w:tabs>
        <w:ind w:left="1070" w:hanging="360"/>
      </w:pPr>
      <w:rPr>
        <w:rFonts w:ascii="Symbol" w:hAnsi="Symbol" w:hint="default"/>
      </w:rPr>
    </w:lvl>
  </w:abstractNum>
  <w:abstractNum w:abstractNumId="13" w15:restartNumberingAfterBreak="0">
    <w:nsid w:val="409D76BD"/>
    <w:multiLevelType w:val="multilevel"/>
    <w:tmpl w:val="BDC6C542"/>
    <w:lvl w:ilvl="0">
      <w:start w:val="1"/>
      <w:numFmt w:val="decimal"/>
      <w:lvlText w:val="%1.0"/>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i w:val="0"/>
      </w:rPr>
    </w:lvl>
    <w:lvl w:ilvl="2">
      <w:start w:val="1"/>
      <w:numFmt w:val="decimal"/>
      <w:lvlText w:val="%1.%2.%3"/>
      <w:lvlJc w:val="left"/>
      <w:pPr>
        <w:tabs>
          <w:tab w:val="num" w:pos="720"/>
        </w:tabs>
        <w:ind w:left="720" w:hanging="720"/>
      </w:pPr>
      <w:rPr>
        <w:rFonts w:hint="default"/>
        <w:b w:val="0"/>
      </w:rPr>
    </w:lvl>
    <w:lvl w:ilvl="3">
      <w:start w:val="1"/>
      <w:numFmt w:val="lowerLetter"/>
      <w:lvlText w:val="%4)"/>
      <w:lvlJc w:val="left"/>
      <w:pPr>
        <w:tabs>
          <w:tab w:val="num" w:pos="936"/>
        </w:tabs>
        <w:ind w:left="1224" w:hanging="360"/>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4" w15:restartNumberingAfterBreak="0">
    <w:nsid w:val="485B1A54"/>
    <w:multiLevelType w:val="hybridMultilevel"/>
    <w:tmpl w:val="7610D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D66F34"/>
    <w:multiLevelType w:val="hybridMultilevel"/>
    <w:tmpl w:val="B4C6C3BA"/>
    <w:lvl w:ilvl="0" w:tplc="08090001">
      <w:start w:val="1"/>
      <w:numFmt w:val="bullet"/>
      <w:lvlText w:val=""/>
      <w:lvlJc w:val="left"/>
      <w:pPr>
        <w:ind w:left="1210" w:hanging="360"/>
      </w:pPr>
      <w:rPr>
        <w:rFonts w:ascii="Symbol" w:hAnsi="Symbol" w:hint="default"/>
      </w:rPr>
    </w:lvl>
    <w:lvl w:ilvl="1" w:tplc="08090003" w:tentative="1">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16" w15:restartNumberingAfterBreak="0">
    <w:nsid w:val="5AC1567B"/>
    <w:multiLevelType w:val="hybridMultilevel"/>
    <w:tmpl w:val="01EE5F8E"/>
    <w:lvl w:ilvl="0" w:tplc="08090001">
      <w:start w:val="1"/>
      <w:numFmt w:val="bullet"/>
      <w:lvlText w:val=""/>
      <w:lvlJc w:val="left"/>
      <w:pPr>
        <w:ind w:left="1298" w:hanging="360"/>
      </w:pPr>
      <w:rPr>
        <w:rFonts w:ascii="Symbol" w:hAnsi="Symbol" w:hint="default"/>
      </w:rPr>
    </w:lvl>
    <w:lvl w:ilvl="1" w:tplc="08090003" w:tentative="1">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abstractNum w:abstractNumId="17" w15:restartNumberingAfterBreak="0">
    <w:nsid w:val="6B94515C"/>
    <w:multiLevelType w:val="hybridMultilevel"/>
    <w:tmpl w:val="1362F2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B97346E"/>
    <w:multiLevelType w:val="hybridMultilevel"/>
    <w:tmpl w:val="54EC4520"/>
    <w:lvl w:ilvl="0" w:tplc="ADCAA864">
      <w:start w:val="1"/>
      <w:numFmt w:val="lowerLetter"/>
      <w:lvlText w:val="%1)"/>
      <w:lvlJc w:val="left"/>
      <w:pPr>
        <w:ind w:left="1080" w:hanging="360"/>
      </w:pPr>
      <w:rPr>
        <w:rFonts w:hint="default"/>
      </w:rPr>
    </w:lvl>
    <w:lvl w:ilvl="1" w:tplc="5A42F506">
      <w:start w:val="9"/>
      <w:numFmt w:val="bullet"/>
      <w:lvlText w:val="-"/>
      <w:lvlJc w:val="left"/>
      <w:pPr>
        <w:ind w:left="1800" w:hanging="360"/>
      </w:pPr>
      <w:rPr>
        <w:rFonts w:ascii="Times New Roman" w:eastAsia="Times New Roman" w:hAnsi="Times New Roman" w:cs="Times New Roman"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DA61F94"/>
    <w:multiLevelType w:val="hybridMultilevel"/>
    <w:tmpl w:val="15FA85DA"/>
    <w:lvl w:ilvl="0" w:tplc="08090001">
      <w:start w:val="1"/>
      <w:numFmt w:val="bullet"/>
      <w:lvlText w:val=""/>
      <w:lvlJc w:val="left"/>
      <w:pPr>
        <w:ind w:left="1210" w:hanging="360"/>
      </w:pPr>
      <w:rPr>
        <w:rFonts w:ascii="Symbol" w:hAnsi="Symbol" w:hint="default"/>
      </w:rPr>
    </w:lvl>
    <w:lvl w:ilvl="1" w:tplc="08090003" w:tentative="1">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num w:numId="1">
    <w:abstractNumId w:val="6"/>
  </w:num>
  <w:num w:numId="2">
    <w:abstractNumId w:val="14"/>
  </w:num>
  <w:num w:numId="3">
    <w:abstractNumId w:val="11"/>
  </w:num>
  <w:num w:numId="4">
    <w:abstractNumId w:val="12"/>
  </w:num>
  <w:num w:numId="5">
    <w:abstractNumId w:val="10"/>
  </w:num>
  <w:num w:numId="6">
    <w:abstractNumId w:val="18"/>
  </w:num>
  <w:num w:numId="7">
    <w:abstractNumId w:val="4"/>
  </w:num>
  <w:num w:numId="8">
    <w:abstractNumId w:val="5"/>
  </w:num>
  <w:num w:numId="9">
    <w:abstractNumId w:val="9"/>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 w:ilvl="0">
        <w:start w:val="1"/>
        <w:numFmt w:val="bullet"/>
        <w:pStyle w:val="ListBullet"/>
        <w:lvlText w:val=""/>
        <w:lvlJc w:val="left"/>
        <w:pPr>
          <w:ind w:left="2910" w:hanging="360"/>
        </w:pPr>
        <w:rPr>
          <w:rFonts w:ascii="Symbol" w:hAnsi="Symbol" w:hint="default"/>
        </w:rPr>
      </w:lvl>
    </w:lvlOverride>
  </w:num>
  <w:num w:numId="12">
    <w:abstractNumId w:val="8"/>
  </w:num>
  <w:num w:numId="13">
    <w:abstractNumId w:val="0"/>
  </w:num>
  <w:num w:numId="14">
    <w:abstractNumId w:val="17"/>
  </w:num>
  <w:num w:numId="15">
    <w:abstractNumId w:val="1"/>
  </w:num>
  <w:num w:numId="16">
    <w:abstractNumId w:val="19"/>
  </w:num>
  <w:num w:numId="17">
    <w:abstractNumId w:val="16"/>
  </w:num>
  <w:num w:numId="18">
    <w:abstractNumId w:val="15"/>
  </w:num>
  <w:num w:numId="19">
    <w:abstractNumId w:val="13"/>
  </w:num>
  <w:num w:numId="20">
    <w:abstractNumId w:val="7"/>
  </w:num>
  <w:num w:numId="21">
    <w:abstractNumId w:val="2"/>
  </w:num>
  <w:num w:numId="22">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9"/>
  <w:bordersDoNotSurroundHeader/>
  <w:bordersDoNotSurroundFooter/>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6145">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2"/>
  </w:compat>
  <w:rsids>
    <w:rsidRoot w:val="00BC61A2"/>
    <w:rsid w:val="00002C2F"/>
    <w:rsid w:val="00003329"/>
    <w:rsid w:val="0000346B"/>
    <w:rsid w:val="000034C6"/>
    <w:rsid w:val="000038C3"/>
    <w:rsid w:val="00005835"/>
    <w:rsid w:val="00010D8D"/>
    <w:rsid w:val="00012B51"/>
    <w:rsid w:val="000134D6"/>
    <w:rsid w:val="000140A5"/>
    <w:rsid w:val="00015068"/>
    <w:rsid w:val="000163B3"/>
    <w:rsid w:val="0002189C"/>
    <w:rsid w:val="00025B2F"/>
    <w:rsid w:val="0002703E"/>
    <w:rsid w:val="00027CAA"/>
    <w:rsid w:val="000321C4"/>
    <w:rsid w:val="00033485"/>
    <w:rsid w:val="00033FB4"/>
    <w:rsid w:val="00034AEB"/>
    <w:rsid w:val="000400A1"/>
    <w:rsid w:val="00040689"/>
    <w:rsid w:val="00040868"/>
    <w:rsid w:val="000412B4"/>
    <w:rsid w:val="0004569C"/>
    <w:rsid w:val="00045D89"/>
    <w:rsid w:val="00045E53"/>
    <w:rsid w:val="00050F75"/>
    <w:rsid w:val="00052513"/>
    <w:rsid w:val="0005329E"/>
    <w:rsid w:val="00054B4E"/>
    <w:rsid w:val="00055800"/>
    <w:rsid w:val="00055822"/>
    <w:rsid w:val="00057B7C"/>
    <w:rsid w:val="00061C35"/>
    <w:rsid w:val="000644C0"/>
    <w:rsid w:val="00065068"/>
    <w:rsid w:val="00065EF2"/>
    <w:rsid w:val="0006630B"/>
    <w:rsid w:val="0006655C"/>
    <w:rsid w:val="00066AD8"/>
    <w:rsid w:val="0006747B"/>
    <w:rsid w:val="00072A73"/>
    <w:rsid w:val="00072AE2"/>
    <w:rsid w:val="000730E7"/>
    <w:rsid w:val="00075734"/>
    <w:rsid w:val="00075C2C"/>
    <w:rsid w:val="0007731C"/>
    <w:rsid w:val="0008135D"/>
    <w:rsid w:val="00084014"/>
    <w:rsid w:val="0008471D"/>
    <w:rsid w:val="000861F5"/>
    <w:rsid w:val="0008787C"/>
    <w:rsid w:val="00087FC8"/>
    <w:rsid w:val="00091F01"/>
    <w:rsid w:val="00092646"/>
    <w:rsid w:val="00096531"/>
    <w:rsid w:val="00097426"/>
    <w:rsid w:val="000974F0"/>
    <w:rsid w:val="00097EB0"/>
    <w:rsid w:val="000A03E4"/>
    <w:rsid w:val="000A3145"/>
    <w:rsid w:val="000A579A"/>
    <w:rsid w:val="000B0E26"/>
    <w:rsid w:val="000B4AEF"/>
    <w:rsid w:val="000B5897"/>
    <w:rsid w:val="000B60A4"/>
    <w:rsid w:val="000B636A"/>
    <w:rsid w:val="000B6640"/>
    <w:rsid w:val="000B6657"/>
    <w:rsid w:val="000B6A07"/>
    <w:rsid w:val="000B76AE"/>
    <w:rsid w:val="000B76F2"/>
    <w:rsid w:val="000C2AE8"/>
    <w:rsid w:val="000C2D6A"/>
    <w:rsid w:val="000C595E"/>
    <w:rsid w:val="000C697C"/>
    <w:rsid w:val="000C78FB"/>
    <w:rsid w:val="000D0B0D"/>
    <w:rsid w:val="000D4ACC"/>
    <w:rsid w:val="000D79B6"/>
    <w:rsid w:val="000E184B"/>
    <w:rsid w:val="000E242E"/>
    <w:rsid w:val="000E39EE"/>
    <w:rsid w:val="000E545E"/>
    <w:rsid w:val="000E5EE0"/>
    <w:rsid w:val="000E6B19"/>
    <w:rsid w:val="000E761F"/>
    <w:rsid w:val="000E7C90"/>
    <w:rsid w:val="000E7FC7"/>
    <w:rsid w:val="000F3507"/>
    <w:rsid w:val="000F3DF9"/>
    <w:rsid w:val="000F5BB0"/>
    <w:rsid w:val="000F5BF8"/>
    <w:rsid w:val="000F6228"/>
    <w:rsid w:val="001008AF"/>
    <w:rsid w:val="0010091B"/>
    <w:rsid w:val="0010556E"/>
    <w:rsid w:val="00106E76"/>
    <w:rsid w:val="00107062"/>
    <w:rsid w:val="001138E0"/>
    <w:rsid w:val="0012178C"/>
    <w:rsid w:val="001223A1"/>
    <w:rsid w:val="00123438"/>
    <w:rsid w:val="001234DB"/>
    <w:rsid w:val="0012389C"/>
    <w:rsid w:val="00124631"/>
    <w:rsid w:val="00127ABC"/>
    <w:rsid w:val="00127F87"/>
    <w:rsid w:val="00130A75"/>
    <w:rsid w:val="001332DA"/>
    <w:rsid w:val="001352C9"/>
    <w:rsid w:val="00137323"/>
    <w:rsid w:val="00143C13"/>
    <w:rsid w:val="00145636"/>
    <w:rsid w:val="00147CF4"/>
    <w:rsid w:val="00154096"/>
    <w:rsid w:val="001566A5"/>
    <w:rsid w:val="00160782"/>
    <w:rsid w:val="0016187D"/>
    <w:rsid w:val="00161AF9"/>
    <w:rsid w:val="00166BF0"/>
    <w:rsid w:val="00167C6D"/>
    <w:rsid w:val="001704FB"/>
    <w:rsid w:val="00170860"/>
    <w:rsid w:val="00170A7B"/>
    <w:rsid w:val="00172D67"/>
    <w:rsid w:val="00173044"/>
    <w:rsid w:val="00173EB1"/>
    <w:rsid w:val="0017410A"/>
    <w:rsid w:val="001745BF"/>
    <w:rsid w:val="00174A79"/>
    <w:rsid w:val="00174B20"/>
    <w:rsid w:val="00176A24"/>
    <w:rsid w:val="001802FE"/>
    <w:rsid w:val="001823B0"/>
    <w:rsid w:val="00185F51"/>
    <w:rsid w:val="00187859"/>
    <w:rsid w:val="001906FF"/>
    <w:rsid w:val="00190B1F"/>
    <w:rsid w:val="0019152C"/>
    <w:rsid w:val="0019245E"/>
    <w:rsid w:val="001925F8"/>
    <w:rsid w:val="00193C38"/>
    <w:rsid w:val="001951F2"/>
    <w:rsid w:val="001A3CCE"/>
    <w:rsid w:val="001A424E"/>
    <w:rsid w:val="001A53B9"/>
    <w:rsid w:val="001A5C6C"/>
    <w:rsid w:val="001B5A1F"/>
    <w:rsid w:val="001B5E90"/>
    <w:rsid w:val="001B6616"/>
    <w:rsid w:val="001B7AA7"/>
    <w:rsid w:val="001C4B66"/>
    <w:rsid w:val="001C51F8"/>
    <w:rsid w:val="001C5993"/>
    <w:rsid w:val="001C6DE7"/>
    <w:rsid w:val="001D1646"/>
    <w:rsid w:val="001D6447"/>
    <w:rsid w:val="001D751A"/>
    <w:rsid w:val="001E2D11"/>
    <w:rsid w:val="001E4B49"/>
    <w:rsid w:val="001E69FC"/>
    <w:rsid w:val="001E70F8"/>
    <w:rsid w:val="001F2CA4"/>
    <w:rsid w:val="001F2F87"/>
    <w:rsid w:val="001F3466"/>
    <w:rsid w:val="001F3D48"/>
    <w:rsid w:val="001F5E7D"/>
    <w:rsid w:val="001F71F5"/>
    <w:rsid w:val="002019CB"/>
    <w:rsid w:val="00204AC7"/>
    <w:rsid w:val="0021229A"/>
    <w:rsid w:val="00213A83"/>
    <w:rsid w:val="00215A95"/>
    <w:rsid w:val="00217A3E"/>
    <w:rsid w:val="00220D26"/>
    <w:rsid w:val="00220FD0"/>
    <w:rsid w:val="00221C10"/>
    <w:rsid w:val="00225F42"/>
    <w:rsid w:val="0022677D"/>
    <w:rsid w:val="002269F7"/>
    <w:rsid w:val="00227A66"/>
    <w:rsid w:val="002302A5"/>
    <w:rsid w:val="00232282"/>
    <w:rsid w:val="00232AB3"/>
    <w:rsid w:val="002335F8"/>
    <w:rsid w:val="002340A3"/>
    <w:rsid w:val="002349DB"/>
    <w:rsid w:val="00234ADC"/>
    <w:rsid w:val="00235604"/>
    <w:rsid w:val="00236D33"/>
    <w:rsid w:val="00241B8A"/>
    <w:rsid w:val="002421C2"/>
    <w:rsid w:val="00242962"/>
    <w:rsid w:val="00243017"/>
    <w:rsid w:val="002451BA"/>
    <w:rsid w:val="00245B70"/>
    <w:rsid w:val="002463B4"/>
    <w:rsid w:val="00247DC6"/>
    <w:rsid w:val="002513DB"/>
    <w:rsid w:val="002514F9"/>
    <w:rsid w:val="002517B9"/>
    <w:rsid w:val="00254074"/>
    <w:rsid w:val="0025459B"/>
    <w:rsid w:val="00254A6A"/>
    <w:rsid w:val="00255E1E"/>
    <w:rsid w:val="002608FB"/>
    <w:rsid w:val="00261243"/>
    <w:rsid w:val="00262019"/>
    <w:rsid w:val="002633F0"/>
    <w:rsid w:val="0026345D"/>
    <w:rsid w:val="00264688"/>
    <w:rsid w:val="00264BD5"/>
    <w:rsid w:val="00267371"/>
    <w:rsid w:val="00271183"/>
    <w:rsid w:val="00272893"/>
    <w:rsid w:val="00273F64"/>
    <w:rsid w:val="0027424B"/>
    <w:rsid w:val="00275C1F"/>
    <w:rsid w:val="00277845"/>
    <w:rsid w:val="00280621"/>
    <w:rsid w:val="00281567"/>
    <w:rsid w:val="00282D0E"/>
    <w:rsid w:val="00285112"/>
    <w:rsid w:val="002859F7"/>
    <w:rsid w:val="00285EFB"/>
    <w:rsid w:val="00286719"/>
    <w:rsid w:val="0028780A"/>
    <w:rsid w:val="00292068"/>
    <w:rsid w:val="00293221"/>
    <w:rsid w:val="002942E4"/>
    <w:rsid w:val="00297915"/>
    <w:rsid w:val="002A0B99"/>
    <w:rsid w:val="002A3B59"/>
    <w:rsid w:val="002A715D"/>
    <w:rsid w:val="002B1233"/>
    <w:rsid w:val="002B17A5"/>
    <w:rsid w:val="002B2E32"/>
    <w:rsid w:val="002B709F"/>
    <w:rsid w:val="002B7EC2"/>
    <w:rsid w:val="002C0AB9"/>
    <w:rsid w:val="002C0B6D"/>
    <w:rsid w:val="002C1DC9"/>
    <w:rsid w:val="002C33EA"/>
    <w:rsid w:val="002C5631"/>
    <w:rsid w:val="002C7AC3"/>
    <w:rsid w:val="002D65B5"/>
    <w:rsid w:val="002E1187"/>
    <w:rsid w:val="002E58BF"/>
    <w:rsid w:val="002E7666"/>
    <w:rsid w:val="002F1E23"/>
    <w:rsid w:val="002F3B7D"/>
    <w:rsid w:val="002F5BAA"/>
    <w:rsid w:val="00300B65"/>
    <w:rsid w:val="00301871"/>
    <w:rsid w:val="00302CBE"/>
    <w:rsid w:val="00305854"/>
    <w:rsid w:val="003071EF"/>
    <w:rsid w:val="0030763A"/>
    <w:rsid w:val="00310150"/>
    <w:rsid w:val="003106E3"/>
    <w:rsid w:val="00310B90"/>
    <w:rsid w:val="003148C7"/>
    <w:rsid w:val="003164F5"/>
    <w:rsid w:val="00316CF0"/>
    <w:rsid w:val="00320C08"/>
    <w:rsid w:val="00321199"/>
    <w:rsid w:val="00324354"/>
    <w:rsid w:val="0033011A"/>
    <w:rsid w:val="00335346"/>
    <w:rsid w:val="0033599D"/>
    <w:rsid w:val="00336346"/>
    <w:rsid w:val="00340317"/>
    <w:rsid w:val="00340C05"/>
    <w:rsid w:val="0034170D"/>
    <w:rsid w:val="00342661"/>
    <w:rsid w:val="003446E7"/>
    <w:rsid w:val="00344AA4"/>
    <w:rsid w:val="00345138"/>
    <w:rsid w:val="0035073F"/>
    <w:rsid w:val="00351B0C"/>
    <w:rsid w:val="00352A7B"/>
    <w:rsid w:val="00352B63"/>
    <w:rsid w:val="00353938"/>
    <w:rsid w:val="003544C2"/>
    <w:rsid w:val="00355FE6"/>
    <w:rsid w:val="0035600A"/>
    <w:rsid w:val="003602C4"/>
    <w:rsid w:val="003628E6"/>
    <w:rsid w:val="00363F2F"/>
    <w:rsid w:val="00364419"/>
    <w:rsid w:val="0036618F"/>
    <w:rsid w:val="00370395"/>
    <w:rsid w:val="003708EE"/>
    <w:rsid w:val="00370D1C"/>
    <w:rsid w:val="003730E6"/>
    <w:rsid w:val="0037336D"/>
    <w:rsid w:val="003735BF"/>
    <w:rsid w:val="00373B85"/>
    <w:rsid w:val="00373CAD"/>
    <w:rsid w:val="00383FAE"/>
    <w:rsid w:val="00385F1A"/>
    <w:rsid w:val="003875B5"/>
    <w:rsid w:val="00390035"/>
    <w:rsid w:val="003939B5"/>
    <w:rsid w:val="00393DD0"/>
    <w:rsid w:val="003968AC"/>
    <w:rsid w:val="003A0527"/>
    <w:rsid w:val="003A0668"/>
    <w:rsid w:val="003A0E2B"/>
    <w:rsid w:val="003A19CA"/>
    <w:rsid w:val="003A29E9"/>
    <w:rsid w:val="003A33C7"/>
    <w:rsid w:val="003B1B06"/>
    <w:rsid w:val="003B21CD"/>
    <w:rsid w:val="003B62A6"/>
    <w:rsid w:val="003B647E"/>
    <w:rsid w:val="003C0A19"/>
    <w:rsid w:val="003C4253"/>
    <w:rsid w:val="003D10A5"/>
    <w:rsid w:val="003D213D"/>
    <w:rsid w:val="003D225B"/>
    <w:rsid w:val="003D2D97"/>
    <w:rsid w:val="003D3683"/>
    <w:rsid w:val="003D5939"/>
    <w:rsid w:val="003D649D"/>
    <w:rsid w:val="003D655B"/>
    <w:rsid w:val="003D6937"/>
    <w:rsid w:val="003D6A7A"/>
    <w:rsid w:val="003E06B2"/>
    <w:rsid w:val="003E25D5"/>
    <w:rsid w:val="003E3171"/>
    <w:rsid w:val="003E5A63"/>
    <w:rsid w:val="003E65AB"/>
    <w:rsid w:val="003F184E"/>
    <w:rsid w:val="003F25EA"/>
    <w:rsid w:val="003F3E98"/>
    <w:rsid w:val="003F519D"/>
    <w:rsid w:val="003F5B04"/>
    <w:rsid w:val="003F5F64"/>
    <w:rsid w:val="003F6C25"/>
    <w:rsid w:val="004004A0"/>
    <w:rsid w:val="004012B9"/>
    <w:rsid w:val="00402CDA"/>
    <w:rsid w:val="00405EEA"/>
    <w:rsid w:val="00406C64"/>
    <w:rsid w:val="0040754B"/>
    <w:rsid w:val="00410C3F"/>
    <w:rsid w:val="00410D44"/>
    <w:rsid w:val="00415C00"/>
    <w:rsid w:val="004162FC"/>
    <w:rsid w:val="00421443"/>
    <w:rsid w:val="00421E1D"/>
    <w:rsid w:val="004278CF"/>
    <w:rsid w:val="0043224B"/>
    <w:rsid w:val="004324B6"/>
    <w:rsid w:val="004340BF"/>
    <w:rsid w:val="004355B4"/>
    <w:rsid w:val="00436477"/>
    <w:rsid w:val="00437446"/>
    <w:rsid w:val="00437470"/>
    <w:rsid w:val="00437670"/>
    <w:rsid w:val="0044389C"/>
    <w:rsid w:val="00445319"/>
    <w:rsid w:val="004478B1"/>
    <w:rsid w:val="00450DBE"/>
    <w:rsid w:val="0045796A"/>
    <w:rsid w:val="004617AC"/>
    <w:rsid w:val="004631ED"/>
    <w:rsid w:val="004644A1"/>
    <w:rsid w:val="004645B1"/>
    <w:rsid w:val="004675AB"/>
    <w:rsid w:val="004704D9"/>
    <w:rsid w:val="0047214B"/>
    <w:rsid w:val="00472328"/>
    <w:rsid w:val="00472C7B"/>
    <w:rsid w:val="00474DB4"/>
    <w:rsid w:val="004759CB"/>
    <w:rsid w:val="00480047"/>
    <w:rsid w:val="004818E3"/>
    <w:rsid w:val="00482D4A"/>
    <w:rsid w:val="00483D9B"/>
    <w:rsid w:val="004847DB"/>
    <w:rsid w:val="00485596"/>
    <w:rsid w:val="004867D2"/>
    <w:rsid w:val="00486FFC"/>
    <w:rsid w:val="004906D2"/>
    <w:rsid w:val="0049212D"/>
    <w:rsid w:val="00492CFA"/>
    <w:rsid w:val="004943B8"/>
    <w:rsid w:val="004956D7"/>
    <w:rsid w:val="00497506"/>
    <w:rsid w:val="004A0710"/>
    <w:rsid w:val="004A1F14"/>
    <w:rsid w:val="004A2877"/>
    <w:rsid w:val="004A29B9"/>
    <w:rsid w:val="004A6028"/>
    <w:rsid w:val="004A6A09"/>
    <w:rsid w:val="004B032B"/>
    <w:rsid w:val="004B083E"/>
    <w:rsid w:val="004B17CF"/>
    <w:rsid w:val="004B4316"/>
    <w:rsid w:val="004B5A45"/>
    <w:rsid w:val="004C00BC"/>
    <w:rsid w:val="004C0264"/>
    <w:rsid w:val="004C1D23"/>
    <w:rsid w:val="004C6B63"/>
    <w:rsid w:val="004C712C"/>
    <w:rsid w:val="004C7438"/>
    <w:rsid w:val="004C753E"/>
    <w:rsid w:val="004C7CE1"/>
    <w:rsid w:val="004D0103"/>
    <w:rsid w:val="004D06E7"/>
    <w:rsid w:val="004D0CB6"/>
    <w:rsid w:val="004D1026"/>
    <w:rsid w:val="004D2146"/>
    <w:rsid w:val="004D5070"/>
    <w:rsid w:val="004D5392"/>
    <w:rsid w:val="004D5885"/>
    <w:rsid w:val="004D5C6A"/>
    <w:rsid w:val="004D695C"/>
    <w:rsid w:val="004D7328"/>
    <w:rsid w:val="004E0C5F"/>
    <w:rsid w:val="004E17ED"/>
    <w:rsid w:val="004E2739"/>
    <w:rsid w:val="004E3383"/>
    <w:rsid w:val="004E38F2"/>
    <w:rsid w:val="004E4E9B"/>
    <w:rsid w:val="004E5135"/>
    <w:rsid w:val="004E678C"/>
    <w:rsid w:val="004F0854"/>
    <w:rsid w:val="004F45A5"/>
    <w:rsid w:val="004F50DD"/>
    <w:rsid w:val="004F551B"/>
    <w:rsid w:val="004F5581"/>
    <w:rsid w:val="005029AB"/>
    <w:rsid w:val="00504733"/>
    <w:rsid w:val="00504FF5"/>
    <w:rsid w:val="005106CE"/>
    <w:rsid w:val="005110CC"/>
    <w:rsid w:val="0051425B"/>
    <w:rsid w:val="0052041D"/>
    <w:rsid w:val="005219B9"/>
    <w:rsid w:val="00532EB8"/>
    <w:rsid w:val="00534928"/>
    <w:rsid w:val="00534DF6"/>
    <w:rsid w:val="00535142"/>
    <w:rsid w:val="00535297"/>
    <w:rsid w:val="00540885"/>
    <w:rsid w:val="00544048"/>
    <w:rsid w:val="00544641"/>
    <w:rsid w:val="00544AAC"/>
    <w:rsid w:val="0054512F"/>
    <w:rsid w:val="005505F6"/>
    <w:rsid w:val="00550988"/>
    <w:rsid w:val="00551500"/>
    <w:rsid w:val="00552FBE"/>
    <w:rsid w:val="0055321A"/>
    <w:rsid w:val="00553F3F"/>
    <w:rsid w:val="00555827"/>
    <w:rsid w:val="00556E97"/>
    <w:rsid w:val="005577C4"/>
    <w:rsid w:val="00562825"/>
    <w:rsid w:val="005637A4"/>
    <w:rsid w:val="00563D54"/>
    <w:rsid w:val="00565279"/>
    <w:rsid w:val="00565B31"/>
    <w:rsid w:val="00565BC7"/>
    <w:rsid w:val="005663A8"/>
    <w:rsid w:val="00567E26"/>
    <w:rsid w:val="005704E7"/>
    <w:rsid w:val="0057272A"/>
    <w:rsid w:val="005727D2"/>
    <w:rsid w:val="005736C3"/>
    <w:rsid w:val="00573ACE"/>
    <w:rsid w:val="00573DFF"/>
    <w:rsid w:val="00577A1E"/>
    <w:rsid w:val="00580B99"/>
    <w:rsid w:val="00581794"/>
    <w:rsid w:val="005819C7"/>
    <w:rsid w:val="005836BE"/>
    <w:rsid w:val="00584990"/>
    <w:rsid w:val="0058618F"/>
    <w:rsid w:val="0058745F"/>
    <w:rsid w:val="005900B4"/>
    <w:rsid w:val="00592903"/>
    <w:rsid w:val="00594A64"/>
    <w:rsid w:val="00594D94"/>
    <w:rsid w:val="00595ABE"/>
    <w:rsid w:val="00595B7F"/>
    <w:rsid w:val="00596244"/>
    <w:rsid w:val="005A54EB"/>
    <w:rsid w:val="005A7E5E"/>
    <w:rsid w:val="005B0573"/>
    <w:rsid w:val="005B2104"/>
    <w:rsid w:val="005B5A3E"/>
    <w:rsid w:val="005B6825"/>
    <w:rsid w:val="005B708E"/>
    <w:rsid w:val="005B730B"/>
    <w:rsid w:val="005B76B2"/>
    <w:rsid w:val="005C115D"/>
    <w:rsid w:val="005C26B1"/>
    <w:rsid w:val="005C3EA0"/>
    <w:rsid w:val="005C4862"/>
    <w:rsid w:val="005C645D"/>
    <w:rsid w:val="005C6C1E"/>
    <w:rsid w:val="005C74EE"/>
    <w:rsid w:val="005C7C92"/>
    <w:rsid w:val="005D046C"/>
    <w:rsid w:val="005D076F"/>
    <w:rsid w:val="005D12E5"/>
    <w:rsid w:val="005D22ED"/>
    <w:rsid w:val="005D2F20"/>
    <w:rsid w:val="005D3B98"/>
    <w:rsid w:val="005D4E3C"/>
    <w:rsid w:val="005D7281"/>
    <w:rsid w:val="005D77A6"/>
    <w:rsid w:val="005D7ED8"/>
    <w:rsid w:val="005E40CC"/>
    <w:rsid w:val="005E49F4"/>
    <w:rsid w:val="005E4C94"/>
    <w:rsid w:val="005E548C"/>
    <w:rsid w:val="005E5922"/>
    <w:rsid w:val="005E62A9"/>
    <w:rsid w:val="005E6782"/>
    <w:rsid w:val="005E6953"/>
    <w:rsid w:val="005F00D8"/>
    <w:rsid w:val="005F1252"/>
    <w:rsid w:val="005F21EF"/>
    <w:rsid w:val="005F3166"/>
    <w:rsid w:val="005F32AC"/>
    <w:rsid w:val="005F4F4C"/>
    <w:rsid w:val="005F570C"/>
    <w:rsid w:val="005F67EC"/>
    <w:rsid w:val="005F7BFD"/>
    <w:rsid w:val="00600353"/>
    <w:rsid w:val="006005AC"/>
    <w:rsid w:val="00600B75"/>
    <w:rsid w:val="0060124C"/>
    <w:rsid w:val="00603548"/>
    <w:rsid w:val="0060420E"/>
    <w:rsid w:val="00606A5C"/>
    <w:rsid w:val="006105E8"/>
    <w:rsid w:val="006127DB"/>
    <w:rsid w:val="00612BAE"/>
    <w:rsid w:val="006153D0"/>
    <w:rsid w:val="00616DF8"/>
    <w:rsid w:val="00617898"/>
    <w:rsid w:val="00621BB0"/>
    <w:rsid w:val="00622DF6"/>
    <w:rsid w:val="0062360D"/>
    <w:rsid w:val="00623FDC"/>
    <w:rsid w:val="0062407A"/>
    <w:rsid w:val="006240BD"/>
    <w:rsid w:val="00624C2E"/>
    <w:rsid w:val="00624EEC"/>
    <w:rsid w:val="00625247"/>
    <w:rsid w:val="00626BA2"/>
    <w:rsid w:val="00630A48"/>
    <w:rsid w:val="00633342"/>
    <w:rsid w:val="00634945"/>
    <w:rsid w:val="00640E98"/>
    <w:rsid w:val="00641D41"/>
    <w:rsid w:val="00643A49"/>
    <w:rsid w:val="00645499"/>
    <w:rsid w:val="006458B2"/>
    <w:rsid w:val="00652DC1"/>
    <w:rsid w:val="00653B87"/>
    <w:rsid w:val="00653FD0"/>
    <w:rsid w:val="006556BD"/>
    <w:rsid w:val="00662687"/>
    <w:rsid w:val="00662FD7"/>
    <w:rsid w:val="00663120"/>
    <w:rsid w:val="006631A4"/>
    <w:rsid w:val="00664D58"/>
    <w:rsid w:val="00667686"/>
    <w:rsid w:val="00670BEF"/>
    <w:rsid w:val="0067196B"/>
    <w:rsid w:val="00672096"/>
    <w:rsid w:val="00673482"/>
    <w:rsid w:val="00673897"/>
    <w:rsid w:val="006738B0"/>
    <w:rsid w:val="006739AC"/>
    <w:rsid w:val="00675BB7"/>
    <w:rsid w:val="006814A5"/>
    <w:rsid w:val="006817D8"/>
    <w:rsid w:val="00682557"/>
    <w:rsid w:val="006849D6"/>
    <w:rsid w:val="00684FCF"/>
    <w:rsid w:val="006857B6"/>
    <w:rsid w:val="00686A1F"/>
    <w:rsid w:val="0069164C"/>
    <w:rsid w:val="00694C0F"/>
    <w:rsid w:val="0069554D"/>
    <w:rsid w:val="00696410"/>
    <w:rsid w:val="0069643C"/>
    <w:rsid w:val="006A0CD3"/>
    <w:rsid w:val="006A1A2D"/>
    <w:rsid w:val="006A2455"/>
    <w:rsid w:val="006A3CB8"/>
    <w:rsid w:val="006A57A6"/>
    <w:rsid w:val="006A7111"/>
    <w:rsid w:val="006B1622"/>
    <w:rsid w:val="006B6102"/>
    <w:rsid w:val="006B7973"/>
    <w:rsid w:val="006B7CA0"/>
    <w:rsid w:val="006C092F"/>
    <w:rsid w:val="006C11CE"/>
    <w:rsid w:val="006C12FE"/>
    <w:rsid w:val="006C3230"/>
    <w:rsid w:val="006C677C"/>
    <w:rsid w:val="006C73D9"/>
    <w:rsid w:val="006D093E"/>
    <w:rsid w:val="006D2EC4"/>
    <w:rsid w:val="006D2F03"/>
    <w:rsid w:val="006D42E4"/>
    <w:rsid w:val="006D4CE9"/>
    <w:rsid w:val="006D5888"/>
    <w:rsid w:val="006D5B77"/>
    <w:rsid w:val="006E0112"/>
    <w:rsid w:val="006E0E15"/>
    <w:rsid w:val="006E2CC3"/>
    <w:rsid w:val="006E3D8D"/>
    <w:rsid w:val="006E3E1E"/>
    <w:rsid w:val="006E57C4"/>
    <w:rsid w:val="006E6105"/>
    <w:rsid w:val="006E62E8"/>
    <w:rsid w:val="006E6926"/>
    <w:rsid w:val="006F1FE2"/>
    <w:rsid w:val="006F3C51"/>
    <w:rsid w:val="006F76FF"/>
    <w:rsid w:val="006F7CBB"/>
    <w:rsid w:val="0070198E"/>
    <w:rsid w:val="00701F62"/>
    <w:rsid w:val="00702261"/>
    <w:rsid w:val="0070346D"/>
    <w:rsid w:val="00704A4A"/>
    <w:rsid w:val="00704F56"/>
    <w:rsid w:val="0070532E"/>
    <w:rsid w:val="00705391"/>
    <w:rsid w:val="00707B90"/>
    <w:rsid w:val="00715A7C"/>
    <w:rsid w:val="00717CD2"/>
    <w:rsid w:val="0072154F"/>
    <w:rsid w:val="00723300"/>
    <w:rsid w:val="007235B4"/>
    <w:rsid w:val="00723949"/>
    <w:rsid w:val="00724659"/>
    <w:rsid w:val="00727623"/>
    <w:rsid w:val="007325B5"/>
    <w:rsid w:val="00733BF4"/>
    <w:rsid w:val="00734916"/>
    <w:rsid w:val="00737656"/>
    <w:rsid w:val="007401C9"/>
    <w:rsid w:val="007404B9"/>
    <w:rsid w:val="00740A86"/>
    <w:rsid w:val="007415A3"/>
    <w:rsid w:val="00742A98"/>
    <w:rsid w:val="00742DA2"/>
    <w:rsid w:val="007443C0"/>
    <w:rsid w:val="00744EC2"/>
    <w:rsid w:val="007451AC"/>
    <w:rsid w:val="00745EA6"/>
    <w:rsid w:val="007467B0"/>
    <w:rsid w:val="00747639"/>
    <w:rsid w:val="00750EFF"/>
    <w:rsid w:val="00751BCA"/>
    <w:rsid w:val="007532F4"/>
    <w:rsid w:val="007540B7"/>
    <w:rsid w:val="00754968"/>
    <w:rsid w:val="00755B8B"/>
    <w:rsid w:val="00755C47"/>
    <w:rsid w:val="00760425"/>
    <w:rsid w:val="00762596"/>
    <w:rsid w:val="0076308C"/>
    <w:rsid w:val="00764B79"/>
    <w:rsid w:val="007650F7"/>
    <w:rsid w:val="00772D3A"/>
    <w:rsid w:val="007732F7"/>
    <w:rsid w:val="00773CA8"/>
    <w:rsid w:val="00774D43"/>
    <w:rsid w:val="0077502A"/>
    <w:rsid w:val="00775A2C"/>
    <w:rsid w:val="00777E46"/>
    <w:rsid w:val="0078020B"/>
    <w:rsid w:val="0078204F"/>
    <w:rsid w:val="007841B9"/>
    <w:rsid w:val="00785E0D"/>
    <w:rsid w:val="00786793"/>
    <w:rsid w:val="00787350"/>
    <w:rsid w:val="007907CC"/>
    <w:rsid w:val="00792D66"/>
    <w:rsid w:val="00797946"/>
    <w:rsid w:val="007A2F79"/>
    <w:rsid w:val="007A323A"/>
    <w:rsid w:val="007A4322"/>
    <w:rsid w:val="007A5C65"/>
    <w:rsid w:val="007A5F03"/>
    <w:rsid w:val="007B4302"/>
    <w:rsid w:val="007B50AE"/>
    <w:rsid w:val="007B79A0"/>
    <w:rsid w:val="007C0314"/>
    <w:rsid w:val="007C2C5B"/>
    <w:rsid w:val="007C40E4"/>
    <w:rsid w:val="007C5951"/>
    <w:rsid w:val="007C5A0F"/>
    <w:rsid w:val="007D0198"/>
    <w:rsid w:val="007D0B70"/>
    <w:rsid w:val="007D235D"/>
    <w:rsid w:val="007D363E"/>
    <w:rsid w:val="007D4DF3"/>
    <w:rsid w:val="007D5D38"/>
    <w:rsid w:val="007D71C0"/>
    <w:rsid w:val="007D752F"/>
    <w:rsid w:val="007E1F08"/>
    <w:rsid w:val="007E3CCF"/>
    <w:rsid w:val="007E4654"/>
    <w:rsid w:val="007E4F2B"/>
    <w:rsid w:val="007E5219"/>
    <w:rsid w:val="007F0B6B"/>
    <w:rsid w:val="007F2C52"/>
    <w:rsid w:val="007F2EC4"/>
    <w:rsid w:val="007F3080"/>
    <w:rsid w:val="007F3C60"/>
    <w:rsid w:val="007F4127"/>
    <w:rsid w:val="007F41EF"/>
    <w:rsid w:val="007F4C97"/>
    <w:rsid w:val="007F504A"/>
    <w:rsid w:val="007F63AF"/>
    <w:rsid w:val="007F782A"/>
    <w:rsid w:val="007F7F6F"/>
    <w:rsid w:val="00802A2F"/>
    <w:rsid w:val="008030AE"/>
    <w:rsid w:val="00803296"/>
    <w:rsid w:val="00804F67"/>
    <w:rsid w:val="008050CD"/>
    <w:rsid w:val="008074E9"/>
    <w:rsid w:val="00807E83"/>
    <w:rsid w:val="00810E4B"/>
    <w:rsid w:val="00813DBB"/>
    <w:rsid w:val="00815711"/>
    <w:rsid w:val="00816BE7"/>
    <w:rsid w:val="008170C4"/>
    <w:rsid w:val="008175F3"/>
    <w:rsid w:val="0082290D"/>
    <w:rsid w:val="00823F9D"/>
    <w:rsid w:val="0082468C"/>
    <w:rsid w:val="00825ACA"/>
    <w:rsid w:val="00825B44"/>
    <w:rsid w:val="00826405"/>
    <w:rsid w:val="008269CF"/>
    <w:rsid w:val="00826D4A"/>
    <w:rsid w:val="00830DD6"/>
    <w:rsid w:val="00833782"/>
    <w:rsid w:val="0083667D"/>
    <w:rsid w:val="00837680"/>
    <w:rsid w:val="008379C0"/>
    <w:rsid w:val="00840BA9"/>
    <w:rsid w:val="0084197C"/>
    <w:rsid w:val="00841AAE"/>
    <w:rsid w:val="00842A51"/>
    <w:rsid w:val="00843977"/>
    <w:rsid w:val="0084487C"/>
    <w:rsid w:val="00844AD6"/>
    <w:rsid w:val="00844B39"/>
    <w:rsid w:val="00845DE6"/>
    <w:rsid w:val="00847F45"/>
    <w:rsid w:val="00850040"/>
    <w:rsid w:val="00850D91"/>
    <w:rsid w:val="008516B1"/>
    <w:rsid w:val="00853E44"/>
    <w:rsid w:val="0085490F"/>
    <w:rsid w:val="00854A07"/>
    <w:rsid w:val="00855AD6"/>
    <w:rsid w:val="0085788F"/>
    <w:rsid w:val="00860187"/>
    <w:rsid w:val="00861069"/>
    <w:rsid w:val="00861303"/>
    <w:rsid w:val="00861518"/>
    <w:rsid w:val="0086178E"/>
    <w:rsid w:val="0086381A"/>
    <w:rsid w:val="00863D6D"/>
    <w:rsid w:val="008643D5"/>
    <w:rsid w:val="008647FA"/>
    <w:rsid w:val="00865127"/>
    <w:rsid w:val="00865C12"/>
    <w:rsid w:val="00866B7B"/>
    <w:rsid w:val="00871D69"/>
    <w:rsid w:val="0087718C"/>
    <w:rsid w:val="00877978"/>
    <w:rsid w:val="00881E1A"/>
    <w:rsid w:val="008820F9"/>
    <w:rsid w:val="00883741"/>
    <w:rsid w:val="00883D74"/>
    <w:rsid w:val="00883E6F"/>
    <w:rsid w:val="0088494B"/>
    <w:rsid w:val="008867CF"/>
    <w:rsid w:val="00890790"/>
    <w:rsid w:val="00891827"/>
    <w:rsid w:val="00892CE5"/>
    <w:rsid w:val="008954FB"/>
    <w:rsid w:val="00895651"/>
    <w:rsid w:val="00897219"/>
    <w:rsid w:val="00897434"/>
    <w:rsid w:val="00897C4B"/>
    <w:rsid w:val="00897CD5"/>
    <w:rsid w:val="008A056D"/>
    <w:rsid w:val="008A564E"/>
    <w:rsid w:val="008A5947"/>
    <w:rsid w:val="008A5A97"/>
    <w:rsid w:val="008B35E6"/>
    <w:rsid w:val="008C716D"/>
    <w:rsid w:val="008C7F7E"/>
    <w:rsid w:val="008D097B"/>
    <w:rsid w:val="008D34C8"/>
    <w:rsid w:val="008D4760"/>
    <w:rsid w:val="008D4BF7"/>
    <w:rsid w:val="008D50EE"/>
    <w:rsid w:val="008D543B"/>
    <w:rsid w:val="008E02E2"/>
    <w:rsid w:val="008E10E3"/>
    <w:rsid w:val="008E1C11"/>
    <w:rsid w:val="008E291A"/>
    <w:rsid w:val="008E4BD0"/>
    <w:rsid w:val="008E6F93"/>
    <w:rsid w:val="008F1074"/>
    <w:rsid w:val="008F14A9"/>
    <w:rsid w:val="008F199D"/>
    <w:rsid w:val="008F1BCE"/>
    <w:rsid w:val="008F7477"/>
    <w:rsid w:val="00900195"/>
    <w:rsid w:val="00903653"/>
    <w:rsid w:val="009055FD"/>
    <w:rsid w:val="00906531"/>
    <w:rsid w:val="0090674A"/>
    <w:rsid w:val="00910D78"/>
    <w:rsid w:val="0091176B"/>
    <w:rsid w:val="0091241C"/>
    <w:rsid w:val="00915A06"/>
    <w:rsid w:val="009231BD"/>
    <w:rsid w:val="009231F8"/>
    <w:rsid w:val="00924D0D"/>
    <w:rsid w:val="009252B6"/>
    <w:rsid w:val="009254FC"/>
    <w:rsid w:val="009262B4"/>
    <w:rsid w:val="00930F93"/>
    <w:rsid w:val="00933580"/>
    <w:rsid w:val="00936E7A"/>
    <w:rsid w:val="00941914"/>
    <w:rsid w:val="0094273C"/>
    <w:rsid w:val="009429E6"/>
    <w:rsid w:val="00943978"/>
    <w:rsid w:val="00943CCA"/>
    <w:rsid w:val="00946841"/>
    <w:rsid w:val="00951606"/>
    <w:rsid w:val="00951BD0"/>
    <w:rsid w:val="00951C1B"/>
    <w:rsid w:val="00951EF3"/>
    <w:rsid w:val="00953BA0"/>
    <w:rsid w:val="009642C9"/>
    <w:rsid w:val="00966341"/>
    <w:rsid w:val="00967A93"/>
    <w:rsid w:val="00970A7A"/>
    <w:rsid w:val="00971BD2"/>
    <w:rsid w:val="00972BE9"/>
    <w:rsid w:val="0097325F"/>
    <w:rsid w:val="0097352B"/>
    <w:rsid w:val="00974715"/>
    <w:rsid w:val="009763AC"/>
    <w:rsid w:val="00976659"/>
    <w:rsid w:val="00976E93"/>
    <w:rsid w:val="009808E5"/>
    <w:rsid w:val="009809A9"/>
    <w:rsid w:val="009818ED"/>
    <w:rsid w:val="00982955"/>
    <w:rsid w:val="0098313D"/>
    <w:rsid w:val="00983FA6"/>
    <w:rsid w:val="00984451"/>
    <w:rsid w:val="00985018"/>
    <w:rsid w:val="0099078E"/>
    <w:rsid w:val="00990CF6"/>
    <w:rsid w:val="009935C1"/>
    <w:rsid w:val="00993A74"/>
    <w:rsid w:val="00995CD5"/>
    <w:rsid w:val="009A0039"/>
    <w:rsid w:val="009A2472"/>
    <w:rsid w:val="009A305A"/>
    <w:rsid w:val="009A4917"/>
    <w:rsid w:val="009A66FE"/>
    <w:rsid w:val="009A7F02"/>
    <w:rsid w:val="009B6015"/>
    <w:rsid w:val="009B64A5"/>
    <w:rsid w:val="009C1186"/>
    <w:rsid w:val="009C3918"/>
    <w:rsid w:val="009C537E"/>
    <w:rsid w:val="009C6E13"/>
    <w:rsid w:val="009D00A6"/>
    <w:rsid w:val="009D2237"/>
    <w:rsid w:val="009D2670"/>
    <w:rsid w:val="009D2F84"/>
    <w:rsid w:val="009D4337"/>
    <w:rsid w:val="009D5235"/>
    <w:rsid w:val="009D69F6"/>
    <w:rsid w:val="009D6C4D"/>
    <w:rsid w:val="009E0C32"/>
    <w:rsid w:val="009E1012"/>
    <w:rsid w:val="009E1785"/>
    <w:rsid w:val="009E1D81"/>
    <w:rsid w:val="009E286D"/>
    <w:rsid w:val="009E739B"/>
    <w:rsid w:val="009F3107"/>
    <w:rsid w:val="009F4068"/>
    <w:rsid w:val="009F407B"/>
    <w:rsid w:val="009F4637"/>
    <w:rsid w:val="009F4EC5"/>
    <w:rsid w:val="009F4F81"/>
    <w:rsid w:val="009F5EA6"/>
    <w:rsid w:val="009F6E5F"/>
    <w:rsid w:val="009F727A"/>
    <w:rsid w:val="00A016B5"/>
    <w:rsid w:val="00A01E9F"/>
    <w:rsid w:val="00A04CF1"/>
    <w:rsid w:val="00A05664"/>
    <w:rsid w:val="00A07E50"/>
    <w:rsid w:val="00A10E2A"/>
    <w:rsid w:val="00A171D6"/>
    <w:rsid w:val="00A21D07"/>
    <w:rsid w:val="00A21DE8"/>
    <w:rsid w:val="00A25C0F"/>
    <w:rsid w:val="00A30111"/>
    <w:rsid w:val="00A30D2F"/>
    <w:rsid w:val="00A3193C"/>
    <w:rsid w:val="00A419A3"/>
    <w:rsid w:val="00A42D67"/>
    <w:rsid w:val="00A4310A"/>
    <w:rsid w:val="00A44F80"/>
    <w:rsid w:val="00A454B6"/>
    <w:rsid w:val="00A4721F"/>
    <w:rsid w:val="00A51946"/>
    <w:rsid w:val="00A5439B"/>
    <w:rsid w:val="00A5507B"/>
    <w:rsid w:val="00A55A23"/>
    <w:rsid w:val="00A5665C"/>
    <w:rsid w:val="00A577C6"/>
    <w:rsid w:val="00A5787F"/>
    <w:rsid w:val="00A60B49"/>
    <w:rsid w:val="00A62902"/>
    <w:rsid w:val="00A63DD2"/>
    <w:rsid w:val="00A64F20"/>
    <w:rsid w:val="00A65006"/>
    <w:rsid w:val="00A65D34"/>
    <w:rsid w:val="00A67E57"/>
    <w:rsid w:val="00A701D6"/>
    <w:rsid w:val="00A72846"/>
    <w:rsid w:val="00A729F6"/>
    <w:rsid w:val="00A73152"/>
    <w:rsid w:val="00A734F2"/>
    <w:rsid w:val="00A73DF3"/>
    <w:rsid w:val="00A74304"/>
    <w:rsid w:val="00A74A89"/>
    <w:rsid w:val="00A77E4F"/>
    <w:rsid w:val="00A8139D"/>
    <w:rsid w:val="00A81C64"/>
    <w:rsid w:val="00A83915"/>
    <w:rsid w:val="00A83ECA"/>
    <w:rsid w:val="00A8531D"/>
    <w:rsid w:val="00A85DE6"/>
    <w:rsid w:val="00A862F7"/>
    <w:rsid w:val="00A909E2"/>
    <w:rsid w:val="00A9259C"/>
    <w:rsid w:val="00A92B4C"/>
    <w:rsid w:val="00A93A28"/>
    <w:rsid w:val="00A93AD6"/>
    <w:rsid w:val="00A9411A"/>
    <w:rsid w:val="00A94B1C"/>
    <w:rsid w:val="00A94FB9"/>
    <w:rsid w:val="00A96DCC"/>
    <w:rsid w:val="00A97AE1"/>
    <w:rsid w:val="00AA0DA9"/>
    <w:rsid w:val="00AA4733"/>
    <w:rsid w:val="00AA50CE"/>
    <w:rsid w:val="00AA5986"/>
    <w:rsid w:val="00AA5FF2"/>
    <w:rsid w:val="00AA6C87"/>
    <w:rsid w:val="00AA6E07"/>
    <w:rsid w:val="00AB03A1"/>
    <w:rsid w:val="00AB27D6"/>
    <w:rsid w:val="00AB2822"/>
    <w:rsid w:val="00AB2D65"/>
    <w:rsid w:val="00AB432F"/>
    <w:rsid w:val="00AC1BA4"/>
    <w:rsid w:val="00AC3CA9"/>
    <w:rsid w:val="00AC7263"/>
    <w:rsid w:val="00AD186E"/>
    <w:rsid w:val="00AD3291"/>
    <w:rsid w:val="00AD44C6"/>
    <w:rsid w:val="00AD5849"/>
    <w:rsid w:val="00AD6737"/>
    <w:rsid w:val="00AE0307"/>
    <w:rsid w:val="00AE15BF"/>
    <w:rsid w:val="00AE5074"/>
    <w:rsid w:val="00AE5EE4"/>
    <w:rsid w:val="00AE63E3"/>
    <w:rsid w:val="00AE6BFB"/>
    <w:rsid w:val="00AF3A84"/>
    <w:rsid w:val="00AF581E"/>
    <w:rsid w:val="00B0154B"/>
    <w:rsid w:val="00B03AD0"/>
    <w:rsid w:val="00B04C15"/>
    <w:rsid w:val="00B05F8D"/>
    <w:rsid w:val="00B06021"/>
    <w:rsid w:val="00B10F4F"/>
    <w:rsid w:val="00B11698"/>
    <w:rsid w:val="00B14A0B"/>
    <w:rsid w:val="00B2557B"/>
    <w:rsid w:val="00B27E47"/>
    <w:rsid w:val="00B32ED2"/>
    <w:rsid w:val="00B33445"/>
    <w:rsid w:val="00B35944"/>
    <w:rsid w:val="00B36D41"/>
    <w:rsid w:val="00B3715C"/>
    <w:rsid w:val="00B37A1B"/>
    <w:rsid w:val="00B37A67"/>
    <w:rsid w:val="00B400F2"/>
    <w:rsid w:val="00B40951"/>
    <w:rsid w:val="00B41796"/>
    <w:rsid w:val="00B41C5B"/>
    <w:rsid w:val="00B42D3C"/>
    <w:rsid w:val="00B436F7"/>
    <w:rsid w:val="00B47384"/>
    <w:rsid w:val="00B47ED8"/>
    <w:rsid w:val="00B52E1A"/>
    <w:rsid w:val="00B53BBF"/>
    <w:rsid w:val="00B54BE4"/>
    <w:rsid w:val="00B551C1"/>
    <w:rsid w:val="00B55DC8"/>
    <w:rsid w:val="00B56066"/>
    <w:rsid w:val="00B56CBE"/>
    <w:rsid w:val="00B57114"/>
    <w:rsid w:val="00B60E7B"/>
    <w:rsid w:val="00B60F4B"/>
    <w:rsid w:val="00B610EE"/>
    <w:rsid w:val="00B61F47"/>
    <w:rsid w:val="00B71697"/>
    <w:rsid w:val="00B744E3"/>
    <w:rsid w:val="00B74D1B"/>
    <w:rsid w:val="00B75199"/>
    <w:rsid w:val="00B7547F"/>
    <w:rsid w:val="00B81624"/>
    <w:rsid w:val="00B819B4"/>
    <w:rsid w:val="00B819FF"/>
    <w:rsid w:val="00B83EFE"/>
    <w:rsid w:val="00B85B26"/>
    <w:rsid w:val="00B87438"/>
    <w:rsid w:val="00B918AF"/>
    <w:rsid w:val="00B92B83"/>
    <w:rsid w:val="00B939BA"/>
    <w:rsid w:val="00B96314"/>
    <w:rsid w:val="00B96815"/>
    <w:rsid w:val="00BA125D"/>
    <w:rsid w:val="00BA1E3E"/>
    <w:rsid w:val="00BA417C"/>
    <w:rsid w:val="00BA57A8"/>
    <w:rsid w:val="00BA61D2"/>
    <w:rsid w:val="00BB0ACE"/>
    <w:rsid w:val="00BB1E43"/>
    <w:rsid w:val="00BB5904"/>
    <w:rsid w:val="00BC61A2"/>
    <w:rsid w:val="00BC63F8"/>
    <w:rsid w:val="00BC70C6"/>
    <w:rsid w:val="00BD0294"/>
    <w:rsid w:val="00BD234D"/>
    <w:rsid w:val="00BD6810"/>
    <w:rsid w:val="00BE1565"/>
    <w:rsid w:val="00BE353E"/>
    <w:rsid w:val="00BE4023"/>
    <w:rsid w:val="00BE4182"/>
    <w:rsid w:val="00BE41AB"/>
    <w:rsid w:val="00BE60B9"/>
    <w:rsid w:val="00BE7842"/>
    <w:rsid w:val="00BF0CDB"/>
    <w:rsid w:val="00BF3182"/>
    <w:rsid w:val="00BF3914"/>
    <w:rsid w:val="00BF402F"/>
    <w:rsid w:val="00BF4ECD"/>
    <w:rsid w:val="00BF65FA"/>
    <w:rsid w:val="00BF7B48"/>
    <w:rsid w:val="00C025E7"/>
    <w:rsid w:val="00C02F15"/>
    <w:rsid w:val="00C05532"/>
    <w:rsid w:val="00C05A4B"/>
    <w:rsid w:val="00C06484"/>
    <w:rsid w:val="00C06C00"/>
    <w:rsid w:val="00C07276"/>
    <w:rsid w:val="00C11AE6"/>
    <w:rsid w:val="00C12BE9"/>
    <w:rsid w:val="00C1397E"/>
    <w:rsid w:val="00C144D0"/>
    <w:rsid w:val="00C15460"/>
    <w:rsid w:val="00C1607E"/>
    <w:rsid w:val="00C16789"/>
    <w:rsid w:val="00C20539"/>
    <w:rsid w:val="00C22B83"/>
    <w:rsid w:val="00C22ED7"/>
    <w:rsid w:val="00C23338"/>
    <w:rsid w:val="00C24C4D"/>
    <w:rsid w:val="00C25530"/>
    <w:rsid w:val="00C310DC"/>
    <w:rsid w:val="00C32A39"/>
    <w:rsid w:val="00C3523F"/>
    <w:rsid w:val="00C35CE5"/>
    <w:rsid w:val="00C41552"/>
    <w:rsid w:val="00C41AE0"/>
    <w:rsid w:val="00C46E09"/>
    <w:rsid w:val="00C4772E"/>
    <w:rsid w:val="00C505D4"/>
    <w:rsid w:val="00C52FC4"/>
    <w:rsid w:val="00C5302A"/>
    <w:rsid w:val="00C550C3"/>
    <w:rsid w:val="00C57F9A"/>
    <w:rsid w:val="00C602A9"/>
    <w:rsid w:val="00C60D21"/>
    <w:rsid w:val="00C61AB6"/>
    <w:rsid w:val="00C64892"/>
    <w:rsid w:val="00C654C6"/>
    <w:rsid w:val="00C66E09"/>
    <w:rsid w:val="00C67725"/>
    <w:rsid w:val="00C71A57"/>
    <w:rsid w:val="00C72984"/>
    <w:rsid w:val="00C72F08"/>
    <w:rsid w:val="00C731DE"/>
    <w:rsid w:val="00C7510F"/>
    <w:rsid w:val="00C757C3"/>
    <w:rsid w:val="00C770E7"/>
    <w:rsid w:val="00C83847"/>
    <w:rsid w:val="00C86073"/>
    <w:rsid w:val="00C86480"/>
    <w:rsid w:val="00C9193C"/>
    <w:rsid w:val="00C91B1E"/>
    <w:rsid w:val="00C96580"/>
    <w:rsid w:val="00C97B31"/>
    <w:rsid w:val="00CA0486"/>
    <w:rsid w:val="00CA05E3"/>
    <w:rsid w:val="00CA09AA"/>
    <w:rsid w:val="00CA2988"/>
    <w:rsid w:val="00CA330B"/>
    <w:rsid w:val="00CA470D"/>
    <w:rsid w:val="00CA4EF0"/>
    <w:rsid w:val="00CA5886"/>
    <w:rsid w:val="00CA70B9"/>
    <w:rsid w:val="00CA762E"/>
    <w:rsid w:val="00CB49F3"/>
    <w:rsid w:val="00CC0410"/>
    <w:rsid w:val="00CC151C"/>
    <w:rsid w:val="00CC393E"/>
    <w:rsid w:val="00CC5938"/>
    <w:rsid w:val="00CD166F"/>
    <w:rsid w:val="00CD2082"/>
    <w:rsid w:val="00CD29C3"/>
    <w:rsid w:val="00CD5936"/>
    <w:rsid w:val="00CE1600"/>
    <w:rsid w:val="00CE1E3E"/>
    <w:rsid w:val="00CE6DA8"/>
    <w:rsid w:val="00CE6E01"/>
    <w:rsid w:val="00CF35C5"/>
    <w:rsid w:val="00CF3DA3"/>
    <w:rsid w:val="00CF55A0"/>
    <w:rsid w:val="00CF5854"/>
    <w:rsid w:val="00D01B1C"/>
    <w:rsid w:val="00D0276C"/>
    <w:rsid w:val="00D045E3"/>
    <w:rsid w:val="00D05B17"/>
    <w:rsid w:val="00D06EE3"/>
    <w:rsid w:val="00D074BC"/>
    <w:rsid w:val="00D07E96"/>
    <w:rsid w:val="00D109B4"/>
    <w:rsid w:val="00D10E44"/>
    <w:rsid w:val="00D13097"/>
    <w:rsid w:val="00D1335B"/>
    <w:rsid w:val="00D14254"/>
    <w:rsid w:val="00D16C97"/>
    <w:rsid w:val="00D1723F"/>
    <w:rsid w:val="00D20B64"/>
    <w:rsid w:val="00D229AA"/>
    <w:rsid w:val="00D229E2"/>
    <w:rsid w:val="00D231C1"/>
    <w:rsid w:val="00D234B2"/>
    <w:rsid w:val="00D23C95"/>
    <w:rsid w:val="00D248D1"/>
    <w:rsid w:val="00D24D08"/>
    <w:rsid w:val="00D251B8"/>
    <w:rsid w:val="00D318C6"/>
    <w:rsid w:val="00D32B90"/>
    <w:rsid w:val="00D340C3"/>
    <w:rsid w:val="00D35A09"/>
    <w:rsid w:val="00D37996"/>
    <w:rsid w:val="00D42097"/>
    <w:rsid w:val="00D423F8"/>
    <w:rsid w:val="00D42411"/>
    <w:rsid w:val="00D42632"/>
    <w:rsid w:val="00D441E9"/>
    <w:rsid w:val="00D45289"/>
    <w:rsid w:val="00D46AE2"/>
    <w:rsid w:val="00D52D8F"/>
    <w:rsid w:val="00D552A7"/>
    <w:rsid w:val="00D562E7"/>
    <w:rsid w:val="00D56D1F"/>
    <w:rsid w:val="00D57BDB"/>
    <w:rsid w:val="00D57F5B"/>
    <w:rsid w:val="00D60B33"/>
    <w:rsid w:val="00D615A2"/>
    <w:rsid w:val="00D62371"/>
    <w:rsid w:val="00D62A26"/>
    <w:rsid w:val="00D63545"/>
    <w:rsid w:val="00D64DB8"/>
    <w:rsid w:val="00D6655D"/>
    <w:rsid w:val="00D66FC2"/>
    <w:rsid w:val="00D675FC"/>
    <w:rsid w:val="00D72E88"/>
    <w:rsid w:val="00D737A4"/>
    <w:rsid w:val="00D80188"/>
    <w:rsid w:val="00D84402"/>
    <w:rsid w:val="00D845B5"/>
    <w:rsid w:val="00D851E9"/>
    <w:rsid w:val="00D85263"/>
    <w:rsid w:val="00D852FE"/>
    <w:rsid w:val="00D86F49"/>
    <w:rsid w:val="00D90441"/>
    <w:rsid w:val="00D93315"/>
    <w:rsid w:val="00D93E24"/>
    <w:rsid w:val="00D94340"/>
    <w:rsid w:val="00D9487B"/>
    <w:rsid w:val="00D95064"/>
    <w:rsid w:val="00D95191"/>
    <w:rsid w:val="00D96D5F"/>
    <w:rsid w:val="00DA05F8"/>
    <w:rsid w:val="00DA1EAD"/>
    <w:rsid w:val="00DA2269"/>
    <w:rsid w:val="00DA2308"/>
    <w:rsid w:val="00DA478D"/>
    <w:rsid w:val="00DA4E13"/>
    <w:rsid w:val="00DA5D51"/>
    <w:rsid w:val="00DA6C97"/>
    <w:rsid w:val="00DA7C95"/>
    <w:rsid w:val="00DB1DAD"/>
    <w:rsid w:val="00DB356E"/>
    <w:rsid w:val="00DC0CA3"/>
    <w:rsid w:val="00DC0D14"/>
    <w:rsid w:val="00DC3A21"/>
    <w:rsid w:val="00DC4836"/>
    <w:rsid w:val="00DC7CA5"/>
    <w:rsid w:val="00DD062B"/>
    <w:rsid w:val="00DD2384"/>
    <w:rsid w:val="00DD2E31"/>
    <w:rsid w:val="00DD4871"/>
    <w:rsid w:val="00DD4EC1"/>
    <w:rsid w:val="00DD6051"/>
    <w:rsid w:val="00DE0828"/>
    <w:rsid w:val="00DE3F5A"/>
    <w:rsid w:val="00DE4CEF"/>
    <w:rsid w:val="00DE6405"/>
    <w:rsid w:val="00DE7911"/>
    <w:rsid w:val="00DF3123"/>
    <w:rsid w:val="00DF35F5"/>
    <w:rsid w:val="00E02DB0"/>
    <w:rsid w:val="00E03039"/>
    <w:rsid w:val="00E03921"/>
    <w:rsid w:val="00E0423B"/>
    <w:rsid w:val="00E04A4D"/>
    <w:rsid w:val="00E053E7"/>
    <w:rsid w:val="00E055E5"/>
    <w:rsid w:val="00E06024"/>
    <w:rsid w:val="00E071B2"/>
    <w:rsid w:val="00E07A4E"/>
    <w:rsid w:val="00E07ACE"/>
    <w:rsid w:val="00E07AF2"/>
    <w:rsid w:val="00E10EBB"/>
    <w:rsid w:val="00E12675"/>
    <w:rsid w:val="00E14B1C"/>
    <w:rsid w:val="00E152CA"/>
    <w:rsid w:val="00E16AB8"/>
    <w:rsid w:val="00E171EA"/>
    <w:rsid w:val="00E17D9E"/>
    <w:rsid w:val="00E2012F"/>
    <w:rsid w:val="00E2017E"/>
    <w:rsid w:val="00E21605"/>
    <w:rsid w:val="00E21DEB"/>
    <w:rsid w:val="00E239A6"/>
    <w:rsid w:val="00E25FC7"/>
    <w:rsid w:val="00E27934"/>
    <w:rsid w:val="00E3106C"/>
    <w:rsid w:val="00E332AA"/>
    <w:rsid w:val="00E338CC"/>
    <w:rsid w:val="00E35C31"/>
    <w:rsid w:val="00E3778D"/>
    <w:rsid w:val="00E37804"/>
    <w:rsid w:val="00E41280"/>
    <w:rsid w:val="00E50031"/>
    <w:rsid w:val="00E503A6"/>
    <w:rsid w:val="00E5152F"/>
    <w:rsid w:val="00E5266E"/>
    <w:rsid w:val="00E52BA2"/>
    <w:rsid w:val="00E54E76"/>
    <w:rsid w:val="00E571D7"/>
    <w:rsid w:val="00E57A87"/>
    <w:rsid w:val="00E622F0"/>
    <w:rsid w:val="00E634A4"/>
    <w:rsid w:val="00E634E5"/>
    <w:rsid w:val="00E66245"/>
    <w:rsid w:val="00E66FB0"/>
    <w:rsid w:val="00E677B6"/>
    <w:rsid w:val="00E72A6C"/>
    <w:rsid w:val="00E72B63"/>
    <w:rsid w:val="00E72E39"/>
    <w:rsid w:val="00E7317E"/>
    <w:rsid w:val="00E7317F"/>
    <w:rsid w:val="00E75390"/>
    <w:rsid w:val="00E8152E"/>
    <w:rsid w:val="00E82505"/>
    <w:rsid w:val="00E83240"/>
    <w:rsid w:val="00E8343C"/>
    <w:rsid w:val="00E86B04"/>
    <w:rsid w:val="00E938F6"/>
    <w:rsid w:val="00E94A96"/>
    <w:rsid w:val="00E96EA1"/>
    <w:rsid w:val="00E96F2E"/>
    <w:rsid w:val="00E97251"/>
    <w:rsid w:val="00EA1FF8"/>
    <w:rsid w:val="00EA2F06"/>
    <w:rsid w:val="00EA5D48"/>
    <w:rsid w:val="00EA7D02"/>
    <w:rsid w:val="00EB1511"/>
    <w:rsid w:val="00EB17BB"/>
    <w:rsid w:val="00EB31B8"/>
    <w:rsid w:val="00EB41EB"/>
    <w:rsid w:val="00EB48B0"/>
    <w:rsid w:val="00EB511F"/>
    <w:rsid w:val="00EB58B9"/>
    <w:rsid w:val="00EB5CE4"/>
    <w:rsid w:val="00EB6900"/>
    <w:rsid w:val="00EC066A"/>
    <w:rsid w:val="00EC22E2"/>
    <w:rsid w:val="00EC2787"/>
    <w:rsid w:val="00EC2871"/>
    <w:rsid w:val="00EC2D41"/>
    <w:rsid w:val="00EC3019"/>
    <w:rsid w:val="00EC51B7"/>
    <w:rsid w:val="00EC533B"/>
    <w:rsid w:val="00EC6D89"/>
    <w:rsid w:val="00EC7706"/>
    <w:rsid w:val="00ED00E6"/>
    <w:rsid w:val="00ED123B"/>
    <w:rsid w:val="00ED1D6D"/>
    <w:rsid w:val="00ED240B"/>
    <w:rsid w:val="00ED2CE5"/>
    <w:rsid w:val="00ED7C63"/>
    <w:rsid w:val="00ED7C83"/>
    <w:rsid w:val="00EE0599"/>
    <w:rsid w:val="00EE0E17"/>
    <w:rsid w:val="00EE0E21"/>
    <w:rsid w:val="00EE388B"/>
    <w:rsid w:val="00EE5B27"/>
    <w:rsid w:val="00EE6721"/>
    <w:rsid w:val="00EE6EE6"/>
    <w:rsid w:val="00EE7549"/>
    <w:rsid w:val="00EF0715"/>
    <w:rsid w:val="00EF13FF"/>
    <w:rsid w:val="00EF2C32"/>
    <w:rsid w:val="00EF5425"/>
    <w:rsid w:val="00EF5564"/>
    <w:rsid w:val="00EF6768"/>
    <w:rsid w:val="00EF7085"/>
    <w:rsid w:val="00F0273E"/>
    <w:rsid w:val="00F04562"/>
    <w:rsid w:val="00F0492D"/>
    <w:rsid w:val="00F04D24"/>
    <w:rsid w:val="00F05D53"/>
    <w:rsid w:val="00F1020D"/>
    <w:rsid w:val="00F111BB"/>
    <w:rsid w:val="00F1125B"/>
    <w:rsid w:val="00F11A18"/>
    <w:rsid w:val="00F11F11"/>
    <w:rsid w:val="00F1401F"/>
    <w:rsid w:val="00F144D3"/>
    <w:rsid w:val="00F15988"/>
    <w:rsid w:val="00F16DBB"/>
    <w:rsid w:val="00F21A14"/>
    <w:rsid w:val="00F22631"/>
    <w:rsid w:val="00F232C9"/>
    <w:rsid w:val="00F25B59"/>
    <w:rsid w:val="00F27BE0"/>
    <w:rsid w:val="00F33B5E"/>
    <w:rsid w:val="00F367F3"/>
    <w:rsid w:val="00F36AC5"/>
    <w:rsid w:val="00F45B35"/>
    <w:rsid w:val="00F46A07"/>
    <w:rsid w:val="00F47BF6"/>
    <w:rsid w:val="00F50C12"/>
    <w:rsid w:val="00F512E9"/>
    <w:rsid w:val="00F51513"/>
    <w:rsid w:val="00F529BC"/>
    <w:rsid w:val="00F5309B"/>
    <w:rsid w:val="00F5361A"/>
    <w:rsid w:val="00F55948"/>
    <w:rsid w:val="00F56853"/>
    <w:rsid w:val="00F56EF7"/>
    <w:rsid w:val="00F57F84"/>
    <w:rsid w:val="00F60D71"/>
    <w:rsid w:val="00F628A3"/>
    <w:rsid w:val="00F632D3"/>
    <w:rsid w:val="00F63ABD"/>
    <w:rsid w:val="00F649DC"/>
    <w:rsid w:val="00F660B2"/>
    <w:rsid w:val="00F6626A"/>
    <w:rsid w:val="00F66A69"/>
    <w:rsid w:val="00F66EFD"/>
    <w:rsid w:val="00F705C4"/>
    <w:rsid w:val="00F70DE5"/>
    <w:rsid w:val="00F7212E"/>
    <w:rsid w:val="00F736E0"/>
    <w:rsid w:val="00F73A47"/>
    <w:rsid w:val="00F75431"/>
    <w:rsid w:val="00F76020"/>
    <w:rsid w:val="00F770FC"/>
    <w:rsid w:val="00F77BCC"/>
    <w:rsid w:val="00F805B6"/>
    <w:rsid w:val="00F806DB"/>
    <w:rsid w:val="00F8124A"/>
    <w:rsid w:val="00F825D3"/>
    <w:rsid w:val="00F82DB3"/>
    <w:rsid w:val="00F837B2"/>
    <w:rsid w:val="00F94594"/>
    <w:rsid w:val="00F97036"/>
    <w:rsid w:val="00FA0389"/>
    <w:rsid w:val="00FA0B8A"/>
    <w:rsid w:val="00FA0D7F"/>
    <w:rsid w:val="00FA41E7"/>
    <w:rsid w:val="00FA44DA"/>
    <w:rsid w:val="00FA5ACE"/>
    <w:rsid w:val="00FA74F8"/>
    <w:rsid w:val="00FA764D"/>
    <w:rsid w:val="00FB1953"/>
    <w:rsid w:val="00FB4C37"/>
    <w:rsid w:val="00FB6940"/>
    <w:rsid w:val="00FC05EF"/>
    <w:rsid w:val="00FC1214"/>
    <w:rsid w:val="00FC21E4"/>
    <w:rsid w:val="00FC7A6A"/>
    <w:rsid w:val="00FD1219"/>
    <w:rsid w:val="00FD1539"/>
    <w:rsid w:val="00FD1B41"/>
    <w:rsid w:val="00FD4289"/>
    <w:rsid w:val="00FD5110"/>
    <w:rsid w:val="00FD6979"/>
    <w:rsid w:val="00FD6F0E"/>
    <w:rsid w:val="00FE1B62"/>
    <w:rsid w:val="00FE2052"/>
    <w:rsid w:val="00FE2134"/>
    <w:rsid w:val="00FE6801"/>
    <w:rsid w:val="00FE69BC"/>
    <w:rsid w:val="00FE7F67"/>
    <w:rsid w:val="00FF1F18"/>
    <w:rsid w:val="00FF1F50"/>
    <w:rsid w:val="00FF4BEA"/>
    <w:rsid w:val="00FF683B"/>
    <w:rsid w:val="00FF75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B5797EF"/>
  <w15:docId w15:val="{01DC4F98-2BB7-4E57-BA80-4A30E2A55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uiPriority="66"/>
    <w:lsdException w:name="TOC Heading" w:semiHidden="1" w:uiPriority="6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7438"/>
    <w:rPr>
      <w:sz w:val="24"/>
      <w:lang w:eastAsia="en-US"/>
    </w:rPr>
  </w:style>
  <w:style w:type="paragraph" w:styleId="Heading1">
    <w:name w:val="heading 1"/>
    <w:basedOn w:val="Normal"/>
    <w:next w:val="Normal"/>
    <w:qFormat/>
    <w:rsid w:val="004C7438"/>
    <w:pPr>
      <w:keepNext/>
      <w:numPr>
        <w:numId w:val="1"/>
      </w:numPr>
      <w:spacing w:before="240" w:after="240"/>
      <w:outlineLvl w:val="0"/>
    </w:pPr>
    <w:rPr>
      <w:b/>
      <w:kern w:val="28"/>
      <w:sz w:val="28"/>
    </w:rPr>
  </w:style>
  <w:style w:type="paragraph" w:styleId="Heading2">
    <w:name w:val="heading 2"/>
    <w:basedOn w:val="Normal"/>
    <w:next w:val="Normal"/>
    <w:link w:val="Heading2Char"/>
    <w:qFormat/>
    <w:rsid w:val="004C7438"/>
    <w:pPr>
      <w:keepNext/>
      <w:numPr>
        <w:ilvl w:val="1"/>
        <w:numId w:val="1"/>
      </w:numPr>
      <w:spacing w:before="240" w:after="240"/>
      <w:outlineLvl w:val="1"/>
    </w:pPr>
    <w:rPr>
      <w:b/>
    </w:rPr>
  </w:style>
  <w:style w:type="paragraph" w:styleId="Heading3">
    <w:name w:val="heading 3"/>
    <w:basedOn w:val="Heading2"/>
    <w:next w:val="Normal"/>
    <w:link w:val="Heading3Char"/>
    <w:qFormat/>
    <w:rsid w:val="004C7438"/>
    <w:pPr>
      <w:numPr>
        <w:ilvl w:val="2"/>
      </w:numPr>
      <w:outlineLvl w:val="2"/>
    </w:pPr>
  </w:style>
  <w:style w:type="paragraph" w:styleId="Heading4">
    <w:name w:val="heading 4"/>
    <w:basedOn w:val="Normal"/>
    <w:next w:val="Normal"/>
    <w:qFormat/>
    <w:rsid w:val="004C7438"/>
    <w:pPr>
      <w:keepNext/>
      <w:outlineLvl w:val="3"/>
    </w:pPr>
    <w:rPr>
      <w:b/>
      <w:sz w:val="28"/>
    </w:rPr>
  </w:style>
  <w:style w:type="paragraph" w:styleId="Heading8">
    <w:name w:val="heading 8"/>
    <w:basedOn w:val="Normal"/>
    <w:next w:val="Normal"/>
    <w:link w:val="Heading8Char"/>
    <w:uiPriority w:val="9"/>
    <w:qFormat/>
    <w:rsid w:val="00A734F2"/>
    <w:pPr>
      <w:keepNext/>
      <w:keepLines/>
      <w:spacing w:before="200"/>
      <w:outlineLvl w:val="7"/>
    </w:pPr>
    <w:rPr>
      <w:rFonts w:ascii="Cambria" w:eastAsia="SimSun" w:hAnsi="Cambria"/>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66BF0"/>
    <w:rPr>
      <w:b/>
      <w:sz w:val="24"/>
    </w:rPr>
  </w:style>
  <w:style w:type="character" w:customStyle="1" w:styleId="Heading3Char">
    <w:name w:val="Heading 3 Char"/>
    <w:link w:val="Heading3"/>
    <w:rsid w:val="000B6A07"/>
    <w:rPr>
      <w:b/>
      <w:sz w:val="24"/>
    </w:rPr>
  </w:style>
  <w:style w:type="character" w:customStyle="1" w:styleId="Heading8Char">
    <w:name w:val="Heading 8 Char"/>
    <w:link w:val="Heading8"/>
    <w:uiPriority w:val="9"/>
    <w:semiHidden/>
    <w:rsid w:val="00C61AB6"/>
    <w:rPr>
      <w:rFonts w:ascii="Cambria" w:eastAsia="SimSun" w:hAnsi="Cambria"/>
      <w:color w:val="404040"/>
    </w:rPr>
  </w:style>
  <w:style w:type="paragraph" w:styleId="Header">
    <w:name w:val="header"/>
    <w:basedOn w:val="Normal"/>
    <w:link w:val="HeaderChar"/>
    <w:uiPriority w:val="99"/>
    <w:rsid w:val="004C7438"/>
    <w:pPr>
      <w:tabs>
        <w:tab w:val="center" w:pos="4320"/>
        <w:tab w:val="right" w:pos="8640"/>
      </w:tabs>
    </w:pPr>
  </w:style>
  <w:style w:type="character" w:customStyle="1" w:styleId="HeaderChar">
    <w:name w:val="Header Char"/>
    <w:link w:val="Header"/>
    <w:uiPriority w:val="99"/>
    <w:rsid w:val="005727D2"/>
    <w:rPr>
      <w:sz w:val="24"/>
    </w:rPr>
  </w:style>
  <w:style w:type="paragraph" w:styleId="Footer">
    <w:name w:val="footer"/>
    <w:basedOn w:val="Normal"/>
    <w:link w:val="FooterChar"/>
    <w:uiPriority w:val="99"/>
    <w:rsid w:val="004C7438"/>
    <w:pPr>
      <w:tabs>
        <w:tab w:val="center" w:pos="4320"/>
        <w:tab w:val="right" w:pos="8640"/>
      </w:tabs>
    </w:pPr>
  </w:style>
  <w:style w:type="paragraph" w:styleId="BalloonText">
    <w:name w:val="Balloon Text"/>
    <w:basedOn w:val="Normal"/>
    <w:link w:val="BalloonTextChar"/>
    <w:uiPriority w:val="99"/>
    <w:semiHidden/>
    <w:unhideWhenUsed/>
    <w:rsid w:val="005727D2"/>
    <w:rPr>
      <w:rFonts w:ascii="Tahoma" w:hAnsi="Tahoma" w:cs="Tahoma"/>
      <w:sz w:val="16"/>
      <w:szCs w:val="16"/>
    </w:rPr>
  </w:style>
  <w:style w:type="character" w:customStyle="1" w:styleId="BalloonTextChar">
    <w:name w:val="Balloon Text Char"/>
    <w:link w:val="BalloonText"/>
    <w:uiPriority w:val="99"/>
    <w:semiHidden/>
    <w:rsid w:val="005727D2"/>
    <w:rPr>
      <w:rFonts w:ascii="Tahoma" w:hAnsi="Tahoma" w:cs="Tahoma"/>
      <w:sz w:val="16"/>
      <w:szCs w:val="16"/>
    </w:rPr>
  </w:style>
  <w:style w:type="paragraph" w:customStyle="1" w:styleId="MediumGrid1-Accent21">
    <w:name w:val="Medium Grid 1 - Accent 21"/>
    <w:basedOn w:val="Normal"/>
    <w:uiPriority w:val="34"/>
    <w:qFormat/>
    <w:rsid w:val="00BB1E43"/>
    <w:pPr>
      <w:ind w:left="720"/>
      <w:contextualSpacing/>
    </w:pPr>
  </w:style>
  <w:style w:type="paragraph" w:styleId="TOC1">
    <w:name w:val="toc 1"/>
    <w:basedOn w:val="Normal"/>
    <w:next w:val="Normal"/>
    <w:autoRedefine/>
    <w:uiPriority w:val="39"/>
    <w:unhideWhenUsed/>
    <w:rsid w:val="00BB1E43"/>
    <w:pPr>
      <w:spacing w:after="100"/>
    </w:pPr>
  </w:style>
  <w:style w:type="character" w:styleId="Hyperlink">
    <w:name w:val="Hyperlink"/>
    <w:uiPriority w:val="99"/>
    <w:unhideWhenUsed/>
    <w:rsid w:val="00A734F2"/>
    <w:rPr>
      <w:color w:val="0000FF"/>
      <w:u w:val="single"/>
    </w:rPr>
  </w:style>
  <w:style w:type="character" w:styleId="CommentReference">
    <w:name w:val="annotation reference"/>
    <w:uiPriority w:val="99"/>
    <w:unhideWhenUsed/>
    <w:rsid w:val="003148C7"/>
    <w:rPr>
      <w:sz w:val="16"/>
      <w:szCs w:val="16"/>
    </w:rPr>
  </w:style>
  <w:style w:type="paragraph" w:styleId="CommentText">
    <w:name w:val="annotation text"/>
    <w:basedOn w:val="Normal"/>
    <w:link w:val="CommentTextChar"/>
    <w:uiPriority w:val="99"/>
    <w:unhideWhenUsed/>
    <w:rsid w:val="003148C7"/>
    <w:rPr>
      <w:sz w:val="20"/>
    </w:rPr>
  </w:style>
  <w:style w:type="character" w:customStyle="1" w:styleId="CommentTextChar">
    <w:name w:val="Comment Text Char"/>
    <w:basedOn w:val="DefaultParagraphFont"/>
    <w:link w:val="CommentText"/>
    <w:uiPriority w:val="99"/>
    <w:rsid w:val="003148C7"/>
  </w:style>
  <w:style w:type="paragraph" w:styleId="CommentSubject">
    <w:name w:val="annotation subject"/>
    <w:basedOn w:val="CommentText"/>
    <w:next w:val="CommentText"/>
    <w:link w:val="CommentSubjectChar"/>
    <w:uiPriority w:val="99"/>
    <w:semiHidden/>
    <w:unhideWhenUsed/>
    <w:rsid w:val="003148C7"/>
    <w:rPr>
      <w:b/>
      <w:bCs/>
    </w:rPr>
  </w:style>
  <w:style w:type="character" w:customStyle="1" w:styleId="CommentSubjectChar">
    <w:name w:val="Comment Subject Char"/>
    <w:link w:val="CommentSubject"/>
    <w:uiPriority w:val="99"/>
    <w:semiHidden/>
    <w:rsid w:val="003148C7"/>
    <w:rPr>
      <w:b/>
      <w:bCs/>
    </w:rPr>
  </w:style>
  <w:style w:type="paragraph" w:customStyle="1" w:styleId="Default">
    <w:name w:val="Default"/>
    <w:rsid w:val="003148C7"/>
    <w:pPr>
      <w:autoSpaceDE w:val="0"/>
      <w:autoSpaceDN w:val="0"/>
      <w:adjustRightInd w:val="0"/>
    </w:pPr>
    <w:rPr>
      <w:color w:val="000000"/>
      <w:sz w:val="24"/>
      <w:szCs w:val="24"/>
      <w:lang w:eastAsia="en-US"/>
    </w:rPr>
  </w:style>
  <w:style w:type="paragraph" w:customStyle="1" w:styleId="MediumList2-Accent21">
    <w:name w:val="Medium List 2 - Accent 21"/>
    <w:hidden/>
    <w:uiPriority w:val="99"/>
    <w:semiHidden/>
    <w:rsid w:val="00594A64"/>
    <w:rPr>
      <w:sz w:val="24"/>
      <w:lang w:eastAsia="en-US"/>
    </w:rPr>
  </w:style>
  <w:style w:type="character" w:styleId="LineNumber">
    <w:name w:val="line number"/>
    <w:basedOn w:val="DefaultParagraphFont"/>
    <w:uiPriority w:val="99"/>
    <w:semiHidden/>
    <w:unhideWhenUsed/>
    <w:rsid w:val="00745EA6"/>
  </w:style>
  <w:style w:type="paragraph" w:customStyle="1" w:styleId="AWK7">
    <w:name w:val="AWK7"/>
    <w:basedOn w:val="Normal"/>
    <w:rsid w:val="002463B4"/>
    <w:pPr>
      <w:numPr>
        <w:numId w:val="5"/>
      </w:numPr>
      <w:spacing w:before="240" w:after="120"/>
    </w:pPr>
    <w:rPr>
      <w:b/>
      <w:lang w:val="en-GB"/>
    </w:rPr>
  </w:style>
  <w:style w:type="paragraph" w:styleId="BodyTextIndent2">
    <w:name w:val="Body Text Indent 2"/>
    <w:basedOn w:val="Normal"/>
    <w:link w:val="BodyTextIndent2Char"/>
    <w:rsid w:val="009E286D"/>
    <w:pPr>
      <w:ind w:firstLine="709"/>
    </w:pPr>
    <w:rPr>
      <w:lang w:val="en-GB"/>
    </w:rPr>
  </w:style>
  <w:style w:type="character" w:customStyle="1" w:styleId="BodyTextIndent2Char">
    <w:name w:val="Body Text Indent 2 Char"/>
    <w:link w:val="BodyTextIndent2"/>
    <w:rsid w:val="009E286D"/>
    <w:rPr>
      <w:rFonts w:eastAsia="MS Mincho"/>
      <w:sz w:val="24"/>
      <w:lang w:val="en-GB"/>
    </w:rPr>
  </w:style>
  <w:style w:type="paragraph" w:styleId="BodyTextIndent">
    <w:name w:val="Body Text Indent"/>
    <w:basedOn w:val="Normal"/>
    <w:link w:val="BodyTextIndentChar"/>
    <w:uiPriority w:val="99"/>
    <w:unhideWhenUsed/>
    <w:rsid w:val="004943B8"/>
    <w:pPr>
      <w:spacing w:after="120"/>
      <w:ind w:left="360"/>
    </w:pPr>
  </w:style>
  <w:style w:type="character" w:customStyle="1" w:styleId="BodyTextIndentChar">
    <w:name w:val="Body Text Indent Char"/>
    <w:link w:val="BodyTextIndent"/>
    <w:uiPriority w:val="99"/>
    <w:rsid w:val="004943B8"/>
    <w:rPr>
      <w:sz w:val="24"/>
    </w:rPr>
  </w:style>
  <w:style w:type="paragraph" w:customStyle="1" w:styleId="AWK8">
    <w:name w:val="AWK8"/>
    <w:basedOn w:val="Normal"/>
    <w:link w:val="AWK8Char"/>
    <w:rsid w:val="004943B8"/>
    <w:pPr>
      <w:tabs>
        <w:tab w:val="num" w:pos="720"/>
      </w:tabs>
      <w:ind w:left="360" w:hanging="360"/>
    </w:pPr>
    <w:rPr>
      <w:b/>
      <w:lang w:val="en-GB"/>
    </w:rPr>
  </w:style>
  <w:style w:type="character" w:customStyle="1" w:styleId="AWK8Char">
    <w:name w:val="AWK8 Char"/>
    <w:link w:val="AWK8"/>
    <w:rsid w:val="004943B8"/>
    <w:rPr>
      <w:rFonts w:eastAsia="MS Mincho"/>
      <w:b/>
      <w:sz w:val="24"/>
      <w:lang w:val="en-GB"/>
    </w:rPr>
  </w:style>
  <w:style w:type="paragraph" w:styleId="FootnoteText">
    <w:name w:val="footnote text"/>
    <w:basedOn w:val="Normal"/>
    <w:link w:val="FootnoteTextChar"/>
    <w:semiHidden/>
    <w:rsid w:val="00C25530"/>
    <w:rPr>
      <w:sz w:val="20"/>
      <w:lang w:val="en-GB"/>
    </w:rPr>
  </w:style>
  <w:style w:type="character" w:customStyle="1" w:styleId="FootnoteTextChar">
    <w:name w:val="Footnote Text Char"/>
    <w:link w:val="FootnoteText"/>
    <w:semiHidden/>
    <w:rsid w:val="00C25530"/>
    <w:rPr>
      <w:rFonts w:eastAsia="MS Mincho"/>
      <w:lang w:val="en-GB"/>
    </w:rPr>
  </w:style>
  <w:style w:type="character" w:styleId="FootnoteReference">
    <w:name w:val="footnote reference"/>
    <w:semiHidden/>
    <w:rsid w:val="00C25530"/>
    <w:rPr>
      <w:vertAlign w:val="superscript"/>
    </w:rPr>
  </w:style>
  <w:style w:type="paragraph" w:customStyle="1" w:styleId="AWKpara12C">
    <w:name w:val="AWK para 12C"/>
    <w:basedOn w:val="Normal"/>
    <w:link w:val="AWKpara12CChar"/>
    <w:qFormat/>
    <w:rsid w:val="0010091B"/>
    <w:pPr>
      <w:keepNext/>
      <w:numPr>
        <w:ilvl w:val="1"/>
        <w:numId w:val="8"/>
      </w:numPr>
      <w:spacing w:before="120" w:after="120"/>
      <w:outlineLvl w:val="1"/>
    </w:pPr>
    <w:rPr>
      <w:bCs/>
      <w:i/>
      <w:sz w:val="20"/>
      <w:szCs w:val="24"/>
      <w:lang w:eastAsia="en-AU"/>
    </w:rPr>
  </w:style>
  <w:style w:type="character" w:customStyle="1" w:styleId="AWKpara12CChar">
    <w:name w:val="AWK para 12C Char"/>
    <w:link w:val="AWKpara12C"/>
    <w:rsid w:val="0010091B"/>
    <w:rPr>
      <w:rFonts w:eastAsia="MS Mincho"/>
      <w:bCs/>
      <w:i/>
      <w:szCs w:val="24"/>
      <w:lang w:eastAsia="en-AU"/>
    </w:rPr>
  </w:style>
  <w:style w:type="table" w:styleId="TableGrid">
    <w:name w:val="Table Grid"/>
    <w:basedOn w:val="TableNormal"/>
    <w:rsid w:val="0010091B"/>
    <w:rPr>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グリッド (表) 3"/>
    <w:basedOn w:val="Heading1"/>
    <w:next w:val="Normal"/>
    <w:uiPriority w:val="39"/>
    <w:semiHidden/>
    <w:unhideWhenUsed/>
    <w:qFormat/>
    <w:rsid w:val="00A734F2"/>
    <w:pPr>
      <w:keepLines/>
      <w:numPr>
        <w:numId w:val="0"/>
      </w:numPr>
      <w:spacing w:before="480" w:after="0" w:line="276" w:lineRule="auto"/>
      <w:outlineLvl w:val="9"/>
    </w:pPr>
    <w:rPr>
      <w:rFonts w:ascii="Cambria" w:eastAsia="SimSun" w:hAnsi="Cambria"/>
      <w:bCs/>
      <w:color w:val="365F91"/>
      <w:kern w:val="0"/>
      <w:szCs w:val="28"/>
      <w:lang w:eastAsia="ja-JP"/>
    </w:rPr>
  </w:style>
  <w:style w:type="paragraph" w:styleId="TOC2">
    <w:name w:val="toc 2"/>
    <w:basedOn w:val="Normal"/>
    <w:next w:val="Normal"/>
    <w:autoRedefine/>
    <w:uiPriority w:val="39"/>
    <w:unhideWhenUsed/>
    <w:rsid w:val="00930F93"/>
    <w:pPr>
      <w:spacing w:after="100"/>
      <w:ind w:left="240"/>
    </w:pPr>
  </w:style>
  <w:style w:type="paragraph" w:styleId="TOC3">
    <w:name w:val="toc 3"/>
    <w:basedOn w:val="Normal"/>
    <w:next w:val="Normal"/>
    <w:autoRedefine/>
    <w:uiPriority w:val="39"/>
    <w:unhideWhenUsed/>
    <w:rsid w:val="00930F93"/>
    <w:pPr>
      <w:spacing w:after="100"/>
      <w:ind w:left="480"/>
    </w:pPr>
  </w:style>
  <w:style w:type="paragraph" w:customStyle="1" w:styleId="Pa34">
    <w:name w:val="Pa34"/>
    <w:basedOn w:val="Normal"/>
    <w:next w:val="Normal"/>
    <w:uiPriority w:val="99"/>
    <w:rsid w:val="000E6B19"/>
    <w:pPr>
      <w:autoSpaceDE w:val="0"/>
      <w:autoSpaceDN w:val="0"/>
      <w:adjustRightInd w:val="0"/>
      <w:spacing w:line="201" w:lineRule="atLeast"/>
    </w:pPr>
    <w:rPr>
      <w:rFonts w:ascii="Cambria" w:eastAsia="Calibri" w:hAnsi="Cambria"/>
      <w:szCs w:val="24"/>
    </w:rPr>
  </w:style>
  <w:style w:type="paragraph" w:customStyle="1" w:styleId="def-exp">
    <w:name w:val="def-exp"/>
    <w:basedOn w:val="Normal"/>
    <w:next w:val="Normal"/>
    <w:rsid w:val="006817D8"/>
    <w:pPr>
      <w:ind w:left="1701" w:hanging="1701"/>
    </w:pPr>
    <w:rPr>
      <w:i/>
    </w:rPr>
  </w:style>
  <w:style w:type="character" w:customStyle="1" w:styleId="st1">
    <w:name w:val="st1"/>
    <w:basedOn w:val="DefaultParagraphFont"/>
    <w:rsid w:val="00174A79"/>
  </w:style>
  <w:style w:type="paragraph" w:styleId="ListBullet">
    <w:name w:val="List Bullet"/>
    <w:basedOn w:val="Normal"/>
    <w:uiPriority w:val="2"/>
    <w:qFormat/>
    <w:rsid w:val="00504733"/>
    <w:pPr>
      <w:numPr>
        <w:numId w:val="11"/>
      </w:numPr>
      <w:spacing w:before="120" w:after="180" w:line="240" w:lineRule="atLeast"/>
      <w:ind w:left="425" w:hanging="425"/>
    </w:pPr>
    <w:rPr>
      <w:rFonts w:ascii="Cambria" w:eastAsia="Cambria" w:hAnsi="Cambria"/>
      <w:sz w:val="22"/>
      <w:lang w:val="en-AU"/>
    </w:rPr>
  </w:style>
  <w:style w:type="paragraph" w:styleId="ListBullet2">
    <w:name w:val="List Bullet 2"/>
    <w:basedOn w:val="Normal"/>
    <w:uiPriority w:val="2"/>
    <w:qFormat/>
    <w:rsid w:val="00504733"/>
    <w:pPr>
      <w:numPr>
        <w:ilvl w:val="1"/>
        <w:numId w:val="11"/>
      </w:numPr>
      <w:spacing w:before="120" w:after="180" w:line="240" w:lineRule="atLeast"/>
      <w:ind w:left="850" w:hanging="425"/>
    </w:pPr>
    <w:rPr>
      <w:rFonts w:ascii="Cambria" w:eastAsia="Cambria" w:hAnsi="Cambria"/>
      <w:sz w:val="22"/>
      <w:lang w:val="en-AU"/>
    </w:rPr>
  </w:style>
  <w:style w:type="paragraph" w:styleId="ListBullet3">
    <w:name w:val="List Bullet 3"/>
    <w:basedOn w:val="Normal"/>
    <w:uiPriority w:val="2"/>
    <w:qFormat/>
    <w:rsid w:val="00504733"/>
    <w:pPr>
      <w:numPr>
        <w:ilvl w:val="2"/>
        <w:numId w:val="11"/>
      </w:numPr>
      <w:spacing w:before="120" w:after="180" w:line="240" w:lineRule="atLeast"/>
      <w:ind w:left="1276" w:hanging="425"/>
    </w:pPr>
    <w:rPr>
      <w:rFonts w:ascii="Cambria" w:eastAsia="Cambria" w:hAnsi="Cambria"/>
      <w:sz w:val="22"/>
      <w:lang w:val="en-AU"/>
    </w:rPr>
  </w:style>
  <w:style w:type="numbering" w:customStyle="1" w:styleId="ListBullets">
    <w:name w:val="ListBullets"/>
    <w:uiPriority w:val="99"/>
    <w:locked/>
    <w:rsid w:val="00504733"/>
    <w:pPr>
      <w:numPr>
        <w:numId w:val="22"/>
      </w:numPr>
    </w:pPr>
  </w:style>
  <w:style w:type="paragraph" w:customStyle="1" w:styleId="-11">
    <w:name w:val="彩色底纹 - 强调文字颜色 11"/>
    <w:hidden/>
    <w:uiPriority w:val="62"/>
    <w:rsid w:val="003F3E98"/>
    <w:rPr>
      <w:sz w:val="24"/>
      <w:lang w:eastAsia="en-US"/>
    </w:rPr>
  </w:style>
  <w:style w:type="character" w:customStyle="1" w:styleId="st">
    <w:name w:val="st"/>
    <w:rsid w:val="00E503A6"/>
  </w:style>
  <w:style w:type="character" w:styleId="Emphasis">
    <w:name w:val="Emphasis"/>
    <w:uiPriority w:val="20"/>
    <w:qFormat/>
    <w:rsid w:val="00E503A6"/>
    <w:rPr>
      <w:i/>
      <w:iCs/>
    </w:rPr>
  </w:style>
  <w:style w:type="paragraph" w:customStyle="1" w:styleId="-110">
    <w:name w:val="彩色列表 - 强调文字颜色 11"/>
    <w:basedOn w:val="Normal"/>
    <w:uiPriority w:val="63"/>
    <w:qFormat/>
    <w:rsid w:val="009A2472"/>
    <w:pPr>
      <w:ind w:left="720"/>
    </w:pPr>
  </w:style>
  <w:style w:type="paragraph" w:styleId="DocumentMap">
    <w:name w:val="Document Map"/>
    <w:basedOn w:val="Normal"/>
    <w:link w:val="DocumentMapChar"/>
    <w:uiPriority w:val="99"/>
    <w:semiHidden/>
    <w:unhideWhenUsed/>
    <w:rsid w:val="004D5C6A"/>
    <w:rPr>
      <w:szCs w:val="24"/>
    </w:rPr>
  </w:style>
  <w:style w:type="character" w:customStyle="1" w:styleId="DocumentMapChar">
    <w:name w:val="Document Map Char"/>
    <w:link w:val="DocumentMap"/>
    <w:uiPriority w:val="99"/>
    <w:semiHidden/>
    <w:rsid w:val="004D5C6A"/>
    <w:rPr>
      <w:sz w:val="24"/>
      <w:szCs w:val="24"/>
      <w:lang w:val="en-US" w:eastAsia="en-US"/>
    </w:rPr>
  </w:style>
  <w:style w:type="paragraph" w:styleId="NormalWeb">
    <w:name w:val="Normal (Web)"/>
    <w:basedOn w:val="Normal"/>
    <w:uiPriority w:val="99"/>
    <w:semiHidden/>
    <w:unhideWhenUsed/>
    <w:rsid w:val="00A42D67"/>
    <w:pPr>
      <w:spacing w:before="100" w:beforeAutospacing="1" w:after="100" w:afterAutospacing="1"/>
    </w:pPr>
    <w:rPr>
      <w:szCs w:val="24"/>
      <w:lang w:val="en-GB" w:eastAsia="en-GB"/>
    </w:rPr>
  </w:style>
  <w:style w:type="character" w:customStyle="1" w:styleId="FooterChar">
    <w:name w:val="Footer Char"/>
    <w:basedOn w:val="DefaultParagraphFont"/>
    <w:link w:val="Footer"/>
    <w:uiPriority w:val="99"/>
    <w:rsid w:val="00F11F11"/>
    <w:rPr>
      <w:sz w:val="24"/>
      <w:lang w:eastAsia="en-US"/>
    </w:rPr>
  </w:style>
  <w:style w:type="paragraph" w:customStyle="1" w:styleId="NoSpacing1">
    <w:name w:val="No Spacing1"/>
    <w:uiPriority w:val="1"/>
    <w:qFormat/>
    <w:rsid w:val="00F11F11"/>
    <w:rPr>
      <w:rFonts w:ascii="Calibri" w:eastAsiaTheme="minorEastAsia" w:hAnsi="Calibri"/>
      <w:sz w:val="22"/>
      <w:szCs w:val="22"/>
      <w:lang w:val="en-CA" w:eastAsia="en-US"/>
    </w:rPr>
  </w:style>
  <w:style w:type="paragraph" w:customStyle="1" w:styleId="subsection">
    <w:name w:val="subsection"/>
    <w:basedOn w:val="Normal"/>
    <w:rsid w:val="00BB5904"/>
    <w:pPr>
      <w:spacing w:before="100" w:beforeAutospacing="1" w:after="100" w:afterAutospacing="1"/>
    </w:pPr>
    <w:rPr>
      <w:rFonts w:eastAsia="Calibri"/>
      <w:szCs w:val="24"/>
    </w:rPr>
  </w:style>
  <w:style w:type="paragraph" w:styleId="ListParagraph">
    <w:name w:val="List Paragraph"/>
    <w:basedOn w:val="Normal"/>
    <w:uiPriority w:val="99"/>
    <w:qFormat/>
    <w:rsid w:val="001223A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025048">
      <w:bodyDiv w:val="1"/>
      <w:marLeft w:val="0"/>
      <w:marRight w:val="0"/>
      <w:marTop w:val="0"/>
      <w:marBottom w:val="0"/>
      <w:divBdr>
        <w:top w:val="none" w:sz="0" w:space="0" w:color="auto"/>
        <w:left w:val="none" w:sz="0" w:space="0" w:color="auto"/>
        <w:bottom w:val="none" w:sz="0" w:space="0" w:color="auto"/>
        <w:right w:val="none" w:sz="0" w:space="0" w:color="auto"/>
      </w:divBdr>
    </w:div>
    <w:div w:id="175576657">
      <w:bodyDiv w:val="1"/>
      <w:marLeft w:val="0"/>
      <w:marRight w:val="0"/>
      <w:marTop w:val="0"/>
      <w:marBottom w:val="0"/>
      <w:divBdr>
        <w:top w:val="none" w:sz="0" w:space="0" w:color="auto"/>
        <w:left w:val="none" w:sz="0" w:space="0" w:color="auto"/>
        <w:bottom w:val="none" w:sz="0" w:space="0" w:color="auto"/>
        <w:right w:val="none" w:sz="0" w:space="0" w:color="auto"/>
      </w:divBdr>
    </w:div>
    <w:div w:id="181165549">
      <w:bodyDiv w:val="1"/>
      <w:marLeft w:val="0"/>
      <w:marRight w:val="0"/>
      <w:marTop w:val="0"/>
      <w:marBottom w:val="0"/>
      <w:divBdr>
        <w:top w:val="none" w:sz="0" w:space="0" w:color="auto"/>
        <w:left w:val="none" w:sz="0" w:space="0" w:color="auto"/>
        <w:bottom w:val="none" w:sz="0" w:space="0" w:color="auto"/>
        <w:right w:val="none" w:sz="0" w:space="0" w:color="auto"/>
      </w:divBdr>
    </w:div>
    <w:div w:id="261452989">
      <w:bodyDiv w:val="1"/>
      <w:marLeft w:val="0"/>
      <w:marRight w:val="0"/>
      <w:marTop w:val="0"/>
      <w:marBottom w:val="0"/>
      <w:divBdr>
        <w:top w:val="none" w:sz="0" w:space="0" w:color="auto"/>
        <w:left w:val="none" w:sz="0" w:space="0" w:color="auto"/>
        <w:bottom w:val="none" w:sz="0" w:space="0" w:color="auto"/>
        <w:right w:val="none" w:sz="0" w:space="0" w:color="auto"/>
      </w:divBdr>
      <w:divsChild>
        <w:div w:id="579604882">
          <w:marLeft w:val="0"/>
          <w:marRight w:val="0"/>
          <w:marTop w:val="0"/>
          <w:marBottom w:val="0"/>
          <w:divBdr>
            <w:top w:val="none" w:sz="0" w:space="0" w:color="auto"/>
            <w:left w:val="none" w:sz="0" w:space="0" w:color="auto"/>
            <w:bottom w:val="none" w:sz="0" w:space="0" w:color="auto"/>
            <w:right w:val="none" w:sz="0" w:space="0" w:color="auto"/>
          </w:divBdr>
          <w:divsChild>
            <w:div w:id="1992362276">
              <w:marLeft w:val="0"/>
              <w:marRight w:val="0"/>
              <w:marTop w:val="0"/>
              <w:marBottom w:val="0"/>
              <w:divBdr>
                <w:top w:val="none" w:sz="0" w:space="0" w:color="auto"/>
                <w:left w:val="none" w:sz="0" w:space="0" w:color="auto"/>
                <w:bottom w:val="none" w:sz="0" w:space="0" w:color="auto"/>
                <w:right w:val="none" w:sz="0" w:space="0" w:color="auto"/>
              </w:divBdr>
              <w:divsChild>
                <w:div w:id="188043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539731">
      <w:bodyDiv w:val="1"/>
      <w:marLeft w:val="0"/>
      <w:marRight w:val="0"/>
      <w:marTop w:val="0"/>
      <w:marBottom w:val="0"/>
      <w:divBdr>
        <w:top w:val="none" w:sz="0" w:space="0" w:color="auto"/>
        <w:left w:val="none" w:sz="0" w:space="0" w:color="auto"/>
        <w:bottom w:val="none" w:sz="0" w:space="0" w:color="auto"/>
        <w:right w:val="none" w:sz="0" w:space="0" w:color="auto"/>
      </w:divBdr>
    </w:div>
    <w:div w:id="490174746">
      <w:bodyDiv w:val="1"/>
      <w:marLeft w:val="0"/>
      <w:marRight w:val="0"/>
      <w:marTop w:val="0"/>
      <w:marBottom w:val="0"/>
      <w:divBdr>
        <w:top w:val="none" w:sz="0" w:space="0" w:color="auto"/>
        <w:left w:val="none" w:sz="0" w:space="0" w:color="auto"/>
        <w:bottom w:val="none" w:sz="0" w:space="0" w:color="auto"/>
        <w:right w:val="none" w:sz="0" w:space="0" w:color="auto"/>
      </w:divBdr>
    </w:div>
    <w:div w:id="513299848">
      <w:bodyDiv w:val="1"/>
      <w:marLeft w:val="0"/>
      <w:marRight w:val="0"/>
      <w:marTop w:val="0"/>
      <w:marBottom w:val="0"/>
      <w:divBdr>
        <w:top w:val="none" w:sz="0" w:space="0" w:color="auto"/>
        <w:left w:val="none" w:sz="0" w:space="0" w:color="auto"/>
        <w:bottom w:val="none" w:sz="0" w:space="0" w:color="auto"/>
        <w:right w:val="none" w:sz="0" w:space="0" w:color="auto"/>
      </w:divBdr>
    </w:div>
    <w:div w:id="556405190">
      <w:bodyDiv w:val="1"/>
      <w:marLeft w:val="0"/>
      <w:marRight w:val="0"/>
      <w:marTop w:val="0"/>
      <w:marBottom w:val="0"/>
      <w:divBdr>
        <w:top w:val="none" w:sz="0" w:space="0" w:color="auto"/>
        <w:left w:val="none" w:sz="0" w:space="0" w:color="auto"/>
        <w:bottom w:val="none" w:sz="0" w:space="0" w:color="auto"/>
        <w:right w:val="none" w:sz="0" w:space="0" w:color="auto"/>
      </w:divBdr>
    </w:div>
    <w:div w:id="709308526">
      <w:bodyDiv w:val="1"/>
      <w:marLeft w:val="0"/>
      <w:marRight w:val="0"/>
      <w:marTop w:val="0"/>
      <w:marBottom w:val="0"/>
      <w:divBdr>
        <w:top w:val="none" w:sz="0" w:space="0" w:color="auto"/>
        <w:left w:val="none" w:sz="0" w:space="0" w:color="auto"/>
        <w:bottom w:val="none" w:sz="0" w:space="0" w:color="auto"/>
        <w:right w:val="none" w:sz="0" w:space="0" w:color="auto"/>
      </w:divBdr>
    </w:div>
    <w:div w:id="851604996">
      <w:bodyDiv w:val="1"/>
      <w:marLeft w:val="0"/>
      <w:marRight w:val="0"/>
      <w:marTop w:val="0"/>
      <w:marBottom w:val="0"/>
      <w:divBdr>
        <w:top w:val="none" w:sz="0" w:space="0" w:color="auto"/>
        <w:left w:val="none" w:sz="0" w:space="0" w:color="auto"/>
        <w:bottom w:val="none" w:sz="0" w:space="0" w:color="auto"/>
        <w:right w:val="none" w:sz="0" w:space="0" w:color="auto"/>
      </w:divBdr>
    </w:div>
    <w:div w:id="868297960">
      <w:bodyDiv w:val="1"/>
      <w:marLeft w:val="0"/>
      <w:marRight w:val="0"/>
      <w:marTop w:val="0"/>
      <w:marBottom w:val="0"/>
      <w:divBdr>
        <w:top w:val="none" w:sz="0" w:space="0" w:color="auto"/>
        <w:left w:val="none" w:sz="0" w:space="0" w:color="auto"/>
        <w:bottom w:val="none" w:sz="0" w:space="0" w:color="auto"/>
        <w:right w:val="none" w:sz="0" w:space="0" w:color="auto"/>
      </w:divBdr>
    </w:div>
    <w:div w:id="911158576">
      <w:bodyDiv w:val="1"/>
      <w:marLeft w:val="0"/>
      <w:marRight w:val="0"/>
      <w:marTop w:val="0"/>
      <w:marBottom w:val="0"/>
      <w:divBdr>
        <w:top w:val="none" w:sz="0" w:space="0" w:color="auto"/>
        <w:left w:val="none" w:sz="0" w:space="0" w:color="auto"/>
        <w:bottom w:val="none" w:sz="0" w:space="0" w:color="auto"/>
        <w:right w:val="none" w:sz="0" w:space="0" w:color="auto"/>
      </w:divBdr>
    </w:div>
    <w:div w:id="956066693">
      <w:bodyDiv w:val="1"/>
      <w:marLeft w:val="0"/>
      <w:marRight w:val="0"/>
      <w:marTop w:val="0"/>
      <w:marBottom w:val="0"/>
      <w:divBdr>
        <w:top w:val="none" w:sz="0" w:space="0" w:color="auto"/>
        <w:left w:val="none" w:sz="0" w:space="0" w:color="auto"/>
        <w:bottom w:val="none" w:sz="0" w:space="0" w:color="auto"/>
        <w:right w:val="none" w:sz="0" w:space="0" w:color="auto"/>
      </w:divBdr>
    </w:div>
    <w:div w:id="1075320295">
      <w:bodyDiv w:val="1"/>
      <w:marLeft w:val="0"/>
      <w:marRight w:val="0"/>
      <w:marTop w:val="0"/>
      <w:marBottom w:val="0"/>
      <w:divBdr>
        <w:top w:val="none" w:sz="0" w:space="0" w:color="auto"/>
        <w:left w:val="none" w:sz="0" w:space="0" w:color="auto"/>
        <w:bottom w:val="none" w:sz="0" w:space="0" w:color="auto"/>
        <w:right w:val="none" w:sz="0" w:space="0" w:color="auto"/>
      </w:divBdr>
    </w:div>
    <w:div w:id="1231501179">
      <w:bodyDiv w:val="1"/>
      <w:marLeft w:val="0"/>
      <w:marRight w:val="0"/>
      <w:marTop w:val="0"/>
      <w:marBottom w:val="0"/>
      <w:divBdr>
        <w:top w:val="none" w:sz="0" w:space="0" w:color="auto"/>
        <w:left w:val="none" w:sz="0" w:space="0" w:color="auto"/>
        <w:bottom w:val="none" w:sz="0" w:space="0" w:color="auto"/>
        <w:right w:val="none" w:sz="0" w:space="0" w:color="auto"/>
      </w:divBdr>
    </w:div>
    <w:div w:id="1275021387">
      <w:bodyDiv w:val="1"/>
      <w:marLeft w:val="0"/>
      <w:marRight w:val="0"/>
      <w:marTop w:val="0"/>
      <w:marBottom w:val="0"/>
      <w:divBdr>
        <w:top w:val="none" w:sz="0" w:space="0" w:color="auto"/>
        <w:left w:val="none" w:sz="0" w:space="0" w:color="auto"/>
        <w:bottom w:val="none" w:sz="0" w:space="0" w:color="auto"/>
        <w:right w:val="none" w:sz="0" w:space="0" w:color="auto"/>
      </w:divBdr>
    </w:div>
    <w:div w:id="1565097592">
      <w:bodyDiv w:val="1"/>
      <w:marLeft w:val="0"/>
      <w:marRight w:val="0"/>
      <w:marTop w:val="0"/>
      <w:marBottom w:val="0"/>
      <w:divBdr>
        <w:top w:val="none" w:sz="0" w:space="0" w:color="auto"/>
        <w:left w:val="none" w:sz="0" w:space="0" w:color="auto"/>
        <w:bottom w:val="none" w:sz="0" w:space="0" w:color="auto"/>
        <w:right w:val="none" w:sz="0" w:space="0" w:color="auto"/>
      </w:divBdr>
    </w:div>
    <w:div w:id="1605070411">
      <w:bodyDiv w:val="1"/>
      <w:marLeft w:val="0"/>
      <w:marRight w:val="0"/>
      <w:marTop w:val="0"/>
      <w:marBottom w:val="0"/>
      <w:divBdr>
        <w:top w:val="none" w:sz="0" w:space="0" w:color="auto"/>
        <w:left w:val="none" w:sz="0" w:space="0" w:color="auto"/>
        <w:bottom w:val="none" w:sz="0" w:space="0" w:color="auto"/>
        <w:right w:val="none" w:sz="0" w:space="0" w:color="auto"/>
      </w:divBdr>
    </w:div>
    <w:div w:id="2014994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Documents\GHTF\GHTF%20Document%20Template.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2F7A2E-7682-45B4-9467-5AA227BA9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GHTF Document Template.dot</Template>
  <TotalTime>59</TotalTime>
  <Pages>10</Pages>
  <Words>2230</Words>
  <Characters>12713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IMDRF Document Template</vt:lpstr>
    </vt:vector>
  </TitlesOfParts>
  <Company>US FDA</Company>
  <LinksUpToDate>false</LinksUpToDate>
  <CharactersWithSpaces>14914</CharactersWithSpaces>
  <SharedDoc>false</SharedDoc>
  <HLinks>
    <vt:vector size="36" baseType="variant">
      <vt:variant>
        <vt:i4>3866727</vt:i4>
      </vt:variant>
      <vt:variant>
        <vt:i4>33</vt:i4>
      </vt:variant>
      <vt:variant>
        <vt:i4>0</vt:i4>
      </vt:variant>
      <vt:variant>
        <vt:i4>5</vt:i4>
      </vt:variant>
      <vt:variant>
        <vt:lpwstr>http://ec.europa.eu/DocsRoom/documents/10287/attachments/1/translations</vt:lpwstr>
      </vt:variant>
      <vt:variant>
        <vt:lpwstr/>
      </vt:variant>
      <vt:variant>
        <vt:i4>1179700</vt:i4>
      </vt:variant>
      <vt:variant>
        <vt:i4>26</vt:i4>
      </vt:variant>
      <vt:variant>
        <vt:i4>0</vt:i4>
      </vt:variant>
      <vt:variant>
        <vt:i4>5</vt:i4>
      </vt:variant>
      <vt:variant>
        <vt:lpwstr/>
      </vt:variant>
      <vt:variant>
        <vt:lpwstr>_Toc520838278</vt:lpwstr>
      </vt:variant>
      <vt:variant>
        <vt:i4>1179700</vt:i4>
      </vt:variant>
      <vt:variant>
        <vt:i4>20</vt:i4>
      </vt:variant>
      <vt:variant>
        <vt:i4>0</vt:i4>
      </vt:variant>
      <vt:variant>
        <vt:i4>5</vt:i4>
      </vt:variant>
      <vt:variant>
        <vt:lpwstr/>
      </vt:variant>
      <vt:variant>
        <vt:lpwstr>_Toc520838277</vt:lpwstr>
      </vt:variant>
      <vt:variant>
        <vt:i4>1179700</vt:i4>
      </vt:variant>
      <vt:variant>
        <vt:i4>14</vt:i4>
      </vt:variant>
      <vt:variant>
        <vt:i4>0</vt:i4>
      </vt:variant>
      <vt:variant>
        <vt:i4>5</vt:i4>
      </vt:variant>
      <vt:variant>
        <vt:lpwstr/>
      </vt:variant>
      <vt:variant>
        <vt:lpwstr>_Toc520838276</vt:lpwstr>
      </vt:variant>
      <vt:variant>
        <vt:i4>1179700</vt:i4>
      </vt:variant>
      <vt:variant>
        <vt:i4>8</vt:i4>
      </vt:variant>
      <vt:variant>
        <vt:i4>0</vt:i4>
      </vt:variant>
      <vt:variant>
        <vt:i4>5</vt:i4>
      </vt:variant>
      <vt:variant>
        <vt:lpwstr/>
      </vt:variant>
      <vt:variant>
        <vt:lpwstr>_Toc520838275</vt:lpwstr>
      </vt:variant>
      <vt:variant>
        <vt:i4>1179700</vt:i4>
      </vt:variant>
      <vt:variant>
        <vt:i4>2</vt:i4>
      </vt:variant>
      <vt:variant>
        <vt:i4>0</vt:i4>
      </vt:variant>
      <vt:variant>
        <vt:i4>5</vt:i4>
      </vt:variant>
      <vt:variant>
        <vt:lpwstr/>
      </vt:variant>
      <vt:variant>
        <vt:lpwstr>_Toc520838274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Definitions for Personalized Medical Devices</dc:title>
  <dc:subject/>
  <dc:creator>IMDRF</dc:creator>
  <cp:lastModifiedBy>SHEPPARD, Fran</cp:lastModifiedBy>
  <cp:revision>30</cp:revision>
  <cp:lastPrinted>2018-10-18T02:10:00Z</cp:lastPrinted>
  <dcterms:created xsi:type="dcterms:W3CDTF">2018-10-08T07:56:00Z</dcterms:created>
  <dcterms:modified xsi:type="dcterms:W3CDTF">2021-03-11T01:48:00Z</dcterms:modified>
</cp:coreProperties>
</file>